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8A4" w:rsidRPr="00847376" w:rsidRDefault="00FA7AF0" w:rsidP="005D0B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Мавзу</w:t>
      </w:r>
      <w:r w:rsidR="00E148A4" w:rsidRPr="00847376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13.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Ахборот</w:t>
      </w:r>
      <w:r w:rsidR="00E148A4" w:rsidRPr="00847376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кутубхона</w:t>
      </w:r>
      <w:r w:rsidR="00E148A4" w:rsidRPr="00847376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фондини</w:t>
      </w:r>
      <w:r w:rsidR="00E148A4" w:rsidRPr="00847376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моделлаштириш</w:t>
      </w:r>
    </w:p>
    <w:p w:rsidR="00E148A4" w:rsidRPr="00847376" w:rsidRDefault="00FA7AF0" w:rsidP="005D0B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Режа</w:t>
      </w:r>
      <w:r w:rsidR="00E148A4" w:rsidRPr="00847376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:</w:t>
      </w:r>
    </w:p>
    <w:p w:rsidR="00E148A4" w:rsidRPr="00FA7AF0" w:rsidRDefault="00E148A4" w:rsidP="005D0BF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>1</w:t>
      </w:r>
      <w:r w:rsidR="006C7CC8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FA7AF0" w:rsidRPr="00FA7AF0">
        <w:rPr>
          <w:rFonts w:ascii="Times New Roman" w:eastAsia="Times New Roman" w:hAnsi="Times New Roman" w:cs="Times New Roman"/>
          <w:sz w:val="28"/>
          <w:szCs w:val="28"/>
        </w:rPr>
        <w:t>Тасниф</w:t>
      </w:r>
      <w:r w:rsidRPr="00FA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AF0" w:rsidRPr="00FA7AF0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FA7A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8A4" w:rsidRPr="00FA7AF0" w:rsidRDefault="00E148A4" w:rsidP="005D0BF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AF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A7AF0" w:rsidRPr="00FA7AF0">
        <w:rPr>
          <w:rFonts w:ascii="Times New Roman" w:eastAsia="Times New Roman" w:hAnsi="Times New Roman" w:cs="Times New Roman"/>
          <w:sz w:val="28"/>
          <w:szCs w:val="28"/>
        </w:rPr>
        <w:t>Математик</w:t>
      </w:r>
      <w:r w:rsidRPr="00FA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AF0" w:rsidRPr="00FA7AF0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FA7A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8A4" w:rsidRPr="00FA7AF0" w:rsidRDefault="00E148A4" w:rsidP="005D0BF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AF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A7AF0" w:rsidRPr="00FA7AF0">
        <w:rPr>
          <w:rFonts w:ascii="Times New Roman" w:eastAsia="Times New Roman" w:hAnsi="Times New Roman" w:cs="Times New Roman"/>
          <w:sz w:val="28"/>
          <w:szCs w:val="28"/>
        </w:rPr>
        <w:t>Библиографик</w:t>
      </w:r>
      <w:r w:rsidRPr="00FA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AF0" w:rsidRPr="00FA7AF0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FA7A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8A4" w:rsidRPr="00847376" w:rsidRDefault="00E148A4" w:rsidP="005D0BF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FA7AF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A7AF0" w:rsidRPr="00FA7AF0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FA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AF0" w:rsidRPr="00FA7AF0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FA7A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8A4" w:rsidRPr="00847376" w:rsidRDefault="00E148A4" w:rsidP="005D0BF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E148A4" w:rsidRPr="00FA7AF0" w:rsidRDefault="00FA7AF0" w:rsidP="005D0B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Тавсия</w:t>
      </w:r>
      <w:r w:rsidR="00E148A4" w:rsidRPr="00847376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этиладиган</w:t>
      </w:r>
      <w:r w:rsidR="00E148A4" w:rsidRPr="00847376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адабиётлар</w:t>
      </w:r>
      <w:r w:rsidR="00E148A4" w:rsidRPr="00847376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:</w:t>
      </w:r>
    </w:p>
    <w:p w:rsidR="00E148A4" w:rsidRPr="00FA7AF0" w:rsidRDefault="00E148A4" w:rsidP="005D0B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8A4" w:rsidRPr="00847376" w:rsidRDefault="00E148A4" w:rsidP="005D0BF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1.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Cyrl-UZ"/>
        </w:rPr>
        <w:t>Ахборот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Cyrl-UZ"/>
        </w:rPr>
        <w:t>кутубхона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Cyrl-UZ"/>
        </w:rPr>
        <w:t>фаолияти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Cyrl-UZ"/>
        </w:rPr>
        <w:t>тўғрисида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: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Cyrl-UZ"/>
        </w:rPr>
        <w:t>Ўзбекистон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Cyrl-UZ"/>
        </w:rPr>
        <w:t>Республикасининг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Cyrl-UZ"/>
        </w:rPr>
        <w:t>Қонуни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:  №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Cyrl-UZ"/>
        </w:rPr>
        <w:t>ЎРҚ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- 280. 2011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Cyrl-UZ"/>
        </w:rPr>
        <w:t>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. 13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Cyrl-UZ"/>
        </w:rPr>
        <w:t>апр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. //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Cyrl-UZ"/>
        </w:rPr>
        <w:t>Халқ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Cyrl-UZ"/>
        </w:rPr>
        <w:t>сўзи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.- 2011.-  14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Cyrl-UZ"/>
        </w:rPr>
        <w:t>апр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:rsidR="00E148A4" w:rsidRPr="00847376" w:rsidRDefault="00E148A4" w:rsidP="005D0BF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2.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Cyrl-UZ"/>
        </w:rPr>
        <w:t>Ахборотлаштириш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Cyrl-UZ"/>
        </w:rPr>
        <w:t>тўғрисида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: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Cyrl-UZ"/>
        </w:rPr>
        <w:t>Ўзбекистон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Cyrl-UZ"/>
        </w:rPr>
        <w:t>Республикасининг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Cyrl-UZ"/>
        </w:rPr>
        <w:t>Қонуни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:  560 -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Cyrl-UZ"/>
        </w:rPr>
        <w:t>ИИ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–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Cyrl-UZ"/>
        </w:rPr>
        <w:t>сон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. 2003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Cyrl-UZ"/>
        </w:rPr>
        <w:t>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. 11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Cyrl-UZ"/>
        </w:rPr>
        <w:t>дек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. //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Cyrl-UZ"/>
        </w:rPr>
        <w:t>Халқ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Cyrl-UZ"/>
        </w:rPr>
        <w:t>сўзи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.- 2003.- 12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Cyrl-UZ"/>
        </w:rPr>
        <w:t>дек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:rsidR="00E148A4" w:rsidRPr="00847376" w:rsidRDefault="00E148A4" w:rsidP="005D0BF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       3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Йўлдошев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Э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Кутубхона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фондини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ташкил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қилиш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Cyrl-UZ"/>
        </w:rPr>
        <w:t>Т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>., 2002. 95</w:t>
      </w:r>
    </w:p>
    <w:p w:rsidR="00E148A4" w:rsidRPr="00847376" w:rsidRDefault="00E148A4" w:rsidP="005D0BF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       4.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ab/>
      </w:r>
      <w:r w:rsidR="00FA7AF0">
        <w:rPr>
          <w:rFonts w:ascii="Times New Roman" w:eastAsia="Times New Roman" w:hAnsi="Times New Roman" w:cs="Times New Roman"/>
          <w:sz w:val="28"/>
          <w:szCs w:val="28"/>
          <w:lang w:val="uz-Cyrl-UZ"/>
        </w:rPr>
        <w:t>Столяров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Cyrl-UZ"/>
        </w:rPr>
        <w:t>Ю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Cyrl-UZ"/>
        </w:rPr>
        <w:t>Библиотечний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Cyrl-UZ"/>
        </w:rPr>
        <w:t>фонд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>., 1991</w:t>
      </w:r>
      <w:r w:rsidR="00A95E50"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.- 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271 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</w:p>
    <w:p w:rsidR="00E148A4" w:rsidRPr="00847376" w:rsidRDefault="00E148A4" w:rsidP="005D0BF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       5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Кутубхона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фондлари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Т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.: 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Ўқитувчи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. 1986. 341 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</w:p>
    <w:p w:rsidR="00E148A4" w:rsidRPr="00847376" w:rsidRDefault="00E148A4" w:rsidP="005D0BF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       6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Кутубхона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тарихий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ўзгаришлар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даврида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>: “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Бетгерхонлик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>-</w:t>
      </w:r>
      <w:smartTag w:uri="urn:schemas-microsoft-com:office:smarttags" w:element="metricconverter">
        <w:smartTagPr>
          <w:attr w:name="ProductID" w:val="2007”"/>
        </w:smartTagPr>
        <w:r w:rsidRPr="00847376">
          <w:rPr>
            <w:rFonts w:ascii="Times New Roman" w:eastAsia="Times New Roman" w:hAnsi="Times New Roman" w:cs="Times New Roman"/>
            <w:sz w:val="28"/>
            <w:szCs w:val="28"/>
            <w:lang w:val="pt-BR"/>
          </w:rPr>
          <w:t>2007”</w:t>
        </w:r>
      </w:smartTag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тўплами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материаллари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.- 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Т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.: 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Навоий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ном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Миллий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к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>-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наси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нашриёти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, 2008. - 218 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</w:p>
    <w:p w:rsidR="00E148A4" w:rsidRPr="00847376" w:rsidRDefault="00E148A4" w:rsidP="005D0BF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        7.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Йўлдошев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Э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Рахимова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Ҳужжат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фондлари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. - 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Т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.,  2004. 152 </w:t>
      </w:r>
      <w:r w:rsidR="00FA7AF0">
        <w:rPr>
          <w:rFonts w:ascii="Times New Roman" w:eastAsia="Times New Roman" w:hAnsi="Times New Roman" w:cs="Times New Roman"/>
          <w:sz w:val="28"/>
          <w:szCs w:val="28"/>
          <w:lang w:val="pt-BR"/>
        </w:rPr>
        <w:t>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</w:p>
    <w:p w:rsidR="00E148A4" w:rsidRPr="00847376" w:rsidRDefault="00E148A4" w:rsidP="005D0BF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E148A4" w:rsidRPr="00847376" w:rsidRDefault="00E148A4" w:rsidP="005D0BF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    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Мустақилликка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эришгандан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сўнг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барча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соҳаларда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бўлгани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каби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кутубхоначиликда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жумладан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ташкил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этиш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соҳасида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катта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ўзгаришлар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кеча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бошлади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томондан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бозор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иқтисоди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шароитида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нашр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қилинадиган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ўзининг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ўқувчисига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эга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керакки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етказиб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беришда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-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хоналарнинг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ахборот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ишлари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катта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аҳамиятга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эга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Акс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ҳолда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ўқилиши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lastRenderedPageBreak/>
        <w:t>пасайиши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мумкин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натижада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жамият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катта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моддий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маънавий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зарар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кўради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 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Шунинг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учун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моделлаштириш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юқоридаги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бошқа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неча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масалаларни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аниқлашда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ёритиб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беришда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кутубхоначига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катта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ёрдам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беради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Моделлаштиришнинг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аҳамияти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шундаки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изчил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самарали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ишлашини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таъминлайди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 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 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яхши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ташкил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қилишнинг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илмий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асосларидан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бири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моделлаштиришдир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Модель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ўзининг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оддийлиги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аниқлиги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билан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олинган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объектни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ўрганишни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енгиллаштириб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беради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  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Кутубхоначи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ишлаб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чиқар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экан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ўзига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хос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ўзгаришлар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киритилишига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мосланган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конструкция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ясайди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ҳали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бунёдга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келмаган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тизимни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ўргана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бошлайди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Ўзи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ясамоқчи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характеристикасини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тузади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шароитни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аниқлайди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хизмат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қилиш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жараёнларини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ишлаб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чиқади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Сўнгра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ўз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кутубхонасига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мос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келадиган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самарадор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вужудга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келтиради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.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 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мавжуд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реал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ҳали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мавжуд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бўлмаган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эса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идеал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ишлаш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мумкин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Бундан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ташқари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моделларни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хилма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-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хил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оралиқ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хусусияти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характери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ўрганилиб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ундан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қандай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натижа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чиқиши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аниқланади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Ушбу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натижа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яхши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чиқиши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учун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шу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хусусият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ёки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характер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ўзгартирилади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Шунинг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учун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идеал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тузишдан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олдин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иммитацияли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моделлаштирилади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сўнгра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келгусида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ишлатиладиган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ҳақиқий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модель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ясалади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Модель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моделлаштириладиган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объект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ўртасида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ички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боғланиш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бўлмаса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саосий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белгиларидан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бири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оригиналга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ўхшашлигидир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Ўхшашликни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100%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етказиш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анча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мушкул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Модель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фондининг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ҳамма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томонларини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ҳисобга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олган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мумкин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лекин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амалга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ошириш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анча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қийин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Модель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оддий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кўргазмали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мумкин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лекин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ҳамма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томонларини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ҳисобга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олмаслиги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мумкин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lastRenderedPageBreak/>
        <w:t xml:space="preserve">   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Шунинг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учун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биринчи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навбатда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модель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тузаётганда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имконият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даражасини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аниқлаш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лозим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Моделлаштиришда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маълумотлар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ёзма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тавсиф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сифатида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гарафик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(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график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модель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),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формулалар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сифатида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бери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-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лиши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мумкин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Кутубхоначи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ўз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олдига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қўйган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вазифасига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қараб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моделларнинг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хоҳлаган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хилини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танлаб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олади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.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Агар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бирор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бўлим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ёки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умуман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қандай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оптимал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қайси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ҳолатда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қанча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нусха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олиши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мумкинлиги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қанча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ҳисобга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олиш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қанча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чиқариб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ташлаш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кераклигини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билмоқ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-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чи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бўлсак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унда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математик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фойдаланган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маъқул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.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Натижада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шу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биргина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неча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моделларда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комплекс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ифода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этилади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Модель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фондининг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моҳиятини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мазмунини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қанча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-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лик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чуқур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ифодаласа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шунча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кўпроқ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яшайди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лекин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қанча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-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масин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вақти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-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вақти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билан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уларни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ислоҳ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қилиб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янгилаб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боришга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тўғри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келади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тузиш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неча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босқичдан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иборат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Бошланғич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даврда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миқдори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таркиби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ундан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фойдаланиш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талабга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жавоб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бериш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каби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маълумотлар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йиғилиб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таҳлил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қилинади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Бунда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паспорти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ишлатилади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Иккинчи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босқичда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олинган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маълумотларга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таяниб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ривожланиш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тенденцияси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аниқланади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Бу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ҳолат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маълум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вақт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ичида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қанча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олиш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мумкинлигини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белгилаб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беради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умумий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хусусий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параметрлари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яъни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умумий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-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лимларидаги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билан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таъминлаш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айланиши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ҳоказо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малу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-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мотлар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математик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акс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этади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Учинчи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босқичда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структура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тузилади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яъни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тематик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-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типологик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бутлаш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режаси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вужудга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келади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Тузилган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лойиҳаси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кенгаши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раҳбари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томонидан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тасдиқланиб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тўртинчи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босқишда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ҳақиқий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ҳужжатга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айланади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Бешинчи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босқичда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алоҳида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асосида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соҳага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оид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ёки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регионал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ягона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йиғма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вужудга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келтириш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мумкин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яъни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-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бутлашнинг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ягона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муассасалараро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режасини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тузиш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мум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-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Масалан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: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Хоразм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Жиззах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вилояти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ҳоказо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Керак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бўлса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кел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-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гусида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lastRenderedPageBreak/>
        <w:t>фойдаланишга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қараб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бу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моделларга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жорий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ўзгар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-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тиришлар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киритиш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мумкин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     </w:t>
      </w:r>
      <w:r w:rsidR="00FA7AF0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Ёзма</w:t>
      </w:r>
      <w:r w:rsidRPr="00847376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ёки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тавсиф</w:t>
      </w:r>
      <w:r w:rsidRPr="00847376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модели</w:t>
      </w:r>
      <w:r w:rsidRPr="00847376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Ушбу</w:t>
      </w:r>
      <w:r w:rsidRPr="00847376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вазифаси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Pr="00847376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шакллантириш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тенденцияси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мақсади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ҳақида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маълумот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беришдир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яъни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жойлашган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жой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характеристикаси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китобхонлар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таркиби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тала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-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келгусида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ривожлантирилиши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китобларни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танлаш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ҳақи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-</w:t>
      </w:r>
    </w:p>
    <w:p w:rsidR="00E148A4" w:rsidRPr="00FA7AF0" w:rsidRDefault="00FA7AF0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даги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методик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тавсияларни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ҳисобга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олиш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</w:pPr>
      <w:r w:rsidRPr="00FA7AF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</w:t>
      </w:r>
      <w:r w:rsidRPr="00FA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билан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ишлаш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унга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паспорт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тузишдан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бошланади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Паспортда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ҳақидаги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асосий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маълумотлар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жойлашади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: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номи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жой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-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лашган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жойи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тарихи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ҳозирги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таркиби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структураси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ҳажми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олиш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манбаи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янгиланиш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даражаси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китобларни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жойлаштириш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тизими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сақлаш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каталогларда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тавсиф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этилиши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фойдаланиш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ҳолати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текшириш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даврлари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ҳоказолар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   </w:t>
      </w:r>
      <w:r w:rsidRPr="00847376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  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    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Юқоридагиларга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асосланиб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бўлимларини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ҳозирги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аҳволини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аниқлаб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сўнг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келажаги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белгилаб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берилади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келажагини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аниқлаётганда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унга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таъсир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этадиган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объектив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омилларни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ҳисобга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олиш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лозим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: </w:t>
      </w:r>
    </w:p>
    <w:p w:rsidR="00E148A4" w:rsidRPr="00847376" w:rsidRDefault="00FA7AF0" w:rsidP="005D0BF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Демографик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маданий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ишлаб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чиқариш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социал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вазиятларнинг</w:t>
      </w:r>
    </w:p>
    <w:p w:rsidR="00E148A4" w:rsidRPr="00847376" w:rsidRDefault="00E148A4" w:rsidP="005D0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ўзгариши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китобхонларнинг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талаблари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</w:p>
    <w:p w:rsidR="00E148A4" w:rsidRPr="00847376" w:rsidRDefault="00FA7AF0" w:rsidP="005D0BF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Нашриёт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савдосидаги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ўзгаришлар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.</w:t>
      </w:r>
    </w:p>
    <w:p w:rsidR="00E148A4" w:rsidRPr="00847376" w:rsidRDefault="00FA7AF0" w:rsidP="005D0BF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Китобга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қўйиладиган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нарх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навонинг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ўзгариши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</w:p>
    <w:p w:rsidR="00E148A4" w:rsidRPr="00847376" w:rsidRDefault="00FA7AF0" w:rsidP="005D0BF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Бошқа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ташкилот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кутубхоналари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кооператив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кутубхоналар</w:t>
      </w:r>
    </w:p>
    <w:p w:rsidR="00E148A4" w:rsidRPr="00847376" w:rsidRDefault="00E148A4" w:rsidP="005D0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фаолияти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 </w:t>
      </w:r>
    </w:p>
    <w:p w:rsidR="00E148A4" w:rsidRPr="00847376" w:rsidRDefault="00FA7AF0" w:rsidP="005D0BF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Кутубхонадан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фойдаланиш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вақти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миқдори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таркиби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.</w:t>
      </w:r>
    </w:p>
    <w:p w:rsidR="00E148A4" w:rsidRPr="00847376" w:rsidRDefault="00FA7AF0" w:rsidP="005D0BF5">
      <w:pPr>
        <w:spacing w:after="0" w:line="360" w:lineRule="auto"/>
        <w:ind w:left="825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фонди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моделини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тузишда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аввало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олдида</w:t>
      </w:r>
    </w:p>
    <w:p w:rsidR="00E148A4" w:rsidRPr="00847376" w:rsidRDefault="00E148A4" w:rsidP="005D0BF5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турган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вазифалардан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келиб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чиқади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Бу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вазифалар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давлат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халқ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хўжалиги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кутубхоначилик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ишининг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ривожланишидан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ахборот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ишлари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аҳволидан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Низомидан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шу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жойда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жойлашган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ташкилот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муассасалар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фаолиятидан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келиб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чиқади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.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Юқоридаги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омиллар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lastRenderedPageBreak/>
        <w:t>йўналишига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мос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билан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тўлдиришга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ёрдам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беради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Қўшимча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мавзудаги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бошқа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ҳисобга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олиш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натижасида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аниқланади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</w:p>
    <w:p w:rsidR="00E148A4" w:rsidRPr="00847376" w:rsidRDefault="00E148A4" w:rsidP="005D0BF5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      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яратишда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китобхон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талабини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ҳисобга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олиш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лозим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.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Бунда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касби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мутахасислиги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ёши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қизиқиши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аҳамиятлидир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чунки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қайси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темадаги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жанрдаги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турли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хилдаги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кераклигини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белгилаб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беради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Бу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ерда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билан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ишловчи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ходим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китобхонни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 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қайси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талаблари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умумий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қайсилари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хусусий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ёки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жуда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кераклигини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аниқлайди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чунки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ушбу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талаблар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нечта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нусха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олишни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белгилаб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беради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Баъзи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талаблар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эса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бошқа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ҳисобига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қондирилишимумкин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 </w:t>
      </w:r>
    </w:p>
    <w:p w:rsidR="00E148A4" w:rsidRPr="00847376" w:rsidRDefault="00E148A4" w:rsidP="005D0BF5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       </w:t>
      </w:r>
      <w:r w:rsidR="00FA7AF0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Ёзма</w:t>
      </w:r>
      <w:r w:rsidRPr="00847376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моделд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кўпроқ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сўраладиган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мавзулар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типи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хиллари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нусхаси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фондининг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белгилари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умумий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таркиби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ҳажми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аниқланади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 </w:t>
      </w:r>
    </w:p>
    <w:p w:rsidR="00E148A4" w:rsidRPr="00847376" w:rsidRDefault="00E148A4" w:rsidP="005D0BF5">
      <w:pPr>
        <w:tabs>
          <w:tab w:val="left" w:pos="79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      </w:t>
      </w:r>
      <w:r w:rsidR="00FA7AF0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Математик</w:t>
      </w:r>
      <w:r w:rsidRPr="00847376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модель</w:t>
      </w:r>
      <w:r w:rsidRPr="00847376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миқдори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ҳақида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тасаввур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беради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Бунда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ҳисоблаш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техникаси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жуда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муҳим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ўзига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хос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катталикка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тузилишига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эга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мумкин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Буни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ҳисоблашда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оддий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арифметик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формуладан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олий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математика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формуласидан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</w:t>
      </w:r>
    </w:p>
    <w:p w:rsidR="00E148A4" w:rsidRPr="00847376" w:rsidRDefault="00E148A4" w:rsidP="005D0BF5">
      <w:pPr>
        <w:tabs>
          <w:tab w:val="left" w:pos="79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фойдаланилади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. (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.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Мотилев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.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Раэв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).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Бизда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биринчи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яъни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дастлабки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қишлоқ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техника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кутубхонаси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учун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2000,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шаҳар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кутубхонаси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учун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5000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жилд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қилиб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белгиланган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  </w:t>
      </w:r>
    </w:p>
    <w:p w:rsidR="00E148A4" w:rsidRPr="00847376" w:rsidRDefault="00E148A4" w:rsidP="005D0BF5">
      <w:pPr>
        <w:tabs>
          <w:tab w:val="left" w:pos="79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Бундан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ташқари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халқаро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минимумлар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мавжуд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Масалан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: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ИФЛАнинг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дастлабки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6000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жилд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қилиб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белгиланган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миқдори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шу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жойда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яшайдиган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аҳолининг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сонига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боғлиқ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минггача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аҳолиси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жойда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одамни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билан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таъминлаш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2,5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жилд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10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минггача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-2,0,0, 20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- 1, 5, 20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мингдан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ошган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бўлса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1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жилд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оптимал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айланиши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-</w:t>
      </w:r>
    </w:p>
    <w:p w:rsidR="00E148A4" w:rsidRPr="00847376" w:rsidRDefault="00E148A4" w:rsidP="005D0BF5">
      <w:pPr>
        <w:tabs>
          <w:tab w:val="left" w:pos="79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3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марта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ҳужжатни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чиқариб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ташлаш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-12%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ёки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бутлаш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бюджети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-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10%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ташкил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этиши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мумкин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Агар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йили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3%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ошиб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ошиб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борса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бу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анча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маъқул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ҳисобланади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.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     </w:t>
      </w:r>
    </w:p>
    <w:p w:rsidR="00E148A4" w:rsidRPr="00847376" w:rsidRDefault="00FA7AF0" w:rsidP="005D0BF5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lastRenderedPageBreak/>
        <w:t>Кўрсаткичларни</w:t>
      </w:r>
      <w:r w:rsidR="00E148A4" w:rsidRPr="00847376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ҳисоблашнинг</w:t>
      </w:r>
      <w:r w:rsidR="00E148A4" w:rsidRPr="00847376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умумий</w:t>
      </w:r>
      <w:r w:rsidR="00E148A4" w:rsidRPr="00847376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усуллари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</w:pPr>
    </w:p>
    <w:p w:rsidR="00E148A4" w:rsidRPr="00847376" w:rsidRDefault="00FA7AF0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ўз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фонди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билан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китобхонлар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талабини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қанчалик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бажараёт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ганини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С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Бредфорд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қонунига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асосан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ҳисоблаш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мумкин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Агар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хонларнинг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ҳамма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талабини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ҳисобга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олиб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йиғилса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у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бир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неча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ўн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марта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ошиб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кетади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Шунинг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учун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умумий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китобхон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сонидан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70%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и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талабига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жавоб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берувчи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маъқул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деб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ҳисобланади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Китобхоннинг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30%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талаби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эса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бошқа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кутубхоналар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ҳисобидан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қондирилади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яъни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бун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да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КАА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ички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алмаштириш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ҳисобга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олинади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Бредфорд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қонуни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бўйича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миқдорини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аниқлашда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хусусий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усуллар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қўлланилади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фондининг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миқдорини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(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КФ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),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-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тубхона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хизмат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қиладиган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аҳолини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билан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таъминлаш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(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КТ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)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ҳарфлари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билан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белгилаймиз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.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.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фойдаланишни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аниқлашда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бериш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(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),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ўқилиши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(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КЎ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),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китобхонлар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сони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(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КС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)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каби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кўрдатгичлар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муҳимдир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Бу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кўрсатгичлар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-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бири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билан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чамбарчас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боғлиқ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-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дини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кўпайтириш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учун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кутубхоначи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китобхонлар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сонини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ошириши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лозим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яъни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КФ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=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КТ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·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КХ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Демак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формулага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асосан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тўла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учун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етарли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етарли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китобхон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лозим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</w:p>
    <w:p w:rsidR="00E148A4" w:rsidRPr="00847376" w:rsidRDefault="00FA7AF0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uz-Latn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Кф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uz-Latn-UZ"/>
        </w:rPr>
        <w:t>опт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vertAlign w:val="subscript"/>
          <w:lang w:val="uz-Latn-UZ"/>
        </w:rPr>
        <w:t xml:space="preserve"> 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Кт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uz-Latn-UZ"/>
        </w:rPr>
        <w:t>опт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vertAlign w:val="subscript"/>
          <w:lang w:val="uz-Latn-UZ"/>
        </w:rPr>
        <w:t xml:space="preserve"> 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·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Кх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uz-Latn-UZ"/>
        </w:rPr>
        <w:t>опт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Агар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битта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китобхон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келишда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5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олиш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ҳуқуқига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эга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бўлса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КТ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–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шу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ўртача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сонга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тенг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Агар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китобхонга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5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тўғри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келса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бунда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янги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аъзо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китобхонларга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етишмаслиги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мумкин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Шунинг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учун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қўшимча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керак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Одатда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китобхонга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ўртача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8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лозим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Лозим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юқори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миқдорини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(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чегара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)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аниқлаётганда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китобхон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томонидан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доимо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ўқилавермаслиги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(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айланмаслиги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)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ҳисобга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олинади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фондининг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асосини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ташкил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қилувчи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баъзи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: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унча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талаб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қилинмайдиган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қомус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кўп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жилдли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асарлар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бадиий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lastRenderedPageBreak/>
        <w:t>қиймати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пастроқ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эски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чиқарилмаган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ўқилмасдан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ётаверади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Баъзи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неча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тилда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олиниши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ёки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озчиликни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ташкил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қилувчи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китобхон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гуруҳлари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учун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олинадиган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Ктни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кўпайтириб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юборади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Шуларни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ҳисобга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олганда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етарли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билан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таъминлаш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яъни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КТ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битта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китобхонга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12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тўғри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келиши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тақозо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қилади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Шундай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қилиб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МКТ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филиалида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китобхонга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камида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8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кўпи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билан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12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тўғри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келиши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мумкин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яъни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Кф</w:t>
      </w:r>
      <w:r w:rsidR="00FA7AF0">
        <w:rPr>
          <w:rFonts w:ascii="Times New Roman" w:eastAsia="Times New Roman" w:hAnsi="Times New Roman" w:cs="Times New Roman"/>
          <w:sz w:val="28"/>
          <w:szCs w:val="28"/>
          <w:vertAlign w:val="subscript"/>
          <w:lang w:val="uz-Latn-UZ"/>
        </w:rPr>
        <w:t>опт</w:t>
      </w:r>
      <w:r w:rsidRPr="00847376">
        <w:rPr>
          <w:rFonts w:ascii="Times New Roman" w:eastAsia="Times New Roman" w:hAnsi="Times New Roman" w:cs="Times New Roman"/>
          <w:sz w:val="28"/>
          <w:szCs w:val="28"/>
          <w:vertAlign w:val="subscript"/>
          <w:lang w:val="uz-Latn-UZ"/>
        </w:rPr>
        <w:t xml:space="preserve"> 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=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Кт</w:t>
      </w:r>
      <w:r w:rsidR="00FA7AF0">
        <w:rPr>
          <w:rFonts w:ascii="Times New Roman" w:eastAsia="Times New Roman" w:hAnsi="Times New Roman" w:cs="Times New Roman"/>
          <w:sz w:val="28"/>
          <w:szCs w:val="28"/>
          <w:vertAlign w:val="subscript"/>
          <w:lang w:val="uz-Latn-UZ"/>
        </w:rPr>
        <w:t>опт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·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Кх</w:t>
      </w:r>
      <w:r w:rsidR="00FA7AF0">
        <w:rPr>
          <w:rFonts w:ascii="Times New Roman" w:eastAsia="Times New Roman" w:hAnsi="Times New Roman" w:cs="Times New Roman"/>
          <w:sz w:val="28"/>
          <w:szCs w:val="28"/>
          <w:vertAlign w:val="subscript"/>
          <w:lang w:val="uz-Latn-UZ"/>
        </w:rPr>
        <w:t>опт</w:t>
      </w:r>
      <w:r w:rsidRPr="00847376">
        <w:rPr>
          <w:rFonts w:ascii="Times New Roman" w:eastAsia="Times New Roman" w:hAnsi="Times New Roman" w:cs="Times New Roman"/>
          <w:sz w:val="28"/>
          <w:szCs w:val="28"/>
          <w:vertAlign w:val="subscript"/>
          <w:lang w:val="uz-Latn-UZ"/>
        </w:rPr>
        <w:t xml:space="preserve"> 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= 8 ÷ 12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Кх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.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Шуни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эсдан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чиқармаслик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лозимки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йирик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-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тобхони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кўпроқ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танлаш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имкониятига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кичик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китобхони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эса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озроқ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танлаш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имкониятига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эга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Шунинг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учун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бу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имкониятларни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бараварлаштириш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учун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лозим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миқдорини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аниқлаётганда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китобхони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кам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юқори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юқори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шкалани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китобхони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кўп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эса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қуйи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шкалани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танлаб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олади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ўқилиши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билан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таъминлашга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боғлиқ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агар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китобхон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талабига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мос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бўлса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бунда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китобхоннинг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ўқишига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кетказган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вақтини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ўқиш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даражасини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ҳисобга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олиш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лозим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Ўрта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ҳисобда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12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соат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вақт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ажратилади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Тахминан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китобхон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йилда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ўрта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ҳисобда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16-22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ўқийди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Биз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айланишини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(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=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: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Кф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)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берилган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китобларни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билан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аниқласак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айланиши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эса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билан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таъминланиши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ўқилиши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билан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узвий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боғлиқ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Демак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 </w:t>
      </w:r>
    </w:p>
    <w:p w:rsidR="00E148A4" w:rsidRPr="00847376" w:rsidRDefault="00FA7AF0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Айланиши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ушбу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кўрсаткичлар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билан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боғлиқ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экан</w:t>
      </w:r>
      <w:r w:rsidR="00E148A4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:     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</w:p>
    <w:p w:rsidR="00E148A4" w:rsidRPr="00847376" w:rsidRDefault="00FA7AF0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КФ</w:t>
      </w:r>
      <w:r w:rsidR="00A95E50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КТ</w:t>
      </w:r>
      <w:r w:rsidR="00A95E50"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·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КС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Бизда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ўртача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ўқилиши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аниқ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яъни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127-23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бўлса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унда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айланишининг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оптимал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чегараларини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аниқлаш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мумкин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Модель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-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лаштиришда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математик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усул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асос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олмайди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чунки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ўқилиши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lastRenderedPageBreak/>
        <w:t>инсон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психологияси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қобилияти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эҳтиёжи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билан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боғлиқ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бошқа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усуллар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билан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биргаликда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ишлаталганда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анча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қўл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келади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.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  </w:t>
      </w:r>
      <w:r w:rsidR="00FA7AF0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Библиографик</w:t>
      </w:r>
      <w:r w:rsidRPr="00847376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модель</w:t>
      </w:r>
      <w:r w:rsidRPr="00847376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библиографик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қўлланмалар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билан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таққослаб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биринчидан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китобларнинг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етмаётган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нусхаларини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олишни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аниқлаб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борса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иккинчидан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дублет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профилга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мос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келмайдиган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китобларни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аниқлашга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имкон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беради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Идеал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модель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таркибини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мазмун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жиҳатдан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мақсадга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мувофиқ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бўлишини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керакли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олинишини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таъминлайди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Бу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модель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оммавий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кутубхоналарга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мўлжалланган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намунали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каталогларда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акс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этади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Лекин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улардаги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-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тезда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эскириб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қолади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ҳозир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ўрнига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асосини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акс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эттирувчи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рўйхатларини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тузиш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долзарб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бўлиб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қолди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баъзан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қайта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тўлдириш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учун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дастлабки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қайта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тўлдириш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картотекасини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тузадилар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Бу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идеал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моделлаштиришга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ёрдам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беради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.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фондининг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ҳақиқий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ҳолатини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акс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эттирувчи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яъни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-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реал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каталоги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картотекаси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инвентарь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bookmarkStart w:id="0" w:name="_GoBack"/>
      <w:bookmarkEnd w:id="0"/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жамлама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акс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этади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хоҳлаган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ҳақида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маълумот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беради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Структурали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модель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фондининг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келажакда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тузилиши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ривожланиб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бораётганини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белгилаб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берувчи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ҳужжатдир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Бу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ҳужжат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фойдали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сифатли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ишлаш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параметрларини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(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тематик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тип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хил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нусха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)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аниқлаб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беради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Ушбу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моделнинҳ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хили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1893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йили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Америкада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пайдо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бўлиб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намунали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каталог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сифатида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маълум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ўз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ичига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рўйхатини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мавзусини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олади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Айни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чоғда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структурали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библиорафик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аралашмаси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сифатида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сифатида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хилма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-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хил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кутубхоналарга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мўлжалланган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эди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Кейин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-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чалик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структурали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модель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хил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тип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хилдаги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кутубхоналарда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қўлланила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бошлади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Ушбу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модель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кўринишининг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соддалашган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хили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бўлиб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ҳужжатларнинг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типига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қараб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алоҳида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темалар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бўйича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нечта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олишни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аниқлаб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беради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lastRenderedPageBreak/>
        <w:t xml:space="preserve">    “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Тематик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–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типологик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”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фондининг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кутубхона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фондининг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ривожланишини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бир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неча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йил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олдин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аниқлаб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,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унинг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умумий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йўналиши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ва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китоб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жамғариш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сиёсатини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белгилаб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беради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Баъзан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янгиликларга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қараб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у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ўзгартириб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борилади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  </w:t>
      </w:r>
    </w:p>
    <w:p w:rsidR="00A95E50" w:rsidRPr="00847376" w:rsidRDefault="00A95E50" w:rsidP="00A95E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Дастлабки фонд</w:t>
      </w:r>
    </w:p>
    <w:p w:rsidR="00A95E50" w:rsidRPr="00847376" w:rsidRDefault="00A95E50" w:rsidP="00A95E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Қишлоқ АКМлари учун 2000</w:t>
      </w:r>
    </w:p>
    <w:p w:rsidR="00A95E50" w:rsidRPr="00847376" w:rsidRDefault="00A95E50" w:rsidP="00A95E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Шаҳар АКМлари учун 5000 жилд </w:t>
      </w:r>
    </w:p>
    <w:p w:rsidR="00A95E50" w:rsidRPr="00847376" w:rsidRDefault="00A95E50" w:rsidP="00A95E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Халқаро минимум:</w:t>
      </w:r>
    </w:p>
    <w:p w:rsidR="00A95E50" w:rsidRPr="00847376" w:rsidRDefault="00A95E50" w:rsidP="00A95E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ИФЛАнинг тавсияси билан ҳар бир кутубхонанинг дастлабки фонди 6000 жилд</w:t>
      </w:r>
    </w:p>
    <w:p w:rsidR="00A95E50" w:rsidRPr="00847376" w:rsidRDefault="00A95E50" w:rsidP="00A95E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Беш мингтагача аҳолиси бўлган жойда ҳар бир одамни китоб билан т</w:t>
      </w:r>
      <w:r w:rsidR="00FA7AF0">
        <w:rPr>
          <w:rFonts w:ascii="Times New Roman" w:eastAsia="Times New Roman" w:hAnsi="Times New Roman" w:cs="Times New Roman"/>
          <w:sz w:val="28"/>
          <w:szCs w:val="28"/>
          <w:lang w:val="uz-Latn-UZ"/>
        </w:rPr>
        <w:t>аъ</w:t>
      </w: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минлаш 2,5 жилд</w:t>
      </w:r>
    </w:p>
    <w:p w:rsidR="00A95E50" w:rsidRPr="00847376" w:rsidRDefault="00A95E50" w:rsidP="00A95E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Ўн мингтагача- 2,0 жилд</w:t>
      </w:r>
    </w:p>
    <w:p w:rsidR="00A95E50" w:rsidRPr="00847376" w:rsidRDefault="00A95E50" w:rsidP="00A95E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20минг – 1,5</w:t>
      </w:r>
    </w:p>
    <w:p w:rsidR="00A95E50" w:rsidRPr="00847376" w:rsidRDefault="00A95E50" w:rsidP="00A95E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847376">
        <w:rPr>
          <w:rFonts w:ascii="Times New Roman" w:eastAsia="Times New Roman" w:hAnsi="Times New Roman" w:cs="Times New Roman"/>
          <w:sz w:val="28"/>
          <w:szCs w:val="28"/>
          <w:lang w:val="uz-Latn-UZ"/>
        </w:rPr>
        <w:t>20 мингдан ошган бўлса 1 жилд</w:t>
      </w:r>
    </w:p>
    <w:p w:rsidR="00E148A4" w:rsidRPr="00847376" w:rsidRDefault="00E148A4" w:rsidP="005D0BF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E50" w:rsidRPr="00847376" w:rsidRDefault="00A95E50" w:rsidP="00A95E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376">
        <w:rPr>
          <w:rFonts w:ascii="Times New Roman" w:eastAsia="Times New Roman" w:hAnsi="Times New Roman" w:cs="Times New Roman"/>
          <w:sz w:val="28"/>
          <w:szCs w:val="28"/>
        </w:rPr>
        <w:t>Фонднинг оптимал айланиши – 3 марта</w:t>
      </w:r>
    </w:p>
    <w:p w:rsidR="00A95E50" w:rsidRPr="00847376" w:rsidRDefault="00A95E50" w:rsidP="00A95E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376">
        <w:rPr>
          <w:rFonts w:ascii="Times New Roman" w:eastAsia="Times New Roman" w:hAnsi="Times New Roman" w:cs="Times New Roman"/>
          <w:sz w:val="28"/>
          <w:szCs w:val="28"/>
        </w:rPr>
        <w:t>Фонддан ҳужжатни чиқариб ташлаш -12%</w:t>
      </w:r>
    </w:p>
    <w:p w:rsidR="00A95E50" w:rsidRPr="00847376" w:rsidRDefault="00A95E50" w:rsidP="00A95E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376">
        <w:rPr>
          <w:rFonts w:ascii="Times New Roman" w:eastAsia="Times New Roman" w:hAnsi="Times New Roman" w:cs="Times New Roman"/>
          <w:sz w:val="28"/>
          <w:szCs w:val="28"/>
        </w:rPr>
        <w:t>Бутлаш – бюджетдан 10%ни ташкил этиши мумкин</w:t>
      </w:r>
    </w:p>
    <w:p w:rsidR="00A95E50" w:rsidRPr="00847376" w:rsidRDefault="00A95E50" w:rsidP="00A95E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376">
        <w:rPr>
          <w:rFonts w:ascii="Times New Roman" w:eastAsia="Times New Roman" w:hAnsi="Times New Roman" w:cs="Times New Roman"/>
          <w:sz w:val="28"/>
          <w:szCs w:val="28"/>
        </w:rPr>
        <w:t>Фонд ҳар йили 3% ошиб борса м</w:t>
      </w:r>
      <w:r w:rsidR="00FA7AF0">
        <w:rPr>
          <w:rFonts w:ascii="Times New Roman" w:eastAsia="Times New Roman" w:hAnsi="Times New Roman" w:cs="Times New Roman"/>
          <w:sz w:val="28"/>
          <w:szCs w:val="28"/>
        </w:rPr>
        <w:t>аъ</w:t>
      </w:r>
      <w:r w:rsidRPr="00847376">
        <w:rPr>
          <w:rFonts w:ascii="Times New Roman" w:eastAsia="Times New Roman" w:hAnsi="Times New Roman" w:cs="Times New Roman"/>
          <w:sz w:val="28"/>
          <w:szCs w:val="28"/>
        </w:rPr>
        <w:t>қул ҳисобланади</w:t>
      </w:r>
    </w:p>
    <w:p w:rsidR="00E148A4" w:rsidRPr="00847376" w:rsidRDefault="00E148A4" w:rsidP="005D0B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</w:p>
    <w:p w:rsidR="00E148A4" w:rsidRPr="00847376" w:rsidRDefault="00E148A4" w:rsidP="005D0B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</w:pPr>
    </w:p>
    <w:p w:rsidR="00E148A4" w:rsidRPr="00847376" w:rsidRDefault="00E148A4" w:rsidP="005D0B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</w:pPr>
    </w:p>
    <w:p w:rsidR="00E148A4" w:rsidRPr="00847376" w:rsidRDefault="00E148A4" w:rsidP="005D0B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</w:pPr>
    </w:p>
    <w:p w:rsidR="00E148A4" w:rsidRPr="00847376" w:rsidRDefault="00E148A4" w:rsidP="005D0B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</w:pPr>
    </w:p>
    <w:p w:rsidR="00E148A4" w:rsidRPr="00847376" w:rsidRDefault="00E148A4" w:rsidP="005D0B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</w:pPr>
    </w:p>
    <w:p w:rsidR="00E148A4" w:rsidRPr="00847376" w:rsidRDefault="00E148A4" w:rsidP="005D0B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</w:pPr>
    </w:p>
    <w:p w:rsidR="00E148A4" w:rsidRPr="00847376" w:rsidRDefault="00E148A4" w:rsidP="005D0B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</w:pPr>
    </w:p>
    <w:p w:rsidR="00E148A4" w:rsidRPr="00847376" w:rsidRDefault="00E148A4" w:rsidP="005D0B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</w:pPr>
    </w:p>
    <w:p w:rsidR="00E148A4" w:rsidRPr="00847376" w:rsidRDefault="00E148A4" w:rsidP="005D0B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</w:pPr>
    </w:p>
    <w:sectPr w:rsidR="00E148A4" w:rsidRPr="008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Uz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E48FE"/>
    <w:multiLevelType w:val="hybridMultilevel"/>
    <w:tmpl w:val="257A150A"/>
    <w:lvl w:ilvl="0" w:tplc="6BD2F43C">
      <w:start w:val="1"/>
      <w:numFmt w:val="decimal"/>
      <w:lvlText w:val="%1)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A4"/>
    <w:rsid w:val="002F5A1F"/>
    <w:rsid w:val="005D0BF5"/>
    <w:rsid w:val="006C7CC8"/>
    <w:rsid w:val="00847376"/>
    <w:rsid w:val="00A95E50"/>
    <w:rsid w:val="00D412A4"/>
    <w:rsid w:val="00D44747"/>
    <w:rsid w:val="00E148A4"/>
    <w:rsid w:val="00F13217"/>
    <w:rsid w:val="00FA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46E34D-37EA-43A6-9879-E949AC40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48A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48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"/>
    <w:next w:val="a"/>
    <w:link w:val="30"/>
    <w:qFormat/>
    <w:rsid w:val="00E148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148A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148A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48A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E148A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E148A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148A4"/>
    <w:pPr>
      <w:keepNext/>
      <w:spacing w:after="0" w:line="360" w:lineRule="auto"/>
      <w:ind w:firstLine="570"/>
      <w:jc w:val="both"/>
      <w:outlineLvl w:val="8"/>
    </w:pPr>
    <w:rPr>
      <w:rFonts w:ascii="BalticaUz" w:eastAsia="Times New Roman" w:hAnsi="BalticaUz" w:cs="BalticaUz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8A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148A4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rsid w:val="00E148A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148A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148A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148A4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E148A4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148A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148A4"/>
    <w:rPr>
      <w:rFonts w:ascii="BalticaUz" w:eastAsia="Times New Roman" w:hAnsi="BalticaUz" w:cs="BalticaUz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E148A4"/>
  </w:style>
  <w:style w:type="paragraph" w:styleId="a3">
    <w:name w:val="Body Text"/>
    <w:basedOn w:val="a"/>
    <w:link w:val="a4"/>
    <w:rsid w:val="00E148A4"/>
    <w:pPr>
      <w:spacing w:after="0" w:line="240" w:lineRule="auto"/>
      <w:jc w:val="center"/>
    </w:pPr>
    <w:rPr>
      <w:rFonts w:ascii="BalticaUzbek" w:eastAsia="Times New Roman" w:hAnsi="BalticaUzbek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148A4"/>
    <w:rPr>
      <w:rFonts w:ascii="BalticaUzbek" w:eastAsia="Times New Roman" w:hAnsi="BalticaUzbek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E148A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E148A4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E148A4"/>
    <w:pPr>
      <w:spacing w:after="0" w:line="240" w:lineRule="auto"/>
      <w:ind w:firstLine="540"/>
      <w:jc w:val="center"/>
    </w:pPr>
    <w:rPr>
      <w:rFonts w:ascii="BalticaUzbek" w:eastAsia="Times New Roman" w:hAnsi="BalticaUzbek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48A4"/>
    <w:rPr>
      <w:rFonts w:ascii="BalticaUzbek" w:eastAsia="Times New Roman" w:hAnsi="BalticaUzbek" w:cs="Times New Roman"/>
      <w:sz w:val="28"/>
      <w:szCs w:val="24"/>
      <w:lang w:eastAsia="ru-RU"/>
    </w:rPr>
  </w:style>
  <w:style w:type="character" w:styleId="HTML">
    <w:name w:val="HTML Code"/>
    <w:rsid w:val="00E148A4"/>
    <w:rPr>
      <w:rFonts w:ascii="Courier New" w:eastAsia="Times New Roman" w:hAnsi="Courier New" w:cs="Courier New"/>
      <w:sz w:val="20"/>
      <w:szCs w:val="20"/>
    </w:rPr>
  </w:style>
  <w:style w:type="paragraph" w:styleId="a7">
    <w:name w:val="footer"/>
    <w:basedOn w:val="a"/>
    <w:link w:val="a8"/>
    <w:rsid w:val="00E14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8">
    <w:name w:val="Нижний колонтитул Знак"/>
    <w:basedOn w:val="a0"/>
    <w:link w:val="a7"/>
    <w:rsid w:val="00E148A4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9">
    <w:name w:val="page number"/>
    <w:basedOn w:val="a0"/>
    <w:rsid w:val="00E148A4"/>
  </w:style>
  <w:style w:type="paragraph" w:styleId="aa">
    <w:name w:val="Subtitle"/>
    <w:basedOn w:val="a"/>
    <w:link w:val="ab"/>
    <w:qFormat/>
    <w:rsid w:val="00E148A4"/>
    <w:pPr>
      <w:spacing w:after="0" w:line="240" w:lineRule="auto"/>
      <w:jc w:val="center"/>
    </w:pPr>
    <w:rPr>
      <w:rFonts w:ascii="PANDA Times UZ" w:eastAsia="Times New Roman" w:hAnsi="PANDA Times UZ" w:cs="PANDA Times UZ"/>
      <w:b/>
      <w:bCs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E148A4"/>
    <w:rPr>
      <w:rFonts w:ascii="PANDA Times UZ" w:eastAsia="Times New Roman" w:hAnsi="PANDA Times UZ" w:cs="PANDA Times UZ"/>
      <w:b/>
      <w:bCs/>
      <w:sz w:val="20"/>
      <w:szCs w:val="20"/>
      <w:lang w:eastAsia="ru-RU"/>
    </w:rPr>
  </w:style>
  <w:style w:type="paragraph" w:customStyle="1" w:styleId="Style1">
    <w:name w:val="Style1"/>
    <w:basedOn w:val="a"/>
    <w:rsid w:val="00E14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148A4"/>
    <w:pPr>
      <w:widowControl w:val="0"/>
      <w:autoSpaceDE w:val="0"/>
      <w:autoSpaceDN w:val="0"/>
      <w:adjustRightInd w:val="0"/>
      <w:spacing w:after="0" w:line="328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148A4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Title"/>
    <w:basedOn w:val="a"/>
    <w:link w:val="ad"/>
    <w:qFormat/>
    <w:rsid w:val="00E148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z-Cyrl-UZ" w:eastAsia="ru-RU"/>
    </w:rPr>
  </w:style>
  <w:style w:type="character" w:customStyle="1" w:styleId="ad">
    <w:name w:val="Название Знак"/>
    <w:basedOn w:val="a0"/>
    <w:link w:val="ac"/>
    <w:rsid w:val="00E148A4"/>
    <w:rPr>
      <w:rFonts w:ascii="Times New Roman" w:eastAsia="Times New Roman" w:hAnsi="Times New Roman" w:cs="Times New Roman"/>
      <w:b/>
      <w:bCs/>
      <w:sz w:val="28"/>
      <w:szCs w:val="28"/>
      <w:lang w:val="uz-Cyrl-UZ" w:eastAsia="ru-RU"/>
    </w:rPr>
  </w:style>
  <w:style w:type="paragraph" w:styleId="21">
    <w:name w:val="List 2"/>
    <w:basedOn w:val="a"/>
    <w:rsid w:val="00E148A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E148A4"/>
    <w:rPr>
      <w:color w:val="0000FF"/>
      <w:u w:val="single"/>
    </w:rPr>
  </w:style>
  <w:style w:type="paragraph" w:styleId="22">
    <w:name w:val="Body Text 2"/>
    <w:basedOn w:val="a"/>
    <w:link w:val="23"/>
    <w:rsid w:val="00E148A4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23">
    <w:name w:val="Основной текст 2 Знак"/>
    <w:basedOn w:val="a0"/>
    <w:link w:val="22"/>
    <w:rsid w:val="00E148A4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style5">
    <w:name w:val="style5"/>
    <w:basedOn w:val="a"/>
    <w:rsid w:val="00E148A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1">
    <w:name w:val="style11"/>
    <w:rsid w:val="00E148A4"/>
    <w:rPr>
      <w:sz w:val="27"/>
      <w:szCs w:val="27"/>
    </w:rPr>
  </w:style>
  <w:style w:type="character" w:customStyle="1" w:styleId="style21">
    <w:name w:val="style21"/>
    <w:rsid w:val="00E148A4"/>
    <w:rPr>
      <w:i/>
      <w:iCs/>
      <w:sz w:val="27"/>
      <w:szCs w:val="27"/>
    </w:rPr>
  </w:style>
  <w:style w:type="paragraph" w:customStyle="1" w:styleId="style6">
    <w:name w:val="style6"/>
    <w:basedOn w:val="a"/>
    <w:rsid w:val="00E148A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24">
    <w:name w:val="Body Text Indent 2"/>
    <w:basedOn w:val="a"/>
    <w:link w:val="25"/>
    <w:rsid w:val="00E148A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E148A4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Гиперссылка1"/>
    <w:rsid w:val="00E148A4"/>
    <w:rPr>
      <w:color w:val="0000FF"/>
      <w:u w:val="single"/>
    </w:rPr>
  </w:style>
  <w:style w:type="paragraph" w:customStyle="1" w:styleId="13">
    <w:name w:val="Обычный1"/>
    <w:rsid w:val="00E148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сновной текст1"/>
    <w:basedOn w:val="a"/>
    <w:rsid w:val="00E148A4"/>
    <w:pPr>
      <w:spacing w:after="0" w:line="240" w:lineRule="auto"/>
      <w:ind w:right="-874"/>
      <w:jc w:val="both"/>
    </w:pPr>
    <w:rPr>
      <w:rFonts w:ascii="BalticaUzbek" w:eastAsia="Times New Roman" w:hAnsi="BalticaUzbek" w:cs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13"/>
    <w:rsid w:val="00E148A4"/>
    <w:pPr>
      <w:ind w:firstLine="708"/>
      <w:jc w:val="both"/>
    </w:pPr>
    <w:rPr>
      <w:sz w:val="28"/>
    </w:rPr>
  </w:style>
  <w:style w:type="character" w:customStyle="1" w:styleId="15">
    <w:name w:val="Гиперссылка1"/>
    <w:rsid w:val="00E148A4"/>
    <w:rPr>
      <w:color w:val="006600"/>
      <w:u w:val="single"/>
    </w:rPr>
  </w:style>
  <w:style w:type="character" w:customStyle="1" w:styleId="41">
    <w:name w:val="Знак Знак4"/>
    <w:rsid w:val="00E148A4"/>
    <w:rPr>
      <w:rFonts w:ascii="Cambria" w:hAnsi="Cambria"/>
      <w:b/>
      <w:bCs/>
      <w:kern w:val="28"/>
      <w:sz w:val="32"/>
      <w:szCs w:val="32"/>
      <w:lang w:val="ru-RU" w:eastAsia="ja-JP" w:bidi="ar-SA"/>
    </w:rPr>
  </w:style>
  <w:style w:type="paragraph" w:styleId="33">
    <w:name w:val="Body Text 3"/>
    <w:basedOn w:val="a"/>
    <w:link w:val="34"/>
    <w:rsid w:val="00E148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148A4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Normal (Web)"/>
    <w:basedOn w:val="a"/>
    <w:rsid w:val="00E1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2">
    <w:name w:val="12 Основной текст с отступом 12"/>
    <w:basedOn w:val="a"/>
    <w:rsid w:val="00E148A4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z w:val="24"/>
      <w:szCs w:val="24"/>
      <w:lang w:val="uz-Cyrl-UZ" w:eastAsia="ko-KR"/>
    </w:rPr>
  </w:style>
  <w:style w:type="paragraph" w:styleId="af0">
    <w:name w:val="Plain Text"/>
    <w:basedOn w:val="a"/>
    <w:link w:val="af1"/>
    <w:rsid w:val="00E148A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E148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E148A4"/>
    <w:pPr>
      <w:widowControl w:val="0"/>
      <w:autoSpaceDE w:val="0"/>
      <w:autoSpaceDN w:val="0"/>
      <w:spacing w:after="0" w:line="240" w:lineRule="auto"/>
      <w:ind w:left="1240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styleId="af2">
    <w:name w:val="Emphasis"/>
    <w:qFormat/>
    <w:rsid w:val="00E148A4"/>
    <w:rPr>
      <w:i/>
      <w:iCs/>
    </w:rPr>
  </w:style>
  <w:style w:type="character" w:styleId="af3">
    <w:name w:val="Strong"/>
    <w:qFormat/>
    <w:rsid w:val="00E148A4"/>
    <w:rPr>
      <w:b/>
      <w:bCs/>
    </w:rPr>
  </w:style>
  <w:style w:type="table" w:styleId="af4">
    <w:name w:val="Table Grid"/>
    <w:basedOn w:val="a1"/>
    <w:rsid w:val="00E14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аголовок 1"/>
    <w:basedOn w:val="a"/>
    <w:next w:val="a"/>
    <w:rsid w:val="00E148A4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шрифт"/>
    <w:rsid w:val="00E148A4"/>
  </w:style>
  <w:style w:type="character" w:customStyle="1" w:styleId="Heading1Char">
    <w:name w:val="Heading 1 Char"/>
    <w:locked/>
    <w:rsid w:val="00E148A4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35">
    <w:name w:val="Основной текст (3)_"/>
    <w:link w:val="311"/>
    <w:rsid w:val="00E148A4"/>
    <w:rPr>
      <w:i/>
      <w:iCs/>
      <w:sz w:val="28"/>
      <w:szCs w:val="28"/>
      <w:shd w:val="clear" w:color="auto" w:fill="FFFFFF"/>
    </w:rPr>
  </w:style>
  <w:style w:type="paragraph" w:customStyle="1" w:styleId="311">
    <w:name w:val="Основной текст (3)1"/>
    <w:basedOn w:val="a"/>
    <w:link w:val="35"/>
    <w:rsid w:val="00E148A4"/>
    <w:pPr>
      <w:shd w:val="clear" w:color="auto" w:fill="FFFFFF"/>
      <w:spacing w:before="180" w:after="180" w:line="240" w:lineRule="atLeast"/>
      <w:jc w:val="center"/>
    </w:pPr>
    <w:rPr>
      <w:i/>
      <w:iCs/>
      <w:sz w:val="28"/>
      <w:szCs w:val="28"/>
      <w:shd w:val="clear" w:color="auto" w:fill="FFFFFF"/>
    </w:rPr>
  </w:style>
  <w:style w:type="character" w:customStyle="1" w:styleId="af6">
    <w:name w:val="Основной текст + Курсив"/>
    <w:rsid w:val="00E148A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6">
    <w:name w:val="Основной текст + Курсив2"/>
    <w:aliases w:val="Интервал -1 pt"/>
    <w:rsid w:val="00E148A4"/>
    <w:rPr>
      <w:rFonts w:ascii="Times New Roman" w:hAnsi="Times New Roman" w:cs="Times New Roman"/>
      <w:i/>
      <w:iCs/>
      <w:spacing w:val="-30"/>
      <w:sz w:val="28"/>
      <w:szCs w:val="28"/>
      <w:shd w:val="clear" w:color="auto" w:fill="FFFFFF"/>
    </w:rPr>
  </w:style>
  <w:style w:type="character" w:customStyle="1" w:styleId="1pt">
    <w:name w:val="Основной текст + Интервал 1 pt"/>
    <w:rsid w:val="00E148A4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af7">
    <w:name w:val="Основной текст + Полужирный"/>
    <w:aliases w:val="Курсив"/>
    <w:rsid w:val="00E148A4"/>
    <w:rPr>
      <w:rFonts w:ascii="Times New Roman" w:hAnsi="Times New Roman" w:cs="Times New Roman"/>
      <w:b/>
      <w:bCs/>
      <w:i/>
      <w:iCs/>
      <w:spacing w:val="0"/>
      <w:sz w:val="28"/>
      <w:szCs w:val="28"/>
      <w:shd w:val="clear" w:color="auto" w:fill="FFFFFF"/>
    </w:rPr>
  </w:style>
  <w:style w:type="character" w:customStyle="1" w:styleId="120">
    <w:name w:val="Основной текст + 12"/>
    <w:aliases w:val="5 pt3,Полужирный3,Интервал 0 pt"/>
    <w:rsid w:val="00E148A4"/>
    <w:rPr>
      <w:rFonts w:ascii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character" w:customStyle="1" w:styleId="-1pt">
    <w:name w:val="Основной текст + Интервал -1 pt"/>
    <w:rsid w:val="00E148A4"/>
    <w:rPr>
      <w:rFonts w:ascii="Times New Roman" w:hAnsi="Times New Roman" w:cs="Times New Roman"/>
      <w:spacing w:val="-30"/>
      <w:sz w:val="28"/>
      <w:szCs w:val="28"/>
      <w:shd w:val="clear" w:color="auto" w:fill="FFFFFF"/>
    </w:rPr>
  </w:style>
  <w:style w:type="character" w:customStyle="1" w:styleId="36">
    <w:name w:val="Основной текст + Полужирный3"/>
    <w:aliases w:val="Курсив2,Интервал -1 pt1"/>
    <w:rsid w:val="00E148A4"/>
    <w:rPr>
      <w:rFonts w:ascii="Times New Roman" w:hAnsi="Times New Roman" w:cs="Times New Roman"/>
      <w:b/>
      <w:bCs/>
      <w:i/>
      <w:iCs/>
      <w:spacing w:val="-30"/>
      <w:sz w:val="28"/>
      <w:szCs w:val="28"/>
      <w:shd w:val="clear" w:color="auto" w:fill="FFFFFF"/>
    </w:rPr>
  </w:style>
  <w:style w:type="character" w:customStyle="1" w:styleId="27">
    <w:name w:val="Основной текст + Полужирный2"/>
    <w:rsid w:val="00E148A4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7">
    <w:name w:val="Основной текст + Курсив1"/>
    <w:rsid w:val="00E148A4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18">
    <w:name w:val="Основной текст + Полужирный1"/>
    <w:aliases w:val="Курсив1"/>
    <w:rsid w:val="00E148A4"/>
    <w:rPr>
      <w:rFonts w:ascii="Times New Roman" w:hAnsi="Times New Roman" w:cs="Times New Roman"/>
      <w:b/>
      <w:bCs/>
      <w:i/>
      <w:iCs/>
      <w:spacing w:val="0"/>
      <w:sz w:val="28"/>
      <w:szCs w:val="28"/>
      <w:shd w:val="clear" w:color="auto" w:fill="FFFFFF"/>
    </w:rPr>
  </w:style>
  <w:style w:type="character" w:customStyle="1" w:styleId="13pt">
    <w:name w:val="Основной текст + 13 pt"/>
    <w:aliases w:val="Полужирный1"/>
    <w:rsid w:val="00E148A4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styleId="af8">
    <w:name w:val="List"/>
    <w:basedOn w:val="a"/>
    <w:rsid w:val="00E148A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E148A4"/>
    <w:pPr>
      <w:widowControl w:val="0"/>
      <w:autoSpaceDE w:val="0"/>
      <w:autoSpaceDN w:val="0"/>
      <w:spacing w:after="0" w:line="240" w:lineRule="auto"/>
      <w:ind w:left="520" w:right="3400"/>
    </w:pPr>
    <w:rPr>
      <w:rFonts w:ascii="Arial" w:eastAsia="Times New Roman" w:hAnsi="Arial" w:cs="Arial"/>
      <w:sz w:val="24"/>
      <w:szCs w:val="24"/>
      <w:lang w:eastAsia="ru-RU"/>
    </w:rPr>
  </w:style>
  <w:style w:type="character" w:styleId="af9">
    <w:name w:val="footnote reference"/>
    <w:semiHidden/>
    <w:rsid w:val="00E148A4"/>
    <w:rPr>
      <w:vertAlign w:val="superscript"/>
    </w:rPr>
  </w:style>
  <w:style w:type="paragraph" w:styleId="afa">
    <w:name w:val="footnote text"/>
    <w:basedOn w:val="a"/>
    <w:link w:val="afb"/>
    <w:semiHidden/>
    <w:rsid w:val="00E14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E14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header"/>
    <w:basedOn w:val="a"/>
    <w:link w:val="afd"/>
    <w:rsid w:val="00E14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Верхний колонтитул Знак"/>
    <w:basedOn w:val="a0"/>
    <w:link w:val="afc"/>
    <w:rsid w:val="00E14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">
    <w:name w:val="Char Char Char"/>
    <w:basedOn w:val="a"/>
    <w:autoRedefine/>
    <w:rsid w:val="00E148A4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fe">
    <w:name w:val="Знак"/>
    <w:basedOn w:val="a"/>
    <w:autoRedefine/>
    <w:rsid w:val="00E148A4"/>
    <w:pPr>
      <w:spacing w:after="160" w:line="240" w:lineRule="exact"/>
    </w:pPr>
    <w:rPr>
      <w:rFonts w:ascii="Times New Roman" w:eastAsia="Batang" w:hAnsi="Times New Roman" w:cs="Times New Roman"/>
      <w:sz w:val="28"/>
      <w:szCs w:val="28"/>
      <w:lang w:val="en-US"/>
    </w:rPr>
  </w:style>
  <w:style w:type="character" w:customStyle="1" w:styleId="mw-headline">
    <w:name w:val="mw-headline"/>
    <w:rsid w:val="00E148A4"/>
    <w:rPr>
      <w:rFonts w:cs="Times New Roman"/>
    </w:rPr>
  </w:style>
  <w:style w:type="character" w:customStyle="1" w:styleId="editsection">
    <w:name w:val="editsection"/>
    <w:rsid w:val="00E148A4"/>
    <w:rPr>
      <w:rFonts w:cs="Times New Roman"/>
    </w:rPr>
  </w:style>
  <w:style w:type="paragraph" w:styleId="aff">
    <w:name w:val="List Paragraph"/>
    <w:basedOn w:val="a"/>
    <w:qFormat/>
    <w:rsid w:val="00E148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llowedHyperlink"/>
    <w:rsid w:val="00E148A4"/>
    <w:rPr>
      <w:color w:val="800080"/>
      <w:u w:val="single"/>
    </w:rPr>
  </w:style>
  <w:style w:type="paragraph" w:styleId="aff1">
    <w:name w:val="Block Text"/>
    <w:basedOn w:val="a"/>
    <w:rsid w:val="00E148A4"/>
    <w:pPr>
      <w:widowControl w:val="0"/>
      <w:shd w:val="clear" w:color="auto" w:fill="FFFFFF"/>
      <w:autoSpaceDE w:val="0"/>
      <w:autoSpaceDN w:val="0"/>
      <w:adjustRightInd w:val="0"/>
      <w:spacing w:after="0" w:line="485" w:lineRule="exact"/>
      <w:ind w:left="305" w:right="-84" w:firstLine="691"/>
      <w:jc w:val="both"/>
    </w:pPr>
    <w:rPr>
      <w:rFonts w:ascii="Times New Roman" w:eastAsia="Times New Roman" w:hAnsi="Times New Roman" w:cs="Times New Roman"/>
      <w:noProof/>
      <w:color w:val="000000"/>
      <w:sz w:val="26"/>
      <w:szCs w:val="27"/>
      <w:lang w:val="uz-Cyrl-UZ" w:eastAsia="ru-RU"/>
    </w:rPr>
  </w:style>
  <w:style w:type="paragraph" w:styleId="aff2">
    <w:name w:val="Balloon Text"/>
    <w:basedOn w:val="a"/>
    <w:link w:val="aff3"/>
    <w:uiPriority w:val="99"/>
    <w:semiHidden/>
    <w:unhideWhenUsed/>
    <w:rsid w:val="006C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6C7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2016-05-23T14:09:00Z</cp:lastPrinted>
  <dcterms:created xsi:type="dcterms:W3CDTF">2013-02-14T13:30:00Z</dcterms:created>
  <dcterms:modified xsi:type="dcterms:W3CDTF">2020-03-18T10:25:00Z</dcterms:modified>
</cp:coreProperties>
</file>