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2FB" w:rsidRPr="003121AD" w:rsidRDefault="00C852FB" w:rsidP="009B4762">
      <w:pPr>
        <w:jc w:val="center"/>
        <w:rPr>
          <w:b/>
          <w:sz w:val="32"/>
          <w:szCs w:val="32"/>
          <w:lang w:val="uz-Cyrl-UZ"/>
        </w:rPr>
      </w:pPr>
      <w:r w:rsidRPr="003121AD">
        <w:rPr>
          <w:b/>
          <w:sz w:val="32"/>
          <w:szCs w:val="32"/>
          <w:lang w:val="uz-Cyrl-UZ"/>
        </w:rPr>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bookmarkStart w:id="0" w:name="1845966"/>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Pr="003121AD" w:rsidRDefault="00C852FB" w:rsidP="00C852FB">
      <w:pPr>
        <w:shd w:val="clear" w:color="auto" w:fill="FFFFFF"/>
        <w:spacing w:line="360" w:lineRule="auto"/>
        <w:jc w:val="center"/>
        <w:rPr>
          <w:b/>
          <w:caps/>
          <w:color w:val="000080"/>
          <w:sz w:val="32"/>
          <w:szCs w:val="32"/>
          <w:lang w:val="uz-Cyrl-UZ"/>
        </w:rPr>
      </w:pPr>
      <w:r w:rsidRPr="003121AD">
        <w:rPr>
          <w:b/>
          <w:color w:val="000080"/>
          <w:sz w:val="32"/>
          <w:szCs w:val="32"/>
          <w:lang w:val="uz-Cyrl-UZ"/>
        </w:rPr>
        <w:t xml:space="preserve">Тошкент </w:t>
      </w:r>
      <w:r w:rsidRPr="003121AD">
        <w:rPr>
          <w:b/>
          <w:caps/>
          <w:color w:val="000080"/>
          <w:sz w:val="32"/>
          <w:szCs w:val="32"/>
          <w:lang w:val="uz-Cyrl-UZ"/>
        </w:rPr>
        <w:t>20</w:t>
      </w:r>
      <w:r>
        <w:rPr>
          <w:b/>
          <w:caps/>
          <w:color w:val="000080"/>
          <w:sz w:val="32"/>
          <w:szCs w:val="32"/>
          <w:lang w:val="uz-Cyrl-UZ"/>
        </w:rPr>
        <w:t>14</w:t>
      </w:r>
    </w:p>
    <w:p w:rsidR="00C852FB" w:rsidRPr="000359C0" w:rsidRDefault="00C852FB" w:rsidP="00297848">
      <w:pPr>
        <w:pStyle w:val="1"/>
        <w:spacing w:before="0" w:after="0"/>
        <w:jc w:val="center"/>
        <w:rPr>
          <w:rFonts w:ascii="Times New Roman" w:hAnsi="Times New Roman" w:cs="Times New Roman"/>
          <w:sz w:val="24"/>
          <w:szCs w:val="24"/>
        </w:rPr>
      </w:pPr>
      <w:bookmarkStart w:id="1" w:name="1845992"/>
      <w:bookmarkStart w:id="2" w:name="1845994"/>
      <w:bookmarkEnd w:id="0"/>
      <w:bookmarkEnd w:id="1"/>
      <w:r w:rsidRPr="000359C0">
        <w:rPr>
          <w:rFonts w:ascii="Times New Roman" w:hAnsi="Times New Roman" w:cs="Times New Roman"/>
          <w:sz w:val="24"/>
          <w:szCs w:val="24"/>
        </w:rPr>
        <w:lastRenderedPageBreak/>
        <w:t>РАЗДЕЛ I</w:t>
      </w:r>
      <w:bookmarkEnd w:id="2"/>
    </w:p>
    <w:p w:rsidR="00C852FB" w:rsidRPr="000359C0" w:rsidRDefault="00C852FB" w:rsidP="00297848">
      <w:pPr>
        <w:pStyle w:val="1"/>
        <w:spacing w:before="0" w:after="0"/>
        <w:jc w:val="center"/>
        <w:rPr>
          <w:rFonts w:ascii="Times New Roman" w:hAnsi="Times New Roman" w:cs="Times New Roman"/>
          <w:sz w:val="24"/>
          <w:szCs w:val="24"/>
        </w:rPr>
      </w:pPr>
      <w:bookmarkStart w:id="3" w:name="1845999"/>
      <w:r w:rsidRPr="000359C0">
        <w:rPr>
          <w:rFonts w:ascii="Times New Roman" w:hAnsi="Times New Roman" w:cs="Times New Roman"/>
          <w:sz w:val="24"/>
          <w:szCs w:val="24"/>
        </w:rPr>
        <w:t>Общие правила</w:t>
      </w:r>
      <w:bookmarkEnd w:id="3"/>
    </w:p>
    <w:p w:rsidR="00C852FB" w:rsidRDefault="00C852FB" w:rsidP="00297848">
      <w:pPr>
        <w:shd w:val="clear" w:color="auto" w:fill="FFFFFF"/>
        <w:ind w:firstLine="851"/>
        <w:jc w:val="both"/>
        <w:rPr>
          <w:color w:val="000000"/>
        </w:rPr>
      </w:pPr>
      <w:bookmarkStart w:id="4" w:name="1845995"/>
      <w:r>
        <w:rPr>
          <w:color w:val="000000"/>
        </w:rPr>
        <w:t xml:space="preserve">Настоящие «Общие правила» (раздел I) Правил устройства электроустановок (ПУЭ) переработаны в соответствии с </w:t>
      </w:r>
      <w:bookmarkEnd w:id="4"/>
      <w:r w:rsidR="00C231B3">
        <w:rPr>
          <w:color w:val="000000"/>
        </w:rPr>
        <w:fldChar w:fldCharType="begin"/>
      </w:r>
      <w:r>
        <w:rPr>
          <w:color w:val="000000"/>
        </w:rPr>
        <w:instrText xml:space="preserve"> HYPERLINK "429473" </w:instrText>
      </w:r>
      <w:r w:rsidR="00C231B3">
        <w:rPr>
          <w:color w:val="000000"/>
        </w:rPr>
        <w:fldChar w:fldCharType="separate"/>
      </w:r>
      <w:r>
        <w:rPr>
          <w:color w:val="008080"/>
        </w:rPr>
        <w:t>постановлением</w:t>
      </w:r>
      <w:r w:rsidR="00C231B3">
        <w:rPr>
          <w:color w:val="000000"/>
        </w:rPr>
        <w:fldChar w:fldCharType="end"/>
      </w:r>
      <w:r>
        <w:rPr>
          <w:color w:val="000000"/>
        </w:rPr>
        <w:t xml:space="preserve"> Кабинета Министров при Президенте Республики Узбекистан от 29 апреля 1992 года № 210 «Об организации работы по пересмотру подзаконных актов бывшего Союза ССР» на основе 6-го издания ПУЭ (бывшего Минэнерго СССР) согласно действующему законодательству и требованиям государственных стандартов Республики Узбекистан.</w:t>
      </w:r>
    </w:p>
    <w:p w:rsidR="00C852FB" w:rsidRDefault="00C852FB" w:rsidP="00297848">
      <w:pPr>
        <w:shd w:val="clear" w:color="auto" w:fill="FFFFFF"/>
        <w:ind w:firstLine="851"/>
        <w:jc w:val="both"/>
        <w:rPr>
          <w:color w:val="000000"/>
        </w:rPr>
      </w:pPr>
      <w:bookmarkStart w:id="5" w:name="1845996"/>
      <w:r>
        <w:rPr>
          <w:color w:val="000000"/>
        </w:rPr>
        <w:t>Целью настоящих «Общих правил» ПУЭ является установление технических требований при проектировании и монтаже электроустановок проектными, монтажными и наладочными организациями независимо от их ведомственной принадлежности и форм собственности.</w:t>
      </w:r>
      <w:bookmarkEnd w:id="5"/>
    </w:p>
    <w:p w:rsidR="00C852FB" w:rsidRPr="000359C0" w:rsidRDefault="00C852FB" w:rsidP="00297848">
      <w:pPr>
        <w:pStyle w:val="1"/>
        <w:spacing w:before="0" w:after="0"/>
        <w:jc w:val="center"/>
        <w:rPr>
          <w:rFonts w:ascii="Times New Roman" w:hAnsi="Times New Roman" w:cs="Times New Roman"/>
          <w:sz w:val="24"/>
          <w:szCs w:val="24"/>
        </w:rPr>
      </w:pPr>
      <w:bookmarkStart w:id="6" w:name="1846000"/>
      <w:r w:rsidRPr="000359C0">
        <w:rPr>
          <w:rFonts w:ascii="Times New Roman" w:hAnsi="Times New Roman" w:cs="Times New Roman"/>
          <w:sz w:val="24"/>
          <w:szCs w:val="24"/>
        </w:rPr>
        <w:t>Глава 1.1. Общая часть</w:t>
      </w:r>
      <w:bookmarkEnd w:id="6"/>
    </w:p>
    <w:p w:rsidR="00C852FB" w:rsidRPr="00DC4EBD" w:rsidRDefault="00C852FB" w:rsidP="00297848">
      <w:pPr>
        <w:pStyle w:val="1"/>
        <w:spacing w:before="0" w:after="0"/>
        <w:jc w:val="center"/>
        <w:rPr>
          <w:rFonts w:ascii="Times New Roman" w:hAnsi="Times New Roman" w:cs="Times New Roman"/>
          <w:sz w:val="24"/>
          <w:szCs w:val="24"/>
        </w:rPr>
      </w:pPr>
      <w:bookmarkStart w:id="7" w:name="1846002"/>
      <w:r w:rsidRPr="000359C0">
        <w:rPr>
          <w:rFonts w:ascii="Times New Roman" w:hAnsi="Times New Roman" w:cs="Times New Roman"/>
          <w:sz w:val="24"/>
          <w:szCs w:val="24"/>
        </w:rPr>
        <w:t>Область применения, определения</w:t>
      </w:r>
      <w:bookmarkEnd w:id="7"/>
    </w:p>
    <w:p w:rsidR="00C852FB" w:rsidRPr="00DC4EBD" w:rsidRDefault="00C852FB" w:rsidP="00297848"/>
    <w:p w:rsidR="00C852FB" w:rsidRDefault="00C852FB" w:rsidP="00297848">
      <w:pPr>
        <w:shd w:val="clear" w:color="auto" w:fill="FFFFFF"/>
        <w:ind w:firstLine="851"/>
        <w:jc w:val="both"/>
        <w:rPr>
          <w:color w:val="000000"/>
        </w:rPr>
      </w:pPr>
      <w:bookmarkStart w:id="8" w:name="1854213"/>
      <w:r>
        <w:rPr>
          <w:color w:val="000000"/>
        </w:rPr>
        <w:t>1.1.1. Правила устройства электроустановок (ПУЭ) распространяются на вновь сооружаемые и реконструируемые электроустановки до 500 кВ производителей электрической энергии, электроснабжающих организаций и потребителей электроэнергии.</w:t>
      </w:r>
      <w:bookmarkEnd w:id="8"/>
    </w:p>
    <w:p w:rsidR="00C852FB" w:rsidRDefault="00C852FB" w:rsidP="00297848">
      <w:pPr>
        <w:shd w:val="clear" w:color="auto" w:fill="FFFFFF"/>
        <w:ind w:firstLine="851"/>
        <w:jc w:val="both"/>
        <w:rPr>
          <w:color w:val="000000"/>
        </w:rPr>
      </w:pPr>
      <w:bookmarkStart w:id="9" w:name="1854214"/>
      <w:r>
        <w:rPr>
          <w:color w:val="000000"/>
        </w:rPr>
        <w:t>Отдельные требования настоящих Правил можно применять для действующих электроустановок, если это упрощает электроустановку, если расходы по реконструкции обоснованы технико-экономическим расчетом или если эта реконструкция направлена на обеспечение тех требований безопасности, которые распространяются на действующие электроустановки.</w:t>
      </w:r>
      <w:bookmarkEnd w:id="9"/>
    </w:p>
    <w:p w:rsidR="00C852FB" w:rsidRDefault="00C852FB" w:rsidP="00297848">
      <w:pPr>
        <w:shd w:val="clear" w:color="auto" w:fill="FFFFFF"/>
        <w:ind w:firstLine="851"/>
        <w:jc w:val="both"/>
        <w:rPr>
          <w:color w:val="000000"/>
        </w:rPr>
      </w:pPr>
      <w:bookmarkStart w:id="10" w:name="1854215"/>
      <w:r>
        <w:rPr>
          <w:color w:val="000000"/>
        </w:rPr>
        <w:t>По отношению к реконструируемым электроустановкам требования настоящих Правил распространяются лишь на реконструируемую часть электроустановок, например на аппараты, заменяемые по условиям короткого замыкания (КЗ).</w:t>
      </w:r>
      <w:bookmarkEnd w:id="10"/>
    </w:p>
    <w:p w:rsidR="00C852FB" w:rsidRDefault="00C852FB" w:rsidP="00297848">
      <w:pPr>
        <w:shd w:val="clear" w:color="auto" w:fill="FFFFFF"/>
        <w:ind w:firstLine="851"/>
        <w:jc w:val="both"/>
        <w:rPr>
          <w:color w:val="000000"/>
        </w:rPr>
      </w:pPr>
      <w:bookmarkStart w:id="11" w:name="1854216"/>
      <w:r>
        <w:rPr>
          <w:color w:val="000000"/>
        </w:rPr>
        <w:t>1.1.2. ПУЭ разработаны с учетом обязательности применения электропроизводящего и электропотребляющего оборудования, а также проведения в условиях эксплуатации планово-предупредительных и профилактических испытаний, ремонтов электроустановок и их электрооборудования, а также систематического обучения и проверки знаний обслуживающего персонала в объеме требований действующих правил технической эксплуатации и правил техники безопасности.</w:t>
      </w:r>
      <w:bookmarkEnd w:id="11"/>
    </w:p>
    <w:p w:rsidR="00C852FB" w:rsidRDefault="00C852FB" w:rsidP="00297848">
      <w:pPr>
        <w:shd w:val="clear" w:color="auto" w:fill="FFFFFF"/>
        <w:ind w:firstLine="851"/>
        <w:jc w:val="both"/>
        <w:rPr>
          <w:color w:val="000000"/>
        </w:rPr>
      </w:pPr>
      <w:bookmarkStart w:id="12" w:name="1854217"/>
      <w:r>
        <w:rPr>
          <w:color w:val="000000"/>
        </w:rPr>
        <w:t>1.1.3. Электроустановками называется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другой вид энергии.</w:t>
      </w:r>
      <w:bookmarkEnd w:id="12"/>
    </w:p>
    <w:p w:rsidR="00C852FB" w:rsidRDefault="00C852FB" w:rsidP="00297848">
      <w:pPr>
        <w:shd w:val="clear" w:color="auto" w:fill="FFFFFF"/>
        <w:ind w:firstLine="851"/>
        <w:jc w:val="both"/>
        <w:rPr>
          <w:color w:val="000000"/>
        </w:rPr>
      </w:pPr>
      <w:bookmarkStart w:id="13" w:name="1854218"/>
      <w:r>
        <w:rPr>
          <w:color w:val="000000"/>
        </w:rPr>
        <w:t>Электроустановки по условиям электробезопасности разделяются Правилами на электроустановки до 1000 В и электроустановки выше 1000 В (по действующему значению напряжения).</w:t>
      </w:r>
      <w:bookmarkEnd w:id="13"/>
    </w:p>
    <w:p w:rsidR="00C852FB" w:rsidRDefault="00C852FB" w:rsidP="00297848">
      <w:pPr>
        <w:shd w:val="clear" w:color="auto" w:fill="FFFFFF"/>
        <w:ind w:firstLine="851"/>
        <w:jc w:val="both"/>
        <w:rPr>
          <w:color w:val="000000"/>
        </w:rPr>
      </w:pPr>
      <w:bookmarkStart w:id="14" w:name="1854219"/>
      <w:r>
        <w:rPr>
          <w:color w:val="000000"/>
        </w:rPr>
        <w:t>1.1.4. Открытыми или наружными электроустановками называются электроустановки, не защищенные зданием от атмосферных воздействий.</w:t>
      </w:r>
      <w:bookmarkEnd w:id="14"/>
    </w:p>
    <w:p w:rsidR="00C852FB" w:rsidRDefault="00C852FB" w:rsidP="00297848">
      <w:pPr>
        <w:shd w:val="clear" w:color="auto" w:fill="FFFFFF"/>
        <w:ind w:firstLine="851"/>
        <w:jc w:val="both"/>
        <w:rPr>
          <w:color w:val="000000"/>
        </w:rPr>
      </w:pPr>
      <w:bookmarkStart w:id="15" w:name="1854220"/>
      <w:r>
        <w:rPr>
          <w:color w:val="000000"/>
        </w:rPr>
        <w:t>Электроустановки, защищенные только навесами, сетчатыми ограждениями и т. п., рассматриваются как наружные.</w:t>
      </w:r>
      <w:bookmarkEnd w:id="15"/>
    </w:p>
    <w:p w:rsidR="00C852FB" w:rsidRDefault="00C852FB" w:rsidP="00297848">
      <w:pPr>
        <w:shd w:val="clear" w:color="auto" w:fill="FFFFFF"/>
        <w:ind w:firstLine="851"/>
        <w:jc w:val="both"/>
        <w:rPr>
          <w:color w:val="000000"/>
        </w:rPr>
      </w:pPr>
      <w:bookmarkStart w:id="16" w:name="1854221"/>
      <w:r>
        <w:rPr>
          <w:color w:val="000000"/>
        </w:rPr>
        <w:t>Закрытыми или внутренними электроустановками называются электроустановки, размещенные внутри здания, защищающего их от атмосферных воздействий.</w:t>
      </w:r>
      <w:bookmarkEnd w:id="16"/>
    </w:p>
    <w:p w:rsidR="00C852FB" w:rsidRDefault="00C852FB" w:rsidP="00297848">
      <w:pPr>
        <w:shd w:val="clear" w:color="auto" w:fill="FFFFFF"/>
        <w:ind w:firstLine="851"/>
        <w:jc w:val="both"/>
        <w:rPr>
          <w:color w:val="000000"/>
        </w:rPr>
      </w:pPr>
      <w:bookmarkStart w:id="17" w:name="1854222"/>
      <w:r>
        <w:rPr>
          <w:color w:val="000000"/>
        </w:rPr>
        <w:t>1.1.5. Электропомещениями называются помещения или отгороженные, например, сетками, части помещения, доступные только для квалифицированного обслуживающего персонала (</w:t>
      </w:r>
      <w:bookmarkEnd w:id="17"/>
      <w:r w:rsidR="00C231B3">
        <w:rPr>
          <w:color w:val="000000"/>
        </w:rPr>
        <w:fldChar w:fldCharType="begin"/>
      </w:r>
      <w:r>
        <w:rPr>
          <w:color w:val="000000"/>
        </w:rPr>
        <w:instrText xml:space="preserve"> HYPERLINK "1845842" \l "1854246" </w:instrText>
      </w:r>
      <w:r w:rsidR="00C231B3">
        <w:rPr>
          <w:color w:val="000000"/>
        </w:rPr>
        <w:fldChar w:fldCharType="separate"/>
      </w:r>
      <w:r>
        <w:rPr>
          <w:color w:val="008080"/>
        </w:rPr>
        <w:t>пункт 1.1.16</w:t>
      </w:r>
      <w:r w:rsidR="00C231B3">
        <w:rPr>
          <w:color w:val="000000"/>
        </w:rPr>
        <w:fldChar w:fldCharType="end"/>
      </w:r>
      <w:r>
        <w:rPr>
          <w:color w:val="000000"/>
        </w:rPr>
        <w:t xml:space="preserve"> настоящих Правил), в которых расположены электроустановки.</w:t>
      </w:r>
    </w:p>
    <w:p w:rsidR="00C852FB" w:rsidRDefault="00C852FB" w:rsidP="00297848">
      <w:pPr>
        <w:shd w:val="clear" w:color="auto" w:fill="FFFFFF"/>
        <w:ind w:firstLine="851"/>
        <w:jc w:val="both"/>
        <w:rPr>
          <w:color w:val="000000"/>
        </w:rPr>
      </w:pPr>
      <w:bookmarkStart w:id="18" w:name="1854223"/>
      <w:r>
        <w:rPr>
          <w:color w:val="000000"/>
        </w:rPr>
        <w:t xml:space="preserve">1.1.6. Сухими помещениями называются помещения, в которых относительная влажность воздуха не превышает 60%. При отсутствии в таких помещениях условий, приведенных в </w:t>
      </w:r>
      <w:bookmarkEnd w:id="18"/>
      <w:r w:rsidR="00C231B3">
        <w:rPr>
          <w:color w:val="000000"/>
        </w:rPr>
        <w:fldChar w:fldCharType="begin"/>
      </w:r>
      <w:r>
        <w:rPr>
          <w:color w:val="000000"/>
        </w:rPr>
        <w:instrText xml:space="preserve"> HYPERLINK "1845842" \l "1854227" </w:instrText>
      </w:r>
      <w:r w:rsidR="00C231B3">
        <w:rPr>
          <w:color w:val="000000"/>
        </w:rPr>
        <w:fldChar w:fldCharType="separate"/>
      </w:r>
      <w:r>
        <w:rPr>
          <w:color w:val="008080"/>
        </w:rPr>
        <w:t>пунктах 1.1.10 — 1.1.12</w:t>
      </w:r>
      <w:r w:rsidR="00C231B3">
        <w:rPr>
          <w:color w:val="000000"/>
        </w:rPr>
        <w:fldChar w:fldCharType="end"/>
      </w:r>
      <w:r>
        <w:rPr>
          <w:color w:val="000000"/>
        </w:rPr>
        <w:t xml:space="preserve"> настоящих Правил, они называются нормальными.</w:t>
      </w:r>
    </w:p>
    <w:p w:rsidR="00C852FB" w:rsidRDefault="00C852FB" w:rsidP="00297848">
      <w:pPr>
        <w:shd w:val="clear" w:color="auto" w:fill="FFFFFF"/>
        <w:ind w:firstLine="851"/>
        <w:jc w:val="both"/>
        <w:rPr>
          <w:color w:val="000000"/>
        </w:rPr>
      </w:pPr>
      <w:bookmarkStart w:id="19" w:name="1854224"/>
      <w:r>
        <w:rPr>
          <w:color w:val="000000"/>
        </w:rPr>
        <w:lastRenderedPageBreak/>
        <w:t>1.1.7. Влажными помещениями называются помещения, в которых пары или конденсирующая влага выделяются лишь кратковременно в небольших количествах, а относительная влажность воздуха более 60%, но не превышает 75%.</w:t>
      </w:r>
      <w:bookmarkEnd w:id="19"/>
    </w:p>
    <w:p w:rsidR="00C852FB" w:rsidRDefault="00C852FB" w:rsidP="00297848">
      <w:pPr>
        <w:shd w:val="clear" w:color="auto" w:fill="FFFFFF"/>
        <w:ind w:firstLine="851"/>
        <w:jc w:val="both"/>
        <w:rPr>
          <w:color w:val="000000"/>
        </w:rPr>
      </w:pPr>
      <w:bookmarkStart w:id="20" w:name="1854225"/>
      <w:r>
        <w:rPr>
          <w:color w:val="000000"/>
        </w:rPr>
        <w:t>1.1.8. Сырыми помещениями называются помещения, в которых относительная влажность воздуха длительно превышает 75%.</w:t>
      </w:r>
      <w:bookmarkEnd w:id="20"/>
    </w:p>
    <w:p w:rsidR="00C852FB" w:rsidRDefault="00C852FB" w:rsidP="00297848">
      <w:pPr>
        <w:shd w:val="clear" w:color="auto" w:fill="FFFFFF"/>
        <w:ind w:firstLine="851"/>
        <w:jc w:val="both"/>
        <w:rPr>
          <w:color w:val="000000"/>
        </w:rPr>
      </w:pPr>
      <w:bookmarkStart w:id="21" w:name="1854226"/>
      <w:r>
        <w:rPr>
          <w:color w:val="000000"/>
        </w:rPr>
        <w:t>1.1.9. Особо сырыми помещениями называются помещения, в которых относительная влажность воздуха близка к 100% (потолок, стены, пол и предметы, находящиеся в помещении, покрыты влагой).</w:t>
      </w:r>
      <w:bookmarkEnd w:id="21"/>
    </w:p>
    <w:p w:rsidR="00C852FB" w:rsidRDefault="00C852FB" w:rsidP="00297848">
      <w:pPr>
        <w:shd w:val="clear" w:color="auto" w:fill="FFFFFF"/>
        <w:ind w:firstLine="851"/>
        <w:jc w:val="both"/>
        <w:rPr>
          <w:color w:val="000000"/>
        </w:rPr>
      </w:pPr>
      <w:bookmarkStart w:id="22" w:name="1854227"/>
      <w:r>
        <w:rPr>
          <w:color w:val="000000"/>
        </w:rPr>
        <w:t>1.1.10. Жаркими помещениями называются помещения, в которых под воздействием различных тепловых излучений температура превышает постоянно или периодически (более 1 сут.) + 35°С (например, помещения с сушилками, сушильными и обжигательными печами, котельные и т. п.).</w:t>
      </w:r>
      <w:bookmarkEnd w:id="22"/>
    </w:p>
    <w:p w:rsidR="00C852FB" w:rsidRDefault="00C852FB" w:rsidP="00297848">
      <w:pPr>
        <w:shd w:val="clear" w:color="auto" w:fill="FFFFFF"/>
        <w:ind w:firstLine="851"/>
        <w:jc w:val="both"/>
        <w:rPr>
          <w:color w:val="000000"/>
        </w:rPr>
      </w:pPr>
      <w:bookmarkStart w:id="23" w:name="1854228"/>
      <w:r>
        <w:rPr>
          <w:color w:val="000000"/>
        </w:rPr>
        <w:t>1.1.11. Пыльными помещениями называются помещения, в которых по условиям производства выделяется технологическая пыль в таком количестве, что она может оседать на проводах, проникать внутрь машин, аппаратов и т. п.</w:t>
      </w:r>
      <w:bookmarkEnd w:id="23"/>
    </w:p>
    <w:p w:rsidR="00C852FB" w:rsidRDefault="00C852FB" w:rsidP="00297848">
      <w:pPr>
        <w:shd w:val="clear" w:color="auto" w:fill="FFFFFF"/>
        <w:ind w:firstLine="851"/>
        <w:jc w:val="both"/>
        <w:rPr>
          <w:color w:val="000000"/>
        </w:rPr>
      </w:pPr>
      <w:bookmarkStart w:id="24" w:name="1854229"/>
      <w:r>
        <w:rPr>
          <w:color w:val="000000"/>
        </w:rPr>
        <w:t>Пыльные помещения разделяются на помещения с токопроводящей пылью и помещения с нетокопроводящей пылью.</w:t>
      </w:r>
      <w:bookmarkEnd w:id="24"/>
    </w:p>
    <w:p w:rsidR="00C852FB" w:rsidRDefault="00C852FB" w:rsidP="00297848">
      <w:pPr>
        <w:shd w:val="clear" w:color="auto" w:fill="FFFFFF"/>
        <w:ind w:firstLine="851"/>
        <w:jc w:val="both"/>
        <w:rPr>
          <w:color w:val="000000"/>
        </w:rPr>
      </w:pPr>
      <w:bookmarkStart w:id="25" w:name="1854230"/>
      <w:r>
        <w:rPr>
          <w:color w:val="000000"/>
        </w:rPr>
        <w:t>1.1.12. Помещениями с химически активной или органической средой называются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bookmarkEnd w:id="25"/>
    </w:p>
    <w:p w:rsidR="00C852FB" w:rsidRDefault="00C852FB" w:rsidP="00297848">
      <w:pPr>
        <w:shd w:val="clear" w:color="auto" w:fill="FFFFFF"/>
        <w:ind w:firstLine="851"/>
        <w:jc w:val="both"/>
        <w:rPr>
          <w:color w:val="000000"/>
        </w:rPr>
      </w:pPr>
      <w:bookmarkStart w:id="26" w:name="1854231"/>
      <w:r>
        <w:rPr>
          <w:color w:val="000000"/>
        </w:rPr>
        <w:t>1.1.13. В отношении опасности поражения людей электрическим током различаются:</w:t>
      </w:r>
      <w:bookmarkEnd w:id="26"/>
    </w:p>
    <w:p w:rsidR="00C852FB" w:rsidRDefault="00C852FB" w:rsidP="00297848">
      <w:pPr>
        <w:shd w:val="clear" w:color="auto" w:fill="FFFFFF"/>
        <w:ind w:firstLine="851"/>
        <w:jc w:val="both"/>
        <w:rPr>
          <w:color w:val="000000"/>
        </w:rPr>
      </w:pPr>
      <w:bookmarkStart w:id="27" w:name="1854232"/>
      <w:r>
        <w:rPr>
          <w:color w:val="000000"/>
        </w:rPr>
        <w:t xml:space="preserve">1. Помещения без повышенной опасности, в которых отсутствуют условия, создающие повышенную или особую опасность (смотри </w:t>
      </w:r>
      <w:bookmarkEnd w:id="27"/>
      <w:r w:rsidR="00C231B3">
        <w:rPr>
          <w:color w:val="000000"/>
        </w:rPr>
        <w:fldChar w:fldCharType="begin"/>
      </w:r>
      <w:r>
        <w:rPr>
          <w:color w:val="000000"/>
        </w:rPr>
        <w:instrText xml:space="preserve"> HYPERLINK "1845842" \l "1854233" </w:instrText>
      </w:r>
      <w:r w:rsidR="00C231B3">
        <w:rPr>
          <w:color w:val="000000"/>
        </w:rPr>
        <w:fldChar w:fldCharType="separate"/>
      </w:r>
      <w:r>
        <w:rPr>
          <w:color w:val="008080"/>
        </w:rPr>
        <w:t>подпункты 2 и 3</w:t>
      </w:r>
      <w:r w:rsidR="00C231B3">
        <w:rPr>
          <w:color w:val="000000"/>
        </w:rPr>
        <w:fldChar w:fldCharType="end"/>
      </w:r>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28" w:name="1854233"/>
      <w:r>
        <w:rPr>
          <w:color w:val="000000"/>
        </w:rPr>
        <w:t>2. Помещения с повышенной опасностью, характеризующиеся наличием в них одного из следующих условий, создающих повышенную опасность:</w:t>
      </w:r>
      <w:bookmarkEnd w:id="28"/>
    </w:p>
    <w:p w:rsidR="00C852FB" w:rsidRDefault="00C852FB" w:rsidP="00297848">
      <w:pPr>
        <w:shd w:val="clear" w:color="auto" w:fill="FFFFFF"/>
        <w:ind w:firstLine="851"/>
        <w:jc w:val="both"/>
        <w:rPr>
          <w:color w:val="000000"/>
        </w:rPr>
      </w:pPr>
      <w:bookmarkStart w:id="29" w:name="1854234"/>
      <w:r>
        <w:rPr>
          <w:color w:val="000000"/>
        </w:rPr>
        <w:t xml:space="preserve">а) сырости или токопроводящей пыли (смотри </w:t>
      </w:r>
      <w:bookmarkEnd w:id="29"/>
      <w:r w:rsidR="00C231B3">
        <w:rPr>
          <w:color w:val="000000"/>
        </w:rPr>
        <w:fldChar w:fldCharType="begin"/>
      </w:r>
      <w:r>
        <w:rPr>
          <w:color w:val="000000"/>
        </w:rPr>
        <w:instrText xml:space="preserve"> HYPERLINK "1845842" \l "1854225" </w:instrText>
      </w:r>
      <w:r w:rsidR="00C231B3">
        <w:rPr>
          <w:color w:val="000000"/>
        </w:rPr>
        <w:fldChar w:fldCharType="separate"/>
      </w:r>
      <w:r>
        <w:rPr>
          <w:color w:val="008080"/>
        </w:rPr>
        <w:t>пункты 1.1.8</w:t>
      </w:r>
      <w:r w:rsidR="00C231B3">
        <w:rPr>
          <w:color w:val="000000"/>
        </w:rPr>
        <w:fldChar w:fldCharType="end"/>
      </w:r>
      <w:r>
        <w:rPr>
          <w:color w:val="000000"/>
        </w:rPr>
        <w:t xml:space="preserve"> и </w:t>
      </w:r>
      <w:hyperlink r:id="rId8" w:anchor="1854228" w:history="1">
        <w:r>
          <w:rPr>
            <w:color w:val="008080"/>
          </w:rPr>
          <w:t>1.1.11</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30" w:name="1854235"/>
      <w:r>
        <w:rPr>
          <w:color w:val="000000"/>
        </w:rPr>
        <w:t>б) токопроводящих полов (металлические, земляные, железобетонные, кирпичные и т. п.);</w:t>
      </w:r>
      <w:bookmarkEnd w:id="30"/>
    </w:p>
    <w:p w:rsidR="00C852FB" w:rsidRDefault="00C852FB" w:rsidP="00297848">
      <w:pPr>
        <w:shd w:val="clear" w:color="auto" w:fill="FFFFFF"/>
        <w:ind w:firstLine="851"/>
        <w:jc w:val="both"/>
        <w:rPr>
          <w:color w:val="000000"/>
        </w:rPr>
      </w:pPr>
      <w:bookmarkStart w:id="31" w:name="1854236"/>
      <w:r>
        <w:rPr>
          <w:color w:val="000000"/>
        </w:rPr>
        <w:t xml:space="preserve">в) высокой температуры (смотри </w:t>
      </w:r>
      <w:bookmarkEnd w:id="31"/>
      <w:r w:rsidR="00C231B3">
        <w:rPr>
          <w:color w:val="000000"/>
        </w:rPr>
        <w:fldChar w:fldCharType="begin"/>
      </w:r>
      <w:r>
        <w:rPr>
          <w:color w:val="000000"/>
        </w:rPr>
        <w:instrText xml:space="preserve"> HYPERLINK "1845842" \l "1854227" </w:instrText>
      </w:r>
      <w:r w:rsidR="00C231B3">
        <w:rPr>
          <w:color w:val="000000"/>
        </w:rPr>
        <w:fldChar w:fldCharType="separate"/>
      </w:r>
      <w:r>
        <w:rPr>
          <w:color w:val="008080"/>
        </w:rPr>
        <w:t>пункт 1.1.10</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32" w:name="1854237"/>
      <w:r>
        <w:rPr>
          <w:color w:val="000000"/>
        </w:rPr>
        <w:t>г) возможности одновременного прикосновения человека к имеющим соединение с землей металлоконструкциям зданий, технологическим аппаратам, механизмам и т. п., с одной стороны, и к металлическим корпусам электрооборудования, — с другой.</w:t>
      </w:r>
      <w:bookmarkEnd w:id="32"/>
    </w:p>
    <w:p w:rsidR="00C852FB" w:rsidRDefault="00C852FB" w:rsidP="00297848">
      <w:pPr>
        <w:shd w:val="clear" w:color="auto" w:fill="FFFFFF"/>
        <w:ind w:firstLine="851"/>
        <w:jc w:val="both"/>
        <w:rPr>
          <w:color w:val="000000"/>
        </w:rPr>
      </w:pPr>
      <w:bookmarkStart w:id="33" w:name="1854238"/>
      <w:r>
        <w:rPr>
          <w:color w:val="000000"/>
        </w:rPr>
        <w:t>3. Особоопасные помещения, характеризующиеся наличием одного из следующих условий, создающих особую опасность:</w:t>
      </w:r>
      <w:bookmarkEnd w:id="33"/>
    </w:p>
    <w:p w:rsidR="00C852FB" w:rsidRDefault="00C852FB" w:rsidP="00297848">
      <w:pPr>
        <w:shd w:val="clear" w:color="auto" w:fill="FFFFFF"/>
        <w:ind w:firstLine="851"/>
        <w:jc w:val="both"/>
        <w:rPr>
          <w:color w:val="000000"/>
        </w:rPr>
      </w:pPr>
      <w:bookmarkStart w:id="34" w:name="1854239"/>
      <w:r>
        <w:rPr>
          <w:color w:val="000000"/>
        </w:rPr>
        <w:t xml:space="preserve">а) особой сырости (смотри </w:t>
      </w:r>
      <w:bookmarkEnd w:id="34"/>
      <w:r w:rsidR="00C231B3">
        <w:rPr>
          <w:color w:val="000000"/>
        </w:rPr>
        <w:fldChar w:fldCharType="begin"/>
      </w:r>
      <w:r>
        <w:rPr>
          <w:color w:val="000000"/>
        </w:rPr>
        <w:instrText xml:space="preserve"> HYPERLINK "1845842" \l "1854226" </w:instrText>
      </w:r>
      <w:r w:rsidR="00C231B3">
        <w:rPr>
          <w:color w:val="000000"/>
        </w:rPr>
        <w:fldChar w:fldCharType="separate"/>
      </w:r>
      <w:r>
        <w:rPr>
          <w:color w:val="008080"/>
        </w:rPr>
        <w:t>пункт 1.1.9</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35" w:name="1854240"/>
      <w:r>
        <w:rPr>
          <w:color w:val="000000"/>
        </w:rPr>
        <w:t xml:space="preserve">б) химически активной или органической среды (смотри </w:t>
      </w:r>
      <w:bookmarkEnd w:id="35"/>
      <w:r w:rsidR="00C231B3">
        <w:rPr>
          <w:color w:val="000000"/>
        </w:rPr>
        <w:fldChar w:fldCharType="begin"/>
      </w:r>
      <w:r>
        <w:rPr>
          <w:color w:val="000000"/>
        </w:rPr>
        <w:instrText xml:space="preserve"> HYPERLINK "1845842" \l "1854230" </w:instrText>
      </w:r>
      <w:r w:rsidR="00C231B3">
        <w:rPr>
          <w:color w:val="000000"/>
        </w:rPr>
        <w:fldChar w:fldCharType="separate"/>
      </w:r>
      <w:r>
        <w:rPr>
          <w:color w:val="008080"/>
        </w:rPr>
        <w:t>пункт 1.1.12</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36" w:name="1854241"/>
      <w:r>
        <w:rPr>
          <w:color w:val="000000"/>
        </w:rPr>
        <w:t xml:space="preserve">в) одновременно двух или более условий повышенной опасности (смотри </w:t>
      </w:r>
      <w:bookmarkEnd w:id="36"/>
      <w:r w:rsidR="00C231B3">
        <w:rPr>
          <w:color w:val="000000"/>
        </w:rPr>
        <w:fldChar w:fldCharType="begin"/>
      </w:r>
      <w:r>
        <w:rPr>
          <w:color w:val="000000"/>
        </w:rPr>
        <w:instrText xml:space="preserve"> HYPERLINK "1845842" \l "1854233" </w:instrText>
      </w:r>
      <w:r w:rsidR="00C231B3">
        <w:rPr>
          <w:color w:val="000000"/>
        </w:rPr>
        <w:fldChar w:fldCharType="separate"/>
      </w:r>
      <w:r>
        <w:rPr>
          <w:color w:val="008080"/>
        </w:rPr>
        <w:t>подпункт 2</w:t>
      </w:r>
      <w:r w:rsidR="00C231B3">
        <w:rPr>
          <w:color w:val="000000"/>
        </w:rPr>
        <w:fldChar w:fldCharType="end"/>
      </w:r>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37" w:name="1854242"/>
      <w:r>
        <w:rPr>
          <w:color w:val="000000"/>
        </w:rPr>
        <w:t>Проектирование, строительство и эксплуатация особоопасных помещений требует наличия лицензии в установленном порядке.</w:t>
      </w:r>
      <w:bookmarkEnd w:id="37"/>
    </w:p>
    <w:p w:rsidR="00C852FB" w:rsidRDefault="00C852FB" w:rsidP="00297848">
      <w:pPr>
        <w:shd w:val="clear" w:color="auto" w:fill="FFFFFF"/>
        <w:ind w:firstLine="851"/>
        <w:jc w:val="both"/>
        <w:rPr>
          <w:color w:val="000000"/>
        </w:rPr>
      </w:pPr>
      <w:bookmarkStart w:id="38" w:name="1854243"/>
      <w:r>
        <w:rPr>
          <w:color w:val="000000"/>
        </w:rPr>
        <w:t>4. Территории размещения наружных электроустановок. В отношении опасности поражения людей электрическим током эти территории приравниваются к особо опасным помещениям.</w:t>
      </w:r>
      <w:bookmarkEnd w:id="38"/>
    </w:p>
    <w:p w:rsidR="00C852FB" w:rsidRDefault="00C852FB" w:rsidP="00297848">
      <w:pPr>
        <w:shd w:val="clear" w:color="auto" w:fill="FFFFFF"/>
        <w:ind w:firstLine="851"/>
        <w:jc w:val="both"/>
        <w:rPr>
          <w:color w:val="000000"/>
        </w:rPr>
      </w:pPr>
      <w:bookmarkStart w:id="39" w:name="1854244"/>
      <w:r>
        <w:rPr>
          <w:color w:val="000000"/>
        </w:rPr>
        <w:t>1.1.14. Маслонаполненными аппаратами называются аппараты, у которых отдельные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bookmarkEnd w:id="39"/>
    </w:p>
    <w:p w:rsidR="00C852FB" w:rsidRDefault="00C852FB" w:rsidP="00297848">
      <w:pPr>
        <w:shd w:val="clear" w:color="auto" w:fill="FFFFFF"/>
        <w:ind w:firstLine="851"/>
        <w:jc w:val="both"/>
        <w:rPr>
          <w:color w:val="000000"/>
        </w:rPr>
      </w:pPr>
      <w:bookmarkStart w:id="40" w:name="1854245"/>
      <w:r>
        <w:rPr>
          <w:color w:val="000000"/>
        </w:rPr>
        <w:lastRenderedPageBreak/>
        <w:t>1.1.15. Номинальным значением параметра (номинальным параметром) называется, указанное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bookmarkEnd w:id="40"/>
    </w:p>
    <w:p w:rsidR="00C852FB" w:rsidRDefault="00C852FB" w:rsidP="00297848">
      <w:pPr>
        <w:shd w:val="clear" w:color="auto" w:fill="FFFFFF"/>
        <w:ind w:firstLine="851"/>
        <w:jc w:val="both"/>
        <w:rPr>
          <w:color w:val="000000"/>
        </w:rPr>
      </w:pPr>
      <w:bookmarkStart w:id="41" w:name="1854246"/>
      <w:r>
        <w:rPr>
          <w:color w:val="000000"/>
        </w:rPr>
        <w:t>1.1.16. Квалифицированным обслуживающим персоналом называются специально подготовленные лица, прошедшие проверку знаний в объеме, обязательном для данной работы (должности), и имеющие квалификационную группу по технике безопасности, предусмотренную Правилами техники безопасности при эксплуатации электроустановок.</w:t>
      </w:r>
      <w:bookmarkEnd w:id="41"/>
    </w:p>
    <w:p w:rsidR="00C852FB" w:rsidRDefault="00C852FB" w:rsidP="00297848">
      <w:pPr>
        <w:shd w:val="clear" w:color="auto" w:fill="FFFFFF"/>
        <w:ind w:firstLine="851"/>
        <w:jc w:val="both"/>
        <w:rPr>
          <w:color w:val="000000"/>
        </w:rPr>
      </w:pPr>
      <w:bookmarkStart w:id="42" w:name="1854247"/>
      <w:r>
        <w:rPr>
          <w:color w:val="000000"/>
        </w:rPr>
        <w:t>1.1.17.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 п.). Слово «рекомендуется» означает, что данное решение является одним из лучших, но не обязательным.</w:t>
      </w:r>
      <w:bookmarkEnd w:id="42"/>
    </w:p>
    <w:p w:rsidR="00C852FB" w:rsidRDefault="00C852FB" w:rsidP="00297848">
      <w:pPr>
        <w:shd w:val="clear" w:color="auto" w:fill="FFFFFF"/>
        <w:ind w:firstLine="851"/>
        <w:jc w:val="both"/>
        <w:rPr>
          <w:color w:val="000000"/>
        </w:rPr>
      </w:pPr>
      <w:bookmarkStart w:id="43" w:name="1854248"/>
      <w:r>
        <w:rPr>
          <w:color w:val="000000"/>
        </w:rPr>
        <w:t>1.1.18. Принятые ПУЭ нормируемые значения величин с указанием «не менее» являются наименьшими, а с указанием «не более» — наибольшими. При выборе рациональных размеров и норм необходимо учитывать опыт эксплуатации и монтажа, требования электробезопасности и пожарной безопасности.</w:t>
      </w:r>
      <w:bookmarkEnd w:id="43"/>
    </w:p>
    <w:p w:rsidR="00C852FB" w:rsidRDefault="00C852FB" w:rsidP="00297848">
      <w:pPr>
        <w:shd w:val="clear" w:color="auto" w:fill="FFFFFF"/>
        <w:ind w:firstLine="851"/>
        <w:jc w:val="both"/>
        <w:rPr>
          <w:color w:val="000000"/>
        </w:rPr>
      </w:pPr>
      <w:bookmarkStart w:id="44" w:name="1854249"/>
      <w:r>
        <w:rPr>
          <w:color w:val="000000"/>
        </w:rPr>
        <w:t>Все значения величин, приведенные в Правилах с предлогами «от» и «до», следует понимать «включительно».</w:t>
      </w:r>
      <w:bookmarkEnd w:id="44"/>
    </w:p>
    <w:p w:rsidR="00C852FB" w:rsidRPr="00DC4EBD" w:rsidRDefault="00C852FB" w:rsidP="00297848">
      <w:pPr>
        <w:pStyle w:val="1"/>
        <w:spacing w:before="0" w:after="0"/>
        <w:jc w:val="center"/>
        <w:rPr>
          <w:rFonts w:ascii="Times New Roman" w:hAnsi="Times New Roman" w:cs="Times New Roman"/>
          <w:sz w:val="24"/>
          <w:szCs w:val="24"/>
        </w:rPr>
      </w:pPr>
      <w:bookmarkStart w:id="45" w:name="1854250"/>
      <w:r w:rsidRPr="000359C0">
        <w:rPr>
          <w:rFonts w:ascii="Times New Roman" w:hAnsi="Times New Roman" w:cs="Times New Roman"/>
          <w:sz w:val="24"/>
          <w:szCs w:val="24"/>
        </w:rPr>
        <w:t>Общие указания по устройству электроустановок</w:t>
      </w:r>
      <w:bookmarkEnd w:id="45"/>
    </w:p>
    <w:p w:rsidR="00C852FB" w:rsidRPr="00DC4EBD" w:rsidRDefault="00C852FB" w:rsidP="00297848"/>
    <w:p w:rsidR="00C852FB" w:rsidRDefault="00C852FB" w:rsidP="00297848">
      <w:pPr>
        <w:shd w:val="clear" w:color="auto" w:fill="FFFFFF"/>
        <w:ind w:firstLine="851"/>
        <w:jc w:val="both"/>
        <w:rPr>
          <w:color w:val="000000"/>
        </w:rPr>
      </w:pPr>
      <w:bookmarkStart w:id="46" w:name="1854251"/>
      <w:r>
        <w:rPr>
          <w:color w:val="000000"/>
        </w:rPr>
        <w:t>1.1.19. Применяемые в электроустановках электрооборудование и материалы должны иметь сертификаты соответствия и соответствовать требованиям технических условий, утвержденных в установленном порядке.</w:t>
      </w:r>
      <w:bookmarkEnd w:id="46"/>
    </w:p>
    <w:p w:rsidR="00C852FB" w:rsidRDefault="00C852FB" w:rsidP="00297848">
      <w:pPr>
        <w:shd w:val="clear" w:color="auto" w:fill="FFFFFF"/>
        <w:ind w:firstLine="851"/>
        <w:jc w:val="both"/>
        <w:rPr>
          <w:color w:val="000000"/>
        </w:rPr>
      </w:pPr>
      <w:bookmarkStart w:id="47" w:name="1854252"/>
      <w:r>
        <w:rPr>
          <w:color w:val="000000"/>
        </w:rPr>
        <w:t>1.1.20.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соответствующих глав ПУЭ.</w:t>
      </w:r>
      <w:bookmarkEnd w:id="47"/>
    </w:p>
    <w:p w:rsidR="00C852FB" w:rsidRDefault="00C852FB" w:rsidP="00297848">
      <w:pPr>
        <w:shd w:val="clear" w:color="auto" w:fill="FFFFFF"/>
        <w:ind w:firstLine="851"/>
        <w:jc w:val="both"/>
        <w:rPr>
          <w:color w:val="000000"/>
        </w:rPr>
      </w:pPr>
      <w:bookmarkStart w:id="48" w:name="1854253"/>
      <w:r>
        <w:rPr>
          <w:color w:val="000000"/>
        </w:rPr>
        <w:t>1.1.21.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электроустановки.</w:t>
      </w:r>
      <w:bookmarkEnd w:id="48"/>
    </w:p>
    <w:p w:rsidR="00C852FB" w:rsidRDefault="00C852FB" w:rsidP="00297848">
      <w:pPr>
        <w:shd w:val="clear" w:color="auto" w:fill="FFFFFF"/>
        <w:ind w:firstLine="851"/>
        <w:jc w:val="both"/>
        <w:rPr>
          <w:color w:val="000000"/>
        </w:rPr>
      </w:pPr>
      <w:bookmarkStart w:id="49" w:name="1854254"/>
      <w:r>
        <w:rPr>
          <w:color w:val="000000"/>
        </w:rPr>
        <w:t>1.1.22. Электроустановки и связанные с ними конструкции должны быть стойкими в отношении воздействия окружающей среды или защищены от этого воздействия.</w:t>
      </w:r>
      <w:bookmarkEnd w:id="49"/>
    </w:p>
    <w:p w:rsidR="00C852FB" w:rsidRDefault="00C852FB" w:rsidP="00297848">
      <w:pPr>
        <w:shd w:val="clear" w:color="auto" w:fill="FFFFFF"/>
        <w:ind w:firstLine="851"/>
        <w:jc w:val="both"/>
        <w:rPr>
          <w:color w:val="000000"/>
        </w:rPr>
      </w:pPr>
      <w:bookmarkStart w:id="50" w:name="1854255"/>
      <w:r>
        <w:rPr>
          <w:color w:val="000000"/>
        </w:rPr>
        <w:t>1.1.23. Строительная и санитарно-техническая части электроустановок (конструкции здания и его элементов, отопление, вентиляция, водоснабжение и пр.) должны выполняться в соответствии с действующими строительными нормами и правилами государственного комитета Республики Узбекистан по архитектуре и строительству при обязательном выполнении дополнительных требований, приведенных в ПУЭ.</w:t>
      </w:r>
      <w:bookmarkEnd w:id="50"/>
    </w:p>
    <w:p w:rsidR="00C852FB" w:rsidRDefault="00C852FB" w:rsidP="00297848">
      <w:pPr>
        <w:shd w:val="clear" w:color="auto" w:fill="FFFFFF"/>
        <w:ind w:firstLine="851"/>
        <w:jc w:val="both"/>
        <w:rPr>
          <w:color w:val="000000"/>
        </w:rPr>
      </w:pPr>
      <w:bookmarkStart w:id="51" w:name="1854256"/>
      <w:r>
        <w:rPr>
          <w:color w:val="000000"/>
        </w:rPr>
        <w:t>1.1.24. Электроустановки должны удовлетворять требованиям действующих директивных документов о запрещении загрязнения окружающей среды, вредного или мешающего влияния шума, вибрации и электрических полей меры в соответствии с «Правилами пользования радиосвязью в Республике Узбекистан», «Правилами применения и испытания средств защиты, используемых в электроустановках».</w:t>
      </w:r>
      <w:bookmarkEnd w:id="51"/>
    </w:p>
    <w:p w:rsidR="00C852FB" w:rsidRDefault="00C852FB" w:rsidP="00297848">
      <w:pPr>
        <w:shd w:val="clear" w:color="auto" w:fill="FFFFFF"/>
        <w:ind w:firstLine="851"/>
        <w:jc w:val="both"/>
        <w:rPr>
          <w:color w:val="000000"/>
        </w:rPr>
      </w:pPr>
      <w:bookmarkStart w:id="52" w:name="1854257"/>
      <w:r>
        <w:rPr>
          <w:color w:val="000000"/>
        </w:rPr>
        <w:t>1.1.25. В электроустановках должны быть предусмотрены сбор и удаление отходов: химических веществ, масла, мусора, технических вод и т. 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bookmarkEnd w:id="52"/>
    </w:p>
    <w:p w:rsidR="00C852FB" w:rsidRDefault="00C852FB" w:rsidP="00297848">
      <w:pPr>
        <w:shd w:val="clear" w:color="auto" w:fill="FFFFFF"/>
        <w:ind w:firstLine="851"/>
        <w:jc w:val="both"/>
        <w:rPr>
          <w:color w:val="000000"/>
        </w:rPr>
      </w:pPr>
      <w:bookmarkStart w:id="53" w:name="1854258"/>
      <w:r>
        <w:rPr>
          <w:color w:val="000000"/>
        </w:rPr>
        <w:t xml:space="preserve">1.1.26. Проектирование и выбор схем, компоновок и конструкций электроустановок должны производиться на основе технико-экономических сравнений, применения простых и </w:t>
      </w:r>
      <w:r>
        <w:rPr>
          <w:color w:val="000000"/>
        </w:rPr>
        <w:lastRenderedPageBreak/>
        <w:t>надежных схем, внедрения новейшей техники, с учетом опыта эксплуатации, наименьшего расхода цветных и других дефицитных материалов, оборудования и т. п.</w:t>
      </w:r>
      <w:bookmarkEnd w:id="53"/>
    </w:p>
    <w:p w:rsidR="00C852FB" w:rsidRDefault="00C852FB" w:rsidP="00297848">
      <w:pPr>
        <w:shd w:val="clear" w:color="auto" w:fill="FFFFFF"/>
        <w:ind w:firstLine="851"/>
        <w:jc w:val="both"/>
        <w:rPr>
          <w:color w:val="000000"/>
        </w:rPr>
      </w:pPr>
      <w:bookmarkStart w:id="54" w:name="1854259"/>
      <w:r>
        <w:rPr>
          <w:color w:val="000000"/>
        </w:rPr>
        <w:t>1.1.27. При опасности возникновения электрокоррозии или почвенной коррозии должны предусматриваться соответствующие мероприятия по защите сооружений, оборудования, трубопроводов и других подземных коммуникаций.</w:t>
      </w:r>
      <w:bookmarkEnd w:id="54"/>
    </w:p>
    <w:p w:rsidR="00C852FB" w:rsidRDefault="00C852FB" w:rsidP="00297848">
      <w:pPr>
        <w:shd w:val="clear" w:color="auto" w:fill="FFFFFF"/>
        <w:ind w:firstLine="851"/>
        <w:jc w:val="both"/>
        <w:rPr>
          <w:color w:val="000000"/>
        </w:rPr>
      </w:pPr>
      <w:bookmarkStart w:id="55" w:name="1854260"/>
      <w:r>
        <w:rPr>
          <w:color w:val="000000"/>
        </w:rPr>
        <w:t>1.1.28. В электроустановках должна быть обеспечена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w:t>
      </w:r>
      <w:bookmarkEnd w:id="55"/>
    </w:p>
    <w:p w:rsidR="00C852FB" w:rsidRDefault="00C852FB" w:rsidP="00297848">
      <w:pPr>
        <w:shd w:val="clear" w:color="auto" w:fill="FFFFFF"/>
        <w:ind w:firstLine="851"/>
        <w:jc w:val="both"/>
        <w:rPr>
          <w:color w:val="000000"/>
        </w:rPr>
      </w:pPr>
      <w:bookmarkStart w:id="56" w:name="1854261"/>
      <w:r>
        <w:rPr>
          <w:color w:val="000000"/>
        </w:rPr>
        <w:t>1.1.29. Буквенно-цифровое и цветовое обозначения одноименных шин в каждой электроустановке должны быть одинаковыми.</w:t>
      </w:r>
      <w:bookmarkEnd w:id="56"/>
    </w:p>
    <w:p w:rsidR="00C852FB" w:rsidRDefault="00C852FB" w:rsidP="00297848">
      <w:pPr>
        <w:shd w:val="clear" w:color="auto" w:fill="FFFFFF"/>
        <w:ind w:firstLine="851"/>
        <w:jc w:val="both"/>
        <w:rPr>
          <w:color w:val="000000"/>
        </w:rPr>
      </w:pPr>
      <w:bookmarkStart w:id="57" w:name="1854262"/>
      <w:r>
        <w:rPr>
          <w:color w:val="000000"/>
        </w:rPr>
        <w:t>Шины должны быть обозначены:</w:t>
      </w:r>
      <w:bookmarkEnd w:id="57"/>
    </w:p>
    <w:p w:rsidR="00C852FB" w:rsidRDefault="00C852FB" w:rsidP="00297848">
      <w:pPr>
        <w:shd w:val="clear" w:color="auto" w:fill="FFFFFF"/>
        <w:ind w:firstLine="851"/>
        <w:jc w:val="both"/>
        <w:rPr>
          <w:color w:val="000000"/>
        </w:rPr>
      </w:pPr>
      <w:bookmarkStart w:id="58" w:name="1854263"/>
      <w:r>
        <w:rPr>
          <w:color w:val="000000"/>
        </w:rPr>
        <w:t>1) при переменном трехфазном токе: шины фазы А — желтым цветом, фазы В — зеленым, фазы С — красным, нулевая рабочая N — голубым, эта же шина, используемая в качестве нулевой защитной, — продольными полосами желтого и зеленого цветов;</w:t>
      </w:r>
      <w:bookmarkEnd w:id="58"/>
    </w:p>
    <w:p w:rsidR="00C852FB" w:rsidRDefault="00C852FB" w:rsidP="00297848">
      <w:pPr>
        <w:shd w:val="clear" w:color="auto" w:fill="FFFFFF"/>
        <w:ind w:firstLine="851"/>
        <w:jc w:val="both"/>
        <w:rPr>
          <w:color w:val="000000"/>
        </w:rPr>
      </w:pPr>
      <w:bookmarkStart w:id="59" w:name="1854264"/>
      <w:r>
        <w:rPr>
          <w:color w:val="000000"/>
        </w:rPr>
        <w:t>2) при переменном однофазном токе: шина А, присоединенная к началу обмотки источника питания, — желтым цветом, а В, присоединенная к концу обмотки, — красным.</w:t>
      </w:r>
      <w:bookmarkEnd w:id="59"/>
    </w:p>
    <w:p w:rsidR="00C852FB" w:rsidRDefault="00C852FB" w:rsidP="00297848">
      <w:pPr>
        <w:shd w:val="clear" w:color="auto" w:fill="FFFFFF"/>
        <w:ind w:firstLine="851"/>
        <w:jc w:val="both"/>
        <w:rPr>
          <w:color w:val="000000"/>
        </w:rPr>
      </w:pPr>
      <w:bookmarkStart w:id="60" w:name="1854265"/>
      <w:r>
        <w:rPr>
          <w:color w:val="000000"/>
        </w:rPr>
        <w:t>Шины однофазного тока, если они являются ответвлением от шин трехфазной системы, обозначаются как соответствующие шины трехфазного тока;</w:t>
      </w:r>
      <w:bookmarkEnd w:id="60"/>
    </w:p>
    <w:p w:rsidR="00C852FB" w:rsidRDefault="00C852FB" w:rsidP="00297848">
      <w:pPr>
        <w:shd w:val="clear" w:color="auto" w:fill="FFFFFF"/>
        <w:ind w:firstLine="851"/>
        <w:jc w:val="both"/>
        <w:rPr>
          <w:color w:val="000000"/>
        </w:rPr>
      </w:pPr>
      <w:bookmarkStart w:id="61" w:name="1854266"/>
      <w:r>
        <w:rPr>
          <w:color w:val="000000"/>
        </w:rPr>
        <w:t>3) при постоянном токе: положительная шина (+) — красным цветом, отрицательная (-) — синим и нулевая рабочая Μ — голубым;</w:t>
      </w:r>
      <w:bookmarkEnd w:id="61"/>
    </w:p>
    <w:p w:rsidR="00C852FB" w:rsidRDefault="00C852FB" w:rsidP="00297848">
      <w:pPr>
        <w:shd w:val="clear" w:color="auto" w:fill="FFFFFF"/>
        <w:ind w:firstLine="851"/>
        <w:jc w:val="both"/>
        <w:rPr>
          <w:color w:val="000000"/>
        </w:rPr>
      </w:pPr>
      <w:bookmarkStart w:id="62" w:name="1854267"/>
      <w:r>
        <w:rPr>
          <w:color w:val="000000"/>
        </w:rPr>
        <w:t>4) резервная как резервируемая основная шина; если же резервная шина может заменять любую из основных шин, то она обозначается поперечными полосами цвета основных шин.</w:t>
      </w:r>
      <w:bookmarkEnd w:id="62"/>
    </w:p>
    <w:p w:rsidR="00C852FB" w:rsidRDefault="00C852FB" w:rsidP="00297848">
      <w:pPr>
        <w:shd w:val="clear" w:color="auto" w:fill="FFFFFF"/>
        <w:ind w:firstLine="851"/>
        <w:jc w:val="both"/>
        <w:rPr>
          <w:color w:val="000000"/>
        </w:rPr>
      </w:pPr>
      <w:bookmarkStart w:id="63" w:name="1854268"/>
      <w:r>
        <w:rPr>
          <w:color w:val="000000"/>
        </w:rPr>
        <w:t>Цветовое обозначение должно быть выполнено по всей длине шин, если оно предусмотрено также для более интенсивного охлаждения или для антикоррозийной защиты.</w:t>
      </w:r>
      <w:bookmarkEnd w:id="63"/>
    </w:p>
    <w:p w:rsidR="00C852FB" w:rsidRDefault="00C852FB" w:rsidP="00297848">
      <w:pPr>
        <w:shd w:val="clear" w:color="auto" w:fill="FFFFFF"/>
        <w:ind w:firstLine="851"/>
        <w:jc w:val="both"/>
        <w:rPr>
          <w:color w:val="000000"/>
        </w:rPr>
      </w:pPr>
      <w:bookmarkStart w:id="64" w:name="1854269"/>
      <w:r>
        <w:rPr>
          <w:color w:val="000000"/>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 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bookmarkEnd w:id="64"/>
    </w:p>
    <w:p w:rsidR="00C852FB" w:rsidRDefault="00C852FB" w:rsidP="00297848">
      <w:pPr>
        <w:shd w:val="clear" w:color="auto" w:fill="FFFFFF"/>
        <w:ind w:firstLine="851"/>
        <w:jc w:val="both"/>
        <w:rPr>
          <w:color w:val="000000"/>
        </w:rPr>
      </w:pPr>
      <w:bookmarkStart w:id="65" w:name="1854270"/>
      <w:r>
        <w:rPr>
          <w:color w:val="000000"/>
        </w:rPr>
        <w:t>1.1.30. При расположении шин в распределительных устройствах (кроме КРУ заводского изготовления) необходимо соблюдать следующие условия:</w:t>
      </w:r>
      <w:bookmarkEnd w:id="65"/>
    </w:p>
    <w:p w:rsidR="00C852FB" w:rsidRDefault="00C852FB" w:rsidP="00297848">
      <w:pPr>
        <w:shd w:val="clear" w:color="auto" w:fill="FFFFFF"/>
        <w:ind w:firstLine="851"/>
        <w:jc w:val="both"/>
        <w:rPr>
          <w:color w:val="000000"/>
        </w:rPr>
      </w:pPr>
      <w:bookmarkStart w:id="66" w:name="1855683"/>
      <w:r>
        <w:rPr>
          <w:color w:val="000000"/>
        </w:rPr>
        <w:t>1. В закрытых распределительных устройствах при переменном трехфазном токе шины должны располагаться:</w:t>
      </w:r>
      <w:bookmarkEnd w:id="66"/>
    </w:p>
    <w:p w:rsidR="00C852FB" w:rsidRDefault="00C852FB" w:rsidP="00297848">
      <w:pPr>
        <w:shd w:val="clear" w:color="auto" w:fill="FFFFFF"/>
        <w:ind w:firstLine="851"/>
        <w:jc w:val="both"/>
        <w:rPr>
          <w:color w:val="000000"/>
        </w:rPr>
      </w:pPr>
      <w:bookmarkStart w:id="67" w:name="1855684"/>
      <w:r>
        <w:rPr>
          <w:color w:val="000000"/>
        </w:rPr>
        <w:t>а) сборные и обходные шины, а также все виды секционных шин при вертикальном расположении А — В — С сверху вниз; при расположении горизонтально, наклонно или треугольником наиболее удаленная шина А, средняя В, ближайшая к коридору обслуживания С;</w:t>
      </w:r>
      <w:bookmarkEnd w:id="67"/>
    </w:p>
    <w:p w:rsidR="00C852FB" w:rsidRDefault="00C852FB" w:rsidP="00297848">
      <w:pPr>
        <w:shd w:val="clear" w:color="auto" w:fill="FFFFFF"/>
        <w:ind w:firstLine="851"/>
        <w:jc w:val="both"/>
        <w:rPr>
          <w:color w:val="000000"/>
        </w:rPr>
      </w:pPr>
      <w:bookmarkStart w:id="68" w:name="1855685"/>
      <w:r>
        <w:rPr>
          <w:color w:val="000000"/>
        </w:rPr>
        <w:t>б) ответвления от сборных шин — слева направо А — В — С, если смотреть на шины из коридора обслуживания (при наличии трех коридоров — из центрального).</w:t>
      </w:r>
      <w:bookmarkEnd w:id="68"/>
    </w:p>
    <w:p w:rsidR="00C852FB" w:rsidRDefault="00C852FB" w:rsidP="00297848">
      <w:pPr>
        <w:shd w:val="clear" w:color="auto" w:fill="FFFFFF"/>
        <w:ind w:firstLine="851"/>
        <w:jc w:val="both"/>
        <w:rPr>
          <w:color w:val="000000"/>
        </w:rPr>
      </w:pPr>
      <w:bookmarkStart w:id="69" w:name="1855686"/>
      <w:r>
        <w:rPr>
          <w:color w:val="000000"/>
        </w:rPr>
        <w:t>2. В открытых распределительных устройствах при переменном трехфазном токе шины должны располагаться:</w:t>
      </w:r>
      <w:bookmarkEnd w:id="69"/>
    </w:p>
    <w:p w:rsidR="00C852FB" w:rsidRDefault="00C852FB" w:rsidP="00297848">
      <w:pPr>
        <w:shd w:val="clear" w:color="auto" w:fill="FFFFFF"/>
        <w:ind w:firstLine="851"/>
        <w:jc w:val="both"/>
        <w:rPr>
          <w:color w:val="000000"/>
        </w:rPr>
      </w:pPr>
      <w:bookmarkStart w:id="70" w:name="1855687"/>
      <w:r>
        <w:rPr>
          <w:color w:val="000000"/>
        </w:rPr>
        <w:t>а) сборные и обходные шины, а также все виды секционных шин, шунтирующие перемычки и перемычки в схемах кольцевых, полуторных и т. п., должны иметь со стороны главных трансформаторов на высшем напряжении шину А;</w:t>
      </w:r>
      <w:bookmarkEnd w:id="70"/>
    </w:p>
    <w:p w:rsidR="00C852FB" w:rsidRDefault="00C852FB" w:rsidP="00297848">
      <w:pPr>
        <w:shd w:val="clear" w:color="auto" w:fill="FFFFFF"/>
        <w:ind w:firstLine="851"/>
        <w:jc w:val="both"/>
        <w:rPr>
          <w:color w:val="000000"/>
        </w:rPr>
      </w:pPr>
      <w:bookmarkStart w:id="71" w:name="1855688"/>
      <w:r>
        <w:rPr>
          <w:color w:val="000000"/>
        </w:rPr>
        <w:t>б) 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стороны шин на трансформатор.</w:t>
      </w:r>
      <w:bookmarkEnd w:id="71"/>
    </w:p>
    <w:p w:rsidR="00C852FB" w:rsidRDefault="00C852FB" w:rsidP="00297848">
      <w:pPr>
        <w:shd w:val="clear" w:color="auto" w:fill="FFFFFF"/>
        <w:ind w:firstLine="851"/>
        <w:jc w:val="both"/>
        <w:rPr>
          <w:color w:val="000000"/>
        </w:rPr>
      </w:pPr>
      <w:bookmarkStart w:id="72" w:name="1855689"/>
      <w:r>
        <w:rPr>
          <w:color w:val="000000"/>
        </w:rPr>
        <w:t>Расположение шин ответвлений в ячейках независимо от их размещения по отношению к сборным шинам должно быть одинаковым.</w:t>
      </w:r>
      <w:bookmarkEnd w:id="72"/>
    </w:p>
    <w:p w:rsidR="00C852FB" w:rsidRDefault="00C852FB" w:rsidP="00297848">
      <w:pPr>
        <w:shd w:val="clear" w:color="auto" w:fill="FFFFFF"/>
        <w:ind w:firstLine="851"/>
        <w:jc w:val="both"/>
        <w:rPr>
          <w:color w:val="000000"/>
        </w:rPr>
      </w:pPr>
      <w:bookmarkStart w:id="73" w:name="1855690"/>
      <w:r>
        <w:rPr>
          <w:color w:val="000000"/>
        </w:rPr>
        <w:t>3. При постоянном токе шины должны располагаться:</w:t>
      </w:r>
      <w:bookmarkEnd w:id="73"/>
    </w:p>
    <w:p w:rsidR="00C852FB" w:rsidRDefault="00C852FB" w:rsidP="00297848">
      <w:pPr>
        <w:shd w:val="clear" w:color="auto" w:fill="FFFFFF"/>
        <w:ind w:firstLine="851"/>
        <w:jc w:val="both"/>
        <w:rPr>
          <w:color w:val="000000"/>
        </w:rPr>
      </w:pPr>
      <w:bookmarkStart w:id="74" w:name="1855691"/>
      <w:r>
        <w:rPr>
          <w:color w:val="000000"/>
        </w:rPr>
        <w:lastRenderedPageBreak/>
        <w:t>а) сборные шины при вертикальном расположении: верхняя М, средняя (-), нижняя (+);</w:t>
      </w:r>
      <w:bookmarkEnd w:id="74"/>
    </w:p>
    <w:p w:rsidR="00C852FB" w:rsidRDefault="00C852FB" w:rsidP="00297848">
      <w:pPr>
        <w:shd w:val="clear" w:color="auto" w:fill="FFFFFF"/>
        <w:ind w:firstLine="851"/>
        <w:jc w:val="both"/>
        <w:rPr>
          <w:color w:val="000000"/>
        </w:rPr>
      </w:pPr>
      <w:bookmarkStart w:id="75" w:name="1855692"/>
      <w:r>
        <w:rPr>
          <w:color w:val="000000"/>
        </w:rPr>
        <w:t>б) сборные шины при горизонтальном расположении: наиболее удаленная М, средняя (-) и ближайшая (+), если смотреть на шины из коридора обслуживания;</w:t>
      </w:r>
      <w:bookmarkEnd w:id="75"/>
    </w:p>
    <w:p w:rsidR="00C852FB" w:rsidRDefault="00C852FB" w:rsidP="00297848">
      <w:pPr>
        <w:shd w:val="clear" w:color="auto" w:fill="FFFFFF"/>
        <w:ind w:firstLine="851"/>
        <w:jc w:val="both"/>
        <w:rPr>
          <w:color w:val="000000"/>
        </w:rPr>
      </w:pPr>
      <w:bookmarkStart w:id="76" w:name="1855693"/>
      <w:r>
        <w:rPr>
          <w:color w:val="000000"/>
        </w:rPr>
        <w:t>в) ответвления от сборных шин: левая шина М, средняя (-), правая (+), если смотреть на шины из коридора обслуживания.</w:t>
      </w:r>
      <w:bookmarkEnd w:id="76"/>
    </w:p>
    <w:p w:rsidR="00C852FB" w:rsidRDefault="00C852FB" w:rsidP="00297848">
      <w:pPr>
        <w:shd w:val="clear" w:color="auto" w:fill="FFFFFF"/>
        <w:ind w:firstLine="851"/>
        <w:jc w:val="both"/>
        <w:rPr>
          <w:color w:val="000000"/>
        </w:rPr>
      </w:pPr>
      <w:bookmarkStart w:id="77" w:name="1855694"/>
      <w:r>
        <w:rPr>
          <w:color w:val="000000"/>
        </w:rPr>
        <w:t xml:space="preserve">В отдельных случаях допускаются отступления от требований, приведенных в </w:t>
      </w:r>
      <w:bookmarkEnd w:id="77"/>
      <w:r w:rsidR="00C231B3">
        <w:rPr>
          <w:color w:val="000000"/>
        </w:rPr>
        <w:fldChar w:fldCharType="begin"/>
      </w:r>
      <w:r>
        <w:rPr>
          <w:color w:val="000000"/>
        </w:rPr>
        <w:instrText xml:space="preserve"> HYPERLINK "1845842" \l "1855683" </w:instrText>
      </w:r>
      <w:r w:rsidR="00C231B3">
        <w:rPr>
          <w:color w:val="000000"/>
        </w:rPr>
        <w:fldChar w:fldCharType="separate"/>
      </w:r>
      <w:r>
        <w:rPr>
          <w:color w:val="008080"/>
        </w:rPr>
        <w:t>подпунктах 1 — 3</w:t>
      </w:r>
      <w:r w:rsidR="00C231B3">
        <w:rPr>
          <w:color w:val="000000"/>
        </w:rPr>
        <w:fldChar w:fldCharType="end"/>
      </w:r>
      <w:r>
        <w:rPr>
          <w:color w:val="000000"/>
        </w:rPr>
        <w:t xml:space="preserve"> настоящего пункта Правил,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ВЛ) или если применяются на подстанции две или более ступени трансформации.</w:t>
      </w:r>
    </w:p>
    <w:p w:rsidR="00C852FB" w:rsidRDefault="00C852FB" w:rsidP="00297848">
      <w:pPr>
        <w:shd w:val="clear" w:color="auto" w:fill="FFFFFF"/>
        <w:ind w:firstLine="851"/>
        <w:jc w:val="both"/>
        <w:rPr>
          <w:color w:val="000000"/>
        </w:rPr>
      </w:pPr>
      <w:bookmarkStart w:id="78" w:name="1855695"/>
      <w:r>
        <w:rPr>
          <w:color w:val="000000"/>
        </w:rPr>
        <w:t xml:space="preserve">1.1.31. Для защиты от влияния электроустановок должны предусматриваться меры в соответствии с </w:t>
      </w:r>
      <w:bookmarkEnd w:id="78"/>
      <w:r w:rsidR="00C231B3">
        <w:rPr>
          <w:color w:val="000000"/>
        </w:rPr>
        <w:fldChar w:fldCharType="begin"/>
      </w:r>
      <w:r>
        <w:rPr>
          <w:color w:val="000000"/>
        </w:rPr>
        <w:instrText xml:space="preserve"> HYPERLINK "1545" </w:instrText>
      </w:r>
      <w:r w:rsidR="00C231B3">
        <w:rPr>
          <w:color w:val="000000"/>
        </w:rPr>
        <w:fldChar w:fldCharType="separate"/>
      </w:r>
      <w:r>
        <w:rPr>
          <w:color w:val="008080"/>
        </w:rPr>
        <w:t>Законом</w:t>
      </w:r>
      <w:r w:rsidR="00C231B3">
        <w:rPr>
          <w:color w:val="000000"/>
        </w:rPr>
        <w:fldChar w:fldCharType="end"/>
      </w:r>
      <w:r>
        <w:rPr>
          <w:color w:val="000000"/>
        </w:rPr>
        <w:t xml:space="preserve"> Республики Узбекистан «О радиочастотном спектре», «Правилами пользования радиосвязью в Республике Узбекистан» и инструкцией «О порядке приема и рассмотрения заявок на устранение радиопомех средством радиосвязи, приему программ телевидения и радиовещания», а также «Правилами защиты устройств проводной связи, железнодорожной сигнализации и телемеханики от опасного и мешающего влияний линий электропередачи».</w:t>
      </w:r>
    </w:p>
    <w:p w:rsidR="00C852FB" w:rsidRDefault="00C852FB" w:rsidP="00297848">
      <w:pPr>
        <w:shd w:val="clear" w:color="auto" w:fill="FFFFFF"/>
        <w:ind w:firstLine="851"/>
        <w:jc w:val="both"/>
        <w:rPr>
          <w:color w:val="000000"/>
        </w:rPr>
      </w:pPr>
      <w:bookmarkStart w:id="79" w:name="1855696"/>
      <w:r>
        <w:rPr>
          <w:color w:val="000000"/>
        </w:rPr>
        <w:t>1.1.32. Безопасность обслуживающего персонала и посторонних лиц должна обеспечиваться путем:</w:t>
      </w:r>
      <w:bookmarkEnd w:id="79"/>
    </w:p>
    <w:p w:rsidR="00C852FB" w:rsidRDefault="00C852FB" w:rsidP="00297848">
      <w:pPr>
        <w:shd w:val="clear" w:color="auto" w:fill="FFFFFF"/>
        <w:ind w:firstLine="851"/>
        <w:jc w:val="both"/>
        <w:rPr>
          <w:color w:val="000000"/>
        </w:rPr>
      </w:pPr>
      <w:bookmarkStart w:id="80" w:name="1855697"/>
      <w:r>
        <w:rPr>
          <w:color w:val="000000"/>
        </w:rPr>
        <w:t>применения надлежащей изоляции, а в отдельных случаях — повышенной;</w:t>
      </w:r>
      <w:bookmarkEnd w:id="80"/>
    </w:p>
    <w:p w:rsidR="00C852FB" w:rsidRDefault="00C852FB" w:rsidP="00297848">
      <w:pPr>
        <w:shd w:val="clear" w:color="auto" w:fill="FFFFFF"/>
        <w:ind w:firstLine="851"/>
        <w:jc w:val="both"/>
        <w:rPr>
          <w:color w:val="000000"/>
        </w:rPr>
      </w:pPr>
      <w:bookmarkStart w:id="81" w:name="1855698"/>
      <w:r>
        <w:rPr>
          <w:color w:val="000000"/>
        </w:rPr>
        <w:t>применения двойной изоляции;</w:t>
      </w:r>
      <w:bookmarkEnd w:id="81"/>
    </w:p>
    <w:p w:rsidR="00C852FB" w:rsidRDefault="00C852FB" w:rsidP="00297848">
      <w:pPr>
        <w:shd w:val="clear" w:color="auto" w:fill="FFFFFF"/>
        <w:ind w:firstLine="851"/>
        <w:jc w:val="both"/>
        <w:rPr>
          <w:color w:val="000000"/>
        </w:rPr>
      </w:pPr>
      <w:bookmarkStart w:id="82" w:name="1855699"/>
      <w:r>
        <w:rPr>
          <w:color w:val="000000"/>
        </w:rPr>
        <w:t>соблюдения соответствующих расстояний до токоведущих частей или путем закрытия, ограждения токоведущих частей;</w:t>
      </w:r>
      <w:bookmarkEnd w:id="82"/>
    </w:p>
    <w:p w:rsidR="00C852FB" w:rsidRDefault="00C852FB" w:rsidP="00297848">
      <w:pPr>
        <w:shd w:val="clear" w:color="auto" w:fill="FFFFFF"/>
        <w:ind w:firstLine="851"/>
        <w:jc w:val="both"/>
        <w:rPr>
          <w:color w:val="000000"/>
        </w:rPr>
      </w:pPr>
      <w:bookmarkStart w:id="83" w:name="1855701"/>
      <w:r>
        <w:rPr>
          <w:color w:val="000000"/>
        </w:rPr>
        <w:t>применения блокировки аппаратов и ограждающих устройств для предотвращения ошибочных операций и доступа к токоведущим частям;</w:t>
      </w:r>
      <w:bookmarkEnd w:id="83"/>
    </w:p>
    <w:p w:rsidR="00C852FB" w:rsidRDefault="00C852FB" w:rsidP="00297848">
      <w:pPr>
        <w:shd w:val="clear" w:color="auto" w:fill="FFFFFF"/>
        <w:ind w:firstLine="851"/>
        <w:jc w:val="both"/>
        <w:rPr>
          <w:color w:val="000000"/>
        </w:rPr>
      </w:pPr>
      <w:bookmarkStart w:id="84" w:name="1855702"/>
      <w:r>
        <w:rPr>
          <w:color w:val="000000"/>
        </w:rPr>
        <w:t>надежного и быстродействующего автоматического отключения частей электрооборудования, случайно оказавшихся под напряжением, и поврежденных участков сети, в том числе защитного отключения;</w:t>
      </w:r>
      <w:bookmarkEnd w:id="84"/>
    </w:p>
    <w:p w:rsidR="00C852FB" w:rsidRDefault="00C852FB" w:rsidP="00297848">
      <w:pPr>
        <w:shd w:val="clear" w:color="auto" w:fill="FFFFFF"/>
        <w:ind w:firstLine="851"/>
        <w:jc w:val="both"/>
        <w:rPr>
          <w:color w:val="000000"/>
        </w:rPr>
      </w:pPr>
      <w:bookmarkStart w:id="85" w:name="1855703"/>
      <w:r>
        <w:rPr>
          <w:color w:val="000000"/>
        </w:rPr>
        <w:t>заземления или зануления корпусов электрооборудования и элементов электроустановок, которые могут оказаться под напряжением вследствие повреждения изоляции;</w:t>
      </w:r>
      <w:bookmarkEnd w:id="85"/>
    </w:p>
    <w:p w:rsidR="00C852FB" w:rsidRDefault="00C852FB" w:rsidP="00297848">
      <w:pPr>
        <w:shd w:val="clear" w:color="auto" w:fill="FFFFFF"/>
        <w:ind w:firstLine="851"/>
        <w:jc w:val="both"/>
        <w:rPr>
          <w:color w:val="000000"/>
        </w:rPr>
      </w:pPr>
      <w:bookmarkStart w:id="86" w:name="1855705"/>
      <w:r>
        <w:rPr>
          <w:color w:val="000000"/>
        </w:rPr>
        <w:t>выравнивания потенциалов;</w:t>
      </w:r>
      <w:bookmarkEnd w:id="86"/>
    </w:p>
    <w:p w:rsidR="00C852FB" w:rsidRDefault="00C852FB" w:rsidP="00297848">
      <w:pPr>
        <w:shd w:val="clear" w:color="auto" w:fill="FFFFFF"/>
        <w:ind w:firstLine="851"/>
        <w:jc w:val="both"/>
        <w:rPr>
          <w:color w:val="000000"/>
        </w:rPr>
      </w:pPr>
      <w:bookmarkStart w:id="87" w:name="1855706"/>
      <w:r>
        <w:rPr>
          <w:color w:val="000000"/>
        </w:rPr>
        <w:t>применения разделительных трансформаторов;</w:t>
      </w:r>
      <w:bookmarkEnd w:id="87"/>
    </w:p>
    <w:p w:rsidR="00C852FB" w:rsidRDefault="00C852FB" w:rsidP="00297848">
      <w:pPr>
        <w:shd w:val="clear" w:color="auto" w:fill="FFFFFF"/>
        <w:ind w:firstLine="851"/>
        <w:jc w:val="both"/>
        <w:rPr>
          <w:color w:val="000000"/>
        </w:rPr>
      </w:pPr>
      <w:bookmarkStart w:id="88" w:name="1855708"/>
      <w:r>
        <w:rPr>
          <w:color w:val="000000"/>
        </w:rPr>
        <w:t>применения напряжений 42 В и ниже переменного тока частотой 50 Гц и 110 В и ниже постоянного тока;</w:t>
      </w:r>
      <w:bookmarkEnd w:id="88"/>
    </w:p>
    <w:p w:rsidR="00C852FB" w:rsidRDefault="00C852FB" w:rsidP="00297848">
      <w:pPr>
        <w:shd w:val="clear" w:color="auto" w:fill="FFFFFF"/>
        <w:ind w:firstLine="851"/>
        <w:jc w:val="both"/>
        <w:rPr>
          <w:color w:val="000000"/>
        </w:rPr>
      </w:pPr>
      <w:bookmarkStart w:id="89" w:name="1855709"/>
      <w:r>
        <w:rPr>
          <w:color w:val="000000"/>
        </w:rPr>
        <w:t>применения предупреждающей сигнализации, надписей и плакатов;</w:t>
      </w:r>
      <w:bookmarkEnd w:id="89"/>
    </w:p>
    <w:p w:rsidR="00C852FB" w:rsidRDefault="00C852FB" w:rsidP="00297848">
      <w:pPr>
        <w:shd w:val="clear" w:color="auto" w:fill="FFFFFF"/>
        <w:ind w:firstLine="851"/>
        <w:jc w:val="both"/>
        <w:rPr>
          <w:color w:val="000000"/>
        </w:rPr>
      </w:pPr>
      <w:bookmarkStart w:id="90" w:name="1855711"/>
      <w:r>
        <w:rPr>
          <w:color w:val="000000"/>
        </w:rPr>
        <w:t>применения устройств, снижающих напряженность электрических полей;</w:t>
      </w:r>
      <w:bookmarkEnd w:id="90"/>
    </w:p>
    <w:p w:rsidR="00C852FB" w:rsidRDefault="00C852FB" w:rsidP="00297848">
      <w:pPr>
        <w:shd w:val="clear" w:color="auto" w:fill="FFFFFF"/>
        <w:ind w:firstLine="851"/>
        <w:jc w:val="both"/>
        <w:rPr>
          <w:color w:val="000000"/>
        </w:rPr>
      </w:pPr>
      <w:bookmarkStart w:id="91" w:name="1855713"/>
      <w:r>
        <w:rPr>
          <w:color w:val="000000"/>
        </w:rPr>
        <w:t>использования средств защиты и приспособлений, в том числе для защиты от воздействия электрического поля в электроустановках, в которых его напряженность превышает допустимые нормы.</w:t>
      </w:r>
      <w:bookmarkEnd w:id="91"/>
    </w:p>
    <w:p w:rsidR="00C852FB" w:rsidRDefault="00C852FB" w:rsidP="00297848">
      <w:pPr>
        <w:shd w:val="clear" w:color="auto" w:fill="FFFFFF"/>
        <w:ind w:firstLine="851"/>
        <w:jc w:val="both"/>
        <w:rPr>
          <w:color w:val="000000"/>
        </w:rPr>
      </w:pPr>
      <w:bookmarkStart w:id="92" w:name="1855715"/>
      <w:r>
        <w:rPr>
          <w:color w:val="000000"/>
        </w:rPr>
        <w:t>1.1.33. В электропомещениях с установками до 1000 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к прикосновению части должны быть расположены так, чтобы нормальное обслуживание не было сопряжено с опасностью прикосновения к ним.</w:t>
      </w:r>
      <w:bookmarkEnd w:id="92"/>
    </w:p>
    <w:p w:rsidR="00C852FB" w:rsidRDefault="00C852FB" w:rsidP="00297848">
      <w:pPr>
        <w:shd w:val="clear" w:color="auto" w:fill="FFFFFF"/>
        <w:ind w:firstLine="851"/>
        <w:jc w:val="both"/>
        <w:rPr>
          <w:color w:val="000000"/>
        </w:rPr>
      </w:pPr>
      <w:bookmarkStart w:id="93" w:name="1855718"/>
      <w:r>
        <w:rPr>
          <w:color w:val="000000"/>
        </w:rPr>
        <w:t>1.1.34. В жилых, общественных и тому подобных помещениях устройства, служащие для ограждения и закрытия токоведущих частей, должны быть сплошные; в производственных помещениях и электропомещениях эти устройства допускаются сплошные, сетчатые или дырчатые.</w:t>
      </w:r>
      <w:bookmarkEnd w:id="93"/>
    </w:p>
    <w:p w:rsidR="00C852FB" w:rsidRDefault="00C852FB" w:rsidP="00297848">
      <w:pPr>
        <w:shd w:val="clear" w:color="auto" w:fill="FFFFFF"/>
        <w:ind w:firstLine="851"/>
        <w:jc w:val="both"/>
        <w:rPr>
          <w:color w:val="000000"/>
        </w:rPr>
      </w:pPr>
      <w:bookmarkStart w:id="94" w:name="1855720"/>
      <w:r>
        <w:rPr>
          <w:color w:val="000000"/>
        </w:rPr>
        <w:lastRenderedPageBreak/>
        <w:t>Ограждающие и закрывающие устройства должны быть выполнены так, чтобы снимать или открывать их было можно лишь при помощи ключей или инструментов.</w:t>
      </w:r>
      <w:bookmarkEnd w:id="94"/>
    </w:p>
    <w:p w:rsidR="00C852FB" w:rsidRDefault="00C852FB" w:rsidP="00297848">
      <w:pPr>
        <w:shd w:val="clear" w:color="auto" w:fill="FFFFFF"/>
        <w:ind w:firstLine="851"/>
        <w:jc w:val="both"/>
        <w:rPr>
          <w:color w:val="000000"/>
        </w:rPr>
      </w:pPr>
      <w:bookmarkStart w:id="95" w:name="1855721"/>
      <w:r>
        <w:rPr>
          <w:color w:val="000000"/>
        </w:rPr>
        <w:t xml:space="preserve">1.1.35.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1000 В толщина металлических ограждающих и закрывающих устройств должна быть не менее </w:t>
      </w:r>
      <w:smartTag w:uri="urn:schemas-microsoft-com:office:smarttags" w:element="metricconverter">
        <w:smartTagPr>
          <w:attr w:name="ProductID" w:val="1 мм"/>
        </w:smartTagPr>
        <w:r>
          <w:rPr>
            <w:color w:val="000000"/>
          </w:rPr>
          <w:t>1 мм</w:t>
        </w:r>
      </w:smartTag>
      <w:r>
        <w:rPr>
          <w:color w:val="000000"/>
        </w:rPr>
        <w:t>. Устройства, предназначенные для защиты проводов и кабелей от механических повреждений, по возможности должны быть введены в машины, аппараты и приборы.</w:t>
      </w:r>
      <w:bookmarkEnd w:id="95"/>
    </w:p>
    <w:p w:rsidR="00C852FB" w:rsidRDefault="00C852FB" w:rsidP="00297848">
      <w:pPr>
        <w:shd w:val="clear" w:color="auto" w:fill="FFFFFF"/>
        <w:ind w:firstLine="851"/>
        <w:jc w:val="both"/>
        <w:rPr>
          <w:color w:val="000000"/>
        </w:rPr>
      </w:pPr>
      <w:bookmarkStart w:id="96" w:name="1855722"/>
      <w:r>
        <w:rPr>
          <w:color w:val="000000"/>
        </w:rPr>
        <w:t>1.1.36. Для защиты обслуживающего персонала от поражения электрическим током, от действия электрической дуги и т. п. все электроустановки должны быть снабжены средствами защиты, а также средствами оказания первой помощи в соответствии с «Правилами применения и испытания средств защиты, используемых в электроустановках».</w:t>
      </w:r>
      <w:bookmarkEnd w:id="96"/>
    </w:p>
    <w:p w:rsidR="00C852FB" w:rsidRDefault="00C852FB" w:rsidP="00297848">
      <w:pPr>
        <w:shd w:val="clear" w:color="auto" w:fill="FFFFFF"/>
        <w:ind w:firstLine="851"/>
        <w:jc w:val="both"/>
        <w:rPr>
          <w:color w:val="000000"/>
        </w:rPr>
      </w:pPr>
      <w:bookmarkStart w:id="97" w:name="1855723"/>
      <w:r>
        <w:rPr>
          <w:color w:val="000000"/>
        </w:rPr>
        <w:t>1.1.37. Пожаро, взрывобезопасность электроустановок, содержащих маслонаполненные аппараты и кабели, а также электрооборудования, покрытого и пропитанного маслами, лаками, битумами и т. п., обеспечивается выполнением требований, приведенных в соответствующих главах ПУЭ. При сдаче в эксплуатацию указанные электроустановки должны быть снабжены противопожарными средствами и инвентарем в соответствии с действующими положениями.</w:t>
      </w:r>
      <w:bookmarkEnd w:id="97"/>
    </w:p>
    <w:p w:rsidR="00C852FB" w:rsidRDefault="00C852FB" w:rsidP="00297848">
      <w:pPr>
        <w:shd w:val="clear" w:color="auto" w:fill="FFFFFF"/>
        <w:ind w:firstLine="851"/>
        <w:jc w:val="both"/>
        <w:rPr>
          <w:color w:val="000000"/>
        </w:rPr>
      </w:pPr>
      <w:bookmarkStart w:id="98" w:name="1855725"/>
      <w:r>
        <w:rPr>
          <w:color w:val="000000"/>
        </w:rPr>
        <w:t>Сейсмостойкости электрооборудований, электроустановок, электрических аппаратов, аппаратуры связи и т. д. должны соответствовать требованиям сейсмических районов.</w:t>
      </w:r>
      <w:bookmarkEnd w:id="98"/>
    </w:p>
    <w:p w:rsidR="00C852FB" w:rsidRDefault="00C852FB" w:rsidP="00297848">
      <w:pPr>
        <w:shd w:val="clear" w:color="auto" w:fill="FFFFFF"/>
        <w:jc w:val="center"/>
        <w:rPr>
          <w:b/>
          <w:bCs/>
          <w:color w:val="000080"/>
        </w:rPr>
      </w:pPr>
      <w:bookmarkStart w:id="99" w:name="1855727"/>
      <w:r>
        <w:rPr>
          <w:b/>
          <w:bCs/>
          <w:color w:val="000080"/>
        </w:rPr>
        <w:t>Присоединение электроустановок к энергосистеме</w:t>
      </w:r>
      <w:bookmarkEnd w:id="9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00" w:name="1855728"/>
      <w:r>
        <w:rPr>
          <w:color w:val="000000"/>
        </w:rPr>
        <w:t>1.1.38. Присоединение электроустановки к энергосистеме производится в соответствии с «Правилами пользования электрической энергией».</w:t>
      </w:r>
      <w:bookmarkEnd w:id="100"/>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01" w:name="1855729"/>
      <w:r>
        <w:rPr>
          <w:b/>
          <w:bCs/>
          <w:color w:val="000080"/>
        </w:rPr>
        <w:t>Передача электроустановок в эксплуатацию</w:t>
      </w:r>
      <w:bookmarkEnd w:id="101"/>
    </w:p>
    <w:p w:rsidR="00C852FB" w:rsidRDefault="00C852FB" w:rsidP="00297848">
      <w:pPr>
        <w:shd w:val="clear" w:color="auto" w:fill="FFFFFF"/>
        <w:ind w:firstLine="851"/>
        <w:jc w:val="both"/>
        <w:rPr>
          <w:color w:val="000000"/>
        </w:rPr>
      </w:pPr>
      <w:bookmarkStart w:id="102" w:name="1855731"/>
      <w:r>
        <w:rPr>
          <w:color w:val="000000"/>
        </w:rPr>
        <w:t>1.1.39. Вновь сооруженные и реконструированные электроустановки и установленное в них электрооборудование должны быть выполнены строго по разработанным и прошедшим экспертизу в установленном порядке проектом, иметь сертификаты соответствия и подвергнуты приемо-сдаточным испытаниям (смотри</w:t>
      </w:r>
      <w:bookmarkEnd w:id="102"/>
      <w:r w:rsidR="00C231B3">
        <w:rPr>
          <w:color w:val="000000"/>
        </w:rPr>
        <w:fldChar w:fldCharType="begin"/>
      </w:r>
      <w:r>
        <w:rPr>
          <w:color w:val="000000"/>
        </w:rPr>
        <w:instrText xml:space="preserve"> HYPERLINK "1845842" \l "1860014" </w:instrText>
      </w:r>
      <w:r w:rsidR="00C231B3">
        <w:rPr>
          <w:color w:val="000000"/>
        </w:rPr>
        <w:fldChar w:fldCharType="separate"/>
      </w:r>
      <w:r>
        <w:rPr>
          <w:color w:val="008080"/>
        </w:rPr>
        <w:t xml:space="preserve"> главу 1.8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3" w:name="1855732"/>
      <w:r>
        <w:rPr>
          <w:color w:val="000000"/>
        </w:rPr>
        <w:t>1.1.40. Вновь сооруженные и реконструированные электроустановки вводятся в промышленную эксплуатацию только после приемки их приемочными комиссиями согласно действующим положениям.</w:t>
      </w:r>
      <w:bookmarkEnd w:id="103"/>
    </w:p>
    <w:p w:rsidR="00C852FB" w:rsidRDefault="00C852FB" w:rsidP="00297848">
      <w:pPr>
        <w:shd w:val="clear" w:color="auto" w:fill="FFFFFF"/>
        <w:jc w:val="center"/>
        <w:rPr>
          <w:b/>
          <w:bCs/>
          <w:color w:val="000080"/>
        </w:rPr>
      </w:pPr>
      <w:bookmarkStart w:id="104" w:name="1855734"/>
      <w:r>
        <w:rPr>
          <w:b/>
          <w:bCs/>
          <w:color w:val="000080"/>
        </w:rPr>
        <w:t>Глава 1.2. Электроснабжение и электрические сети</w:t>
      </w:r>
      <w:bookmarkEnd w:id="104"/>
    </w:p>
    <w:p w:rsidR="00C852FB" w:rsidRDefault="00C852FB" w:rsidP="00297848">
      <w:pPr>
        <w:shd w:val="clear" w:color="auto" w:fill="FFFFFF"/>
        <w:jc w:val="center"/>
        <w:rPr>
          <w:b/>
          <w:bCs/>
          <w:color w:val="000080"/>
        </w:rPr>
      </w:pPr>
      <w:bookmarkStart w:id="105" w:name="1855736"/>
      <w:r>
        <w:rPr>
          <w:b/>
          <w:bCs/>
          <w:color w:val="000080"/>
        </w:rPr>
        <w:t>Область применения, определения</w:t>
      </w:r>
      <w:bookmarkEnd w:id="105"/>
    </w:p>
    <w:p w:rsidR="00C852FB" w:rsidRDefault="00C852FB" w:rsidP="00297848">
      <w:pPr>
        <w:shd w:val="clear" w:color="auto" w:fill="FFFFFF"/>
        <w:ind w:firstLine="851"/>
        <w:jc w:val="both"/>
        <w:rPr>
          <w:color w:val="000000"/>
        </w:rPr>
      </w:pPr>
      <w:bookmarkStart w:id="106" w:name="1855738"/>
      <w:r>
        <w:rPr>
          <w:color w:val="000000"/>
        </w:rPr>
        <w:t>1.2.1. Настоящая глава Правил распространяется на все системы электроснабжения, напряжением до 500 кВ. 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bookmarkEnd w:id="106"/>
    </w:p>
    <w:p w:rsidR="00C852FB" w:rsidRDefault="00C852FB" w:rsidP="00297848">
      <w:pPr>
        <w:shd w:val="clear" w:color="auto" w:fill="FFFFFF"/>
        <w:ind w:firstLine="851"/>
        <w:jc w:val="both"/>
        <w:rPr>
          <w:color w:val="000000"/>
        </w:rPr>
      </w:pPr>
      <w:bookmarkStart w:id="107" w:name="1855739"/>
      <w:r>
        <w:rPr>
          <w:color w:val="000000"/>
        </w:rPr>
        <w:t>1.2.2. Энергетической системой (энергосистемой) называется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bookmarkEnd w:id="107"/>
    </w:p>
    <w:p w:rsidR="00C852FB" w:rsidRDefault="00C852FB" w:rsidP="00297848">
      <w:pPr>
        <w:shd w:val="clear" w:color="auto" w:fill="FFFFFF"/>
        <w:ind w:firstLine="851"/>
        <w:jc w:val="both"/>
        <w:rPr>
          <w:color w:val="000000"/>
        </w:rPr>
      </w:pPr>
      <w:bookmarkStart w:id="108" w:name="1855740"/>
      <w:r>
        <w:rPr>
          <w:color w:val="000000"/>
        </w:rPr>
        <w:t>1.2.3. Электрической частью энергосистемы называется совокупность электроустановок электрических станций и электрических сетей энергосистемы.</w:t>
      </w:r>
      <w:bookmarkEnd w:id="108"/>
    </w:p>
    <w:p w:rsidR="00C852FB" w:rsidRDefault="00C852FB" w:rsidP="00297848">
      <w:pPr>
        <w:shd w:val="clear" w:color="auto" w:fill="FFFFFF"/>
        <w:ind w:firstLine="851"/>
        <w:jc w:val="both"/>
        <w:rPr>
          <w:color w:val="000000"/>
        </w:rPr>
      </w:pPr>
      <w:bookmarkStart w:id="109" w:name="1855741"/>
      <w:r>
        <w:rPr>
          <w:color w:val="000000"/>
        </w:rPr>
        <w:t>1.2.4. Электроэнергетической системой называется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bookmarkEnd w:id="109"/>
    </w:p>
    <w:p w:rsidR="00C852FB" w:rsidRDefault="00C852FB" w:rsidP="00297848">
      <w:pPr>
        <w:shd w:val="clear" w:color="auto" w:fill="FFFFFF"/>
        <w:ind w:firstLine="851"/>
        <w:jc w:val="both"/>
        <w:rPr>
          <w:color w:val="000000"/>
        </w:rPr>
      </w:pPr>
      <w:bookmarkStart w:id="110" w:name="1855743"/>
      <w:r>
        <w:rPr>
          <w:color w:val="000000"/>
        </w:rPr>
        <w:lastRenderedPageBreak/>
        <w:t>1.2.5. Электроснабжением называется обеспечение потребителей электрической энергией.</w:t>
      </w:r>
      <w:bookmarkEnd w:id="110"/>
    </w:p>
    <w:p w:rsidR="00C852FB" w:rsidRDefault="00C852FB" w:rsidP="00297848">
      <w:pPr>
        <w:shd w:val="clear" w:color="auto" w:fill="FFFFFF"/>
        <w:ind w:firstLine="851"/>
        <w:jc w:val="both"/>
        <w:rPr>
          <w:color w:val="000000"/>
        </w:rPr>
      </w:pPr>
      <w:bookmarkStart w:id="111" w:name="1855744"/>
      <w:r>
        <w:rPr>
          <w:color w:val="000000"/>
        </w:rPr>
        <w:t>Системой электроснабжения называется совокупность электроустановок, предназначенных для обеспечения потребителей электрической энергией.</w:t>
      </w:r>
      <w:bookmarkEnd w:id="111"/>
    </w:p>
    <w:p w:rsidR="00C852FB" w:rsidRDefault="00C852FB" w:rsidP="00297848">
      <w:pPr>
        <w:shd w:val="clear" w:color="auto" w:fill="FFFFFF"/>
        <w:ind w:firstLine="851"/>
        <w:jc w:val="both"/>
        <w:rPr>
          <w:color w:val="000000"/>
        </w:rPr>
      </w:pPr>
      <w:bookmarkStart w:id="112" w:name="1855746"/>
      <w:r>
        <w:rPr>
          <w:color w:val="000000"/>
        </w:rPr>
        <w:t>1.2.6. Централизованным электроснабжением называется электроснабжение потребителей от энергосистемы.</w:t>
      </w:r>
      <w:bookmarkEnd w:id="112"/>
    </w:p>
    <w:p w:rsidR="00C852FB" w:rsidRDefault="00C852FB" w:rsidP="00297848">
      <w:pPr>
        <w:shd w:val="clear" w:color="auto" w:fill="FFFFFF"/>
        <w:ind w:firstLine="851"/>
        <w:jc w:val="both"/>
        <w:rPr>
          <w:color w:val="000000"/>
        </w:rPr>
      </w:pPr>
      <w:bookmarkStart w:id="113" w:name="1855747"/>
      <w:r>
        <w:rPr>
          <w:color w:val="000000"/>
        </w:rPr>
        <w:t>1.2.7. Электрической сетью называется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(ВЛ) и кабельных линий (КЛ) электропередачи, работающих на определенной территории.</w:t>
      </w:r>
      <w:bookmarkEnd w:id="113"/>
    </w:p>
    <w:p w:rsidR="00C852FB" w:rsidRDefault="00C852FB" w:rsidP="00297848">
      <w:pPr>
        <w:shd w:val="clear" w:color="auto" w:fill="FFFFFF"/>
        <w:ind w:firstLine="851"/>
        <w:jc w:val="both"/>
        <w:rPr>
          <w:color w:val="000000"/>
        </w:rPr>
      </w:pPr>
      <w:bookmarkStart w:id="114" w:name="1855748"/>
      <w:r>
        <w:rPr>
          <w:color w:val="000000"/>
        </w:rPr>
        <w:t>1.2.8. Приемником электрической энергии (электроприемником) называется аппарат, агрегат, механизм, предназначенный для преобразования электрической энергии в другой вид энергии.</w:t>
      </w:r>
      <w:bookmarkEnd w:id="114"/>
    </w:p>
    <w:p w:rsidR="00C852FB" w:rsidRDefault="00C852FB" w:rsidP="00297848">
      <w:pPr>
        <w:shd w:val="clear" w:color="auto" w:fill="FFFFFF"/>
        <w:ind w:firstLine="851"/>
        <w:jc w:val="both"/>
        <w:rPr>
          <w:color w:val="000000"/>
        </w:rPr>
      </w:pPr>
      <w:bookmarkStart w:id="115" w:name="1855750"/>
      <w:r>
        <w:rPr>
          <w:color w:val="000000"/>
        </w:rPr>
        <w:t>1.2.9. Потребителем электрической энергии называется электроприемник или группа электроприемников, объединенных технологическим процессом и размещающихся на определенной территории.</w:t>
      </w:r>
      <w:bookmarkEnd w:id="115"/>
    </w:p>
    <w:p w:rsidR="00C852FB" w:rsidRDefault="00C852FB" w:rsidP="00297848">
      <w:pPr>
        <w:shd w:val="clear" w:color="auto" w:fill="FFFFFF"/>
        <w:ind w:firstLine="851"/>
        <w:jc w:val="both"/>
        <w:rPr>
          <w:color w:val="000000"/>
        </w:rPr>
      </w:pPr>
      <w:bookmarkStart w:id="116" w:name="1855751"/>
      <w:r>
        <w:rPr>
          <w:color w:val="000000"/>
        </w:rPr>
        <w:t>1.2.10. Независимым источником питания электроприемника или группы электроприемников называется источник питания, на котором сохраняется напряжение в пределах, регламентированных настоящими Правилами для послеаварийного режима, при исчезновении его на другом или других источниках питания этих электроприемников.</w:t>
      </w:r>
      <w:bookmarkEnd w:id="116"/>
    </w:p>
    <w:p w:rsidR="00C852FB" w:rsidRDefault="00C852FB" w:rsidP="00297848">
      <w:pPr>
        <w:shd w:val="clear" w:color="auto" w:fill="FFFFFF"/>
        <w:ind w:firstLine="851"/>
        <w:jc w:val="both"/>
        <w:rPr>
          <w:color w:val="000000"/>
        </w:rPr>
      </w:pPr>
      <w:bookmarkStart w:id="117" w:name="1855753"/>
      <w:r>
        <w:rPr>
          <w:color w:val="000000"/>
        </w:rP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bookmarkEnd w:id="117"/>
    </w:p>
    <w:p w:rsidR="00C852FB" w:rsidRDefault="00C852FB" w:rsidP="00297848">
      <w:pPr>
        <w:shd w:val="clear" w:color="auto" w:fill="FFFFFF"/>
        <w:ind w:firstLine="851"/>
        <w:jc w:val="both"/>
        <w:rPr>
          <w:color w:val="000000"/>
        </w:rPr>
      </w:pPr>
      <w:bookmarkStart w:id="118" w:name="1855754"/>
      <w:r>
        <w:rPr>
          <w:color w:val="000000"/>
        </w:rPr>
        <w:t>1) каждая из секций или систем шин в свою очередь имеет питание от независимого источника питания;</w:t>
      </w:r>
      <w:bookmarkEnd w:id="118"/>
    </w:p>
    <w:p w:rsidR="00C852FB" w:rsidRDefault="00C852FB" w:rsidP="00297848">
      <w:pPr>
        <w:shd w:val="clear" w:color="auto" w:fill="FFFFFF"/>
        <w:ind w:firstLine="851"/>
        <w:jc w:val="both"/>
        <w:rPr>
          <w:color w:val="000000"/>
        </w:rPr>
      </w:pPr>
      <w:bookmarkStart w:id="119" w:name="1855756"/>
      <w:r>
        <w:rPr>
          <w:color w:val="000000"/>
        </w:rP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bookmarkEnd w:id="119"/>
    </w:p>
    <w:p w:rsidR="00C852FB" w:rsidRDefault="00C852FB" w:rsidP="00297848">
      <w:pPr>
        <w:shd w:val="clear" w:color="auto" w:fill="FFFFFF"/>
        <w:jc w:val="center"/>
        <w:rPr>
          <w:b/>
          <w:bCs/>
          <w:color w:val="000080"/>
        </w:rPr>
      </w:pPr>
      <w:bookmarkStart w:id="120" w:name="1855757"/>
      <w:r>
        <w:rPr>
          <w:b/>
          <w:bCs/>
          <w:color w:val="000080"/>
        </w:rPr>
        <w:t>Общие требования</w:t>
      </w:r>
      <w:bookmarkEnd w:id="120"/>
    </w:p>
    <w:p w:rsidR="00C852FB" w:rsidRDefault="00C852FB" w:rsidP="00297848">
      <w:pPr>
        <w:shd w:val="clear" w:color="auto" w:fill="FFFFFF"/>
        <w:ind w:firstLine="851"/>
        <w:jc w:val="both"/>
        <w:rPr>
          <w:color w:val="000000"/>
        </w:rPr>
      </w:pPr>
      <w:bookmarkStart w:id="121" w:name="1855759"/>
      <w:r>
        <w:rPr>
          <w:color w:val="000000"/>
        </w:rPr>
        <w:t xml:space="preserve">1.2.11. Проектированием систем электроснабжения и реконструкцией электроустановок могут заниматься организации, имеющие соответствующую лицензию в соответствии с </w:t>
      </w:r>
      <w:bookmarkEnd w:id="121"/>
      <w:r w:rsidR="00C231B3">
        <w:rPr>
          <w:color w:val="000000"/>
        </w:rPr>
        <w:fldChar w:fldCharType="begin"/>
      </w:r>
      <w:r>
        <w:rPr>
          <w:color w:val="000000"/>
        </w:rPr>
        <w:instrText xml:space="preserve"> HYPERLINK "8093" </w:instrText>
      </w:r>
      <w:r w:rsidR="00C231B3">
        <w:rPr>
          <w:color w:val="000000"/>
        </w:rPr>
        <w:fldChar w:fldCharType="separate"/>
      </w:r>
      <w:r>
        <w:rPr>
          <w:color w:val="008080"/>
        </w:rPr>
        <w:t>Законом</w:t>
      </w:r>
      <w:r w:rsidR="00C231B3">
        <w:rPr>
          <w:color w:val="000000"/>
        </w:rPr>
        <w:fldChar w:fldCharType="end"/>
      </w:r>
      <w:r>
        <w:rPr>
          <w:color w:val="000000"/>
        </w:rPr>
        <w:t xml:space="preserve"> Республики Узбекистан «О лицензировании отдельных видов деятельности». При этом должны рассматриваться следующие вопросы:</w:t>
      </w:r>
    </w:p>
    <w:p w:rsidR="00C852FB" w:rsidRDefault="00C852FB" w:rsidP="00297848">
      <w:pPr>
        <w:shd w:val="clear" w:color="auto" w:fill="FFFFFF"/>
        <w:ind w:firstLine="851"/>
        <w:jc w:val="both"/>
        <w:rPr>
          <w:color w:val="000000"/>
        </w:rPr>
      </w:pPr>
      <w:bookmarkStart w:id="122" w:name="1855760"/>
      <w:r>
        <w:rPr>
          <w:color w:val="000000"/>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bookmarkEnd w:id="122"/>
    </w:p>
    <w:p w:rsidR="00C852FB" w:rsidRDefault="00C852FB" w:rsidP="00297848">
      <w:pPr>
        <w:shd w:val="clear" w:color="auto" w:fill="FFFFFF"/>
        <w:ind w:firstLine="851"/>
        <w:jc w:val="both"/>
        <w:rPr>
          <w:color w:val="000000"/>
        </w:rPr>
      </w:pPr>
      <w:bookmarkStart w:id="123" w:name="1855761"/>
      <w:r>
        <w:rPr>
          <w:color w:val="000000"/>
        </w:rPr>
        <w:t>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bookmarkEnd w:id="123"/>
    </w:p>
    <w:p w:rsidR="00C852FB" w:rsidRDefault="00C852FB" w:rsidP="00297848">
      <w:pPr>
        <w:shd w:val="clear" w:color="auto" w:fill="FFFFFF"/>
        <w:ind w:firstLine="851"/>
        <w:jc w:val="both"/>
        <w:rPr>
          <w:color w:val="000000"/>
        </w:rPr>
      </w:pPr>
      <w:bookmarkStart w:id="124" w:name="1855762"/>
      <w:r>
        <w:rPr>
          <w:color w:val="000000"/>
        </w:rPr>
        <w:t>3) ограничение токов КЗ предельными уровнями, определяемыми на перспективу;</w:t>
      </w:r>
      <w:bookmarkEnd w:id="124"/>
    </w:p>
    <w:p w:rsidR="00C852FB" w:rsidRDefault="00C852FB" w:rsidP="00297848">
      <w:pPr>
        <w:shd w:val="clear" w:color="auto" w:fill="FFFFFF"/>
        <w:ind w:firstLine="851"/>
        <w:jc w:val="both"/>
        <w:rPr>
          <w:color w:val="000000"/>
        </w:rPr>
      </w:pPr>
      <w:bookmarkStart w:id="125" w:name="1855763"/>
      <w:r>
        <w:rPr>
          <w:color w:val="000000"/>
        </w:rPr>
        <w:t>4) снижение потерь электрической энергии.</w:t>
      </w:r>
      <w:bookmarkEnd w:id="125"/>
    </w:p>
    <w:p w:rsidR="00C852FB" w:rsidRDefault="00C852FB" w:rsidP="00297848">
      <w:pPr>
        <w:shd w:val="clear" w:color="auto" w:fill="FFFFFF"/>
        <w:ind w:firstLine="851"/>
        <w:jc w:val="both"/>
        <w:rPr>
          <w:color w:val="000000"/>
        </w:rPr>
      </w:pPr>
      <w:bookmarkStart w:id="126" w:name="1855764"/>
      <w:r>
        <w:rPr>
          <w:color w:val="000000"/>
        </w:rPr>
        <w:t>При этом должны рассматриваться в комплексе внешнее и внутреннее электроснабжение с учетом возможностей и экономической целесообразности технологического резервирования.</w:t>
      </w:r>
      <w:bookmarkEnd w:id="126"/>
    </w:p>
    <w:p w:rsidR="00C852FB" w:rsidRDefault="00C852FB" w:rsidP="00297848">
      <w:pPr>
        <w:shd w:val="clear" w:color="auto" w:fill="FFFFFF"/>
        <w:ind w:firstLine="851"/>
        <w:jc w:val="both"/>
        <w:rPr>
          <w:color w:val="000000"/>
        </w:rPr>
      </w:pPr>
      <w:bookmarkStart w:id="127" w:name="1855766"/>
      <w:r>
        <w:rPr>
          <w:color w:val="000000"/>
        </w:rP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bookmarkEnd w:id="127"/>
    </w:p>
    <w:p w:rsidR="00C852FB" w:rsidRDefault="00C852FB" w:rsidP="00297848">
      <w:pPr>
        <w:shd w:val="clear" w:color="auto" w:fill="FFFFFF"/>
        <w:ind w:firstLine="851"/>
        <w:jc w:val="both"/>
        <w:rPr>
          <w:color w:val="000000"/>
        </w:rPr>
      </w:pPr>
      <w:bookmarkStart w:id="128" w:name="1855768"/>
      <w:r>
        <w:rPr>
          <w:color w:val="000000"/>
        </w:rPr>
        <w:t>1.2.12. При решении вопросов развития систем электроснабжения следует учитывать ремонтные, аварийные и послеаварийные режимы.</w:t>
      </w:r>
      <w:bookmarkEnd w:id="128"/>
    </w:p>
    <w:p w:rsidR="00C852FB" w:rsidRDefault="00C852FB" w:rsidP="00297848">
      <w:pPr>
        <w:shd w:val="clear" w:color="auto" w:fill="FFFFFF"/>
        <w:ind w:firstLine="851"/>
        <w:jc w:val="both"/>
        <w:rPr>
          <w:color w:val="000000"/>
        </w:rPr>
      </w:pPr>
      <w:bookmarkStart w:id="129" w:name="1855770"/>
      <w:r>
        <w:rPr>
          <w:color w:val="000000"/>
        </w:rPr>
        <w:t xml:space="preserve">1.2.13.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w:t>
      </w:r>
      <w:r>
        <w:rPr>
          <w:color w:val="000000"/>
        </w:rPr>
        <w:lastRenderedPageBreak/>
        <w:t>энергосистемы, а также одновременного длительного исчезновения напряжения на этих источниках питания при тяжелых системных авариях.</w:t>
      </w:r>
      <w:bookmarkEnd w:id="129"/>
    </w:p>
    <w:p w:rsidR="00C852FB" w:rsidRDefault="00C852FB" w:rsidP="00297848">
      <w:pPr>
        <w:shd w:val="clear" w:color="auto" w:fill="FFFFFF"/>
        <w:ind w:firstLine="851"/>
        <w:jc w:val="both"/>
        <w:rPr>
          <w:color w:val="000000"/>
        </w:rPr>
      </w:pPr>
      <w:bookmarkStart w:id="130" w:name="1855785"/>
      <w:r>
        <w:rPr>
          <w:color w:val="000000"/>
        </w:rPr>
        <w:t xml:space="preserve">1.2.14. Требования </w:t>
      </w:r>
      <w:bookmarkEnd w:id="130"/>
      <w:r w:rsidR="00C231B3">
        <w:rPr>
          <w:color w:val="000000"/>
        </w:rPr>
        <w:fldChar w:fldCharType="begin"/>
      </w:r>
      <w:r>
        <w:rPr>
          <w:color w:val="000000"/>
        </w:rPr>
        <w:instrText xml:space="preserve"> HYPERLINK "1845842" \l "1855759" </w:instrText>
      </w:r>
      <w:r w:rsidR="00C231B3">
        <w:rPr>
          <w:color w:val="000000"/>
        </w:rPr>
        <w:fldChar w:fldCharType="separate"/>
      </w:r>
      <w:r>
        <w:rPr>
          <w:color w:val="008080"/>
        </w:rPr>
        <w:t>пунктов 1.2.11 — 1.2.13</w:t>
      </w:r>
      <w:r w:rsidR="00C231B3">
        <w:rPr>
          <w:color w:val="000000"/>
        </w:rPr>
        <w:fldChar w:fldCharType="end"/>
      </w:r>
      <w:r>
        <w:rPr>
          <w:color w:val="000000"/>
        </w:rPr>
        <w:t xml:space="preserve"> настоящих Правил должны быть учтены на всех промежуточных этапах развития энергосистем и систем электроснабжения потребителей.</w:t>
      </w:r>
    </w:p>
    <w:p w:rsidR="00C852FB" w:rsidRDefault="00C852FB" w:rsidP="00297848">
      <w:pPr>
        <w:shd w:val="clear" w:color="auto" w:fill="FFFFFF"/>
        <w:ind w:firstLine="851"/>
        <w:jc w:val="both"/>
        <w:rPr>
          <w:color w:val="000000"/>
        </w:rPr>
      </w:pPr>
      <w:bookmarkStart w:id="131" w:name="1855786"/>
      <w:r>
        <w:rPr>
          <w:color w:val="000000"/>
        </w:rPr>
        <w:t>1.2.15.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bookmarkEnd w:id="131"/>
    </w:p>
    <w:p w:rsidR="00C852FB" w:rsidRDefault="00C852FB" w:rsidP="00297848">
      <w:pPr>
        <w:shd w:val="clear" w:color="auto" w:fill="FFFFFF"/>
        <w:ind w:firstLine="851"/>
        <w:jc w:val="both"/>
        <w:rPr>
          <w:color w:val="000000"/>
        </w:rPr>
      </w:pPr>
      <w:bookmarkStart w:id="132" w:name="1855787"/>
      <w:r>
        <w:rPr>
          <w:color w:val="000000"/>
        </w:rPr>
        <w:t>1.2.16. Работа электрических сетей 6 — 35 кВ должна предусматриваться с изолированной или заземленной через дугогасящие реакторы или резисторы нейтралью.</w:t>
      </w:r>
      <w:bookmarkEnd w:id="132"/>
    </w:p>
    <w:p w:rsidR="00C852FB" w:rsidRDefault="00C852FB" w:rsidP="00297848">
      <w:pPr>
        <w:shd w:val="clear" w:color="auto" w:fill="FFFFFF"/>
        <w:ind w:firstLine="851"/>
        <w:jc w:val="both"/>
        <w:rPr>
          <w:color w:val="000000"/>
        </w:rPr>
      </w:pPr>
      <w:bookmarkStart w:id="133" w:name="1855788"/>
      <w:r>
        <w:rPr>
          <w:color w:val="000000"/>
        </w:rPr>
        <w:t>Компенсация емкостного тока замыкания на землю должна применяться при значениях этого тока в нормальных режимах:</w:t>
      </w:r>
      <w:bookmarkEnd w:id="133"/>
    </w:p>
    <w:p w:rsidR="00C852FB" w:rsidRDefault="00C852FB" w:rsidP="00297848">
      <w:pPr>
        <w:shd w:val="clear" w:color="auto" w:fill="FFFFFF"/>
        <w:ind w:firstLine="851"/>
        <w:jc w:val="both"/>
        <w:rPr>
          <w:color w:val="000000"/>
        </w:rPr>
      </w:pPr>
      <w:bookmarkStart w:id="134" w:name="1855789"/>
      <w:r>
        <w:rPr>
          <w:color w:val="000000"/>
        </w:rPr>
        <w:t>в сетях 6 — 20 кВ, имеющих железобетонные и металлические опоры на ВЛ, и во всех сетях 35 кВ — более 10 А;</w:t>
      </w:r>
      <w:bookmarkEnd w:id="134"/>
    </w:p>
    <w:p w:rsidR="00C852FB" w:rsidRDefault="00C852FB" w:rsidP="00297848">
      <w:pPr>
        <w:shd w:val="clear" w:color="auto" w:fill="FFFFFF"/>
        <w:ind w:firstLine="851"/>
        <w:jc w:val="both"/>
        <w:rPr>
          <w:color w:val="000000"/>
        </w:rPr>
      </w:pPr>
      <w:bookmarkStart w:id="135" w:name="1855790"/>
      <w:r>
        <w:rPr>
          <w:color w:val="000000"/>
        </w:rPr>
        <w:t>в сетях, не имеющих железобетонных и металлических опор на ВЛ: при напряжении -6 кВ — более 30 А; при 10 кВ — более 20 А; при 15 — 20 кВ — более 15 А;</w:t>
      </w:r>
      <w:bookmarkEnd w:id="135"/>
    </w:p>
    <w:p w:rsidR="00C852FB" w:rsidRDefault="00C852FB" w:rsidP="00297848">
      <w:pPr>
        <w:shd w:val="clear" w:color="auto" w:fill="FFFFFF"/>
        <w:ind w:firstLine="851"/>
        <w:jc w:val="both"/>
        <w:rPr>
          <w:color w:val="000000"/>
        </w:rPr>
      </w:pPr>
      <w:bookmarkStart w:id="136" w:name="1855791"/>
      <w:r>
        <w:rPr>
          <w:color w:val="000000"/>
        </w:rPr>
        <w:t>в схемах 6 — 20 кВ блоков генератор-трансформатор (на генераторном напряжении) — более 5 А.</w:t>
      </w:r>
      <w:bookmarkEnd w:id="136"/>
    </w:p>
    <w:p w:rsidR="00C852FB" w:rsidRDefault="00C852FB" w:rsidP="00297848">
      <w:pPr>
        <w:shd w:val="clear" w:color="auto" w:fill="FFFFFF"/>
        <w:ind w:firstLine="851"/>
        <w:jc w:val="both"/>
        <w:rPr>
          <w:color w:val="000000"/>
        </w:rPr>
      </w:pPr>
      <w:bookmarkStart w:id="137" w:name="1855792"/>
      <w:r>
        <w:rPr>
          <w:color w:val="000000"/>
        </w:rPr>
        <w:t>При токах замыкания на землю более 50 А рекомендуется применение не менее двух заземляющих дугогасящих реакторов.</w:t>
      </w:r>
      <w:bookmarkEnd w:id="137"/>
    </w:p>
    <w:p w:rsidR="00C852FB" w:rsidRDefault="00C852FB" w:rsidP="00297848">
      <w:pPr>
        <w:shd w:val="clear" w:color="auto" w:fill="FFFFFF"/>
        <w:jc w:val="center"/>
        <w:rPr>
          <w:b/>
          <w:bCs/>
          <w:color w:val="000080"/>
        </w:rPr>
      </w:pPr>
      <w:bookmarkStart w:id="138" w:name="1855793"/>
      <w:r>
        <w:rPr>
          <w:b/>
          <w:bCs/>
          <w:color w:val="000080"/>
        </w:rPr>
        <w:t>Категории электроприемников и обеспечение надежности электроснабжения</w:t>
      </w:r>
      <w:bookmarkEnd w:id="13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39" w:name="1855794"/>
      <w:r>
        <w:rPr>
          <w:color w:val="000000"/>
        </w:rPr>
        <w:t>1.2.17. В отношении обеспечения надежности электроснабжения электроприемники разделяются на следующие три категории:</w:t>
      </w:r>
      <w:bookmarkEnd w:id="139"/>
    </w:p>
    <w:p w:rsidR="00C852FB" w:rsidRDefault="00C852FB" w:rsidP="00297848">
      <w:pPr>
        <w:shd w:val="clear" w:color="auto" w:fill="FFFFFF"/>
        <w:ind w:firstLine="851"/>
        <w:jc w:val="both"/>
        <w:rPr>
          <w:color w:val="000000"/>
        </w:rPr>
      </w:pPr>
      <w:bookmarkStart w:id="140" w:name="1855795"/>
      <w:r>
        <w:rPr>
          <w:color w:val="000000"/>
        </w:rPr>
        <w:t>Электроприемники I категории — электроприемники, перерыв электроснабжения которых может повлечь за собой: опасность для жизни людей, значительный ущерб народному хозяйству,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w:t>
      </w:r>
      <w:bookmarkEnd w:id="140"/>
    </w:p>
    <w:p w:rsidR="00C852FB" w:rsidRDefault="00C852FB" w:rsidP="00297848">
      <w:pPr>
        <w:shd w:val="clear" w:color="auto" w:fill="FFFFFF"/>
        <w:ind w:firstLine="851"/>
        <w:jc w:val="both"/>
        <w:rPr>
          <w:color w:val="000000"/>
        </w:rPr>
      </w:pPr>
      <w:bookmarkStart w:id="141" w:name="1855796"/>
      <w:r>
        <w:rPr>
          <w:color w:val="000000"/>
        </w:rPr>
        <w:t>Из состава электроприемников I категории выделяется особая группа 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пожаров и повреждения дорогостоящего основного оборудования.</w:t>
      </w:r>
      <w:bookmarkEnd w:id="141"/>
    </w:p>
    <w:p w:rsidR="00C852FB" w:rsidRDefault="00C852FB" w:rsidP="00297848">
      <w:pPr>
        <w:shd w:val="clear" w:color="auto" w:fill="FFFFFF"/>
        <w:ind w:firstLine="851"/>
        <w:jc w:val="both"/>
        <w:rPr>
          <w:color w:val="000000"/>
        </w:rPr>
      </w:pPr>
      <w:bookmarkStart w:id="142" w:name="1855797"/>
      <w:r>
        <w:rPr>
          <w:color w:val="000000"/>
        </w:rPr>
        <w:t>Электроприемники II категории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bookmarkEnd w:id="142"/>
    </w:p>
    <w:p w:rsidR="00C852FB" w:rsidRDefault="00C852FB" w:rsidP="00297848">
      <w:pPr>
        <w:shd w:val="clear" w:color="auto" w:fill="FFFFFF"/>
        <w:ind w:firstLine="851"/>
        <w:jc w:val="both"/>
        <w:rPr>
          <w:color w:val="000000"/>
        </w:rPr>
      </w:pPr>
      <w:bookmarkStart w:id="143" w:name="1855798"/>
      <w:r>
        <w:rPr>
          <w:color w:val="000000"/>
        </w:rPr>
        <w:t>Электроприемники III категории — все остальные электроприемники, не подходящие под определения I и II категорий.</w:t>
      </w:r>
      <w:bookmarkEnd w:id="143"/>
    </w:p>
    <w:p w:rsidR="00C852FB" w:rsidRDefault="00C852FB" w:rsidP="00297848">
      <w:pPr>
        <w:shd w:val="clear" w:color="auto" w:fill="FFFFFF"/>
        <w:ind w:firstLine="851"/>
        <w:jc w:val="both"/>
        <w:rPr>
          <w:color w:val="000000"/>
        </w:rPr>
      </w:pPr>
      <w:bookmarkStart w:id="144" w:name="1855800"/>
      <w:r>
        <w:rPr>
          <w:color w:val="000000"/>
        </w:rPr>
        <w:t>1.2.18. Электроприемники I категории должны обеспечиваться электроэнергией от двух независимых взаимно резервирующих источников питания, и при нарушении электроснабжения от одного из источников питания автоматически восстанавливается питание от другого источника или блоков непрерывного питания.</w:t>
      </w:r>
      <w:bookmarkEnd w:id="144"/>
    </w:p>
    <w:p w:rsidR="00C852FB" w:rsidRDefault="00C852FB" w:rsidP="00297848">
      <w:pPr>
        <w:shd w:val="clear" w:color="auto" w:fill="FFFFFF"/>
        <w:ind w:firstLine="851"/>
        <w:jc w:val="both"/>
        <w:rPr>
          <w:color w:val="000000"/>
        </w:rPr>
      </w:pPr>
      <w:bookmarkStart w:id="145" w:name="1855801"/>
      <w:r>
        <w:rPr>
          <w:color w:val="000000"/>
        </w:rPr>
        <w:t>Для электроснабжения особой группы электроприемников I категории должно предусматриваться дополнительное питание от третьего независимого, взаимно резервирующего источника питания.</w:t>
      </w:r>
      <w:bookmarkEnd w:id="145"/>
    </w:p>
    <w:p w:rsidR="00C852FB" w:rsidRDefault="00C852FB" w:rsidP="00297848">
      <w:pPr>
        <w:shd w:val="clear" w:color="auto" w:fill="FFFFFF"/>
        <w:ind w:firstLine="851"/>
        <w:jc w:val="both"/>
        <w:rPr>
          <w:color w:val="000000"/>
        </w:rPr>
      </w:pPr>
      <w:bookmarkStart w:id="146" w:name="1855803"/>
      <w:r>
        <w:rPr>
          <w:color w:val="000000"/>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I категории могут быть использованы местные электростанции, электростанции энергосистем (в частности, шины генераторного напряжения), специальные агрегаты бесперебойного питания, аккумуляторные батареи и т. п., с включением без выдержки времени.</w:t>
      </w:r>
      <w:bookmarkEnd w:id="146"/>
    </w:p>
    <w:p w:rsidR="00C852FB" w:rsidRDefault="00C852FB" w:rsidP="00297848">
      <w:pPr>
        <w:shd w:val="clear" w:color="auto" w:fill="FFFFFF"/>
        <w:ind w:firstLine="851"/>
        <w:jc w:val="both"/>
        <w:rPr>
          <w:color w:val="000000"/>
        </w:rPr>
      </w:pPr>
      <w:bookmarkStart w:id="147" w:name="1855805"/>
      <w:r>
        <w:rPr>
          <w:color w:val="000000"/>
        </w:rPr>
        <w:lastRenderedPageBreak/>
        <w:t>Если резервированием электроснабжения нельзя обеспечить необходимой непрерывности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bookmarkEnd w:id="147"/>
    </w:p>
    <w:p w:rsidR="00C852FB" w:rsidRDefault="00C852FB" w:rsidP="00297848">
      <w:pPr>
        <w:shd w:val="clear" w:color="auto" w:fill="FFFFFF"/>
        <w:ind w:firstLine="851"/>
        <w:jc w:val="both"/>
        <w:rPr>
          <w:color w:val="000000"/>
        </w:rPr>
      </w:pPr>
      <w:bookmarkStart w:id="148" w:name="1855807"/>
      <w:r>
        <w:rPr>
          <w:color w:val="000000"/>
        </w:rPr>
        <w:t>1.2.19. Электроприемники II категории рекомендуется обеспечивать электроэнергией от двух независимых, взаимно резервирующих источников питания.</w:t>
      </w:r>
      <w:bookmarkEnd w:id="148"/>
    </w:p>
    <w:p w:rsidR="00C852FB" w:rsidRDefault="00C852FB" w:rsidP="00297848">
      <w:pPr>
        <w:shd w:val="clear" w:color="auto" w:fill="FFFFFF"/>
        <w:ind w:firstLine="851"/>
        <w:jc w:val="both"/>
        <w:rPr>
          <w:color w:val="000000"/>
        </w:rPr>
      </w:pPr>
      <w:bookmarkStart w:id="149" w:name="1855808"/>
      <w:r>
        <w:rPr>
          <w:color w:val="000000"/>
        </w:rPr>
        <w:t>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bookmarkEnd w:id="149"/>
    </w:p>
    <w:p w:rsidR="00C852FB" w:rsidRDefault="00C852FB" w:rsidP="00297848">
      <w:pPr>
        <w:shd w:val="clear" w:color="auto" w:fill="FFFFFF"/>
        <w:ind w:firstLine="851"/>
        <w:jc w:val="both"/>
        <w:rPr>
          <w:color w:val="000000"/>
        </w:rPr>
      </w:pPr>
      <w:bookmarkStart w:id="150" w:name="1855809"/>
      <w:r>
        <w:rPr>
          <w:color w:val="000000"/>
        </w:rPr>
        <w:t>Допускается питание электроприемников II категории по одной ВЛ, в том числе с кабельной вставкой, или по двухцепной ВЛ, если обеспечена возможность проведения аварийного ремонта этой линии за время не более 1 сут. Кабельные вставки этой линии должны выполняться двумя кабелями, каждый из которых выбирается по наибольшему длительному току ВЛ. Допускается питание электроприемников II категории по одной кабельной линии, состоящей не менее чем из двух кабелей, присоединенных к одному общему аппарату.</w:t>
      </w:r>
      <w:bookmarkEnd w:id="150"/>
    </w:p>
    <w:p w:rsidR="00C852FB" w:rsidRDefault="00C852FB" w:rsidP="00297848">
      <w:pPr>
        <w:shd w:val="clear" w:color="auto" w:fill="FFFFFF"/>
        <w:ind w:firstLine="851"/>
        <w:jc w:val="both"/>
        <w:rPr>
          <w:color w:val="000000"/>
        </w:rPr>
      </w:pPr>
      <w:bookmarkStart w:id="151" w:name="1855810"/>
      <w:r>
        <w:rPr>
          <w:color w:val="000000"/>
        </w:rPr>
        <w:t>При наличии централизованного резерва трансформаторов и возможности замены повредившегося трансформатора за время не более 1 сут. допускается питание электроприемников II категории от одного трансформатора.</w:t>
      </w:r>
      <w:bookmarkEnd w:id="151"/>
    </w:p>
    <w:p w:rsidR="00C852FB" w:rsidRDefault="00C852FB" w:rsidP="00297848">
      <w:pPr>
        <w:shd w:val="clear" w:color="auto" w:fill="FFFFFF"/>
        <w:ind w:firstLine="851"/>
        <w:jc w:val="both"/>
        <w:rPr>
          <w:color w:val="000000"/>
        </w:rPr>
      </w:pPr>
      <w:bookmarkStart w:id="152" w:name="1855811"/>
      <w:r>
        <w:rPr>
          <w:color w:val="000000"/>
        </w:rPr>
        <w:t>1.2.20. Для электроприемников III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w:t>
      </w:r>
      <w:bookmarkEnd w:id="152"/>
    </w:p>
    <w:p w:rsidR="00C852FB" w:rsidRDefault="00C852FB" w:rsidP="00297848">
      <w:pPr>
        <w:shd w:val="clear" w:color="auto" w:fill="FFFFFF"/>
        <w:ind w:firstLine="851"/>
        <w:jc w:val="both"/>
        <w:rPr>
          <w:color w:val="000000"/>
        </w:rPr>
      </w:pPr>
      <w:bookmarkStart w:id="153" w:name="1855812"/>
      <w:r>
        <w:rPr>
          <w:color w:val="000000"/>
        </w:rPr>
        <w:t>1.2.21. Для всех категорий работ время действия системы автоматического восстановления питания, предусмотренное проектом электроснабжения, не считается перерывом в электроснабжении.</w:t>
      </w:r>
      <w:bookmarkEnd w:id="153"/>
    </w:p>
    <w:p w:rsidR="00C852FB" w:rsidRDefault="00C852FB" w:rsidP="00297848">
      <w:pPr>
        <w:shd w:val="clear" w:color="auto" w:fill="FFFFFF"/>
        <w:jc w:val="center"/>
        <w:rPr>
          <w:b/>
          <w:bCs/>
          <w:color w:val="000080"/>
        </w:rPr>
      </w:pPr>
      <w:bookmarkStart w:id="154" w:name="1855814"/>
    </w:p>
    <w:p w:rsidR="00C852FB" w:rsidRDefault="00C852FB" w:rsidP="00297848">
      <w:pPr>
        <w:shd w:val="clear" w:color="auto" w:fill="FFFFFF"/>
        <w:jc w:val="center"/>
        <w:rPr>
          <w:b/>
          <w:bCs/>
          <w:color w:val="000080"/>
        </w:rPr>
      </w:pPr>
      <w:r>
        <w:rPr>
          <w:b/>
          <w:bCs/>
          <w:color w:val="000080"/>
        </w:rPr>
        <w:t>Уровни и регулирование напряжения, компенсация реактивной мощности</w:t>
      </w:r>
      <w:bookmarkEnd w:id="15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55" w:name="1855816"/>
      <w:r>
        <w:rPr>
          <w:color w:val="000000"/>
        </w:rPr>
        <w:t>1.2.22. Для электрических сетей следует предусматривать технические мероприятия по обеспечению качества напряжения электрической энергии в соответствии с требованиями Межгосударственного стандарта ГОСТ 13109-97 «Электрическая энергия. Электромагнитная совместимость технических средств. Нормы качества электрической энергии в системах электроснабжения общего назначения».</w:t>
      </w:r>
      <w:bookmarkEnd w:id="155"/>
    </w:p>
    <w:p w:rsidR="00C852FB" w:rsidRDefault="00C852FB" w:rsidP="00297848">
      <w:pPr>
        <w:shd w:val="clear" w:color="auto" w:fill="FFFFFF"/>
        <w:ind w:firstLine="851"/>
        <w:jc w:val="both"/>
        <w:rPr>
          <w:color w:val="000000"/>
        </w:rPr>
      </w:pPr>
      <w:bookmarkStart w:id="156" w:name="1855817"/>
      <w:r>
        <w:rPr>
          <w:color w:val="000000"/>
        </w:rPr>
        <w:t>1.2.23. Устройства регулирования напряжения должны обеспечивать поддержание напряжения на тех шинах напряжением 6 — 20 кВ электростанций и подстанций, к которым присоединены распределительные сети, в пределах не ниже 105% номинального в период наибольших нагрузок и не выше 100% номинального в период наименьших нагрузок этих сетей.</w:t>
      </w:r>
      <w:bookmarkEnd w:id="156"/>
    </w:p>
    <w:p w:rsidR="00C852FB" w:rsidRDefault="00C852FB" w:rsidP="00297848">
      <w:pPr>
        <w:shd w:val="clear" w:color="auto" w:fill="FFFFFF"/>
        <w:ind w:firstLine="851"/>
        <w:jc w:val="both"/>
        <w:rPr>
          <w:color w:val="000000"/>
        </w:rPr>
      </w:pPr>
      <w:bookmarkStart w:id="157" w:name="1855818"/>
      <w:r>
        <w:rPr>
          <w:color w:val="000000"/>
        </w:rPr>
        <w:t>1.2.24. Устройства компенсации реактивной мощности, устанавливаемые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bookmarkEnd w:id="157"/>
    </w:p>
    <w:p w:rsidR="00C852FB" w:rsidRDefault="00C852FB" w:rsidP="00297848">
      <w:pPr>
        <w:shd w:val="clear" w:color="auto" w:fill="FFFFFF"/>
        <w:ind w:firstLine="851"/>
        <w:jc w:val="both"/>
        <w:rPr>
          <w:color w:val="000000"/>
        </w:rPr>
      </w:pPr>
      <w:bookmarkStart w:id="158" w:name="1855819"/>
      <w:r>
        <w:rPr>
          <w:color w:val="000000"/>
        </w:rPr>
        <w:t>1.2.25. Выбор и размещение устройств компенсации реактивной мощности в электрических сетях следует производить в соответствии с действующими строительными нормами КМК, «Правилами пользования электрической энергией» и «Инструкцией по компенсации реактивной мощности».</w:t>
      </w:r>
      <w:bookmarkEnd w:id="158"/>
    </w:p>
    <w:p w:rsidR="00C852FB" w:rsidRDefault="00C852FB" w:rsidP="00297848">
      <w:pPr>
        <w:shd w:val="clear" w:color="auto" w:fill="FFFFFF"/>
        <w:jc w:val="center"/>
        <w:rPr>
          <w:b/>
          <w:bCs/>
          <w:color w:val="000080"/>
        </w:rPr>
      </w:pPr>
      <w:bookmarkStart w:id="159" w:name="1855820"/>
    </w:p>
    <w:p w:rsidR="00C852FB" w:rsidRDefault="00C852FB" w:rsidP="00297848">
      <w:pPr>
        <w:shd w:val="clear" w:color="auto" w:fill="FFFFFF"/>
        <w:jc w:val="center"/>
        <w:rPr>
          <w:b/>
          <w:bCs/>
          <w:color w:val="000080"/>
        </w:rPr>
      </w:pPr>
      <w:r>
        <w:rPr>
          <w:b/>
          <w:bCs/>
          <w:color w:val="000080"/>
        </w:rPr>
        <w:lastRenderedPageBreak/>
        <w:t>Глава 1.3. Выбор проводников по нагреву, экономической плотности тока и по условиям короны</w:t>
      </w:r>
      <w:bookmarkEnd w:id="159"/>
    </w:p>
    <w:p w:rsidR="00C852FB" w:rsidRDefault="00C852FB" w:rsidP="00297848">
      <w:pPr>
        <w:shd w:val="clear" w:color="auto" w:fill="FFFFFF"/>
        <w:jc w:val="center"/>
        <w:rPr>
          <w:b/>
          <w:bCs/>
          <w:color w:val="000080"/>
        </w:rPr>
      </w:pPr>
      <w:bookmarkStart w:id="160" w:name="1855821"/>
      <w:r>
        <w:rPr>
          <w:b/>
          <w:bCs/>
          <w:color w:val="000080"/>
        </w:rPr>
        <w:t>Область применения</w:t>
      </w:r>
      <w:bookmarkEnd w:id="160"/>
    </w:p>
    <w:p w:rsidR="00C852FB" w:rsidRDefault="00C852FB" w:rsidP="00297848">
      <w:pPr>
        <w:shd w:val="clear" w:color="auto" w:fill="FFFFFF"/>
        <w:ind w:firstLine="851"/>
        <w:jc w:val="both"/>
        <w:rPr>
          <w:color w:val="000000"/>
        </w:rPr>
      </w:pPr>
      <w:bookmarkStart w:id="161" w:name="1855822"/>
      <w:r>
        <w:rPr>
          <w:color w:val="000000"/>
        </w:rPr>
        <w:t>1.3.1. Настоящая глава Правил распространяется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bookmarkEnd w:id="161"/>
    </w:p>
    <w:p w:rsidR="00C852FB" w:rsidRDefault="00C852FB" w:rsidP="00297848">
      <w:pPr>
        <w:shd w:val="clear" w:color="auto" w:fill="FFFFFF"/>
        <w:jc w:val="center"/>
        <w:rPr>
          <w:b/>
          <w:bCs/>
          <w:color w:val="000080"/>
        </w:rPr>
      </w:pPr>
      <w:bookmarkStart w:id="162" w:name="1855823"/>
      <w:r>
        <w:rPr>
          <w:b/>
          <w:bCs/>
          <w:color w:val="000080"/>
        </w:rPr>
        <w:t>Выбор сечений проводников по нагреву</w:t>
      </w:r>
      <w:bookmarkEnd w:id="16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63" w:name="1855824"/>
      <w:r>
        <w:rPr>
          <w:color w:val="000000"/>
        </w:rPr>
        <w:t>1.3.2. Проводники любого назначения должны удовлетворять требованиям в отношении предельно допустимого нагрева с учетом не только нормальных, но и послеаварийных режимов, а также режимов в период ремонта и возможных неравномерностей распределения токов между линиями, секциями шин и т. п. При проверке на нагрев принимается получасовой максимум тока, наибольший из средних получасовых токов данного элемента сети.</w:t>
      </w:r>
      <w:bookmarkEnd w:id="163"/>
    </w:p>
    <w:p w:rsidR="00C852FB" w:rsidRDefault="00C852FB" w:rsidP="00297848">
      <w:pPr>
        <w:shd w:val="clear" w:color="auto" w:fill="FFFFFF"/>
        <w:ind w:firstLine="851"/>
        <w:jc w:val="both"/>
        <w:rPr>
          <w:color w:val="000000"/>
        </w:rPr>
      </w:pPr>
      <w:bookmarkStart w:id="164" w:name="1855825"/>
      <w:r>
        <w:rPr>
          <w:color w:val="000000"/>
        </w:rPr>
        <w:t>1.3.3. При повторно-кратковременном и кратковременном режимах работы электроприемников (с общей длительностью цикла до 10 мин. и длительностью рабочего периода не более 4 мин.) в качестве расчетного тока для проверки сечения проводников по нагреву следует принимать ток, приведенный к длительному режиму. При этом:</w:t>
      </w:r>
      <w:bookmarkEnd w:id="164"/>
    </w:p>
    <w:p w:rsidR="00C852FB" w:rsidRDefault="00C852FB" w:rsidP="00297848">
      <w:pPr>
        <w:shd w:val="clear" w:color="auto" w:fill="FFFFFF"/>
        <w:ind w:firstLine="851"/>
        <w:jc w:val="both"/>
        <w:rPr>
          <w:color w:val="000000"/>
        </w:rPr>
      </w:pPr>
      <w:bookmarkStart w:id="165" w:name="1855826"/>
      <w:r>
        <w:rPr>
          <w:color w:val="000000"/>
        </w:rPr>
        <w:t>1) для медных проводников сечением до 6 мм</w:t>
      </w:r>
      <w:r>
        <w:rPr>
          <w:color w:val="000000"/>
          <w:vertAlign w:val="superscript"/>
        </w:rPr>
        <w:t>2</w:t>
      </w:r>
      <w:r>
        <w:rPr>
          <w:color w:val="000000"/>
        </w:rPr>
        <w:t>, а для алюминиевых проводников до 10 мм</w:t>
      </w:r>
      <w:r>
        <w:rPr>
          <w:color w:val="000000"/>
          <w:vertAlign w:val="superscript"/>
        </w:rPr>
        <w:t>2</w:t>
      </w:r>
      <w:r>
        <w:rPr>
          <w:color w:val="000000"/>
        </w:rPr>
        <w:t xml:space="preserve"> ток принимается как для установок с длительным режимом работы;</w:t>
      </w:r>
      <w:bookmarkEnd w:id="165"/>
    </w:p>
    <w:p w:rsidR="00C852FB" w:rsidRDefault="00C852FB" w:rsidP="00297848">
      <w:pPr>
        <w:shd w:val="clear" w:color="auto" w:fill="FFFFFF"/>
        <w:ind w:firstLine="851"/>
        <w:jc w:val="both"/>
        <w:rPr>
          <w:color w:val="000000"/>
        </w:rPr>
      </w:pPr>
      <w:bookmarkStart w:id="166" w:name="1855828"/>
      <w:r>
        <w:rPr>
          <w:color w:val="000000"/>
        </w:rPr>
        <w:t>2) для медных проводников сечением более 6 мм</w:t>
      </w:r>
      <w:r>
        <w:rPr>
          <w:color w:val="000000"/>
          <w:vertAlign w:val="superscript"/>
        </w:rPr>
        <w:t>2</w:t>
      </w:r>
      <w:r>
        <w:rPr>
          <w:color w:val="000000"/>
        </w:rPr>
        <w:t>, а для алюминиевых проводников более 10 мм</w:t>
      </w:r>
      <w:r>
        <w:rPr>
          <w:color w:val="000000"/>
          <w:vertAlign w:val="superscript"/>
        </w:rPr>
        <w:t>2</w:t>
      </w:r>
      <w:r>
        <w:rPr>
          <w:color w:val="000000"/>
        </w:rPr>
        <w:t xml:space="preserve"> ток определяется умножением допустимого длительного тока на коэффициент </w:t>
      </w:r>
      <w:bookmarkEnd w:id="166"/>
    </w:p>
    <w:p w:rsidR="00C852FB" w:rsidRDefault="00C852FB" w:rsidP="00297848">
      <w:pPr>
        <w:shd w:val="clear" w:color="auto" w:fill="FFFFFF"/>
        <w:tabs>
          <w:tab w:val="left" w:pos="2175"/>
          <w:tab w:val="center" w:pos="4818"/>
        </w:tabs>
        <w:rPr>
          <w:color w:val="000080"/>
          <w:lang w:val="uz-Cyrl-UZ"/>
        </w:rPr>
      </w:pPr>
      <w:bookmarkStart w:id="167" w:name="1855829"/>
      <w:r>
        <w:rPr>
          <w:color w:val="000080"/>
        </w:rPr>
        <w:tab/>
        <w:t>0,875/</w:t>
      </w:r>
      <m:oMath>
        <m:rad>
          <m:radPr>
            <m:degHide m:val="on"/>
            <m:ctrlPr>
              <w:rPr>
                <w:rFonts w:ascii="Cambria Math" w:hAnsi="Cambria Math"/>
                <w:i/>
                <w:color w:val="000080"/>
              </w:rPr>
            </m:ctrlPr>
          </m:radPr>
          <m:deg/>
          <m:e>
            <m:sSub>
              <m:sSubPr>
                <m:ctrlPr>
                  <w:rPr>
                    <w:rFonts w:ascii="Cambria Math" w:hAnsi="Cambria Math"/>
                    <w:i/>
                    <w:color w:val="000080"/>
                  </w:rPr>
                </m:ctrlPr>
              </m:sSubPr>
              <m:e>
                <m:r>
                  <w:rPr>
                    <w:rFonts w:ascii="Cambria Math" w:hAnsi="Cambria Math"/>
                    <w:color w:val="000080"/>
                  </w:rPr>
                  <m:t>Т</m:t>
                </m:r>
              </m:e>
              <m:sub>
                <m:r>
                  <w:rPr>
                    <w:rFonts w:ascii="Cambria Math" w:hAnsi="Cambria Math"/>
                    <w:color w:val="000080"/>
                  </w:rPr>
                  <m:t>п.н</m:t>
                </m:r>
              </m:sub>
            </m:sSub>
          </m:e>
        </m:rad>
      </m:oMath>
      <w:r>
        <w:rPr>
          <w:color w:val="000080"/>
        </w:rPr>
        <w:tab/>
      </w:r>
    </w:p>
    <w:p w:rsidR="00C852FB" w:rsidRDefault="00C852FB" w:rsidP="00297848">
      <w:pPr>
        <w:shd w:val="clear" w:color="auto" w:fill="FFFFFF"/>
        <w:tabs>
          <w:tab w:val="left" w:pos="2175"/>
          <w:tab w:val="center" w:pos="4818"/>
        </w:tabs>
        <w:rPr>
          <w:color w:val="000000"/>
        </w:rPr>
      </w:pPr>
      <w:r>
        <w:rPr>
          <w:color w:val="000080"/>
        </w:rPr>
        <w:t>где:</w:t>
      </w:r>
      <w:bookmarkStart w:id="168" w:name="1855830"/>
      <w:bookmarkEnd w:id="167"/>
      <w:r>
        <w:rPr>
          <w:color w:val="000080"/>
          <w:lang w:val="uz-Cyrl-UZ"/>
        </w:rPr>
        <w:t xml:space="preserve"> </w:t>
      </w:r>
      <w:r>
        <w:rPr>
          <w:color w:val="000000"/>
        </w:rPr>
        <w:t>Т</w:t>
      </w:r>
      <w:r>
        <w:rPr>
          <w:color w:val="000000"/>
          <w:vertAlign w:val="subscript"/>
        </w:rPr>
        <w:t>п.в.</w:t>
      </w:r>
      <w:r>
        <w:rPr>
          <w:color w:val="000000"/>
        </w:rPr>
        <w:t xml:space="preserve"> — выраженная в относительных единицах длительность рабочего периода (продолжительность включения по отношению к продолжительности цикла).</w:t>
      </w:r>
      <w:bookmarkEnd w:id="168"/>
    </w:p>
    <w:p w:rsidR="00C852FB" w:rsidRDefault="00C852FB" w:rsidP="00297848">
      <w:pPr>
        <w:shd w:val="clear" w:color="auto" w:fill="FFFFFF"/>
        <w:ind w:firstLine="851"/>
        <w:jc w:val="both"/>
        <w:rPr>
          <w:color w:val="000000"/>
        </w:rPr>
      </w:pPr>
      <w:bookmarkStart w:id="169" w:name="1855831"/>
      <w:r>
        <w:rPr>
          <w:color w:val="000000"/>
        </w:rPr>
        <w:t xml:space="preserve">1.3.4. Для кратковременного режима работы с длительностью включения не более 4 мин. и перерывами между включениями, достаточными для охлаждения проводников до температуры окружающей среды, наибольшие допустимые токи следует определять по нормам повторно-кратковременного режима (см. </w:t>
      </w:r>
      <w:bookmarkEnd w:id="169"/>
      <w:r w:rsidR="00C231B3">
        <w:rPr>
          <w:color w:val="000000"/>
        </w:rPr>
        <w:fldChar w:fldCharType="begin"/>
      </w:r>
      <w:r>
        <w:rPr>
          <w:color w:val="000000"/>
        </w:rPr>
        <w:instrText xml:space="preserve"> HYPERLINK "1845842" \l "1855825" </w:instrText>
      </w:r>
      <w:r w:rsidR="00C231B3">
        <w:rPr>
          <w:color w:val="000000"/>
        </w:rPr>
        <w:fldChar w:fldCharType="separate"/>
      </w:r>
      <w:r>
        <w:rPr>
          <w:color w:val="008080"/>
        </w:rPr>
        <w:t>п. 1.3.3</w:t>
      </w:r>
      <w:r w:rsidR="00C231B3">
        <w:rPr>
          <w:color w:val="000000"/>
        </w:rPr>
        <w:fldChar w:fldCharType="end"/>
      </w:r>
      <w:r>
        <w:rPr>
          <w:color w:val="000000"/>
        </w:rPr>
        <w:t>). При длительности включения более 4 мин., а также при перерывах недостаточной длительности между включениями наибольшие допустимые токи следует определять, как для установок с длительным режимом работы.</w:t>
      </w:r>
    </w:p>
    <w:p w:rsidR="00C852FB" w:rsidRDefault="00C852FB" w:rsidP="00297848">
      <w:pPr>
        <w:shd w:val="clear" w:color="auto" w:fill="FFFFFF"/>
        <w:ind w:firstLine="851"/>
        <w:jc w:val="both"/>
        <w:rPr>
          <w:color w:val="000000"/>
        </w:rPr>
      </w:pPr>
      <w:bookmarkStart w:id="170" w:name="1855832"/>
      <w:r>
        <w:rPr>
          <w:color w:val="000000"/>
        </w:rPr>
        <w:t xml:space="preserve">1.3.5. Для кабелей напряжением до 10 кВ с бумажной пропитанной изоляцией, несущих нагрузки меньше номинальных, может допускаться кратковременная перегрузка, указанная в </w:t>
      </w:r>
      <w:bookmarkEnd w:id="170"/>
      <w:r w:rsidR="00C231B3">
        <w:rPr>
          <w:color w:val="000000"/>
        </w:rPr>
        <w:fldChar w:fldCharType="begin"/>
      </w:r>
      <w:r>
        <w:rPr>
          <w:color w:val="000000"/>
        </w:rPr>
        <w:instrText xml:space="preserve"> HYPERLINK "1845842" \l "1865028" </w:instrText>
      </w:r>
      <w:r w:rsidR="00C231B3">
        <w:rPr>
          <w:color w:val="000000"/>
        </w:rPr>
        <w:fldChar w:fldCharType="separate"/>
      </w:r>
      <w:r>
        <w:rPr>
          <w:color w:val="008080"/>
        </w:rPr>
        <w:t>таблице 1.3.1</w:t>
      </w:r>
      <w:r w:rsidR="00C231B3">
        <w:rPr>
          <w:color w:val="000000"/>
        </w:rPr>
        <w:fldChar w:fldCharType="end"/>
      </w:r>
      <w:r>
        <w:rPr>
          <w:color w:val="000000"/>
        </w:rPr>
        <w:t xml:space="preserve"> (приложение № 1 к настоящим Правилам).</w:t>
      </w:r>
    </w:p>
    <w:p w:rsidR="00C852FB" w:rsidRDefault="00C852FB" w:rsidP="00297848">
      <w:pPr>
        <w:shd w:val="clear" w:color="auto" w:fill="FFFFFF"/>
        <w:ind w:firstLine="851"/>
        <w:jc w:val="both"/>
        <w:rPr>
          <w:color w:val="000000"/>
        </w:rPr>
      </w:pPr>
      <w:bookmarkStart w:id="171" w:name="1855833"/>
      <w:r>
        <w:rPr>
          <w:color w:val="000000"/>
        </w:rPr>
        <w:t>1.3.6. На период ликвидации послеаварийного режима для кабелей с полиэтиленовой изоляцией допускается перегрузка до 10%, а для кабелей с поливинилхлоридной изоляцией до 15% номинальной на время максимумов нагрузки продолжительностью не более 6 ч в сутки в течение 5 сут., если нагрузка в остальные периоды времени этих суток не превышает номинальной.</w:t>
      </w:r>
      <w:bookmarkEnd w:id="171"/>
    </w:p>
    <w:p w:rsidR="00C852FB" w:rsidRDefault="00C852FB" w:rsidP="00297848">
      <w:pPr>
        <w:shd w:val="clear" w:color="auto" w:fill="FFFFFF"/>
        <w:ind w:firstLine="851"/>
        <w:jc w:val="both"/>
        <w:rPr>
          <w:color w:val="000000"/>
        </w:rPr>
      </w:pPr>
      <w:bookmarkStart w:id="172" w:name="1855834"/>
      <w:r>
        <w:rPr>
          <w:color w:val="000000"/>
        </w:rPr>
        <w:t xml:space="preserve">На период ликвидации послеаварийного режима для кабелей напряжением до 10 кВ с бумажной изоляцией допускаются перегрузки в течение 5 сут. в пределах, указанных в </w:t>
      </w:r>
      <w:bookmarkEnd w:id="172"/>
      <w:r w:rsidR="00C231B3">
        <w:rPr>
          <w:color w:val="000000"/>
        </w:rPr>
        <w:fldChar w:fldCharType="begin"/>
      </w:r>
      <w:r>
        <w:rPr>
          <w:color w:val="000000"/>
        </w:rPr>
        <w:instrText xml:space="preserve"> HYPERLINK "1845842" \l "1865030" </w:instrText>
      </w:r>
      <w:r w:rsidR="00C231B3">
        <w:rPr>
          <w:color w:val="000000"/>
        </w:rPr>
        <w:fldChar w:fldCharType="separate"/>
      </w:r>
      <w:r>
        <w:rPr>
          <w:color w:val="008080"/>
        </w:rPr>
        <w:t>таблице 1.3.2</w:t>
      </w:r>
      <w:r w:rsidR="00C231B3">
        <w:rPr>
          <w:color w:val="000000"/>
        </w:rPr>
        <w:fldChar w:fldCharType="end"/>
      </w:r>
      <w:r>
        <w:rPr>
          <w:color w:val="000000"/>
        </w:rPr>
        <w:t xml:space="preserve"> (приложение № 1 к настоящим Правилам).</w:t>
      </w:r>
    </w:p>
    <w:p w:rsidR="00C852FB" w:rsidRDefault="00C852FB" w:rsidP="00297848">
      <w:pPr>
        <w:shd w:val="clear" w:color="auto" w:fill="FFFFFF"/>
        <w:ind w:firstLine="851"/>
        <w:jc w:val="both"/>
        <w:rPr>
          <w:color w:val="000000"/>
        </w:rPr>
      </w:pPr>
      <w:bookmarkStart w:id="173" w:name="1855835"/>
      <w:r>
        <w:rPr>
          <w:color w:val="000000"/>
        </w:rPr>
        <w:t>Для кабельных линий, находящихся в эксплуатации более 15 лет, перегрузки должны быть понижены на 10%.</w:t>
      </w:r>
      <w:bookmarkEnd w:id="173"/>
    </w:p>
    <w:p w:rsidR="00C852FB" w:rsidRDefault="00C852FB" w:rsidP="00297848">
      <w:pPr>
        <w:shd w:val="clear" w:color="auto" w:fill="FFFFFF"/>
        <w:ind w:firstLine="851"/>
        <w:jc w:val="both"/>
        <w:rPr>
          <w:color w:val="000000"/>
        </w:rPr>
      </w:pPr>
      <w:bookmarkStart w:id="174" w:name="1855836"/>
      <w:r>
        <w:rPr>
          <w:color w:val="000000"/>
        </w:rPr>
        <w:t>Перегрузка кабельных линий напряжением 20 — 35 кВ не допускается.</w:t>
      </w:r>
      <w:bookmarkEnd w:id="174"/>
    </w:p>
    <w:p w:rsidR="00C852FB" w:rsidRDefault="00C852FB" w:rsidP="00297848">
      <w:pPr>
        <w:shd w:val="clear" w:color="auto" w:fill="FFFFFF"/>
        <w:ind w:firstLine="851"/>
        <w:jc w:val="both"/>
        <w:rPr>
          <w:color w:val="000000"/>
        </w:rPr>
      </w:pPr>
      <w:bookmarkStart w:id="175" w:name="1855837"/>
      <w:r>
        <w:rPr>
          <w:color w:val="000000"/>
        </w:rPr>
        <w:lastRenderedPageBreak/>
        <w:t>1.3.7.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bookmarkEnd w:id="175"/>
    </w:p>
    <w:p w:rsidR="00C852FB" w:rsidRDefault="00C852FB" w:rsidP="00297848">
      <w:pPr>
        <w:shd w:val="clear" w:color="auto" w:fill="FFFFFF"/>
        <w:ind w:firstLine="851"/>
        <w:jc w:val="both"/>
        <w:rPr>
          <w:color w:val="000000"/>
        </w:rPr>
      </w:pPr>
      <w:bookmarkStart w:id="176" w:name="1855838"/>
      <w:r>
        <w:rPr>
          <w:color w:val="000000"/>
        </w:rPr>
        <w:t>1.3.8. Нулевые рабочие проводники в четырехпроводной системе трехфазного тока должны иметь проводимость не менее 50% проводимости фазных проводников; в необходимых случаях она должна быть увеличена до 100% проводимости фазных проводников.</w:t>
      </w:r>
      <w:bookmarkEnd w:id="176"/>
    </w:p>
    <w:p w:rsidR="00C852FB" w:rsidRDefault="00C852FB" w:rsidP="00297848">
      <w:pPr>
        <w:shd w:val="clear" w:color="auto" w:fill="FFFFFF"/>
        <w:ind w:firstLine="851"/>
        <w:jc w:val="both"/>
        <w:rPr>
          <w:color w:val="000000"/>
        </w:rPr>
      </w:pPr>
      <w:bookmarkStart w:id="177" w:name="1855839"/>
      <w:r>
        <w:rPr>
          <w:color w:val="000000"/>
        </w:rPr>
        <w:t xml:space="preserve">1.3.9. При определении допустимых длительных токов для кабелей, неизолированных и изолированных проводов и шин, а также для жестких и гибких токопроводов, проложенных в среде, температура которой существенно отличается от приведенной в </w:t>
      </w:r>
      <w:bookmarkEnd w:id="177"/>
      <w:r w:rsidR="00C231B3">
        <w:rPr>
          <w:color w:val="000000"/>
        </w:rPr>
        <w:fldChar w:fldCharType="begin"/>
      </w:r>
      <w:r>
        <w:rPr>
          <w:color w:val="000000"/>
        </w:rPr>
        <w:instrText xml:space="preserve"> HYPERLINK "1845842" \l "1855850" </w:instrText>
      </w:r>
      <w:r w:rsidR="00C231B3">
        <w:rPr>
          <w:color w:val="000000"/>
        </w:rPr>
        <w:fldChar w:fldCharType="separate"/>
      </w:r>
      <w:r>
        <w:rPr>
          <w:color w:val="008080"/>
        </w:rPr>
        <w:t>пунктах 1.3.12</w:t>
      </w:r>
      <w:r w:rsidR="00C231B3">
        <w:rPr>
          <w:color w:val="000000"/>
        </w:rPr>
        <w:fldChar w:fldCharType="end"/>
      </w:r>
      <w:r>
        <w:rPr>
          <w:color w:val="000000"/>
        </w:rPr>
        <w:t xml:space="preserve">, </w:t>
      </w:r>
      <w:hyperlink r:id="rId9" w:anchor="1855866" w:history="1">
        <w:r>
          <w:rPr>
            <w:color w:val="008080"/>
          </w:rPr>
          <w:t>1.3.15</w:t>
        </w:r>
      </w:hyperlink>
      <w:r>
        <w:rPr>
          <w:color w:val="000000"/>
        </w:rPr>
        <w:t xml:space="preserve"> и </w:t>
      </w:r>
      <w:hyperlink r:id="rId10" w:anchor="1857065" w:history="1">
        <w:r>
          <w:rPr>
            <w:color w:val="008080"/>
          </w:rPr>
          <w:t>1.3.22</w:t>
        </w:r>
      </w:hyperlink>
      <w:r>
        <w:rPr>
          <w:color w:val="000000"/>
        </w:rPr>
        <w:t xml:space="preserve"> настоящих Правил, следует применять коэффициенты, приведенные в </w:t>
      </w:r>
      <w:hyperlink r:id="rId11" w:anchor="1865032" w:history="1">
        <w:r>
          <w:rPr>
            <w:color w:val="008080"/>
          </w:rPr>
          <w:t>таблице 1.3.3</w:t>
        </w:r>
      </w:hyperlink>
      <w:r>
        <w:rPr>
          <w:color w:val="000000"/>
        </w:rPr>
        <w:t xml:space="preserve"> (приложение № 1 к настоящим Правилам).</w:t>
      </w:r>
    </w:p>
    <w:p w:rsidR="00C852FB" w:rsidRDefault="00C852FB" w:rsidP="00297848">
      <w:pPr>
        <w:shd w:val="clear" w:color="auto" w:fill="FFFFFF"/>
        <w:jc w:val="center"/>
        <w:rPr>
          <w:b/>
          <w:bCs/>
          <w:color w:val="000080"/>
        </w:rPr>
      </w:pPr>
      <w:bookmarkStart w:id="178" w:name="1855840"/>
    </w:p>
    <w:p w:rsidR="00C852FB" w:rsidRDefault="00C852FB" w:rsidP="00297848">
      <w:pPr>
        <w:shd w:val="clear" w:color="auto" w:fill="FFFFFF"/>
        <w:jc w:val="center"/>
        <w:rPr>
          <w:b/>
          <w:bCs/>
          <w:color w:val="000080"/>
        </w:rPr>
      </w:pPr>
      <w:r>
        <w:rPr>
          <w:b/>
          <w:bCs/>
          <w:color w:val="000080"/>
        </w:rPr>
        <w:t>Допустимые длительные токи для проводов, шнуров и кабелей с резиновой или пластмассовой изоляцией</w:t>
      </w:r>
      <w:bookmarkEnd w:id="178"/>
    </w:p>
    <w:p w:rsidR="00C852FB" w:rsidRDefault="00C852FB" w:rsidP="00297848">
      <w:pPr>
        <w:shd w:val="clear" w:color="auto" w:fill="FFFFFF"/>
        <w:ind w:firstLine="851"/>
        <w:jc w:val="both"/>
        <w:rPr>
          <w:color w:val="000000"/>
        </w:rPr>
      </w:pPr>
      <w:bookmarkStart w:id="179" w:name="1855841"/>
      <w:r>
        <w:rPr>
          <w:color w:val="000000"/>
        </w:rPr>
        <w:t xml:space="preserve">1.3.10. Допустимые длительные токи для проводов с резиновой или поливинилхлоридной изоляцией, шнуров с резиновой изоляцией и кабелей с резиновой или пластмассовой изоляцией в свинцовой, поливинилхлоридной и резиновой оболочках приведены в </w:t>
      </w:r>
      <w:bookmarkEnd w:id="179"/>
      <w:r w:rsidR="00C231B3">
        <w:rPr>
          <w:color w:val="000000"/>
        </w:rPr>
        <w:fldChar w:fldCharType="begin"/>
      </w:r>
      <w:r>
        <w:rPr>
          <w:color w:val="000000"/>
        </w:rPr>
        <w:instrText xml:space="preserve"> HYPERLINK "1845842" \l "1855831" </w:instrText>
      </w:r>
      <w:r w:rsidR="00C231B3">
        <w:rPr>
          <w:color w:val="000000"/>
        </w:rPr>
        <w:fldChar w:fldCharType="separate"/>
      </w:r>
      <w:r>
        <w:rPr>
          <w:color w:val="008080"/>
        </w:rPr>
        <w:t>таблице 1.3.4</w:t>
      </w:r>
      <w:r w:rsidR="00C231B3">
        <w:rPr>
          <w:color w:val="000000"/>
        </w:rPr>
        <w:fldChar w:fldCharType="end"/>
      </w:r>
      <w:r>
        <w:rPr>
          <w:color w:val="000000"/>
        </w:rPr>
        <w:t xml:space="preserve"> — </w:t>
      </w:r>
      <w:hyperlink r:id="rId12" w:anchor="1865248" w:history="1">
        <w:r>
          <w:rPr>
            <w:color w:val="008080"/>
          </w:rPr>
          <w:t>1.3.11</w:t>
        </w:r>
      </w:hyperlink>
      <w:r>
        <w:rPr>
          <w:color w:val="000000"/>
        </w:rPr>
        <w:t xml:space="preserve"> (приложение № 1 к настоящим Правилам). Они приняты для температур: жил + 65, окружающего воздуха + 25 и земли +15° С.</w:t>
      </w:r>
    </w:p>
    <w:p w:rsidR="00C852FB" w:rsidRDefault="00C852FB" w:rsidP="00297848">
      <w:pPr>
        <w:shd w:val="clear" w:color="auto" w:fill="FFFFFF"/>
        <w:ind w:firstLine="851"/>
        <w:jc w:val="both"/>
        <w:rPr>
          <w:color w:val="000000"/>
        </w:rPr>
      </w:pPr>
      <w:bookmarkStart w:id="180" w:name="1855842"/>
      <w:r>
        <w:rPr>
          <w:color w:val="000000"/>
        </w:rPr>
        <w:t>При определении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bookmarkEnd w:id="180"/>
    </w:p>
    <w:p w:rsidR="00C852FB" w:rsidRDefault="00C852FB" w:rsidP="00297848">
      <w:pPr>
        <w:shd w:val="clear" w:color="auto" w:fill="FFFFFF"/>
        <w:ind w:firstLine="851"/>
        <w:jc w:val="both"/>
        <w:rPr>
          <w:color w:val="000000"/>
        </w:rPr>
      </w:pPr>
      <w:bookmarkStart w:id="181" w:name="1855843"/>
      <w:r>
        <w:rPr>
          <w:color w:val="000000"/>
        </w:rPr>
        <w:t xml:space="preserve">Данные, содержащиеся в </w:t>
      </w:r>
      <w:bookmarkEnd w:id="181"/>
      <w:r w:rsidR="00C231B3">
        <w:rPr>
          <w:color w:val="000000"/>
        </w:rPr>
        <w:fldChar w:fldCharType="begin"/>
      </w:r>
      <w:r>
        <w:rPr>
          <w:color w:val="000000"/>
        </w:rPr>
        <w:instrText xml:space="preserve"> HYPERLINK "1845842" \l "1865034" </w:instrText>
      </w:r>
      <w:r w:rsidR="00C231B3">
        <w:rPr>
          <w:color w:val="000000"/>
        </w:rPr>
        <w:fldChar w:fldCharType="separate"/>
      </w:r>
      <w:r>
        <w:rPr>
          <w:color w:val="008080"/>
        </w:rPr>
        <w:t>таблицах 1.3.4 и 1.3.5,</w:t>
      </w:r>
      <w:r w:rsidR="00C231B3">
        <w:rPr>
          <w:color w:val="000000"/>
        </w:rPr>
        <w:fldChar w:fldCharType="end"/>
      </w:r>
      <w:r>
        <w:rPr>
          <w:color w:val="000000"/>
        </w:rPr>
        <w:t xml:space="preserve"> следует применять независимо от количества труб и места их прокладки (в воздухе, перекрытиях, фундаментах).</w:t>
      </w:r>
    </w:p>
    <w:p w:rsidR="00C852FB" w:rsidRDefault="00C852FB" w:rsidP="00297848">
      <w:pPr>
        <w:shd w:val="clear" w:color="auto" w:fill="FFFFFF"/>
        <w:ind w:firstLine="851"/>
        <w:jc w:val="both"/>
        <w:rPr>
          <w:color w:val="000000"/>
        </w:rPr>
      </w:pPr>
      <w:bookmarkStart w:id="182" w:name="1855844"/>
      <w:r>
        <w:rPr>
          <w:color w:val="000000"/>
        </w:rPr>
        <w:t xml:space="preserve">Допустимые длительные токи для проводов и кабелей, проложенных в коробах, а также в лотках пучками, должны приниматься: для проводов — по </w:t>
      </w:r>
      <w:bookmarkEnd w:id="182"/>
      <w:r w:rsidR="00C231B3">
        <w:rPr>
          <w:color w:val="000000"/>
        </w:rPr>
        <w:fldChar w:fldCharType="begin"/>
      </w:r>
      <w:r>
        <w:rPr>
          <w:color w:val="000000"/>
        </w:rPr>
        <w:instrText xml:space="preserve"> HYPERLINK "1845842" \l "1865034" </w:instrText>
      </w:r>
      <w:r w:rsidR="00C231B3">
        <w:rPr>
          <w:color w:val="000000"/>
        </w:rPr>
        <w:fldChar w:fldCharType="separate"/>
      </w:r>
      <w:r>
        <w:rPr>
          <w:color w:val="008080"/>
        </w:rPr>
        <w:t>таблицам 1.3.4 и 1.3.5</w:t>
      </w:r>
      <w:r w:rsidR="00C231B3">
        <w:rPr>
          <w:color w:val="000000"/>
        </w:rPr>
        <w:fldChar w:fldCharType="end"/>
      </w:r>
      <w:r>
        <w:rPr>
          <w:color w:val="000000"/>
        </w:rPr>
        <w:t xml:space="preserve">, как для проводов, проложенных в трубах, для кабелей — по </w:t>
      </w:r>
      <w:hyperlink r:id="rId13" w:anchor="1865038" w:history="1">
        <w:r>
          <w:rPr>
            <w:color w:val="008080"/>
          </w:rPr>
          <w:t>таблицам 1.3.6 — 1.3.8</w:t>
        </w:r>
      </w:hyperlink>
      <w:r>
        <w:rPr>
          <w:color w:val="000000"/>
        </w:rPr>
        <w:t>, как для кабелей, проложенных в воздухе. При количестве одновременно нагруженных проводов более четырех, проложенных в трубах, коробах, а также в лотках пучками, токи для проводов должны приниматься по таблицам 1.3.4 и 1.3.5, как для проводов, проложенных открыто (в воздухе), с введением снижающих коэффициентов 0,68 для 5 и 6; 0,63 для 7 — 9 и 0,6 для 10 — 12 проводов.</w:t>
      </w:r>
    </w:p>
    <w:p w:rsidR="00C852FB" w:rsidRDefault="00C852FB" w:rsidP="00297848">
      <w:pPr>
        <w:shd w:val="clear" w:color="auto" w:fill="FFFFFF"/>
        <w:ind w:firstLine="851"/>
        <w:jc w:val="both"/>
        <w:rPr>
          <w:color w:val="000000"/>
        </w:rPr>
      </w:pPr>
      <w:bookmarkStart w:id="183" w:name="1855845"/>
      <w:r>
        <w:rPr>
          <w:color w:val="000000"/>
        </w:rPr>
        <w:t>Для проводов вторичных цепей снижающие коэффициенты не вводятся.</w:t>
      </w:r>
      <w:bookmarkEnd w:id="183"/>
    </w:p>
    <w:p w:rsidR="00C852FB" w:rsidRDefault="00C852FB" w:rsidP="00297848">
      <w:pPr>
        <w:shd w:val="clear" w:color="auto" w:fill="FFFFFF"/>
        <w:ind w:firstLine="851"/>
        <w:jc w:val="both"/>
        <w:rPr>
          <w:color w:val="000000"/>
        </w:rPr>
      </w:pPr>
      <w:bookmarkStart w:id="184" w:name="1855846"/>
      <w:r>
        <w:rPr>
          <w:color w:val="000000"/>
        </w:rPr>
        <w:t>1.3.11. Допустимые длительные токи для проводов, проложенных в лотках, при однорядной прокладке (не в пучках) следует принимать как для проводов, проложенных в воздухе.</w:t>
      </w:r>
      <w:bookmarkEnd w:id="184"/>
    </w:p>
    <w:p w:rsidR="00C852FB" w:rsidRDefault="00C852FB" w:rsidP="00297848">
      <w:pPr>
        <w:shd w:val="clear" w:color="auto" w:fill="FFFFFF"/>
        <w:ind w:firstLine="851"/>
        <w:jc w:val="both"/>
        <w:rPr>
          <w:color w:val="000000"/>
        </w:rPr>
      </w:pPr>
      <w:bookmarkStart w:id="185" w:name="1855847"/>
      <w:r>
        <w:rPr>
          <w:color w:val="000000"/>
        </w:rPr>
        <w:t xml:space="preserve">Допустимые длительные токи для проводов и кабелей, прокладываемых в коробах, следует принимать по </w:t>
      </w:r>
      <w:bookmarkEnd w:id="185"/>
      <w:r w:rsidR="00C231B3">
        <w:rPr>
          <w:color w:val="000000"/>
        </w:rPr>
        <w:fldChar w:fldCharType="begin"/>
      </w:r>
      <w:r>
        <w:rPr>
          <w:color w:val="000000"/>
        </w:rPr>
        <w:instrText xml:space="preserve"> HYPERLINK "1845842" \l "1865034" </w:instrText>
      </w:r>
      <w:r w:rsidR="00C231B3">
        <w:rPr>
          <w:color w:val="000000"/>
        </w:rPr>
        <w:fldChar w:fldCharType="separate"/>
      </w:r>
      <w:r>
        <w:rPr>
          <w:color w:val="008080"/>
        </w:rPr>
        <w:t>таблицам 1.3.4 — 1.3.7</w:t>
      </w:r>
      <w:r w:rsidR="00C231B3">
        <w:rPr>
          <w:color w:val="000000"/>
        </w:rPr>
        <w:fldChar w:fldCharType="end"/>
      </w:r>
      <w:r>
        <w:rPr>
          <w:color w:val="000000"/>
        </w:rPr>
        <w:t xml:space="preserve"> как для одиночных проводов и кабелей, проложенных открыто (в воздухе), с применением снижающих коэффициентов, указанных в </w:t>
      </w:r>
      <w:hyperlink r:id="rId14" w:anchor="1865250" w:history="1">
        <w:r>
          <w:rPr>
            <w:color w:val="008080"/>
          </w:rPr>
          <w:t>таблице 1.3.12</w:t>
        </w:r>
      </w:hyperlink>
      <w:r>
        <w:rPr>
          <w:color w:val="000000"/>
        </w:rPr>
        <w:t xml:space="preserve"> (приложение № 1 к настоящим Правилам).</w:t>
      </w:r>
    </w:p>
    <w:p w:rsidR="00C852FB" w:rsidRDefault="00C852FB" w:rsidP="00297848">
      <w:pPr>
        <w:shd w:val="clear" w:color="auto" w:fill="FFFFFF"/>
        <w:ind w:firstLine="851"/>
        <w:jc w:val="both"/>
        <w:rPr>
          <w:color w:val="000000"/>
        </w:rPr>
      </w:pPr>
      <w:bookmarkStart w:id="186" w:name="1855848"/>
      <w:r>
        <w:rPr>
          <w:color w:val="000000"/>
        </w:rPr>
        <w:t>При выборе снижающих коэффициентов контрольные и резервные провода и кабели не учитываются.</w:t>
      </w:r>
      <w:bookmarkEnd w:id="186"/>
    </w:p>
    <w:p w:rsidR="00C852FB" w:rsidRDefault="00C852FB" w:rsidP="00297848">
      <w:pPr>
        <w:shd w:val="clear" w:color="auto" w:fill="FFFFFF"/>
        <w:jc w:val="center"/>
        <w:rPr>
          <w:b/>
          <w:bCs/>
          <w:color w:val="000080"/>
        </w:rPr>
      </w:pPr>
      <w:bookmarkStart w:id="187" w:name="1855849"/>
      <w:r>
        <w:rPr>
          <w:b/>
          <w:bCs/>
          <w:color w:val="000080"/>
        </w:rPr>
        <w:t>Допустимые длительные токи для кабелей с бумажной пропитанной изоляцией</w:t>
      </w:r>
      <w:bookmarkEnd w:id="18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88" w:name="1855850"/>
      <w:r>
        <w:rPr>
          <w:color w:val="000000"/>
        </w:rPr>
        <w:t>1.3.12.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оболочке приняты в соответствии с допустимыми температурами жил кабелей:</w:t>
      </w:r>
      <w:bookmarkEnd w:id="188"/>
    </w:p>
    <w:tbl>
      <w:tblPr>
        <w:tblW w:w="5000" w:type="pct"/>
        <w:shd w:val="clear" w:color="auto" w:fill="FFFFFF"/>
        <w:tblCellMar>
          <w:left w:w="0" w:type="dxa"/>
          <w:right w:w="0" w:type="dxa"/>
        </w:tblCellMar>
        <w:tblLook w:val="04A0"/>
      </w:tblPr>
      <w:tblGrid>
        <w:gridCol w:w="5171"/>
        <w:gridCol w:w="842"/>
        <w:gridCol w:w="796"/>
        <w:gridCol w:w="796"/>
        <w:gridCol w:w="1281"/>
        <w:gridCol w:w="796"/>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189" w:name="1855853"/>
            <w:r>
              <w:rPr>
                <w:color w:val="000000"/>
              </w:rPr>
              <w:t>Номинальное напряжение, кВ‎</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До 3‎</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6‎</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20 и 35‎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Допустимая температура‎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 xml:space="preserve">жилы кабеля, </w:t>
            </w:r>
            <w:r>
              <w:rPr>
                <w:color w:val="000000"/>
                <w:sz w:val="20"/>
                <w:szCs w:val="20"/>
              </w:rPr>
              <w:t>º</w:t>
            </w:r>
            <w:r>
              <w:rPr>
                <w:color w:val="000000"/>
              </w:rPr>
              <w:t>С‎</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+ 80‎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+ 65‎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+ 60‎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+ 50‎</w:t>
            </w:r>
          </w:p>
        </w:tc>
      </w:tr>
    </w:tbl>
    <w:p w:rsidR="00C852FB" w:rsidRDefault="00C852FB" w:rsidP="00297848">
      <w:pPr>
        <w:shd w:val="clear" w:color="auto" w:fill="FFFFFF"/>
        <w:ind w:firstLine="851"/>
        <w:jc w:val="both"/>
        <w:rPr>
          <w:color w:val="000000"/>
        </w:rPr>
      </w:pPr>
      <w:bookmarkStart w:id="190" w:name="1855863"/>
      <w:bookmarkEnd w:id="189"/>
      <w:r>
        <w:rPr>
          <w:color w:val="000000"/>
        </w:rPr>
        <w:lastRenderedPageBreak/>
        <w:t xml:space="preserve">1.3.13. Для кабелей, проложенных в земле, допустимые длительные токи приведены в </w:t>
      </w:r>
      <w:bookmarkEnd w:id="190"/>
      <w:r w:rsidR="00C231B3">
        <w:rPr>
          <w:color w:val="000000"/>
        </w:rPr>
        <w:fldChar w:fldCharType="begin"/>
      </w:r>
      <w:r>
        <w:rPr>
          <w:color w:val="000000"/>
        </w:rPr>
        <w:instrText xml:space="preserve"> HYPERLINK "1845842" \l "1865252" </w:instrText>
      </w:r>
      <w:r w:rsidR="00C231B3">
        <w:rPr>
          <w:color w:val="000000"/>
        </w:rPr>
        <w:fldChar w:fldCharType="separate"/>
      </w:r>
      <w:r>
        <w:rPr>
          <w:color w:val="008080"/>
        </w:rPr>
        <w:t>таблицах 1.3.13</w:t>
      </w:r>
      <w:r w:rsidR="00C231B3">
        <w:rPr>
          <w:color w:val="000000"/>
        </w:rPr>
        <w:fldChar w:fldCharType="end"/>
      </w:r>
      <w:r>
        <w:rPr>
          <w:color w:val="000000"/>
        </w:rPr>
        <w:t xml:space="preserve">, </w:t>
      </w:r>
      <w:hyperlink r:id="rId15" w:anchor="1865260" w:history="1">
        <w:r>
          <w:rPr>
            <w:color w:val="008080"/>
          </w:rPr>
          <w:t>1.3.16</w:t>
        </w:r>
      </w:hyperlink>
      <w:r>
        <w:rPr>
          <w:color w:val="000000"/>
        </w:rPr>
        <w:t xml:space="preserve">, </w:t>
      </w:r>
      <w:hyperlink r:id="rId16" w:anchor="1865266" w:history="1">
        <w:r>
          <w:rPr>
            <w:color w:val="008080"/>
          </w:rPr>
          <w:t>1.3.19 — 1.3.22</w:t>
        </w:r>
      </w:hyperlink>
      <w:r>
        <w:rPr>
          <w:color w:val="000000"/>
        </w:rPr>
        <w:t xml:space="preserve"> (приложение № 1 к настоящим Правилам). Они приняты из расчета прокладки в траншее на глубине 0,7 — </w:t>
      </w:r>
      <w:smartTag w:uri="urn:schemas-microsoft-com:office:smarttags" w:element="metricconverter">
        <w:smartTagPr>
          <w:attr w:name="ProductID" w:val="1,0 м"/>
        </w:smartTagPr>
        <w:r>
          <w:rPr>
            <w:color w:val="000000"/>
          </w:rPr>
          <w:t>1,0 м</w:t>
        </w:r>
      </w:smartTag>
      <w:r>
        <w:rPr>
          <w:color w:val="000000"/>
        </w:rPr>
        <w:t xml:space="preserve"> не более одного кабеля при температуре земли +15° С и удельном сопротивлении земли 120 Ом·м. При удельном сопротивлении земли, отличающемся от 120 Ом·м, необходимо к токовым нагрузкам, указанным в упомянутых ранее таблицах, применять поправочные коэффициенты, указанные в </w:t>
      </w:r>
      <w:hyperlink r:id="rId17" w:anchor="1865274" w:history="1">
        <w:r>
          <w:rPr>
            <w:color w:val="008080"/>
          </w:rPr>
          <w:t>таблице 1.3.23</w:t>
        </w:r>
      </w:hyperlink>
      <w:r>
        <w:rPr>
          <w:color w:val="000000"/>
        </w:rPr>
        <w:t xml:space="preserve"> (приложение № 1 к настоящим Правилам).</w:t>
      </w:r>
    </w:p>
    <w:p w:rsidR="00C852FB" w:rsidRDefault="00C852FB" w:rsidP="00297848">
      <w:pPr>
        <w:shd w:val="clear" w:color="auto" w:fill="FFFFFF"/>
        <w:ind w:firstLine="851"/>
        <w:jc w:val="both"/>
        <w:rPr>
          <w:color w:val="000000"/>
        </w:rPr>
      </w:pPr>
      <w:bookmarkStart w:id="191" w:name="1855865"/>
      <w:r>
        <w:rPr>
          <w:color w:val="000000"/>
        </w:rPr>
        <w:t xml:space="preserve">1.3.14. Для кабелей, проложенных в воде, допустимые длительные токи приведены в </w:t>
      </w:r>
      <w:bookmarkEnd w:id="191"/>
      <w:r w:rsidR="00C231B3">
        <w:rPr>
          <w:color w:val="000000"/>
        </w:rPr>
        <w:fldChar w:fldCharType="begin"/>
      </w:r>
      <w:r>
        <w:rPr>
          <w:color w:val="000000"/>
        </w:rPr>
        <w:instrText xml:space="preserve"> HYPERLINK "1845842" \l "1865254" </w:instrText>
      </w:r>
      <w:r w:rsidR="00C231B3">
        <w:rPr>
          <w:color w:val="000000"/>
        </w:rPr>
        <w:fldChar w:fldCharType="separate"/>
      </w:r>
      <w:r>
        <w:rPr>
          <w:color w:val="008080"/>
        </w:rPr>
        <w:t>таблицах 1.3.14</w:t>
      </w:r>
      <w:r w:rsidR="00C231B3">
        <w:rPr>
          <w:color w:val="000000"/>
        </w:rPr>
        <w:fldChar w:fldCharType="end"/>
      </w:r>
      <w:r>
        <w:rPr>
          <w:color w:val="000000"/>
        </w:rPr>
        <w:t xml:space="preserve">, </w:t>
      </w:r>
      <w:hyperlink r:id="rId18" w:anchor="1865262" w:history="1">
        <w:r>
          <w:rPr>
            <w:color w:val="008080"/>
          </w:rPr>
          <w:t>1.3.17</w:t>
        </w:r>
      </w:hyperlink>
      <w:r>
        <w:rPr>
          <w:color w:val="000000"/>
        </w:rPr>
        <w:t xml:space="preserve">, </w:t>
      </w:r>
      <w:hyperlink r:id="rId19" w:anchor="1865270" w:history="1">
        <w:r>
          <w:rPr>
            <w:color w:val="008080"/>
          </w:rPr>
          <w:t>1.3.21, 1.3.22</w:t>
        </w:r>
      </w:hyperlink>
      <w:r>
        <w:rPr>
          <w:color w:val="000000"/>
        </w:rPr>
        <w:t xml:space="preserve"> (приложение № 1 к настоящим Правилам). Они приняты из расчета температуры воды + 15° С.</w:t>
      </w:r>
    </w:p>
    <w:p w:rsidR="00C852FB" w:rsidRDefault="00C852FB" w:rsidP="00297848">
      <w:pPr>
        <w:shd w:val="clear" w:color="auto" w:fill="FFFFFF"/>
        <w:ind w:firstLine="851"/>
        <w:jc w:val="both"/>
        <w:rPr>
          <w:color w:val="000000"/>
        </w:rPr>
      </w:pPr>
      <w:bookmarkStart w:id="192" w:name="1855866"/>
      <w:r>
        <w:rPr>
          <w:color w:val="000000"/>
        </w:rPr>
        <w:t xml:space="preserve">1.3.15. Для кабелей, проложенных в воздухе внутри и вне зданий, при любом количестве кабелей и температуре воздуха + 25° С допустимые длительные токи приведены в </w:t>
      </w:r>
      <w:bookmarkEnd w:id="192"/>
      <w:r w:rsidR="00C231B3">
        <w:rPr>
          <w:color w:val="000000"/>
        </w:rPr>
        <w:fldChar w:fldCharType="begin"/>
      </w:r>
      <w:r>
        <w:rPr>
          <w:color w:val="000000"/>
        </w:rPr>
        <w:instrText xml:space="preserve"> HYPERLINK "1845842" \l "1865258" </w:instrText>
      </w:r>
      <w:r w:rsidR="00C231B3">
        <w:rPr>
          <w:color w:val="000000"/>
        </w:rPr>
        <w:fldChar w:fldCharType="separate"/>
      </w:r>
      <w:r>
        <w:rPr>
          <w:color w:val="008080"/>
        </w:rPr>
        <w:t>таблицах 1.3.15</w:t>
      </w:r>
      <w:r w:rsidR="00C231B3">
        <w:rPr>
          <w:color w:val="000000"/>
        </w:rPr>
        <w:fldChar w:fldCharType="end"/>
      </w:r>
      <w:r>
        <w:rPr>
          <w:color w:val="000000"/>
        </w:rPr>
        <w:t xml:space="preserve">, </w:t>
      </w:r>
      <w:hyperlink r:id="rId20" w:anchor="1865264" w:history="1">
        <w:r>
          <w:rPr>
            <w:color w:val="008080"/>
          </w:rPr>
          <w:t>1.3.18 — 1.3.22</w:t>
        </w:r>
      </w:hyperlink>
      <w:r>
        <w:rPr>
          <w:color w:val="000000"/>
        </w:rPr>
        <w:t xml:space="preserve">, </w:t>
      </w:r>
      <w:hyperlink r:id="rId21" w:anchor="1865276" w:history="1">
        <w:r>
          <w:rPr>
            <w:color w:val="008080"/>
          </w:rPr>
          <w:t>1.3.24, 1.3.25</w:t>
        </w:r>
      </w:hyperlink>
      <w:r>
        <w:rPr>
          <w:color w:val="000000"/>
        </w:rPr>
        <w:t xml:space="preserve"> (приложение № 1 к настоящим Правилам).</w:t>
      </w:r>
    </w:p>
    <w:p w:rsidR="00C852FB" w:rsidRDefault="00C852FB" w:rsidP="00297848">
      <w:pPr>
        <w:shd w:val="clear" w:color="auto" w:fill="FFFFFF"/>
        <w:ind w:firstLine="851"/>
        <w:jc w:val="both"/>
        <w:rPr>
          <w:color w:val="000000"/>
        </w:rPr>
      </w:pPr>
      <w:bookmarkStart w:id="193" w:name="1855867"/>
      <w:r>
        <w:rPr>
          <w:color w:val="000000"/>
        </w:rPr>
        <w:t>1.3.16. Допустимые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bookmarkEnd w:id="193"/>
    </w:p>
    <w:p w:rsidR="00C852FB" w:rsidRDefault="00C852FB" w:rsidP="00297848">
      <w:pPr>
        <w:shd w:val="clear" w:color="auto" w:fill="FFFFFF"/>
        <w:ind w:firstLine="851"/>
        <w:jc w:val="both"/>
        <w:rPr>
          <w:color w:val="000000"/>
        </w:rPr>
      </w:pPr>
      <w:bookmarkStart w:id="194" w:name="1855868"/>
      <w:r>
        <w:rPr>
          <w:color w:val="000000"/>
        </w:rPr>
        <w:t xml:space="preserve">1.3.17. При смешанной прокладке кабелей допустимые длительные токи должны приниматься для участка трассы с наихудшими условиями охлаждения, если длина его более </w:t>
      </w:r>
      <w:smartTag w:uri="urn:schemas-microsoft-com:office:smarttags" w:element="metricconverter">
        <w:smartTagPr>
          <w:attr w:name="ProductID" w:val="10 м"/>
        </w:smartTagPr>
        <w:r>
          <w:rPr>
            <w:color w:val="000000"/>
          </w:rPr>
          <w:t>10 м</w:t>
        </w:r>
      </w:smartTag>
      <w:r>
        <w:rPr>
          <w:color w:val="000000"/>
        </w:rPr>
        <w:t>. Рекомендуется применять в указанных случаях кабельные вставки большего сечения.</w:t>
      </w:r>
      <w:bookmarkEnd w:id="194"/>
    </w:p>
    <w:p w:rsidR="00C852FB" w:rsidRDefault="00C852FB" w:rsidP="00297848">
      <w:pPr>
        <w:shd w:val="clear" w:color="auto" w:fill="FFFFFF"/>
        <w:ind w:firstLine="851"/>
        <w:jc w:val="both"/>
        <w:rPr>
          <w:color w:val="000000"/>
        </w:rPr>
      </w:pPr>
      <w:bookmarkStart w:id="195" w:name="1855869"/>
      <w:r>
        <w:rPr>
          <w:color w:val="000000"/>
        </w:rPr>
        <w:t xml:space="preserve">1.3.18. При прокладке нескольких кабелей в земле (включая прокладку в трубах) допустимые длительные токи должны быть уменьшены путем введения коэффициентов, приведенных в </w:t>
      </w:r>
      <w:bookmarkEnd w:id="195"/>
      <w:r w:rsidR="00C231B3">
        <w:rPr>
          <w:color w:val="000000"/>
        </w:rPr>
        <w:fldChar w:fldCharType="begin"/>
      </w:r>
      <w:r>
        <w:rPr>
          <w:color w:val="000000"/>
        </w:rPr>
        <w:instrText xml:space="preserve"> HYPERLINK "1845842" \l "1865282" </w:instrText>
      </w:r>
      <w:r w:rsidR="00C231B3">
        <w:rPr>
          <w:color w:val="000000"/>
        </w:rPr>
        <w:fldChar w:fldCharType="separate"/>
      </w:r>
      <w:r>
        <w:rPr>
          <w:color w:val="008080"/>
        </w:rPr>
        <w:t>таблице 1.3.26</w:t>
      </w:r>
      <w:r w:rsidR="00C231B3">
        <w:rPr>
          <w:color w:val="000000"/>
        </w:rPr>
        <w:fldChar w:fldCharType="end"/>
      </w:r>
      <w:r>
        <w:rPr>
          <w:color w:val="000000"/>
        </w:rPr>
        <w:t xml:space="preserve"> (приложение № 1 к настоящим Правилам). При этом не должны учитываться резервные кабели.</w:t>
      </w:r>
    </w:p>
    <w:p w:rsidR="00C852FB" w:rsidRDefault="00C852FB" w:rsidP="00297848">
      <w:pPr>
        <w:shd w:val="clear" w:color="auto" w:fill="FFFFFF"/>
        <w:ind w:firstLine="851"/>
        <w:jc w:val="both"/>
        <w:rPr>
          <w:color w:val="000000"/>
        </w:rPr>
      </w:pPr>
      <w:bookmarkStart w:id="196" w:name="1855870"/>
      <w:r>
        <w:rPr>
          <w:color w:val="000000"/>
        </w:rPr>
        <w:t xml:space="preserve">Прокладка нескольких кабелей в земле с расстояниями между ними менее </w:t>
      </w:r>
      <w:smartTag w:uri="urn:schemas-microsoft-com:office:smarttags" w:element="metricconverter">
        <w:smartTagPr>
          <w:attr w:name="ProductID" w:val="100 мм"/>
        </w:smartTagPr>
        <w:r>
          <w:rPr>
            <w:color w:val="000000"/>
          </w:rPr>
          <w:t>100 мм</w:t>
        </w:r>
      </w:smartTag>
      <w:r>
        <w:rPr>
          <w:color w:val="000000"/>
        </w:rPr>
        <w:t xml:space="preserve"> в свету не рекомендуется.</w:t>
      </w:r>
      <w:bookmarkEnd w:id="196"/>
    </w:p>
    <w:p w:rsidR="00C852FB" w:rsidRDefault="00C852FB" w:rsidP="00297848">
      <w:pPr>
        <w:shd w:val="clear" w:color="auto" w:fill="FFFFFF"/>
        <w:ind w:firstLine="851"/>
        <w:jc w:val="both"/>
        <w:rPr>
          <w:color w:val="000000"/>
        </w:rPr>
      </w:pPr>
      <w:bookmarkStart w:id="197" w:name="1855871"/>
      <w:r>
        <w:rPr>
          <w:color w:val="000000"/>
        </w:rPr>
        <w:t>1.3.19.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bookmarkEnd w:id="197"/>
    </w:p>
    <w:p w:rsidR="00C852FB" w:rsidRDefault="00C852FB" w:rsidP="00297848">
      <w:pPr>
        <w:shd w:val="clear" w:color="auto" w:fill="FFFFFF"/>
        <w:ind w:firstLine="851"/>
        <w:jc w:val="both"/>
        <w:rPr>
          <w:color w:val="000000"/>
        </w:rPr>
      </w:pPr>
      <w:bookmarkStart w:id="198" w:name="1855872"/>
      <w:r>
        <w:rPr>
          <w:color w:val="000000"/>
        </w:rPr>
        <w:t>1.3.20. Допустимые длительные токи для кабелей, прокладываемых в блоках, следует определять по эмпирической формуле</w:t>
      </w:r>
      <w:bookmarkEnd w:id="198"/>
    </w:p>
    <w:p w:rsidR="00C852FB" w:rsidRDefault="00C852FB" w:rsidP="00297848">
      <w:pPr>
        <w:shd w:val="clear" w:color="auto" w:fill="FFFFFF"/>
        <w:jc w:val="center"/>
        <w:rPr>
          <w:color w:val="000080"/>
          <w:lang w:val="uz-Cyrl-UZ"/>
        </w:rPr>
      </w:pPr>
      <w:bookmarkStart w:id="199" w:name="1856991"/>
      <w:r>
        <w:rPr>
          <w:rStyle w:val="a3"/>
          <w:color w:val="000080"/>
        </w:rPr>
        <w:t>I</w:t>
      </w:r>
      <w:r>
        <w:rPr>
          <w:color w:val="000080"/>
        </w:rPr>
        <w:t xml:space="preserve"> = </w:t>
      </w:r>
      <w:r>
        <w:rPr>
          <w:rStyle w:val="a3"/>
          <w:color w:val="000080"/>
        </w:rPr>
        <w:t>abcI</w:t>
      </w:r>
      <w:r>
        <w:rPr>
          <w:color w:val="000080"/>
          <w:vertAlign w:val="subscript"/>
        </w:rPr>
        <w:t>0</w:t>
      </w:r>
      <w:r>
        <w:rPr>
          <w:color w:val="000080"/>
        </w:rPr>
        <w:t xml:space="preserve">, </w:t>
      </w:r>
    </w:p>
    <w:p w:rsidR="00C852FB" w:rsidRDefault="00C852FB" w:rsidP="00297848">
      <w:pPr>
        <w:shd w:val="clear" w:color="auto" w:fill="FFFFFF"/>
        <w:rPr>
          <w:color w:val="000000"/>
        </w:rPr>
      </w:pPr>
      <w:r>
        <w:rPr>
          <w:color w:val="000080"/>
        </w:rPr>
        <w:t>где:</w:t>
      </w:r>
      <w:bookmarkStart w:id="200" w:name="1856997"/>
      <w:bookmarkEnd w:id="199"/>
      <w:r>
        <w:rPr>
          <w:color w:val="000080"/>
          <w:lang w:val="uz-Cyrl-UZ"/>
        </w:rPr>
        <w:t xml:space="preserve"> </w:t>
      </w:r>
      <w:r>
        <w:rPr>
          <w:rStyle w:val="a3"/>
          <w:color w:val="000000"/>
        </w:rPr>
        <w:t>I</w:t>
      </w:r>
      <w:r>
        <w:rPr>
          <w:color w:val="000000"/>
          <w:vertAlign w:val="subscript"/>
        </w:rPr>
        <w:t>0</w:t>
      </w:r>
      <w:r>
        <w:rPr>
          <w:color w:val="000000"/>
        </w:rPr>
        <w:t xml:space="preserve"> — допустимый длительный ток для трехжильного кабеля напряжением 10 кВ с медными или алюминиевыми жилами, определяемый по </w:t>
      </w:r>
      <w:bookmarkEnd w:id="200"/>
      <w:r w:rsidR="00C231B3">
        <w:rPr>
          <w:color w:val="000000"/>
        </w:rPr>
        <w:fldChar w:fldCharType="begin"/>
      </w:r>
      <w:r>
        <w:rPr>
          <w:color w:val="000000"/>
        </w:rPr>
        <w:instrText xml:space="preserve"> HYPERLINK "1845842" \l "1865284" </w:instrText>
      </w:r>
      <w:r w:rsidR="00C231B3">
        <w:rPr>
          <w:color w:val="000000"/>
        </w:rPr>
        <w:fldChar w:fldCharType="separate"/>
      </w:r>
      <w:r>
        <w:rPr>
          <w:color w:val="008080"/>
        </w:rPr>
        <w:t>таблице 1.3.27</w:t>
      </w:r>
      <w:r w:rsidR="00C231B3">
        <w:rPr>
          <w:color w:val="000000"/>
        </w:rPr>
        <w:fldChar w:fldCharType="end"/>
      </w:r>
      <w:r>
        <w:rPr>
          <w:color w:val="000000"/>
        </w:rPr>
        <w:t xml:space="preserve"> (приложение № 1 к настоящим Правилам); </w:t>
      </w:r>
      <w:r>
        <w:rPr>
          <w:rStyle w:val="a3"/>
          <w:color w:val="000000"/>
        </w:rPr>
        <w:t>а</w:t>
      </w:r>
      <w:r>
        <w:rPr>
          <w:color w:val="000000"/>
        </w:rPr>
        <w:t xml:space="preserve"> — коэффициент, выбираемый </w:t>
      </w:r>
      <w:hyperlink r:id="rId22" w:anchor="1865288" w:history="1">
        <w:r>
          <w:rPr>
            <w:color w:val="008080"/>
          </w:rPr>
          <w:t>по таблице 1.3.28</w:t>
        </w:r>
      </w:hyperlink>
      <w:r>
        <w:rPr>
          <w:color w:val="000000"/>
        </w:rPr>
        <w:t xml:space="preserve"> (приложение № 1 к настоящим Правилам) в зависимости от сечения и расположения кабеля в блоке; </w:t>
      </w:r>
      <w:r>
        <w:rPr>
          <w:rStyle w:val="a3"/>
          <w:color w:val="000000"/>
        </w:rPr>
        <w:t>b</w:t>
      </w:r>
      <w:r>
        <w:rPr>
          <w:color w:val="000000"/>
        </w:rPr>
        <w:t xml:space="preserve"> — коэффициент, выбираемый в зависимости от напряжения кабеля:</w:t>
      </w:r>
    </w:p>
    <w:tbl>
      <w:tblPr>
        <w:tblW w:w="5000" w:type="pct"/>
        <w:shd w:val="clear" w:color="auto" w:fill="FFFFFF"/>
        <w:tblCellMar>
          <w:left w:w="0" w:type="dxa"/>
          <w:right w:w="0" w:type="dxa"/>
        </w:tblCellMar>
        <w:tblLook w:val="04A0"/>
      </w:tblPr>
      <w:tblGrid>
        <w:gridCol w:w="7752"/>
        <w:gridCol w:w="66"/>
        <w:gridCol w:w="737"/>
        <w:gridCol w:w="680"/>
        <w:gridCol w:w="447"/>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201" w:name="1857006"/>
            <w:r>
              <w:rPr>
                <w:color w:val="000000"/>
              </w:rPr>
              <w:t xml:space="preserve">Номинальное напряжение, кВ‎ </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 До 3‎</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6‎</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10‎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tabs>
                <w:tab w:val="right" w:pos="5938"/>
              </w:tabs>
              <w:rPr>
                <w:color w:val="000000"/>
              </w:rPr>
            </w:pPr>
            <w:r>
              <w:rPr>
                <w:color w:val="000000"/>
              </w:rPr>
              <w:t xml:space="preserve">Коэффициент </w:t>
            </w:r>
            <w:r>
              <w:rPr>
                <w:rStyle w:val="a3"/>
                <w:color w:val="000000"/>
              </w:rPr>
              <w:t>b</w:t>
            </w:r>
            <w:r>
              <w:rPr>
                <w:color w:val="000000"/>
              </w:rPr>
              <w:t>‎</w:t>
            </w:r>
            <w:r>
              <w:rPr>
                <w:color w:val="000000"/>
              </w:rPr>
              <w:tab/>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 xml:space="preserve">‎ </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1,09‎</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 xml:space="preserve"> 1,05‎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1,0‎</w:t>
            </w:r>
          </w:p>
        </w:tc>
      </w:tr>
    </w:tbl>
    <w:p w:rsidR="00C852FB" w:rsidRDefault="00C852FB" w:rsidP="00297848">
      <w:pPr>
        <w:shd w:val="clear" w:color="auto" w:fill="FFFFFF"/>
        <w:ind w:firstLine="851"/>
        <w:jc w:val="both"/>
        <w:rPr>
          <w:color w:val="000000"/>
        </w:rPr>
      </w:pPr>
      <w:bookmarkStart w:id="202" w:name="1857010"/>
      <w:bookmarkEnd w:id="201"/>
      <w:r>
        <w:rPr>
          <w:color w:val="000000"/>
        </w:rPr>
        <w:t>с — коэффициент, выбираемый в зависимости от среднесуточной загрузки всего блока:</w:t>
      </w:r>
      <w:bookmarkEnd w:id="202"/>
    </w:p>
    <w:tbl>
      <w:tblPr>
        <w:tblW w:w="5000" w:type="pct"/>
        <w:shd w:val="clear" w:color="auto" w:fill="FFFFFF"/>
        <w:tblCellMar>
          <w:left w:w="0" w:type="dxa"/>
          <w:right w:w="0" w:type="dxa"/>
        </w:tblCellMar>
        <w:tblLook w:val="04A0"/>
      </w:tblPr>
      <w:tblGrid>
        <w:gridCol w:w="7469"/>
        <w:gridCol w:w="333"/>
        <w:gridCol w:w="940"/>
        <w:gridCol w:w="940"/>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203" w:name="1857018"/>
            <w:r>
              <w:rPr>
                <w:color w:val="000000"/>
              </w:rPr>
              <w:t>Среднесуточная загрузка S</w:t>
            </w:r>
            <w:r>
              <w:rPr>
                <w:color w:val="000000"/>
                <w:vertAlign w:val="subscript"/>
              </w:rPr>
              <w:t>сp.сут</w:t>
            </w:r>
            <w:r>
              <w:rPr>
                <w:color w:val="000000"/>
              </w:rPr>
              <w:t>/S</w:t>
            </w:r>
            <w:r>
              <w:rPr>
                <w:color w:val="000000"/>
                <w:vertAlign w:val="subscript"/>
              </w:rPr>
              <w:t>ном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0,85‎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0,7‎</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 xml:space="preserve">Коэффициент </w:t>
            </w:r>
            <w:r>
              <w:rPr>
                <w:rStyle w:val="a3"/>
                <w:color w:val="000000"/>
              </w:rPr>
              <w:t>с</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1,07‎</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1,16‎</w:t>
            </w:r>
          </w:p>
        </w:tc>
      </w:tr>
    </w:tbl>
    <w:p w:rsidR="00C852FB" w:rsidRDefault="00C852FB" w:rsidP="00297848">
      <w:pPr>
        <w:shd w:val="clear" w:color="auto" w:fill="FFFFFF"/>
        <w:ind w:firstLine="851"/>
        <w:jc w:val="both"/>
        <w:rPr>
          <w:color w:val="000000"/>
        </w:rPr>
      </w:pPr>
      <w:bookmarkStart w:id="204" w:name="1857040"/>
      <w:bookmarkEnd w:id="203"/>
      <w:r>
        <w:rPr>
          <w:color w:val="000000"/>
        </w:rPr>
        <w:t>Резервные кабели допускается прокладывать в незанумерованных каналах блока, если они работают, когда рабочие кабели отключены.</w:t>
      </w:r>
      <w:bookmarkEnd w:id="204"/>
    </w:p>
    <w:p w:rsidR="00C852FB" w:rsidRDefault="00C852FB" w:rsidP="00297848">
      <w:pPr>
        <w:shd w:val="clear" w:color="auto" w:fill="FFFFFF"/>
        <w:ind w:firstLine="851"/>
        <w:jc w:val="both"/>
        <w:rPr>
          <w:color w:val="000000"/>
        </w:rPr>
      </w:pPr>
      <w:bookmarkStart w:id="205" w:name="1857042"/>
      <w:r>
        <w:rPr>
          <w:color w:val="000000"/>
        </w:rPr>
        <w:t>1.3.21.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bookmarkEnd w:id="205"/>
    </w:p>
    <w:tbl>
      <w:tblPr>
        <w:tblW w:w="5000" w:type="pct"/>
        <w:shd w:val="clear" w:color="auto" w:fill="FFFFFF"/>
        <w:tblCellMar>
          <w:left w:w="0" w:type="dxa"/>
          <w:right w:w="0" w:type="dxa"/>
        </w:tblCellMar>
        <w:tblLook w:val="04A0"/>
      </w:tblPr>
      <w:tblGrid>
        <w:gridCol w:w="4942"/>
        <w:gridCol w:w="703"/>
        <w:gridCol w:w="792"/>
        <w:gridCol w:w="792"/>
        <w:gridCol w:w="792"/>
        <w:gridCol w:w="792"/>
        <w:gridCol w:w="792"/>
        <w:gridCol w:w="77"/>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206" w:name="1857056"/>
            <w:r>
              <w:rPr>
                <w:color w:val="000000"/>
              </w:rPr>
              <w:t>Расстояние между блоками, мм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500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1500‎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2000‎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2500‎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3000‎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Коэффициент‎</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0,85‎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0,89‎</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0,91‎</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0,93‎</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0,95‎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0,96‎</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bl>
    <w:p w:rsidR="00C852FB" w:rsidRDefault="00C852FB" w:rsidP="00297848">
      <w:pPr>
        <w:shd w:val="clear" w:color="auto" w:fill="FFFFFF"/>
        <w:jc w:val="center"/>
        <w:rPr>
          <w:rStyle w:val="a4"/>
          <w:color w:val="000080"/>
          <w:lang w:val="uz-Cyrl-UZ"/>
        </w:rPr>
      </w:pPr>
      <w:bookmarkStart w:id="207" w:name="1857062"/>
      <w:bookmarkEnd w:id="206"/>
    </w:p>
    <w:p w:rsidR="00C852FB" w:rsidRDefault="00C852FB" w:rsidP="00297848">
      <w:pPr>
        <w:shd w:val="clear" w:color="auto" w:fill="FFFFFF"/>
        <w:jc w:val="center"/>
        <w:rPr>
          <w:rStyle w:val="a4"/>
          <w:color w:val="000080"/>
        </w:rPr>
      </w:pPr>
      <w:r>
        <w:rPr>
          <w:rStyle w:val="a4"/>
          <w:color w:val="000080"/>
        </w:rPr>
        <w:t>Допустимые длительные токи для неизолированных проводов и шин</w:t>
      </w:r>
      <w:bookmarkEnd w:id="20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208" w:name="1857065"/>
      <w:r>
        <w:rPr>
          <w:color w:val="000000"/>
        </w:rPr>
        <w:t xml:space="preserve">1.3.22. Допустимые длительные токи для неизолированных проводов и окрашенных шин приведены в </w:t>
      </w:r>
      <w:bookmarkEnd w:id="208"/>
      <w:r w:rsidR="00C231B3">
        <w:rPr>
          <w:color w:val="000000"/>
        </w:rPr>
        <w:fldChar w:fldCharType="begin"/>
      </w:r>
      <w:r>
        <w:rPr>
          <w:color w:val="000000"/>
        </w:rPr>
        <w:instrText xml:space="preserve"> HYPERLINK "1845842" \l "1865290" </w:instrText>
      </w:r>
      <w:r w:rsidR="00C231B3">
        <w:rPr>
          <w:color w:val="000000"/>
        </w:rPr>
        <w:fldChar w:fldCharType="separate"/>
      </w:r>
      <w:r>
        <w:rPr>
          <w:color w:val="008080"/>
        </w:rPr>
        <w:t>таблицах 1.3.29 — 1.3.35</w:t>
      </w:r>
      <w:r w:rsidR="00C231B3">
        <w:rPr>
          <w:color w:val="000000"/>
        </w:rPr>
        <w:fldChar w:fldCharType="end"/>
      </w:r>
      <w:r>
        <w:rPr>
          <w:color w:val="000000"/>
        </w:rPr>
        <w:t xml:space="preserve"> (приложение № 1 к настоящим Правилам). Они приняты из расчета допустимой температуры их нагрева + 70° С при температуре воздуха + 25°С.</w:t>
      </w:r>
    </w:p>
    <w:p w:rsidR="00C852FB" w:rsidRDefault="00C852FB" w:rsidP="00297848">
      <w:pPr>
        <w:shd w:val="clear" w:color="auto" w:fill="FFFFFF"/>
        <w:ind w:firstLine="851"/>
        <w:jc w:val="both"/>
        <w:rPr>
          <w:color w:val="000000"/>
        </w:rPr>
      </w:pPr>
      <w:bookmarkStart w:id="209" w:name="1857066"/>
      <w:r>
        <w:rPr>
          <w:color w:val="000000"/>
        </w:rPr>
        <w:t>Для полых алюминиевых проводов марок ПА-500 и ПА-600 допустимый длительный ток следует принимать:</w:t>
      </w:r>
      <w:bookmarkEnd w:id="209"/>
    </w:p>
    <w:tbl>
      <w:tblPr>
        <w:tblW w:w="5000" w:type="pct"/>
        <w:shd w:val="clear" w:color="auto" w:fill="FFFFFF"/>
        <w:tblCellMar>
          <w:left w:w="0" w:type="dxa"/>
          <w:right w:w="0" w:type="dxa"/>
        </w:tblCellMar>
        <w:tblLook w:val="04A0"/>
      </w:tblPr>
      <w:tblGrid>
        <w:gridCol w:w="4744"/>
        <w:gridCol w:w="2469"/>
        <w:gridCol w:w="2469"/>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210" w:name="1857075"/>
            <w:r>
              <w:rPr>
                <w:color w:val="000000"/>
              </w:rPr>
              <w:t>Марка провода‎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ПА-500‎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ПА-600‎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Ток, 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1340‎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1680‎</w:t>
            </w:r>
          </w:p>
        </w:tc>
      </w:tr>
    </w:tbl>
    <w:p w:rsidR="00C852FB" w:rsidRDefault="00C852FB" w:rsidP="00297848">
      <w:pPr>
        <w:shd w:val="clear" w:color="auto" w:fill="FFFFFF"/>
        <w:ind w:firstLine="851"/>
        <w:jc w:val="both"/>
        <w:rPr>
          <w:color w:val="000000"/>
        </w:rPr>
      </w:pPr>
      <w:bookmarkStart w:id="211" w:name="1857076"/>
      <w:bookmarkEnd w:id="210"/>
      <w:r>
        <w:rPr>
          <w:color w:val="000000"/>
        </w:rPr>
        <w:t xml:space="preserve">1.3.23. При расположении шин прямоугольного сечения плашмя токи, приведенные в </w:t>
      </w:r>
      <w:bookmarkEnd w:id="211"/>
      <w:r w:rsidR="00C231B3">
        <w:rPr>
          <w:color w:val="000000"/>
        </w:rPr>
        <w:fldChar w:fldCharType="begin"/>
      </w:r>
      <w:r>
        <w:rPr>
          <w:color w:val="000000"/>
        </w:rPr>
        <w:instrText xml:space="preserve"> HYPERLINK "1845842" \l "1865382" </w:instrText>
      </w:r>
      <w:r w:rsidR="00C231B3">
        <w:rPr>
          <w:color w:val="000000"/>
        </w:rPr>
        <w:fldChar w:fldCharType="separate"/>
      </w:r>
      <w:r>
        <w:rPr>
          <w:color w:val="008080"/>
        </w:rPr>
        <w:t>таблице 1.3.31</w:t>
      </w:r>
      <w:r w:rsidR="00C231B3">
        <w:rPr>
          <w:color w:val="000000"/>
        </w:rPr>
        <w:fldChar w:fldCharType="end"/>
      </w:r>
      <w:r>
        <w:rPr>
          <w:color w:val="000000"/>
        </w:rPr>
        <w:t xml:space="preserve">, должны быть уменьшены на 5% для шин с шириной полос до </w:t>
      </w:r>
      <w:smartTag w:uri="urn:schemas-microsoft-com:office:smarttags" w:element="metricconverter">
        <w:smartTagPr>
          <w:attr w:name="ProductID" w:val="60 мм"/>
        </w:smartTagPr>
        <w:r>
          <w:rPr>
            <w:color w:val="000000"/>
          </w:rPr>
          <w:t>60 мм</w:t>
        </w:r>
      </w:smartTag>
      <w:r>
        <w:rPr>
          <w:color w:val="000000"/>
        </w:rPr>
        <w:t xml:space="preserve"> и на 8% для шин с шириной полос более </w:t>
      </w:r>
      <w:smartTag w:uri="urn:schemas-microsoft-com:office:smarttags" w:element="metricconverter">
        <w:smartTagPr>
          <w:attr w:name="ProductID" w:val="60 мм"/>
        </w:smartTagPr>
        <w:r>
          <w:rPr>
            <w:color w:val="000000"/>
          </w:rPr>
          <w:t>60 мм</w:t>
        </w:r>
      </w:smartTag>
      <w:r>
        <w:rPr>
          <w:color w:val="000000"/>
        </w:rPr>
        <w:t>.</w:t>
      </w:r>
    </w:p>
    <w:p w:rsidR="00C852FB" w:rsidRDefault="00C852FB" w:rsidP="00297848">
      <w:pPr>
        <w:shd w:val="clear" w:color="auto" w:fill="FFFFFF"/>
        <w:ind w:firstLine="851"/>
        <w:jc w:val="both"/>
        <w:rPr>
          <w:color w:val="000000"/>
        </w:rPr>
      </w:pPr>
      <w:bookmarkStart w:id="212" w:name="1857077"/>
      <w:r>
        <w:rPr>
          <w:color w:val="000000"/>
        </w:rPr>
        <w:t>1.3.24. При выборе шин больших сечений необходимо выбирать наиболее экономичные 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применение профильных шин и т. п.).</w:t>
      </w:r>
      <w:bookmarkEnd w:id="212"/>
    </w:p>
    <w:p w:rsidR="00C852FB" w:rsidRDefault="00C852FB" w:rsidP="00297848">
      <w:pPr>
        <w:shd w:val="clear" w:color="auto" w:fill="FFFFFF"/>
        <w:jc w:val="center"/>
        <w:rPr>
          <w:b/>
          <w:bCs/>
          <w:color w:val="000080"/>
        </w:rPr>
      </w:pPr>
      <w:bookmarkStart w:id="213" w:name="1857078"/>
    </w:p>
    <w:p w:rsidR="00C852FB" w:rsidRDefault="00C852FB" w:rsidP="00297848">
      <w:pPr>
        <w:shd w:val="clear" w:color="auto" w:fill="FFFFFF"/>
        <w:jc w:val="center"/>
        <w:rPr>
          <w:b/>
          <w:bCs/>
          <w:color w:val="000080"/>
        </w:rPr>
      </w:pPr>
      <w:r>
        <w:rPr>
          <w:b/>
          <w:bCs/>
          <w:color w:val="000080"/>
        </w:rPr>
        <w:t>Выбор сечения проводников по экономической плотности тока</w:t>
      </w:r>
      <w:bookmarkEnd w:id="213"/>
    </w:p>
    <w:p w:rsidR="00C852FB" w:rsidRDefault="00C852FB" w:rsidP="00297848">
      <w:pPr>
        <w:shd w:val="clear" w:color="auto" w:fill="FFFFFF"/>
        <w:ind w:firstLine="851"/>
        <w:jc w:val="both"/>
        <w:rPr>
          <w:color w:val="000000"/>
        </w:rPr>
      </w:pPr>
      <w:bookmarkStart w:id="214" w:name="1857079"/>
      <w:r>
        <w:rPr>
          <w:color w:val="000000"/>
        </w:rPr>
        <w:t>1.3.25. Сечения проводников должны быть проверены по экономической плотности тока. Экономически целесообразное сечение S, мм</w:t>
      </w:r>
      <w:r>
        <w:rPr>
          <w:color w:val="000000"/>
          <w:vertAlign w:val="superscript"/>
        </w:rPr>
        <w:t>2</w:t>
      </w:r>
      <w:r>
        <w:rPr>
          <w:color w:val="000000"/>
        </w:rPr>
        <w:t>, определяется из соотношения</w:t>
      </w:r>
      <w:bookmarkEnd w:id="214"/>
    </w:p>
    <w:p w:rsidR="00C852FB" w:rsidRDefault="00C852FB" w:rsidP="00297848">
      <w:pPr>
        <w:shd w:val="clear" w:color="auto" w:fill="FFFFFF"/>
        <w:tabs>
          <w:tab w:val="left" w:pos="3375"/>
          <w:tab w:val="center" w:pos="4818"/>
        </w:tabs>
        <w:rPr>
          <w:color w:val="000080"/>
          <w:lang w:val="uz-Cyrl-UZ"/>
        </w:rPr>
      </w:pPr>
      <w:bookmarkStart w:id="215" w:name="1857090"/>
      <w:r>
        <w:rPr>
          <w:color w:val="000080"/>
        </w:rPr>
        <w:tab/>
      </w:r>
      <m:oMath>
        <m:r>
          <w:rPr>
            <w:rFonts w:ascii="Cambria Math" w:hAnsi="Cambria Math"/>
            <w:color w:val="000080"/>
          </w:rPr>
          <m:t>S=</m:t>
        </m:r>
        <m:f>
          <m:fPr>
            <m:ctrlPr>
              <w:rPr>
                <w:rFonts w:ascii="Cambria Math" w:hAnsi="Cambria Math"/>
                <w:i/>
                <w:color w:val="000080"/>
              </w:rPr>
            </m:ctrlPr>
          </m:fPr>
          <m:num>
            <m:r>
              <w:rPr>
                <w:rFonts w:ascii="Cambria Math" w:hAnsi="Cambria Math"/>
                <w:color w:val="000080"/>
              </w:rPr>
              <m:t>I</m:t>
            </m:r>
          </m:num>
          <m:den>
            <m:sSub>
              <m:sSubPr>
                <m:ctrlPr>
                  <w:rPr>
                    <w:rFonts w:ascii="Cambria Math" w:hAnsi="Cambria Math"/>
                    <w:i/>
                    <w:color w:val="000080"/>
                  </w:rPr>
                </m:ctrlPr>
              </m:sSubPr>
              <m:e>
                <m:r>
                  <w:rPr>
                    <w:rFonts w:ascii="Cambria Math" w:hAnsi="Cambria Math"/>
                    <w:color w:val="000080"/>
                  </w:rPr>
                  <m:t>J</m:t>
                </m:r>
              </m:e>
              <m:sub>
                <m:r>
                  <w:rPr>
                    <w:rFonts w:ascii="Cambria Math" w:hAnsi="Cambria Math"/>
                    <w:color w:val="000080"/>
                  </w:rPr>
                  <m:t>эк</m:t>
                </m:r>
              </m:sub>
            </m:sSub>
          </m:den>
        </m:f>
      </m:oMath>
      <w:r>
        <w:rPr>
          <w:color w:val="000080"/>
        </w:rPr>
        <w:tab/>
      </w:r>
    </w:p>
    <w:p w:rsidR="00C852FB" w:rsidRDefault="00C852FB" w:rsidP="00297848">
      <w:pPr>
        <w:shd w:val="clear" w:color="auto" w:fill="FFFFFF"/>
        <w:tabs>
          <w:tab w:val="left" w:pos="3375"/>
          <w:tab w:val="center" w:pos="4818"/>
        </w:tabs>
        <w:rPr>
          <w:color w:val="000000"/>
        </w:rPr>
      </w:pPr>
      <w:r>
        <w:rPr>
          <w:color w:val="000080"/>
        </w:rPr>
        <w:t>где:</w:t>
      </w:r>
      <w:bookmarkStart w:id="216" w:name="1857096"/>
      <w:bookmarkEnd w:id="215"/>
      <w:r>
        <w:rPr>
          <w:color w:val="000080"/>
          <w:lang w:val="uz-Cyrl-UZ"/>
        </w:rPr>
        <w:t xml:space="preserve"> </w:t>
      </w:r>
      <w:r>
        <w:rPr>
          <w:rStyle w:val="a3"/>
          <w:color w:val="000000"/>
        </w:rPr>
        <w:t>I</w:t>
      </w:r>
      <w:r>
        <w:rPr>
          <w:color w:val="000000"/>
        </w:rPr>
        <w:t xml:space="preserve"> — расчетный ток в час максимума энергосистемы, A; J</w:t>
      </w:r>
      <w:r>
        <w:rPr>
          <w:color w:val="000000"/>
          <w:vertAlign w:val="subscript"/>
        </w:rPr>
        <w:t>эк</w:t>
      </w:r>
      <w:r>
        <w:rPr>
          <w:color w:val="000000"/>
        </w:rPr>
        <w:t>— нормированное значение экономической плотности тока, А/мм</w:t>
      </w:r>
      <w:r>
        <w:rPr>
          <w:color w:val="000000"/>
          <w:vertAlign w:val="superscript"/>
        </w:rPr>
        <w:t>2</w:t>
      </w:r>
      <w:r>
        <w:rPr>
          <w:color w:val="000000"/>
        </w:rPr>
        <w:t>, для заданных условий работы, выбираемое по таблице 1.3.36 (приложение № 1 к настоящим Правилам).</w:t>
      </w:r>
      <w:bookmarkEnd w:id="216"/>
    </w:p>
    <w:p w:rsidR="00C852FB" w:rsidRDefault="00C852FB" w:rsidP="00297848">
      <w:pPr>
        <w:shd w:val="clear" w:color="auto" w:fill="FFFFFF"/>
        <w:ind w:firstLine="851"/>
        <w:jc w:val="both"/>
        <w:rPr>
          <w:color w:val="000000"/>
        </w:rPr>
      </w:pPr>
      <w:bookmarkStart w:id="217" w:name="1857098"/>
      <w:r>
        <w:rPr>
          <w:color w:val="000000"/>
        </w:rPr>
        <w:t>Сечение, полученное в результате указанного расчета, округляется до ближайшего стандартного сечения. Расчетный ток принимается для нормального режима работы, т. е. увеличение тока в послеаварийных и ремонтных режимах сети не учитывается.</w:t>
      </w:r>
      <w:bookmarkEnd w:id="217"/>
    </w:p>
    <w:p w:rsidR="00C852FB" w:rsidRDefault="00C852FB" w:rsidP="00297848">
      <w:pPr>
        <w:shd w:val="clear" w:color="auto" w:fill="FFFFFF"/>
        <w:ind w:firstLine="851"/>
        <w:jc w:val="both"/>
        <w:rPr>
          <w:color w:val="000000"/>
        </w:rPr>
      </w:pPr>
      <w:bookmarkStart w:id="218" w:name="1857099"/>
      <w:r>
        <w:rPr>
          <w:color w:val="000000"/>
        </w:rPr>
        <w:t>1.3.26. Выбор сечений проводов линий электропередачи постоянного и переменного тока напряжением 330 кВ и выше, а также линий межсистемных связей и мощных жестких и гибких токопроводов, работающих с большим числом часов использования максимума, производится на основе технико-экономических расчетов.</w:t>
      </w:r>
      <w:bookmarkEnd w:id="218"/>
    </w:p>
    <w:p w:rsidR="00C852FB" w:rsidRDefault="00C852FB" w:rsidP="00297848">
      <w:pPr>
        <w:shd w:val="clear" w:color="auto" w:fill="FFFFFF"/>
        <w:ind w:firstLine="851"/>
        <w:jc w:val="both"/>
        <w:rPr>
          <w:color w:val="000000"/>
        </w:rPr>
      </w:pPr>
      <w:bookmarkStart w:id="219" w:name="1857100"/>
      <w:r>
        <w:rPr>
          <w:color w:val="000000"/>
        </w:rPr>
        <w:t xml:space="preserve">1.3.27. Увеличение количества линий или цепей сверх необходимого по условиям надежности электроснабжения в целях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w:t>
      </w:r>
      <w:bookmarkEnd w:id="219"/>
      <w:r w:rsidR="00C231B3">
        <w:rPr>
          <w:color w:val="000000"/>
        </w:rPr>
        <w:fldChar w:fldCharType="begin"/>
      </w:r>
      <w:r>
        <w:rPr>
          <w:color w:val="000000"/>
        </w:rPr>
        <w:instrText xml:space="preserve"> HYPERLINK "1845842" \l "1865401" </w:instrText>
      </w:r>
      <w:r w:rsidR="00C231B3">
        <w:rPr>
          <w:color w:val="000000"/>
        </w:rPr>
        <w:fldChar w:fldCharType="separate"/>
      </w:r>
      <w:r>
        <w:rPr>
          <w:color w:val="008080"/>
        </w:rPr>
        <w:t>таблице 1.3.36</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220" w:name="1857101"/>
      <w:r>
        <w:rPr>
          <w:color w:val="000000"/>
        </w:rPr>
        <w:t>В технико-экономических расчетах следует учитывать все вложения в дополнительную линию, включая оборудование и камеры распределительных устройств на обоих концах линий. Следует также проверять целесообразность повышения напряжения линии.</w:t>
      </w:r>
      <w:bookmarkEnd w:id="220"/>
    </w:p>
    <w:p w:rsidR="00C852FB" w:rsidRDefault="00C852FB" w:rsidP="00297848">
      <w:pPr>
        <w:shd w:val="clear" w:color="auto" w:fill="FFFFFF"/>
        <w:ind w:firstLine="851"/>
        <w:jc w:val="both"/>
        <w:rPr>
          <w:color w:val="000000"/>
        </w:rPr>
      </w:pPr>
      <w:bookmarkStart w:id="221" w:name="1857102"/>
      <w:r>
        <w:rPr>
          <w:color w:val="000000"/>
        </w:rPr>
        <w:t>Данными указаниями следует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также полная стоимость всех работ по демонтажу и монтажу оборудования линии, включая стоимость аппаратов и материалов.</w:t>
      </w:r>
      <w:bookmarkEnd w:id="221"/>
    </w:p>
    <w:p w:rsidR="00C852FB" w:rsidRDefault="00C852FB" w:rsidP="00297848">
      <w:pPr>
        <w:shd w:val="clear" w:color="auto" w:fill="FFFFFF"/>
        <w:ind w:firstLine="851"/>
        <w:jc w:val="both"/>
        <w:rPr>
          <w:color w:val="000000"/>
        </w:rPr>
      </w:pPr>
      <w:bookmarkStart w:id="222" w:name="1857103"/>
      <w:r>
        <w:rPr>
          <w:color w:val="000000"/>
        </w:rPr>
        <w:t>1.3.28. Проверке по экономической плотности тока не подлежат:</w:t>
      </w:r>
      <w:bookmarkEnd w:id="222"/>
    </w:p>
    <w:p w:rsidR="00C852FB" w:rsidRDefault="00C852FB" w:rsidP="00297848">
      <w:pPr>
        <w:shd w:val="clear" w:color="auto" w:fill="FFFFFF"/>
        <w:ind w:firstLine="851"/>
        <w:jc w:val="both"/>
        <w:rPr>
          <w:color w:val="000000"/>
        </w:rPr>
      </w:pPr>
      <w:bookmarkStart w:id="223" w:name="1857104"/>
      <w:r>
        <w:rPr>
          <w:color w:val="000000"/>
        </w:rPr>
        <w:t>сети промышленных предприятий и сооружений напряжением до 1000 В при числе часов использования максимума нагрузки предприятий до 4000 — 5000;</w:t>
      </w:r>
      <w:bookmarkEnd w:id="223"/>
    </w:p>
    <w:p w:rsidR="00C852FB" w:rsidRDefault="00C852FB" w:rsidP="00297848">
      <w:pPr>
        <w:shd w:val="clear" w:color="auto" w:fill="FFFFFF"/>
        <w:ind w:firstLine="851"/>
        <w:jc w:val="both"/>
        <w:rPr>
          <w:color w:val="000000"/>
        </w:rPr>
      </w:pPr>
      <w:bookmarkStart w:id="224" w:name="1857105"/>
      <w:r>
        <w:rPr>
          <w:color w:val="000000"/>
        </w:rPr>
        <w:t>ответвления к отдельным электроприемникам напряжением до 1000 В, а также осветительные сети промышленных предприятий, жилых и общественных зданий;</w:t>
      </w:r>
      <w:bookmarkEnd w:id="224"/>
    </w:p>
    <w:p w:rsidR="00C852FB" w:rsidRDefault="00C852FB" w:rsidP="00297848">
      <w:pPr>
        <w:shd w:val="clear" w:color="auto" w:fill="FFFFFF"/>
        <w:ind w:firstLine="851"/>
        <w:jc w:val="both"/>
        <w:rPr>
          <w:color w:val="000000"/>
        </w:rPr>
      </w:pPr>
      <w:bookmarkStart w:id="225" w:name="1857106"/>
      <w:r>
        <w:rPr>
          <w:color w:val="000000"/>
        </w:rPr>
        <w:lastRenderedPageBreak/>
        <w:t>сборные шины электроустановок и ошиновка в пределах открытых и закрытых распределительных устройств всех напряжений;</w:t>
      </w:r>
      <w:bookmarkEnd w:id="225"/>
    </w:p>
    <w:p w:rsidR="00C852FB" w:rsidRDefault="00C852FB" w:rsidP="00297848">
      <w:pPr>
        <w:shd w:val="clear" w:color="auto" w:fill="FFFFFF"/>
        <w:ind w:firstLine="851"/>
        <w:jc w:val="both"/>
        <w:rPr>
          <w:color w:val="000000"/>
        </w:rPr>
      </w:pPr>
      <w:bookmarkStart w:id="226" w:name="1857107"/>
      <w:r>
        <w:rPr>
          <w:color w:val="000000"/>
        </w:rPr>
        <w:t>проводники, идущие к резисторам, пусковым реостатам и т. п.;</w:t>
      </w:r>
      <w:bookmarkEnd w:id="226"/>
    </w:p>
    <w:p w:rsidR="00C852FB" w:rsidRDefault="00C852FB" w:rsidP="00297848">
      <w:pPr>
        <w:shd w:val="clear" w:color="auto" w:fill="FFFFFF"/>
        <w:ind w:firstLine="851"/>
        <w:jc w:val="both"/>
        <w:rPr>
          <w:color w:val="000000"/>
        </w:rPr>
      </w:pPr>
      <w:bookmarkStart w:id="227" w:name="1857108"/>
      <w:r>
        <w:rPr>
          <w:color w:val="000000"/>
        </w:rPr>
        <w:t>сети временных сооружений, а также устройства со сроком службы 3 — 5 лет.</w:t>
      </w:r>
      <w:bookmarkEnd w:id="227"/>
    </w:p>
    <w:p w:rsidR="00C852FB" w:rsidRDefault="00C852FB" w:rsidP="00297848">
      <w:pPr>
        <w:shd w:val="clear" w:color="auto" w:fill="FFFFFF"/>
        <w:ind w:firstLine="851"/>
        <w:jc w:val="both"/>
        <w:rPr>
          <w:color w:val="000000"/>
        </w:rPr>
      </w:pPr>
      <w:bookmarkStart w:id="228" w:name="1857109"/>
      <w:r>
        <w:rPr>
          <w:color w:val="000000"/>
        </w:rPr>
        <w:t xml:space="preserve">1.3.29. При пользовании </w:t>
      </w:r>
      <w:bookmarkEnd w:id="228"/>
      <w:r w:rsidR="00C231B3">
        <w:rPr>
          <w:color w:val="000000"/>
        </w:rPr>
        <w:fldChar w:fldCharType="begin"/>
      </w:r>
      <w:r>
        <w:rPr>
          <w:color w:val="000000"/>
        </w:rPr>
        <w:instrText xml:space="preserve"> HYPERLINK "1845842" \l "1865401" </w:instrText>
      </w:r>
      <w:r w:rsidR="00C231B3">
        <w:rPr>
          <w:color w:val="000000"/>
        </w:rPr>
        <w:fldChar w:fldCharType="separate"/>
      </w:r>
      <w:r>
        <w:rPr>
          <w:color w:val="008080"/>
        </w:rPr>
        <w:t>таблицей 1.3.36</w:t>
      </w:r>
      <w:r w:rsidR="00C231B3">
        <w:rPr>
          <w:color w:val="000000"/>
        </w:rPr>
        <w:fldChar w:fldCharType="end"/>
      </w:r>
      <w:r>
        <w:rPr>
          <w:color w:val="000000"/>
        </w:rPr>
        <w:t xml:space="preserve"> необходимо руководствоваться следующим (смотри также </w:t>
      </w:r>
      <w:hyperlink r:id="rId23" w:anchor="1857100" w:history="1">
        <w:r>
          <w:rPr>
            <w:color w:val="008080"/>
          </w:rPr>
          <w:t>пункт 1.3.27</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229" w:name="1857110"/>
      <w:r>
        <w:rPr>
          <w:color w:val="000000"/>
        </w:rPr>
        <w:t>1. При максимуме нагрузки в ночное время экономическая плотность тока увеличивается на 40%.</w:t>
      </w:r>
      <w:bookmarkEnd w:id="229"/>
    </w:p>
    <w:p w:rsidR="00C852FB" w:rsidRDefault="00C852FB" w:rsidP="00297848">
      <w:pPr>
        <w:shd w:val="clear" w:color="auto" w:fill="FFFFFF"/>
        <w:ind w:firstLine="851"/>
        <w:jc w:val="both"/>
        <w:rPr>
          <w:color w:val="000000"/>
        </w:rPr>
      </w:pPr>
      <w:bookmarkStart w:id="230" w:name="1857111"/>
      <w:r>
        <w:rPr>
          <w:color w:val="000000"/>
        </w:rPr>
        <w:t>2. Для изолированных проводников сечением 16 мм</w:t>
      </w:r>
      <w:r>
        <w:rPr>
          <w:color w:val="000000"/>
          <w:vertAlign w:val="superscript"/>
        </w:rPr>
        <w:t>2</w:t>
      </w:r>
      <w:r>
        <w:rPr>
          <w:color w:val="000000"/>
        </w:rPr>
        <w:t xml:space="preserve"> и менее экономическая плотность тока увеличивается на 40%.</w:t>
      </w:r>
      <w:bookmarkEnd w:id="230"/>
    </w:p>
    <w:p w:rsidR="00C852FB" w:rsidRDefault="00C852FB" w:rsidP="00297848">
      <w:pPr>
        <w:shd w:val="clear" w:color="auto" w:fill="FFFFFF"/>
        <w:ind w:firstLine="851"/>
        <w:jc w:val="both"/>
        <w:rPr>
          <w:color w:val="000000"/>
        </w:rPr>
      </w:pPr>
      <w:bookmarkStart w:id="231" w:name="1857112"/>
      <w:r>
        <w:rPr>
          <w:color w:val="000000"/>
        </w:rPr>
        <w:t>3. Для линий одинакового сечения с n ответвляющимися нагрузками экономическая плотность тока в начале линии может быть увеличена в к</w:t>
      </w:r>
      <w:r>
        <w:rPr>
          <w:color w:val="000000"/>
          <w:vertAlign w:val="subscript"/>
        </w:rPr>
        <w:t>у</w:t>
      </w:r>
      <w:r>
        <w:rPr>
          <w:color w:val="000000"/>
        </w:rPr>
        <w:t xml:space="preserve"> раз, причем к</w:t>
      </w:r>
      <w:r>
        <w:rPr>
          <w:color w:val="000000"/>
          <w:vertAlign w:val="subscript"/>
        </w:rPr>
        <w:t>у</w:t>
      </w:r>
      <w:r>
        <w:rPr>
          <w:color w:val="000000"/>
        </w:rPr>
        <w:t xml:space="preserve"> определяется из выражения</w:t>
      </w:r>
      <w:bookmarkEnd w:id="231"/>
    </w:p>
    <w:p w:rsidR="00C852FB" w:rsidRDefault="00C852FB" w:rsidP="00297848">
      <w:pPr>
        <w:shd w:val="clear" w:color="auto" w:fill="FFFFFF"/>
        <w:tabs>
          <w:tab w:val="left" w:pos="2865"/>
          <w:tab w:val="center" w:pos="4818"/>
        </w:tabs>
        <w:rPr>
          <w:color w:val="000080"/>
          <w:lang w:val="uz-Cyrl-UZ"/>
        </w:rPr>
      </w:pPr>
      <w:bookmarkStart w:id="232" w:name="1857113"/>
      <w:r>
        <w:rPr>
          <w:color w:val="000080"/>
        </w:rPr>
        <w:tab/>
      </w:r>
      <m:oMath>
        <m:sSub>
          <m:sSubPr>
            <m:ctrlPr>
              <w:rPr>
                <w:rFonts w:ascii="Cambria Math" w:hAnsi="Cambria Math"/>
                <w:i/>
                <w:color w:val="000080"/>
              </w:rPr>
            </m:ctrlPr>
          </m:sSubPr>
          <m:e>
            <m:r>
              <w:rPr>
                <w:rFonts w:ascii="Cambria Math" w:hAnsi="Cambria Math"/>
                <w:color w:val="000080"/>
              </w:rPr>
              <m:t>k</m:t>
            </m:r>
          </m:e>
          <m:sub>
            <m:r>
              <w:rPr>
                <w:rFonts w:ascii="Cambria Math" w:hAnsi="Cambria Math"/>
                <w:color w:val="000080"/>
              </w:rPr>
              <m:t>у</m:t>
            </m:r>
          </m:sub>
        </m:sSub>
        <m:r>
          <w:rPr>
            <w:rFonts w:ascii="Cambria Math" w:hAnsi="Cambria Math"/>
            <w:color w:val="000080"/>
          </w:rPr>
          <m:t>=</m:t>
        </m:r>
        <m:rad>
          <m:radPr>
            <m:degHide m:val="on"/>
            <m:ctrlPr>
              <w:rPr>
                <w:rFonts w:ascii="Cambria Math" w:hAnsi="Cambria Math"/>
                <w:i/>
                <w:color w:val="000080"/>
              </w:rPr>
            </m:ctrlPr>
          </m:radPr>
          <m:deg/>
          <m:e>
            <m:f>
              <m:fPr>
                <m:ctrlPr>
                  <w:rPr>
                    <w:rFonts w:ascii="Cambria Math" w:hAnsi="Cambria Math"/>
                    <w:i/>
                    <w:color w:val="000080"/>
                  </w:rPr>
                </m:ctrlPr>
              </m:fPr>
              <m:num>
                <m:sSubSup>
                  <m:sSubSupPr>
                    <m:ctrlPr>
                      <w:rPr>
                        <w:rFonts w:ascii="Cambria Math" w:hAnsi="Cambria Math"/>
                        <w:i/>
                        <w:color w:val="000080"/>
                      </w:rPr>
                    </m:ctrlPr>
                  </m:sSubSupPr>
                  <m:e>
                    <m:r>
                      <w:rPr>
                        <w:rFonts w:ascii="Cambria Math" w:hAnsi="Cambria Math"/>
                        <w:color w:val="000080"/>
                        <w:lang w:val="en-US"/>
                      </w:rPr>
                      <m:t>I</m:t>
                    </m:r>
                  </m:e>
                  <m:sub>
                    <m:r>
                      <w:rPr>
                        <w:rFonts w:ascii="Cambria Math" w:hAnsi="Cambria Math"/>
                        <w:color w:val="000080"/>
                      </w:rPr>
                      <m:t>1</m:t>
                    </m:r>
                  </m:sub>
                  <m:sup>
                    <m:r>
                      <w:rPr>
                        <w:rFonts w:ascii="Cambria Math" w:hAnsi="Cambria Math"/>
                        <w:color w:val="000080"/>
                      </w:rPr>
                      <m:t>2</m:t>
                    </m:r>
                  </m:sup>
                </m:sSubSup>
              </m:num>
              <m:den>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 xml:space="preserve">1  </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1</m:t>
                    </m:r>
                  </m:sub>
                </m:sSub>
                <m:r>
                  <w:rPr>
                    <w:rFonts w:ascii="Cambria Math" w:hAnsi="Cambria Math"/>
                    <w:color w:val="000080"/>
                  </w:rPr>
                  <m:t xml:space="preserve"> +</m:t>
                </m:r>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2</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2</m:t>
                    </m:r>
                  </m:sub>
                </m:sSub>
                <m:r>
                  <w:rPr>
                    <w:rFonts w:ascii="Cambria Math" w:hAnsi="Cambria Math"/>
                    <w:color w:val="000080"/>
                  </w:rPr>
                  <m:t>+∙∙+</m:t>
                </m:r>
                <m:sSubSup>
                  <m:sSubSupPr>
                    <m:ctrlPr>
                      <w:rPr>
                        <w:rFonts w:ascii="Cambria Math" w:hAnsi="Cambria Math"/>
                        <w:i/>
                        <w:color w:val="000080"/>
                      </w:rPr>
                    </m:ctrlPr>
                  </m:sSubSupPr>
                  <m:e>
                    <m:r>
                      <w:rPr>
                        <w:rFonts w:ascii="Cambria Math" w:hAnsi="Cambria Math"/>
                        <w:color w:val="000080"/>
                      </w:rPr>
                      <m:t>I</m:t>
                    </m:r>
                  </m:e>
                  <m:sub>
                    <m:r>
                      <w:rPr>
                        <w:rFonts w:ascii="Cambria Math" w:hAnsi="Cambria Math"/>
                        <w:color w:val="000080"/>
                      </w:rPr>
                      <m:t>n</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l</m:t>
                    </m:r>
                  </m:e>
                  <m:sub>
                    <m:r>
                      <w:rPr>
                        <w:rFonts w:ascii="Cambria Math" w:hAnsi="Cambria Math"/>
                        <w:color w:val="000080"/>
                      </w:rPr>
                      <m:t>n</m:t>
                    </m:r>
                  </m:sub>
                </m:sSub>
              </m:den>
            </m:f>
          </m:e>
        </m:rad>
      </m:oMath>
      <w:r>
        <w:rPr>
          <w:color w:val="000080"/>
        </w:rPr>
        <w:tab/>
      </w:r>
      <w:r w:rsidRPr="00D9437D">
        <w:rPr>
          <w:color w:val="000080"/>
        </w:rPr>
        <w:t xml:space="preserve">                  </w:t>
      </w:r>
    </w:p>
    <w:p w:rsidR="00C852FB" w:rsidRDefault="00C852FB" w:rsidP="00297848">
      <w:pPr>
        <w:shd w:val="clear" w:color="auto" w:fill="FFFFFF"/>
        <w:tabs>
          <w:tab w:val="left" w:pos="2865"/>
          <w:tab w:val="center" w:pos="4818"/>
        </w:tabs>
        <w:rPr>
          <w:color w:val="000000"/>
        </w:rPr>
      </w:pPr>
      <w:r>
        <w:rPr>
          <w:color w:val="000080"/>
        </w:rPr>
        <w:t>где:</w:t>
      </w:r>
      <w:bookmarkStart w:id="233" w:name="1857120"/>
      <w:bookmarkEnd w:id="232"/>
      <w:r>
        <w:rPr>
          <w:color w:val="000080"/>
          <w:lang w:val="uz-Cyrl-UZ"/>
        </w:rPr>
        <w:t xml:space="preserve"> </w:t>
      </w:r>
      <w:r>
        <w:rPr>
          <w:rStyle w:val="a3"/>
          <w:color w:val="000000"/>
        </w:rPr>
        <w:t>I</w:t>
      </w:r>
      <w:r>
        <w:rPr>
          <w:rStyle w:val="a3"/>
          <w:color w:val="000000"/>
          <w:vertAlign w:val="subscript"/>
        </w:rPr>
        <w:t>г</w:t>
      </w:r>
      <w:r>
        <w:rPr>
          <w:color w:val="000000"/>
        </w:rPr>
        <w:t xml:space="preserve">, </w:t>
      </w:r>
      <w:r>
        <w:rPr>
          <w:rStyle w:val="a3"/>
          <w:color w:val="000000"/>
        </w:rPr>
        <w:t>I</w:t>
      </w:r>
      <w:r>
        <w:rPr>
          <w:color w:val="000000"/>
          <w:vertAlign w:val="subscript"/>
        </w:rPr>
        <w:t>2</w:t>
      </w:r>
      <w:r>
        <w:rPr>
          <w:color w:val="000000"/>
        </w:rPr>
        <w:t xml:space="preserve">, . . ., </w:t>
      </w:r>
      <w:r>
        <w:rPr>
          <w:rStyle w:val="a3"/>
          <w:color w:val="000000"/>
        </w:rPr>
        <w:t>I</w:t>
      </w:r>
      <w:r>
        <w:rPr>
          <w:color w:val="000000"/>
          <w:vertAlign w:val="subscript"/>
        </w:rPr>
        <w:t>n</w:t>
      </w:r>
      <w:r>
        <w:rPr>
          <w:color w:val="000000"/>
        </w:rPr>
        <w:t xml:space="preserve"> — нагрузки отдельных участков линии; </w:t>
      </w:r>
      <w:r>
        <w:rPr>
          <w:rStyle w:val="a3"/>
          <w:color w:val="000000"/>
        </w:rPr>
        <w:t>I</w:t>
      </w:r>
      <w:r>
        <w:rPr>
          <w:color w:val="000000"/>
          <w:vertAlign w:val="subscript"/>
        </w:rPr>
        <w:t>1</w:t>
      </w:r>
      <w:r>
        <w:rPr>
          <w:color w:val="000000"/>
        </w:rPr>
        <w:t xml:space="preserve">, </w:t>
      </w:r>
      <w:r>
        <w:rPr>
          <w:rStyle w:val="a3"/>
          <w:color w:val="000000"/>
        </w:rPr>
        <w:t>l</w:t>
      </w:r>
      <w:r>
        <w:rPr>
          <w:color w:val="000000"/>
          <w:vertAlign w:val="subscript"/>
        </w:rPr>
        <w:t>2</w:t>
      </w:r>
      <w:r>
        <w:rPr>
          <w:color w:val="000000"/>
        </w:rPr>
        <w:t xml:space="preserve">, </w:t>
      </w:r>
      <w:r>
        <w:rPr>
          <w:rStyle w:val="a3"/>
          <w:color w:val="000000"/>
        </w:rPr>
        <w:t>l</w:t>
      </w:r>
      <w:r>
        <w:rPr>
          <w:color w:val="000000"/>
          <w:vertAlign w:val="subscript"/>
        </w:rPr>
        <w:t xml:space="preserve">n </w:t>
      </w:r>
      <w:r>
        <w:rPr>
          <w:color w:val="000000"/>
        </w:rPr>
        <w:t>— длины отдельных участков линии; L — полная длина линии.</w:t>
      </w:r>
      <w:bookmarkEnd w:id="233"/>
    </w:p>
    <w:p w:rsidR="00C852FB" w:rsidRDefault="00C852FB" w:rsidP="00297848">
      <w:pPr>
        <w:shd w:val="clear" w:color="auto" w:fill="FFFFFF"/>
        <w:ind w:firstLine="851"/>
        <w:jc w:val="both"/>
        <w:rPr>
          <w:color w:val="000000"/>
        </w:rPr>
      </w:pPr>
      <w:bookmarkStart w:id="234" w:name="1857127"/>
      <w:r>
        <w:rPr>
          <w:color w:val="000000"/>
        </w:rPr>
        <w:t xml:space="preserve">4. При выборе сечений проводников для питания и однотипных, взаиморезервируемых электроприемников (например, насосов водоснабжения, преобразовательных агрегатов и т. д.), из которыхm одновременно находятся в работе, экономическая плотность тока может быть увеличена против значений, приведенных в </w:t>
      </w:r>
      <w:bookmarkEnd w:id="234"/>
      <w:r w:rsidR="00C231B3">
        <w:rPr>
          <w:color w:val="000000"/>
        </w:rPr>
        <w:fldChar w:fldCharType="begin"/>
      </w:r>
      <w:r>
        <w:rPr>
          <w:color w:val="000000"/>
        </w:rPr>
        <w:instrText xml:space="preserve"> HYPERLINK "1845842" \l "1865401" </w:instrText>
      </w:r>
      <w:r w:rsidR="00C231B3">
        <w:rPr>
          <w:color w:val="000000"/>
        </w:rPr>
        <w:fldChar w:fldCharType="separate"/>
      </w:r>
      <w:r>
        <w:rPr>
          <w:color w:val="008080"/>
        </w:rPr>
        <w:t>таблице 1.3.36</w:t>
      </w:r>
      <w:r w:rsidR="00C231B3">
        <w:rPr>
          <w:color w:val="000000"/>
        </w:rPr>
        <w:fldChar w:fldCharType="end"/>
      </w:r>
      <w:r>
        <w:rPr>
          <w:color w:val="000000"/>
        </w:rPr>
        <w:t>, в k</w:t>
      </w:r>
      <w:r>
        <w:rPr>
          <w:color w:val="000000"/>
          <w:vertAlign w:val="subscript"/>
        </w:rPr>
        <w:t>n</w:t>
      </w:r>
      <w:r>
        <w:rPr>
          <w:color w:val="000000"/>
        </w:rPr>
        <w:t xml:space="preserve"> раз, где k</w:t>
      </w:r>
      <w:r>
        <w:rPr>
          <w:color w:val="000000"/>
          <w:vertAlign w:val="subscript"/>
        </w:rPr>
        <w:t>n</w:t>
      </w:r>
      <w:r>
        <w:rPr>
          <w:color w:val="000000"/>
        </w:rPr>
        <w:t xml:space="preserve"> равно: </w:t>
      </w:r>
    </w:p>
    <w:p w:rsidR="00C852FB" w:rsidRPr="00C852FB" w:rsidRDefault="00C231B3" w:rsidP="00297848">
      <w:pPr>
        <w:shd w:val="clear" w:color="auto" w:fill="FFFFFF"/>
        <w:jc w:val="center"/>
        <w:rPr>
          <w:color w:val="000080"/>
        </w:rPr>
      </w:pPr>
      <m:oMathPara>
        <m:oMath>
          <m:sSub>
            <m:sSubPr>
              <m:ctrlPr>
                <w:rPr>
                  <w:rFonts w:ascii="Cambria Math" w:hAnsi="Cambria Math"/>
                  <w:i/>
                  <w:color w:val="000080"/>
                </w:rPr>
              </m:ctrlPr>
            </m:sSubPr>
            <m:e>
              <m:r>
                <w:rPr>
                  <w:rFonts w:ascii="Cambria Math" w:hAnsi="Cambria Math"/>
                  <w:color w:val="000080"/>
                </w:rPr>
                <m:t>k</m:t>
              </m:r>
            </m:e>
            <m:sub>
              <m:r>
                <w:rPr>
                  <w:rFonts w:ascii="Cambria Math" w:hAnsi="Cambria Math"/>
                  <w:color w:val="000080"/>
                </w:rPr>
                <m:t>у</m:t>
              </m:r>
            </m:sub>
          </m:sSub>
          <m:r>
            <w:rPr>
              <w:rFonts w:ascii="Cambria Math" w:hAnsi="Cambria Math"/>
              <w:color w:val="000080"/>
            </w:rPr>
            <m:t>=</m:t>
          </m:r>
          <m:rad>
            <m:radPr>
              <m:degHide m:val="on"/>
              <m:ctrlPr>
                <w:rPr>
                  <w:rFonts w:ascii="Cambria Math" w:hAnsi="Cambria Math"/>
                  <w:i/>
                  <w:color w:val="000080"/>
                </w:rPr>
              </m:ctrlPr>
            </m:radPr>
            <m:deg/>
            <m:e>
              <m:f>
                <m:fPr>
                  <m:ctrlPr>
                    <w:rPr>
                      <w:rFonts w:ascii="Cambria Math" w:hAnsi="Cambria Math"/>
                      <w:i/>
                      <w:color w:val="000080"/>
                    </w:rPr>
                  </m:ctrlPr>
                </m:fPr>
                <m:num>
                  <m:r>
                    <w:rPr>
                      <w:rFonts w:ascii="Cambria Math" w:hAnsi="Cambria Math"/>
                      <w:color w:val="000080"/>
                    </w:rPr>
                    <m:t>n</m:t>
                  </m:r>
                </m:num>
                <m:den>
                  <m:r>
                    <w:rPr>
                      <w:rFonts w:ascii="Cambria Math" w:hAnsi="Cambria Math"/>
                      <w:color w:val="000080"/>
                    </w:rPr>
                    <m:t>m</m:t>
                  </m:r>
                </m:den>
              </m:f>
            </m:e>
          </m:rad>
        </m:oMath>
      </m:oMathPara>
    </w:p>
    <w:p w:rsidR="00C852FB" w:rsidRDefault="00C852FB" w:rsidP="00297848">
      <w:pPr>
        <w:shd w:val="clear" w:color="auto" w:fill="FFFFFF"/>
        <w:ind w:firstLine="851"/>
        <w:jc w:val="both"/>
        <w:rPr>
          <w:color w:val="000000"/>
        </w:rPr>
      </w:pPr>
      <w:bookmarkStart w:id="235" w:name="1857136"/>
      <w:r>
        <w:rPr>
          <w:color w:val="000000"/>
        </w:rPr>
        <w:t>1.3.30. Сечение проводов ВЛ 35 кВ в сельской местности, питающих понижающие подстанции 35/6 — 10 кВ с трансформаторами с регулированием напряжения под нагрузкой, должно выбираться по экономической плотности тока. Расчетную нагрузку при выборе сечений проводов рекомендуется принимать на перспективу в 5 лет, считая от года ввода ВЛ в эксплуатацию. Для ВЛ 35 кВ, предназначенных для резервирования в сетях 35 кВ в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bookmarkEnd w:id="235"/>
    </w:p>
    <w:p w:rsidR="00C852FB" w:rsidRDefault="00C852FB" w:rsidP="00297848">
      <w:pPr>
        <w:shd w:val="clear" w:color="auto" w:fill="FFFFFF"/>
        <w:ind w:firstLine="851"/>
        <w:jc w:val="both"/>
        <w:rPr>
          <w:color w:val="000000"/>
        </w:rPr>
      </w:pPr>
      <w:bookmarkStart w:id="236" w:name="1857138"/>
      <w:r>
        <w:rPr>
          <w:color w:val="000000"/>
        </w:rPr>
        <w:t xml:space="preserve">1.3.31. Выбор экономических сечений проводов, воздушных и жил кабельных линий, имеющих промежуточные отборы мощности, следует производить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для наиболее протяженного участка, если разница между значениями экономического сечения для этих участков находится в пределах одной ступени по шкале стандартных сечений. Сечения проводов на ответвлениях длиной до </w:t>
      </w:r>
      <w:smartTag w:uri="urn:schemas-microsoft-com:office:smarttags" w:element="metricconverter">
        <w:smartTagPr>
          <w:attr w:name="ProductID" w:val="1 км"/>
        </w:smartTagPr>
        <w:r>
          <w:rPr>
            <w:color w:val="000000"/>
          </w:rPr>
          <w:t>1 км</w:t>
        </w:r>
      </w:smartTag>
      <w:r>
        <w:rPr>
          <w:color w:val="000000"/>
        </w:rPr>
        <w:t xml:space="preserve"> принимаются такими же, как на ВЛ, от которой производится ответвление. При большей длине ответвления экономическое сечение определяется по расчетной нагрузке этого ответвления.</w:t>
      </w:r>
      <w:bookmarkEnd w:id="236"/>
    </w:p>
    <w:p w:rsidR="00C852FB" w:rsidRDefault="00C852FB" w:rsidP="00297848">
      <w:pPr>
        <w:shd w:val="clear" w:color="auto" w:fill="FFFFFF"/>
        <w:ind w:firstLine="851"/>
        <w:jc w:val="both"/>
        <w:rPr>
          <w:color w:val="000000"/>
        </w:rPr>
      </w:pPr>
      <w:bookmarkStart w:id="237" w:name="1857140"/>
      <w:r>
        <w:rPr>
          <w:color w:val="000000"/>
        </w:rPr>
        <w:t xml:space="preserve">1.3.32. Для линий электропередачи напряжением 6 — 20 кВ приведенные в </w:t>
      </w:r>
      <w:bookmarkEnd w:id="237"/>
      <w:r w:rsidR="00C231B3">
        <w:rPr>
          <w:color w:val="000000"/>
        </w:rPr>
        <w:fldChar w:fldCharType="begin"/>
      </w:r>
      <w:r>
        <w:rPr>
          <w:color w:val="000000"/>
        </w:rPr>
        <w:instrText xml:space="preserve"> HYPERLINK "1845842" \l "1865401" </w:instrText>
      </w:r>
      <w:r w:rsidR="00C231B3">
        <w:rPr>
          <w:color w:val="000000"/>
        </w:rPr>
        <w:fldChar w:fldCharType="separate"/>
      </w:r>
      <w:r>
        <w:rPr>
          <w:color w:val="008080"/>
        </w:rPr>
        <w:t>таблице 1.3.36</w:t>
      </w:r>
      <w:r w:rsidR="00C231B3">
        <w:rPr>
          <w:color w:val="000000"/>
        </w:rPr>
        <w:fldChar w:fldCharType="end"/>
      </w:r>
      <w:r>
        <w:rPr>
          <w:color w:val="000000"/>
        </w:rPr>
        <w:t xml:space="preserve"> значения плотности тока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p w:rsidR="00C852FB" w:rsidRDefault="00C852FB" w:rsidP="00297848">
      <w:pPr>
        <w:shd w:val="clear" w:color="auto" w:fill="FFFFFF"/>
        <w:jc w:val="center"/>
        <w:rPr>
          <w:b/>
          <w:bCs/>
          <w:color w:val="000080"/>
        </w:rPr>
      </w:pPr>
      <w:bookmarkStart w:id="238" w:name="1857143"/>
      <w:r>
        <w:rPr>
          <w:b/>
          <w:bCs/>
          <w:color w:val="000080"/>
        </w:rPr>
        <w:t>Проверка проводников по условиям короны и радиопомех</w:t>
      </w:r>
      <w:bookmarkEnd w:id="23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239" w:name="1857145"/>
      <w:r>
        <w:rPr>
          <w:color w:val="000000"/>
        </w:rPr>
        <w:t>1.3.33. При напряжении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коэффициента негладкости проводников.</w:t>
      </w:r>
      <w:bookmarkEnd w:id="239"/>
    </w:p>
    <w:p w:rsidR="00C852FB" w:rsidRDefault="00C852FB" w:rsidP="00297848">
      <w:pPr>
        <w:shd w:val="clear" w:color="auto" w:fill="FFFFFF"/>
        <w:ind w:firstLine="851"/>
        <w:jc w:val="both"/>
        <w:rPr>
          <w:color w:val="000000"/>
        </w:rPr>
      </w:pPr>
      <w:bookmarkStart w:id="240" w:name="1857147"/>
      <w:r>
        <w:rPr>
          <w:color w:val="000000"/>
        </w:rPr>
        <w:lastRenderedPageBreak/>
        <w:t>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 общей короны.</w:t>
      </w:r>
      <w:bookmarkEnd w:id="240"/>
    </w:p>
    <w:p w:rsidR="00C852FB" w:rsidRDefault="00C852FB" w:rsidP="00297848">
      <w:pPr>
        <w:shd w:val="clear" w:color="auto" w:fill="FFFFFF"/>
        <w:ind w:firstLine="851"/>
        <w:jc w:val="both"/>
        <w:rPr>
          <w:color w:val="000000"/>
        </w:rPr>
      </w:pPr>
      <w:bookmarkStart w:id="241" w:name="1857151"/>
      <w:r>
        <w:rPr>
          <w:color w:val="000000"/>
        </w:rPr>
        <w:t>Кроме того, для проводников необходима проверка по условиям допустимого уровня радиопомех от короны.</w:t>
      </w:r>
      <w:bookmarkEnd w:id="241"/>
    </w:p>
    <w:p w:rsidR="00C852FB" w:rsidRDefault="00C852FB" w:rsidP="00297848">
      <w:pPr>
        <w:shd w:val="clear" w:color="auto" w:fill="FFFFFF"/>
        <w:jc w:val="center"/>
        <w:rPr>
          <w:b/>
          <w:bCs/>
          <w:color w:val="000080"/>
        </w:rPr>
      </w:pPr>
      <w:bookmarkStart w:id="242" w:name="1857656"/>
      <w:r>
        <w:rPr>
          <w:b/>
          <w:bCs/>
          <w:color w:val="000080"/>
        </w:rPr>
        <w:t>Глава 1.4. Выбор электрических аппаратов и проводников по условиям короткого замыкания</w:t>
      </w:r>
      <w:bookmarkEnd w:id="242"/>
    </w:p>
    <w:p w:rsidR="00C852FB" w:rsidRDefault="00C852FB" w:rsidP="00297848">
      <w:pPr>
        <w:shd w:val="clear" w:color="auto" w:fill="FFFFFF"/>
        <w:jc w:val="center"/>
        <w:rPr>
          <w:b/>
          <w:bCs/>
          <w:color w:val="000080"/>
        </w:rPr>
      </w:pPr>
      <w:bookmarkStart w:id="243" w:name="1857660"/>
      <w:r>
        <w:rPr>
          <w:b/>
          <w:bCs/>
          <w:color w:val="000080"/>
        </w:rPr>
        <w:t>Область применения</w:t>
      </w:r>
      <w:bookmarkEnd w:id="243"/>
    </w:p>
    <w:p w:rsidR="00C852FB" w:rsidRDefault="00C852FB" w:rsidP="00297848">
      <w:pPr>
        <w:shd w:val="clear" w:color="auto" w:fill="FFFFFF"/>
        <w:ind w:firstLine="851"/>
        <w:jc w:val="both"/>
        <w:rPr>
          <w:color w:val="000000"/>
        </w:rPr>
      </w:pPr>
      <w:bookmarkStart w:id="244" w:name="1857665"/>
      <w:r>
        <w:rPr>
          <w:color w:val="000000"/>
        </w:rPr>
        <w:t>1.4.1. Настоящая глава Правил распространяется на выбор и применение по условиям КЗ электрических аппаратов и проводников в электроустановках переменного тока частотой 50 Гц, напряжением до и выше 1000 В.</w:t>
      </w:r>
      <w:bookmarkEnd w:id="244"/>
    </w:p>
    <w:p w:rsidR="00C852FB" w:rsidRDefault="00C852FB" w:rsidP="00297848">
      <w:pPr>
        <w:shd w:val="clear" w:color="auto" w:fill="FFFFFF"/>
        <w:jc w:val="center"/>
        <w:rPr>
          <w:b/>
          <w:bCs/>
          <w:color w:val="000080"/>
        </w:rPr>
      </w:pPr>
      <w:bookmarkStart w:id="245" w:name="1857668"/>
      <w:r>
        <w:rPr>
          <w:b/>
          <w:bCs/>
          <w:color w:val="000080"/>
        </w:rPr>
        <w:t>Общие требования</w:t>
      </w:r>
      <w:bookmarkEnd w:id="245"/>
    </w:p>
    <w:p w:rsidR="00C852FB" w:rsidRDefault="00C852FB" w:rsidP="00297848">
      <w:pPr>
        <w:shd w:val="clear" w:color="auto" w:fill="FFFFFF"/>
        <w:ind w:firstLine="851"/>
        <w:jc w:val="both"/>
        <w:rPr>
          <w:color w:val="000000"/>
        </w:rPr>
      </w:pPr>
      <w:bookmarkStart w:id="246" w:name="1857672"/>
      <w:r>
        <w:rPr>
          <w:color w:val="000000"/>
        </w:rPr>
        <w:t>1.4.2. По режиму КЗ должны проверяться (исключения смотри в пункте 1.4.3 настоящих Правил):</w:t>
      </w:r>
      <w:bookmarkEnd w:id="246"/>
    </w:p>
    <w:p w:rsidR="00C852FB" w:rsidRDefault="00C852FB" w:rsidP="00297848">
      <w:pPr>
        <w:shd w:val="clear" w:color="auto" w:fill="FFFFFF"/>
        <w:ind w:firstLine="851"/>
        <w:jc w:val="both"/>
        <w:rPr>
          <w:color w:val="000000"/>
        </w:rPr>
      </w:pPr>
      <w:bookmarkStart w:id="247" w:name="1857674"/>
      <w:r>
        <w:rPr>
          <w:color w:val="000000"/>
        </w:rPr>
        <w:t>1. В электроустановках выше 1000 В:</w:t>
      </w:r>
      <w:bookmarkEnd w:id="247"/>
    </w:p>
    <w:p w:rsidR="00C852FB" w:rsidRDefault="00C852FB" w:rsidP="00297848">
      <w:pPr>
        <w:shd w:val="clear" w:color="auto" w:fill="FFFFFF"/>
        <w:ind w:firstLine="851"/>
        <w:jc w:val="both"/>
        <w:rPr>
          <w:color w:val="000000"/>
        </w:rPr>
      </w:pPr>
      <w:bookmarkStart w:id="248" w:name="1857676"/>
      <w:r>
        <w:rPr>
          <w:color w:val="000000"/>
        </w:rPr>
        <w:t>а) электрические аппараты, токопроводы, кабели и другие проводники, а также опорные и несущие конструкции для них;</w:t>
      </w:r>
      <w:bookmarkEnd w:id="248"/>
    </w:p>
    <w:p w:rsidR="00C852FB" w:rsidRDefault="00C852FB" w:rsidP="00297848">
      <w:pPr>
        <w:shd w:val="clear" w:color="auto" w:fill="FFFFFF"/>
        <w:ind w:firstLine="851"/>
        <w:jc w:val="both"/>
        <w:rPr>
          <w:color w:val="000000"/>
        </w:rPr>
      </w:pPr>
      <w:bookmarkStart w:id="249" w:name="1857680"/>
      <w:r>
        <w:rPr>
          <w:color w:val="000000"/>
        </w:rPr>
        <w:t>б) воздушные линии электропередачи при ударном токе КЗ 50 кА и более для предупреждения схлестывания проводов при динамическом действии токов КЗ.</w:t>
      </w:r>
      <w:bookmarkEnd w:id="249"/>
    </w:p>
    <w:p w:rsidR="00C852FB" w:rsidRDefault="00C852FB" w:rsidP="00297848">
      <w:pPr>
        <w:shd w:val="clear" w:color="auto" w:fill="FFFFFF"/>
        <w:ind w:firstLine="851"/>
        <w:jc w:val="both"/>
        <w:rPr>
          <w:color w:val="000000"/>
        </w:rPr>
      </w:pPr>
      <w:bookmarkStart w:id="250" w:name="1857684"/>
      <w:r>
        <w:rPr>
          <w:color w:val="000000"/>
        </w:rPr>
        <w:t>Кроме того, 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bookmarkEnd w:id="250"/>
    </w:p>
    <w:p w:rsidR="00C852FB" w:rsidRDefault="00C852FB" w:rsidP="00297848">
      <w:pPr>
        <w:shd w:val="clear" w:color="auto" w:fill="FFFFFF"/>
        <w:ind w:firstLine="851"/>
        <w:jc w:val="both"/>
        <w:rPr>
          <w:color w:val="000000"/>
        </w:rPr>
      </w:pPr>
      <w:bookmarkStart w:id="251" w:name="1857687"/>
      <w:r>
        <w:rPr>
          <w:color w:val="000000"/>
        </w:rPr>
        <w:t>Провода ВЛ, оборудованных устройствами быстродействующего автоматического повторного включения, следует проверять и на термическую стойкость.</w:t>
      </w:r>
      <w:bookmarkEnd w:id="251"/>
    </w:p>
    <w:p w:rsidR="00C852FB" w:rsidRDefault="00C852FB" w:rsidP="00297848">
      <w:pPr>
        <w:shd w:val="clear" w:color="auto" w:fill="FFFFFF"/>
        <w:ind w:firstLine="851"/>
        <w:jc w:val="both"/>
        <w:rPr>
          <w:color w:val="000000"/>
        </w:rPr>
      </w:pPr>
      <w:bookmarkStart w:id="252" w:name="1857689"/>
      <w:r>
        <w:rPr>
          <w:color w:val="000000"/>
        </w:rPr>
        <w:t>2. В электроустановках до 1000 В — только распределительные щиты, токопроводы и силовые шкафы. Трансформаторы тока по режиму КЗ не проверяются.</w:t>
      </w:r>
      <w:bookmarkEnd w:id="252"/>
    </w:p>
    <w:p w:rsidR="00C852FB" w:rsidRDefault="00C852FB" w:rsidP="00297848">
      <w:pPr>
        <w:shd w:val="clear" w:color="auto" w:fill="FFFFFF"/>
        <w:ind w:firstLine="851"/>
        <w:jc w:val="both"/>
        <w:rPr>
          <w:color w:val="000000"/>
        </w:rPr>
      </w:pPr>
      <w:bookmarkStart w:id="253" w:name="1857707"/>
      <w:r>
        <w:rPr>
          <w:color w:val="000000"/>
        </w:rPr>
        <w:t>Аппараты, которые предназначены для отключения токов КЗ или могут по условиям своей работы включать короткозамкнутую цепь, должны, кроме того, обладать способностью производить эти операции при всех возможных токах КЗ.</w:t>
      </w:r>
      <w:bookmarkEnd w:id="253"/>
    </w:p>
    <w:p w:rsidR="00C852FB" w:rsidRDefault="00C852FB" w:rsidP="00297848">
      <w:pPr>
        <w:shd w:val="clear" w:color="auto" w:fill="FFFFFF"/>
        <w:ind w:firstLine="851"/>
        <w:jc w:val="both"/>
        <w:rPr>
          <w:color w:val="000000"/>
        </w:rPr>
      </w:pPr>
      <w:bookmarkStart w:id="254" w:name="1857709"/>
      <w:r>
        <w:rPr>
          <w:color w:val="000000"/>
        </w:rPr>
        <w:t>Стойкими при токах КЗ являются те аппараты и проводники, которые при расчетных 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bookmarkEnd w:id="254"/>
    </w:p>
    <w:p w:rsidR="00C852FB" w:rsidRDefault="00C852FB" w:rsidP="00297848">
      <w:pPr>
        <w:shd w:val="clear" w:color="auto" w:fill="FFFFFF"/>
        <w:ind w:firstLine="851"/>
        <w:jc w:val="both"/>
        <w:rPr>
          <w:color w:val="000000"/>
        </w:rPr>
      </w:pPr>
      <w:bookmarkStart w:id="255" w:name="1857711"/>
      <w:r>
        <w:rPr>
          <w:color w:val="000000"/>
        </w:rPr>
        <w:t>1.4.3. По режиму КЗ при напряжении выше 1000 В не проверяются:</w:t>
      </w:r>
      <w:bookmarkEnd w:id="255"/>
    </w:p>
    <w:p w:rsidR="00C852FB" w:rsidRDefault="00C852FB" w:rsidP="00297848">
      <w:pPr>
        <w:shd w:val="clear" w:color="auto" w:fill="FFFFFF"/>
        <w:ind w:firstLine="851"/>
        <w:jc w:val="both"/>
        <w:rPr>
          <w:color w:val="000000"/>
        </w:rPr>
      </w:pPr>
      <w:bookmarkStart w:id="256" w:name="1857713"/>
      <w:r>
        <w:rPr>
          <w:color w:val="000000"/>
        </w:rPr>
        <w:t>1. Аппараты и проводники, защищенные плавкими предохранителями с вставками на номинальный ток до 60А, — по электродинамической стойкости.</w:t>
      </w:r>
      <w:bookmarkEnd w:id="256"/>
    </w:p>
    <w:p w:rsidR="00C852FB" w:rsidRDefault="00C852FB" w:rsidP="00297848">
      <w:pPr>
        <w:shd w:val="clear" w:color="auto" w:fill="FFFFFF"/>
        <w:ind w:firstLine="851"/>
        <w:jc w:val="both"/>
        <w:rPr>
          <w:color w:val="000000"/>
        </w:rPr>
      </w:pPr>
      <w:bookmarkStart w:id="257" w:name="1857716"/>
      <w:r>
        <w:rPr>
          <w:color w:val="000000"/>
        </w:rPr>
        <w:t>2. Аппараты и проводники, защищенные плавкими предохранителями независимо от их номинального тока и типа, — по термической стойкости.</w:t>
      </w:r>
      <w:bookmarkEnd w:id="257"/>
    </w:p>
    <w:p w:rsidR="00C852FB" w:rsidRDefault="00C852FB" w:rsidP="00297848">
      <w:pPr>
        <w:shd w:val="clear" w:color="auto" w:fill="FFFFFF"/>
        <w:ind w:firstLine="851"/>
        <w:jc w:val="both"/>
        <w:rPr>
          <w:color w:val="000000"/>
        </w:rPr>
      </w:pPr>
      <w:bookmarkStart w:id="258" w:name="1857718"/>
      <w:r>
        <w:rPr>
          <w:color w:val="000000"/>
        </w:rPr>
        <w:t>Цепь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bookmarkEnd w:id="258"/>
    </w:p>
    <w:p w:rsidR="00C852FB" w:rsidRDefault="00C852FB" w:rsidP="00297848">
      <w:pPr>
        <w:shd w:val="clear" w:color="auto" w:fill="FFFFFF"/>
        <w:ind w:firstLine="851"/>
        <w:jc w:val="both"/>
        <w:rPr>
          <w:color w:val="000000"/>
        </w:rPr>
      </w:pPr>
      <w:bookmarkStart w:id="259" w:name="1857720"/>
      <w:r>
        <w:rPr>
          <w:color w:val="000000"/>
        </w:rPr>
        <w:t>3. Проводники в цепях к индивидуальным электроприемникам, в том числе к цеховым трансформаторам общей мощностью до 2,5 MB-А и с высшим напряжением до 20 кВ, если соблюдены одновременно следующие условия:</w:t>
      </w:r>
      <w:bookmarkEnd w:id="259"/>
    </w:p>
    <w:p w:rsidR="00C852FB" w:rsidRDefault="00C852FB" w:rsidP="00297848">
      <w:pPr>
        <w:shd w:val="clear" w:color="auto" w:fill="FFFFFF"/>
        <w:ind w:firstLine="851"/>
        <w:jc w:val="both"/>
        <w:rPr>
          <w:color w:val="000000"/>
        </w:rPr>
      </w:pPr>
      <w:bookmarkStart w:id="260" w:name="1857723"/>
      <w:r>
        <w:rPr>
          <w:color w:val="000000"/>
        </w:rPr>
        <w:t>а) в электрической или технологической части предусмотрена необходимая степень резервирования, выполненного так, что отключение указанных электроприемников не вызывает расстройства технологического процесса;</w:t>
      </w:r>
      <w:bookmarkEnd w:id="260"/>
    </w:p>
    <w:p w:rsidR="00C852FB" w:rsidRDefault="00C852FB" w:rsidP="00297848">
      <w:pPr>
        <w:shd w:val="clear" w:color="auto" w:fill="FFFFFF"/>
        <w:ind w:firstLine="851"/>
        <w:jc w:val="both"/>
        <w:rPr>
          <w:color w:val="000000"/>
        </w:rPr>
      </w:pPr>
      <w:bookmarkStart w:id="261" w:name="1857725"/>
      <w:r>
        <w:rPr>
          <w:color w:val="000000"/>
        </w:rPr>
        <w:t>б) повреждение проводника при КЗ не может вызвать взрыва или пожара;</w:t>
      </w:r>
      <w:bookmarkEnd w:id="261"/>
    </w:p>
    <w:p w:rsidR="00C852FB" w:rsidRDefault="00C852FB" w:rsidP="00297848">
      <w:pPr>
        <w:shd w:val="clear" w:color="auto" w:fill="FFFFFF"/>
        <w:ind w:firstLine="851"/>
        <w:jc w:val="both"/>
        <w:rPr>
          <w:color w:val="000000"/>
        </w:rPr>
      </w:pPr>
      <w:bookmarkStart w:id="262" w:name="1857726"/>
      <w:r>
        <w:rPr>
          <w:color w:val="000000"/>
        </w:rPr>
        <w:t>в) возможна замена проводника без значительных затруднений.</w:t>
      </w:r>
      <w:bookmarkEnd w:id="262"/>
    </w:p>
    <w:p w:rsidR="00C852FB" w:rsidRDefault="00C852FB" w:rsidP="00297848">
      <w:pPr>
        <w:shd w:val="clear" w:color="auto" w:fill="FFFFFF"/>
        <w:ind w:firstLine="851"/>
        <w:jc w:val="both"/>
        <w:rPr>
          <w:color w:val="000000"/>
        </w:rPr>
      </w:pPr>
      <w:bookmarkStart w:id="263" w:name="1857728"/>
      <w:r>
        <w:rPr>
          <w:color w:val="000000"/>
        </w:rPr>
        <w:t xml:space="preserve">4. Проводники к индивидуальным электроприемникам, указанным в </w:t>
      </w:r>
      <w:bookmarkEnd w:id="263"/>
      <w:r w:rsidR="00C231B3">
        <w:rPr>
          <w:color w:val="000000"/>
        </w:rPr>
        <w:fldChar w:fldCharType="begin"/>
      </w:r>
      <w:r>
        <w:rPr>
          <w:color w:val="000000"/>
        </w:rPr>
        <w:instrText xml:space="preserve"> HYPERLINK "1845842" \l "1857720" </w:instrText>
      </w:r>
      <w:r w:rsidR="00C231B3">
        <w:rPr>
          <w:color w:val="000000"/>
        </w:rPr>
        <w:fldChar w:fldCharType="separate"/>
      </w:r>
      <w:r>
        <w:rPr>
          <w:color w:val="008080"/>
        </w:rPr>
        <w:t>подпункте 3</w:t>
      </w:r>
      <w:r w:rsidR="00C231B3">
        <w:rPr>
          <w:color w:val="000000"/>
        </w:rPr>
        <w:fldChar w:fldCharType="end"/>
      </w:r>
      <w:r>
        <w:rPr>
          <w:color w:val="000000"/>
        </w:rPr>
        <w:t xml:space="preserve"> настоящего пункта Правил, а также к отдельным небольшим распределительным пунктам, </w:t>
      </w:r>
      <w:r>
        <w:rPr>
          <w:color w:val="000000"/>
        </w:rPr>
        <w:lastRenderedPageBreak/>
        <w:t>если такие электроприемники и распределительные пункты являются неответственными по своему назначению и если для них выполнено хотя бы только условие, приведенное в подпункте 3, «</w:t>
      </w:r>
      <w:hyperlink r:id="rId24" w:anchor="1857725" w:history="1">
        <w:r>
          <w:rPr>
            <w:color w:val="008080"/>
          </w:rPr>
          <w:t>б</w:t>
        </w:r>
      </w:hyperlink>
      <w:r>
        <w:rPr>
          <w:color w:val="000000"/>
        </w:rPr>
        <w:t>» настоящего пункта Правил.</w:t>
      </w:r>
    </w:p>
    <w:p w:rsidR="00C852FB" w:rsidRDefault="00C852FB" w:rsidP="00297848">
      <w:pPr>
        <w:shd w:val="clear" w:color="auto" w:fill="FFFFFF"/>
        <w:ind w:firstLine="851"/>
        <w:jc w:val="both"/>
        <w:rPr>
          <w:color w:val="000000"/>
        </w:rPr>
      </w:pPr>
      <w:bookmarkStart w:id="264" w:name="1857730"/>
      <w:r>
        <w:rPr>
          <w:color w:val="000000"/>
        </w:rPr>
        <w:t>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котором не может быть обеспечен необходимый класс точности присоединенных измерительных приборов (например, расчетных приборов учета); при этом на стороне высшего напряжения в цепях силовых трансформаторов рекомендуется избегать применения трансформаторов тока, не стойких к току КЗ, а приборы учета рекомендуется присоединять к трансформаторам тока на стороне низшего напряжения.</w:t>
      </w:r>
      <w:bookmarkEnd w:id="264"/>
    </w:p>
    <w:p w:rsidR="00C852FB" w:rsidRDefault="00C852FB" w:rsidP="00297848">
      <w:pPr>
        <w:shd w:val="clear" w:color="auto" w:fill="FFFFFF"/>
        <w:ind w:firstLine="851"/>
        <w:jc w:val="both"/>
        <w:rPr>
          <w:color w:val="000000"/>
        </w:rPr>
      </w:pPr>
      <w:bookmarkStart w:id="265" w:name="1857733"/>
      <w:r>
        <w:rPr>
          <w:color w:val="000000"/>
        </w:rPr>
        <w:t>6. Провода ВЛ (смотри также подпункт 1, «</w:t>
      </w:r>
      <w:bookmarkEnd w:id="265"/>
      <w:r w:rsidR="00C231B3">
        <w:rPr>
          <w:color w:val="000000"/>
        </w:rPr>
        <w:fldChar w:fldCharType="begin"/>
      </w:r>
      <w:r>
        <w:rPr>
          <w:color w:val="000000"/>
        </w:rPr>
        <w:instrText xml:space="preserve"> HYPERLINK "1845842" \l "1857680" </w:instrText>
      </w:r>
      <w:r w:rsidR="00C231B3">
        <w:rPr>
          <w:color w:val="000000"/>
        </w:rPr>
        <w:fldChar w:fldCharType="separate"/>
      </w:r>
      <w:r>
        <w:rPr>
          <w:color w:val="008080"/>
        </w:rPr>
        <w:t>б</w:t>
      </w:r>
      <w:r w:rsidR="00C231B3">
        <w:rPr>
          <w:color w:val="000000"/>
        </w:rPr>
        <w:fldChar w:fldCharType="end"/>
      </w:r>
      <w:r>
        <w:rPr>
          <w:color w:val="000000"/>
        </w:rPr>
        <w:t>» пункта 1.4.2 настоящих Правил).</w:t>
      </w:r>
    </w:p>
    <w:p w:rsidR="00C852FB" w:rsidRDefault="00C852FB" w:rsidP="00297848">
      <w:pPr>
        <w:shd w:val="clear" w:color="auto" w:fill="FFFFFF"/>
        <w:ind w:firstLine="851"/>
        <w:jc w:val="both"/>
        <w:rPr>
          <w:color w:val="000000"/>
        </w:rPr>
      </w:pPr>
      <w:bookmarkStart w:id="266" w:name="1857734"/>
      <w:r>
        <w:rPr>
          <w:color w:val="000000"/>
        </w:rPr>
        <w:t>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установленным отдельно.</w:t>
      </w:r>
      <w:bookmarkEnd w:id="266"/>
    </w:p>
    <w:p w:rsidR="00C852FB" w:rsidRDefault="00C852FB" w:rsidP="00297848">
      <w:pPr>
        <w:shd w:val="clear" w:color="auto" w:fill="FFFFFF"/>
        <w:ind w:firstLine="851"/>
        <w:jc w:val="both"/>
        <w:rPr>
          <w:color w:val="000000"/>
        </w:rPr>
      </w:pPr>
      <w:bookmarkStart w:id="267" w:name="1857737"/>
      <w:r>
        <w:rPr>
          <w:color w:val="000000"/>
        </w:rPr>
        <w:t>1.4.4. При выборе расчетной схемы для определения токов КЗ следует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предусмотрены для длительной эксплуатации (например, при переключениях). Ремонтные и послеаварийные режимы работы электроустановки к кратковременным изменениям схемы не относятся.</w:t>
      </w:r>
      <w:bookmarkEnd w:id="267"/>
    </w:p>
    <w:p w:rsidR="00C852FB" w:rsidRDefault="00C852FB" w:rsidP="00297848">
      <w:pPr>
        <w:shd w:val="clear" w:color="auto" w:fill="FFFFFF"/>
        <w:ind w:firstLine="851"/>
        <w:jc w:val="both"/>
        <w:rPr>
          <w:color w:val="000000"/>
        </w:rPr>
      </w:pPr>
      <w:bookmarkStart w:id="268" w:name="1857739"/>
      <w:r>
        <w:rPr>
          <w:color w:val="000000"/>
        </w:rPr>
        <w:t>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ее в эксплуатацию.</w:t>
      </w:r>
      <w:bookmarkEnd w:id="268"/>
    </w:p>
    <w:p w:rsidR="00C852FB" w:rsidRDefault="00C852FB" w:rsidP="00297848">
      <w:pPr>
        <w:shd w:val="clear" w:color="auto" w:fill="FFFFFF"/>
        <w:jc w:val="both"/>
        <w:rPr>
          <w:color w:val="000000"/>
        </w:rPr>
      </w:pPr>
      <w:bookmarkStart w:id="269" w:name="1857740"/>
      <w:r>
        <w:rPr>
          <w:color w:val="000000"/>
        </w:rPr>
        <w:t>При этом допустимо вести расчет токов КЗ приближенно для начального момента КЗ.</w:t>
      </w:r>
      <w:bookmarkEnd w:id="269"/>
    </w:p>
    <w:p w:rsidR="00C852FB" w:rsidRDefault="00C852FB" w:rsidP="00297848">
      <w:pPr>
        <w:shd w:val="clear" w:color="auto" w:fill="FFFFFF"/>
        <w:ind w:firstLine="851"/>
        <w:jc w:val="both"/>
        <w:rPr>
          <w:color w:val="000000"/>
        </w:rPr>
      </w:pPr>
      <w:bookmarkStart w:id="270" w:name="1857742"/>
      <w:r>
        <w:rPr>
          <w:color w:val="000000"/>
        </w:rPr>
        <w:t>1.4.5. В качестве расчетного вида КЗ следует принимать:</w:t>
      </w:r>
      <w:bookmarkEnd w:id="270"/>
    </w:p>
    <w:p w:rsidR="00C852FB" w:rsidRDefault="00C852FB" w:rsidP="00297848">
      <w:pPr>
        <w:shd w:val="clear" w:color="auto" w:fill="FFFFFF"/>
        <w:ind w:firstLine="851"/>
        <w:jc w:val="both"/>
        <w:rPr>
          <w:color w:val="000000"/>
        </w:rPr>
      </w:pPr>
      <w:bookmarkStart w:id="271" w:name="1857744"/>
      <w:r>
        <w:rPr>
          <w:color w:val="000000"/>
        </w:rPr>
        <w:t>1. Для определения электродинамической стойкости аппаратов и жестких шин с относящимися к ним поддерживающими и опорными конструкциями — трехфазное КЗ.</w:t>
      </w:r>
      <w:bookmarkEnd w:id="271"/>
    </w:p>
    <w:p w:rsidR="00C852FB" w:rsidRDefault="00C852FB" w:rsidP="00297848">
      <w:pPr>
        <w:shd w:val="clear" w:color="auto" w:fill="FFFFFF"/>
        <w:ind w:firstLine="851"/>
        <w:jc w:val="both"/>
        <w:rPr>
          <w:color w:val="000000"/>
        </w:rPr>
      </w:pPr>
      <w:bookmarkStart w:id="272" w:name="1857747"/>
      <w:r>
        <w:rPr>
          <w:color w:val="000000"/>
        </w:rPr>
        <w:t>2. Для определения термической стойкости аппаратов и проводников — трехфазное КЗ; на генераторном напряжении электростанций — трехфазное или двухфазное в зависимости от того, какое из них приводит к большему нагреву.</w:t>
      </w:r>
      <w:bookmarkEnd w:id="272"/>
    </w:p>
    <w:p w:rsidR="00C852FB" w:rsidRDefault="00C852FB" w:rsidP="00297848">
      <w:pPr>
        <w:shd w:val="clear" w:color="auto" w:fill="FFFFFF"/>
        <w:ind w:firstLine="851"/>
        <w:jc w:val="both"/>
        <w:rPr>
          <w:color w:val="000000"/>
        </w:rPr>
      </w:pPr>
      <w:bookmarkStart w:id="273" w:name="1857749"/>
      <w:r>
        <w:rPr>
          <w:color w:val="000000"/>
        </w:rPr>
        <w:t>3. Для выбора аппаратов по коммутационной способности — по большему из значений, получаемых для случаев трехфазного и однофазного КЗ на землю (в сетях с большими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bookmarkEnd w:id="273"/>
    </w:p>
    <w:p w:rsidR="00C852FB" w:rsidRDefault="00C852FB" w:rsidP="00297848">
      <w:pPr>
        <w:shd w:val="clear" w:color="auto" w:fill="FFFFFF"/>
        <w:ind w:firstLine="851"/>
        <w:jc w:val="both"/>
        <w:rPr>
          <w:color w:val="000000"/>
        </w:rPr>
      </w:pPr>
      <w:bookmarkStart w:id="274" w:name="1857750"/>
      <w:r>
        <w:rPr>
          <w:color w:val="000000"/>
        </w:rPr>
        <w:t xml:space="preserve">1.4.6. Расчетный ток КЗ следует определять исходя из условия повреждения в такой точке рассматриваемой цепи, при КЗ в которой аппараты и проводники этой цепи находятся в наиболее тяжелых условиях (исключения смотри в </w:t>
      </w:r>
      <w:bookmarkEnd w:id="274"/>
      <w:r w:rsidR="00C231B3">
        <w:rPr>
          <w:color w:val="000000"/>
        </w:rPr>
        <w:fldChar w:fldCharType="begin"/>
      </w:r>
      <w:r>
        <w:rPr>
          <w:color w:val="000000"/>
        </w:rPr>
        <w:instrText xml:space="preserve"> HYPERLINK "1845842" \l "1857752" </w:instrText>
      </w:r>
      <w:r w:rsidR="00C231B3">
        <w:rPr>
          <w:color w:val="000000"/>
        </w:rPr>
        <w:fldChar w:fldCharType="separate"/>
      </w:r>
      <w:r>
        <w:rPr>
          <w:color w:val="008080"/>
        </w:rPr>
        <w:t>пункте 1.4.7</w:t>
      </w:r>
      <w:r w:rsidR="00C231B3">
        <w:rPr>
          <w:color w:val="000000"/>
        </w:rPr>
        <w:fldChar w:fldCharType="end"/>
      </w:r>
      <w:r>
        <w:rPr>
          <w:color w:val="000000"/>
        </w:rPr>
        <w:t xml:space="preserve"> и </w:t>
      </w:r>
      <w:hyperlink r:id="rId25" w:anchor="1857824" w:history="1">
        <w:r>
          <w:rPr>
            <w:color w:val="008080"/>
          </w:rPr>
          <w:t>подпункте 3</w:t>
        </w:r>
      </w:hyperlink>
      <w:r>
        <w:rPr>
          <w:color w:val="000000"/>
        </w:rPr>
        <w:t xml:space="preserve"> пункта 1.4.17 настоящих Правил). Со случаями одновременного замыкания на землю различных фаз в двух разных точках схемы допустимо не считаться.</w:t>
      </w:r>
    </w:p>
    <w:p w:rsidR="00C852FB" w:rsidRDefault="00C852FB" w:rsidP="00297848">
      <w:pPr>
        <w:shd w:val="clear" w:color="auto" w:fill="FFFFFF"/>
        <w:ind w:firstLine="851"/>
        <w:jc w:val="both"/>
        <w:rPr>
          <w:color w:val="000000"/>
        </w:rPr>
      </w:pPr>
      <w:bookmarkStart w:id="275" w:name="1857752"/>
      <w:r>
        <w:rPr>
          <w:color w:val="000000"/>
        </w:rPr>
        <w:t>1.4.7. На реактированных линиях в закрытых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и т. п., набираются по току КЗ за реактором, если последний расположен в том же здании и соединение выполнено шинами.</w:t>
      </w:r>
      <w:bookmarkEnd w:id="275"/>
    </w:p>
    <w:p w:rsidR="00C852FB" w:rsidRDefault="00C852FB" w:rsidP="00297848">
      <w:pPr>
        <w:shd w:val="clear" w:color="auto" w:fill="FFFFFF"/>
        <w:ind w:firstLine="851"/>
        <w:jc w:val="both"/>
        <w:rPr>
          <w:color w:val="000000"/>
        </w:rPr>
      </w:pPr>
      <w:bookmarkStart w:id="276" w:name="1857754"/>
      <w:r>
        <w:rPr>
          <w:color w:val="000000"/>
        </w:rPr>
        <w:t>Шинные ответвления от сборных шин до разделяющих полок и проходные изоляторы в последних должны быть выбраны исходя из КЗ до реактора.</w:t>
      </w:r>
      <w:bookmarkEnd w:id="276"/>
    </w:p>
    <w:p w:rsidR="00C852FB" w:rsidRDefault="00C852FB" w:rsidP="00297848">
      <w:pPr>
        <w:shd w:val="clear" w:color="auto" w:fill="FFFFFF"/>
        <w:ind w:firstLine="851"/>
        <w:jc w:val="both"/>
        <w:rPr>
          <w:color w:val="000000"/>
        </w:rPr>
      </w:pPr>
      <w:bookmarkStart w:id="277" w:name="1857756"/>
      <w:r>
        <w:rPr>
          <w:color w:val="000000"/>
        </w:rPr>
        <w:t>1.4.8. При расчете термической стойкости в качестве расчетного времени следует принимать сумму времен, получаемую от сложения времени действия основной защиты (с учетом действия АПВ), установленной у ближайшего к месту КЗ выключателя, и полного времени отключения этого выключателя (включая время горения дуги).</w:t>
      </w:r>
      <w:bookmarkEnd w:id="277"/>
    </w:p>
    <w:p w:rsidR="00C852FB" w:rsidRDefault="00C852FB" w:rsidP="00297848">
      <w:pPr>
        <w:shd w:val="clear" w:color="auto" w:fill="FFFFFF"/>
        <w:ind w:firstLine="851"/>
        <w:jc w:val="both"/>
        <w:rPr>
          <w:color w:val="000000"/>
        </w:rPr>
      </w:pPr>
      <w:bookmarkStart w:id="278" w:name="1857757"/>
      <w:r>
        <w:rPr>
          <w:color w:val="000000"/>
        </w:rPr>
        <w:lastRenderedPageBreak/>
        <w:t>При наличии зоны нечувствительности у основной защиты (по току, напряжению, сопротивлению и т. п.)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выключателя. При этом в качестве расчетного тока КЗ следует принимать то значение его, которое соответствует этому месту повреждения.</w:t>
      </w:r>
      <w:bookmarkEnd w:id="278"/>
    </w:p>
    <w:p w:rsidR="00C852FB" w:rsidRDefault="00C852FB" w:rsidP="00297848">
      <w:pPr>
        <w:shd w:val="clear" w:color="auto" w:fill="FFFFFF"/>
        <w:ind w:firstLine="851"/>
        <w:jc w:val="both"/>
        <w:rPr>
          <w:color w:val="000000"/>
        </w:rPr>
      </w:pPr>
      <w:bookmarkStart w:id="279" w:name="1857759"/>
      <w:r>
        <w:rPr>
          <w:color w:val="000000"/>
        </w:rPr>
        <w:t>Аппаратура и токопроводы, применяемые в цепях генераторов мощностью 60 МВт и более, а также в цепях блоков генератор — трансформатор такой же мощности, должны проверяться по термической стойкости, исходя из времени прохождения тока КЗ 4с.</w:t>
      </w:r>
      <w:bookmarkEnd w:id="279"/>
    </w:p>
    <w:p w:rsidR="00C852FB" w:rsidRDefault="00C852FB" w:rsidP="00297848">
      <w:pPr>
        <w:shd w:val="clear" w:color="auto" w:fill="FFFFFF"/>
        <w:jc w:val="center"/>
        <w:rPr>
          <w:b/>
          <w:bCs/>
          <w:color w:val="000080"/>
        </w:rPr>
      </w:pPr>
      <w:bookmarkStart w:id="280" w:name="1857761"/>
    </w:p>
    <w:p w:rsidR="00C852FB" w:rsidRDefault="00C852FB" w:rsidP="00297848">
      <w:pPr>
        <w:shd w:val="clear" w:color="auto" w:fill="FFFFFF"/>
        <w:jc w:val="center"/>
        <w:rPr>
          <w:b/>
          <w:bCs/>
          <w:color w:val="000080"/>
        </w:rPr>
      </w:pPr>
      <w:r>
        <w:rPr>
          <w:b/>
          <w:bCs/>
          <w:color w:val="000080"/>
        </w:rPr>
        <w:t>Определение токов короткого замыкания для выбора аппаратов и проводников</w:t>
      </w:r>
      <w:bookmarkEnd w:id="280"/>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281" w:name="1857763"/>
      <w:r>
        <w:rPr>
          <w:color w:val="000000"/>
        </w:rPr>
        <w:t>1.4.9. В электроустановках до 1000 В и выше при определении токов КЗ для выбора аппаратов и проводников и определения воздействия на несущие конструкции следует исходить из следующего:</w:t>
      </w:r>
      <w:bookmarkEnd w:id="281"/>
    </w:p>
    <w:p w:rsidR="00C852FB" w:rsidRDefault="00C852FB" w:rsidP="00297848">
      <w:pPr>
        <w:shd w:val="clear" w:color="auto" w:fill="FFFFFF"/>
        <w:ind w:firstLine="851"/>
        <w:jc w:val="both"/>
        <w:rPr>
          <w:color w:val="000000"/>
        </w:rPr>
      </w:pPr>
      <w:bookmarkStart w:id="282" w:name="1857765"/>
      <w:r>
        <w:rPr>
          <w:color w:val="000000"/>
        </w:rPr>
        <w:t>1. Все источники, участвующие в питании рассматриваемой точки КЗ, работают одновременно с номинальной нагрузкой.</w:t>
      </w:r>
      <w:bookmarkEnd w:id="282"/>
    </w:p>
    <w:p w:rsidR="00C852FB" w:rsidRDefault="00C852FB" w:rsidP="00297848">
      <w:pPr>
        <w:shd w:val="clear" w:color="auto" w:fill="FFFFFF"/>
        <w:ind w:firstLine="851"/>
        <w:jc w:val="both"/>
        <w:rPr>
          <w:color w:val="000000"/>
        </w:rPr>
      </w:pPr>
      <w:bookmarkStart w:id="283" w:name="1857766"/>
      <w:r>
        <w:rPr>
          <w:color w:val="000000"/>
        </w:rPr>
        <w:t>2. Все синхронные машины имеют автоматические регуляторы напряжения и устройства форсировки возбуждения.</w:t>
      </w:r>
      <w:bookmarkEnd w:id="283"/>
    </w:p>
    <w:p w:rsidR="00C852FB" w:rsidRDefault="00C852FB" w:rsidP="00297848">
      <w:pPr>
        <w:shd w:val="clear" w:color="auto" w:fill="FFFFFF"/>
        <w:ind w:firstLine="851"/>
        <w:jc w:val="both"/>
        <w:rPr>
          <w:color w:val="000000"/>
        </w:rPr>
      </w:pPr>
      <w:bookmarkStart w:id="284" w:name="1857768"/>
      <w:r>
        <w:rPr>
          <w:color w:val="000000"/>
        </w:rPr>
        <w:t>3. Короткое замыкание наступает в такой момент времени, при котором ток КЗ будет иметь наибольшее значение.</w:t>
      </w:r>
      <w:bookmarkEnd w:id="284"/>
    </w:p>
    <w:p w:rsidR="00C852FB" w:rsidRDefault="00C852FB" w:rsidP="00297848">
      <w:pPr>
        <w:shd w:val="clear" w:color="auto" w:fill="FFFFFF"/>
        <w:ind w:firstLine="851"/>
        <w:jc w:val="both"/>
        <w:rPr>
          <w:color w:val="000000"/>
        </w:rPr>
      </w:pPr>
      <w:bookmarkStart w:id="285" w:name="1857770"/>
      <w:r>
        <w:rPr>
          <w:color w:val="000000"/>
        </w:rPr>
        <w:t>4. Электродвижущие силы всех источников питания совпадают по фазе.</w:t>
      </w:r>
      <w:bookmarkEnd w:id="285"/>
    </w:p>
    <w:p w:rsidR="00C852FB" w:rsidRDefault="00C852FB" w:rsidP="00297848">
      <w:pPr>
        <w:shd w:val="clear" w:color="auto" w:fill="FFFFFF"/>
        <w:ind w:firstLine="851"/>
        <w:jc w:val="both"/>
        <w:rPr>
          <w:color w:val="000000"/>
        </w:rPr>
      </w:pPr>
      <w:bookmarkStart w:id="286" w:name="1857772"/>
      <w:r>
        <w:rPr>
          <w:color w:val="000000"/>
        </w:rPr>
        <w:t>5. Расчетное напряжение каждой ступени принимается на 5% выше номинального напряжения сети.</w:t>
      </w:r>
      <w:bookmarkEnd w:id="286"/>
    </w:p>
    <w:p w:rsidR="00C852FB" w:rsidRDefault="00C852FB" w:rsidP="00297848">
      <w:pPr>
        <w:shd w:val="clear" w:color="auto" w:fill="FFFFFF"/>
        <w:ind w:firstLine="851"/>
        <w:jc w:val="both"/>
        <w:rPr>
          <w:color w:val="000000"/>
        </w:rPr>
      </w:pPr>
      <w:bookmarkStart w:id="287" w:name="1857774"/>
      <w:r>
        <w:rPr>
          <w:color w:val="000000"/>
        </w:rPr>
        <w:t>6. Должно учитываться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 и т. п.).</w:t>
      </w:r>
      <w:bookmarkEnd w:id="287"/>
    </w:p>
    <w:p w:rsidR="00C852FB" w:rsidRDefault="00C852FB" w:rsidP="00297848">
      <w:pPr>
        <w:shd w:val="clear" w:color="auto" w:fill="FFFFFF"/>
        <w:ind w:firstLine="851"/>
        <w:jc w:val="both"/>
        <w:rPr>
          <w:color w:val="000000"/>
        </w:rPr>
      </w:pPr>
      <w:bookmarkStart w:id="288" w:name="1857776"/>
      <w:r>
        <w:rPr>
          <w:color w:val="000000"/>
        </w:rPr>
        <w:t>1.4.10. В электроустановках выше 1000 В в качестве расчетных сопротивлений следует принимать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следует учитывать только для ВЛ с проводами малых сечений и стальными проводами, а также для протяженных кабельных сетей малых сечений с большим активным сопротивлением.</w:t>
      </w:r>
      <w:bookmarkEnd w:id="288"/>
    </w:p>
    <w:p w:rsidR="00C852FB" w:rsidRDefault="00C852FB" w:rsidP="00297848">
      <w:pPr>
        <w:shd w:val="clear" w:color="auto" w:fill="FFFFFF"/>
        <w:ind w:firstLine="851"/>
        <w:jc w:val="both"/>
        <w:rPr>
          <w:color w:val="000000"/>
        </w:rPr>
      </w:pPr>
      <w:bookmarkStart w:id="289" w:name="1857778"/>
      <w:r>
        <w:rPr>
          <w:color w:val="000000"/>
        </w:rPr>
        <w:t>1.4.11. В электроустановках до 1000 В в качестве расчетных сопротивлений следует принимать индуктивные и активные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w:t>
      </w:r>
      <w:bookmarkEnd w:id="289"/>
    </w:p>
    <w:p w:rsidR="00C852FB" w:rsidRDefault="00C852FB" w:rsidP="00297848">
      <w:pPr>
        <w:shd w:val="clear" w:color="auto" w:fill="FFFFFF"/>
        <w:ind w:firstLine="851"/>
        <w:jc w:val="both"/>
        <w:rPr>
          <w:color w:val="000000"/>
        </w:rPr>
      </w:pPr>
      <w:bookmarkStart w:id="290" w:name="1857780"/>
      <w:r>
        <w:rPr>
          <w:color w:val="000000"/>
        </w:rPr>
        <w:t>1.4.12. В случае питания электрических сетей до 1000 В от понижающих трансформаторов при расчете токов КЗ следует исходить из условия, что подведенное к трансформатору напряжение неизменно и равно его номинальному напряжению.</w:t>
      </w:r>
      <w:bookmarkEnd w:id="290"/>
    </w:p>
    <w:p w:rsidR="00C852FB" w:rsidRDefault="00C852FB" w:rsidP="00297848">
      <w:pPr>
        <w:shd w:val="clear" w:color="auto" w:fill="FFFFFF"/>
        <w:ind w:firstLine="851"/>
        <w:jc w:val="both"/>
        <w:rPr>
          <w:color w:val="000000"/>
        </w:rPr>
      </w:pPr>
      <w:bookmarkStart w:id="291" w:name="1857782"/>
      <w:r>
        <w:rPr>
          <w:color w:val="000000"/>
        </w:rPr>
        <w:t>1.4.13. Элементы цепи, защищенной плавким предохранителем с токоограничивающим действием, следует проверять на электродинамическую стойкость по наибольшему мгновенному значению тока КЗ, пропускаемого предохранителем.</w:t>
      </w:r>
      <w:bookmarkEnd w:id="291"/>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292" w:name="1857784"/>
      <w:r>
        <w:rPr>
          <w:b/>
          <w:bCs/>
          <w:color w:val="000080"/>
        </w:rPr>
        <w:t>Выбор проводников и изоляторов, проверка несущих конструкций по условиям динамического действия токов короткого замыкания</w:t>
      </w:r>
      <w:bookmarkEnd w:id="29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293" w:name="1857786"/>
      <w:r>
        <w:rPr>
          <w:color w:val="000000"/>
        </w:rPr>
        <w:lastRenderedPageBreak/>
        <w:t xml:space="preserve">1.4.14. Усилия, действующие на жесткие шины и передающиеся ими на изоляторы и поддерживающие жесткие конструкции, следует рассчитывать по наибольшему мгновенному значению тока трехфазного КЗ </w:t>
      </w:r>
      <w:r>
        <w:rPr>
          <w:rStyle w:val="a3"/>
          <w:color w:val="000000"/>
        </w:rPr>
        <w:t>i</w:t>
      </w:r>
      <w:r>
        <w:rPr>
          <w:color w:val="000000"/>
          <w:vertAlign w:val="subscript"/>
        </w:rPr>
        <w:t>y</w:t>
      </w:r>
      <w:r>
        <w:rPr>
          <w:color w:val="000000"/>
        </w:rPr>
        <w:t xml:space="preserve"> с учетом сдвига между токами в фазах и без учета механических колебаний шинной конструкции. В отдельных случаях (например, при предельных расчетных механических напряжениях) могут быть учтены механические колебания шин и шинных конструкций.</w:t>
      </w:r>
      <w:bookmarkEnd w:id="293"/>
    </w:p>
    <w:p w:rsidR="00C852FB" w:rsidRDefault="00C852FB" w:rsidP="00297848">
      <w:pPr>
        <w:shd w:val="clear" w:color="auto" w:fill="FFFFFF"/>
        <w:ind w:firstLine="851"/>
        <w:jc w:val="both"/>
        <w:rPr>
          <w:color w:val="000000"/>
        </w:rPr>
      </w:pPr>
      <w:bookmarkStart w:id="294" w:name="1857787"/>
      <w:r>
        <w:rPr>
          <w:color w:val="000000"/>
        </w:rPr>
        <w:t>Импульсы силы, действующие на гибкие проводники и поддерживающие их изоляторы,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определяется по действующему значению тока трехфазного КЗ.</w:t>
      </w:r>
      <w:bookmarkEnd w:id="294"/>
    </w:p>
    <w:p w:rsidR="00C852FB" w:rsidRDefault="00C852FB" w:rsidP="00297848">
      <w:pPr>
        <w:shd w:val="clear" w:color="auto" w:fill="FFFFFF"/>
        <w:ind w:firstLine="851"/>
        <w:jc w:val="both"/>
        <w:rPr>
          <w:color w:val="000000"/>
        </w:rPr>
      </w:pPr>
      <w:bookmarkStart w:id="295" w:name="1857789"/>
      <w:r>
        <w:rPr>
          <w:color w:val="000000"/>
        </w:rPr>
        <w:t>Гибкие токопроводы должны проверяться на схлестывание.</w:t>
      </w:r>
      <w:bookmarkEnd w:id="295"/>
    </w:p>
    <w:p w:rsidR="00C852FB" w:rsidRDefault="00C852FB" w:rsidP="00297848">
      <w:pPr>
        <w:shd w:val="clear" w:color="auto" w:fill="FFFFFF"/>
        <w:ind w:firstLine="851"/>
        <w:jc w:val="both"/>
        <w:rPr>
          <w:color w:val="000000"/>
        </w:rPr>
      </w:pPr>
      <w:bookmarkStart w:id="296" w:name="1857791"/>
      <w:r>
        <w:rPr>
          <w:color w:val="000000"/>
        </w:rPr>
        <w:t xml:space="preserve">1.4.15. Найденные расчетом в соответствии с </w:t>
      </w:r>
      <w:bookmarkEnd w:id="296"/>
      <w:r w:rsidR="00C231B3">
        <w:rPr>
          <w:color w:val="000000"/>
        </w:rPr>
        <w:fldChar w:fldCharType="begin"/>
      </w:r>
      <w:r>
        <w:rPr>
          <w:color w:val="000000"/>
        </w:rPr>
        <w:instrText xml:space="preserve"> HYPERLINK "1845842" \l "1857786" </w:instrText>
      </w:r>
      <w:r w:rsidR="00C231B3">
        <w:rPr>
          <w:color w:val="000000"/>
        </w:rPr>
        <w:fldChar w:fldCharType="separate"/>
      </w:r>
      <w:r>
        <w:rPr>
          <w:color w:val="008080"/>
        </w:rPr>
        <w:t>пунктом 1.4.14</w:t>
      </w:r>
      <w:r w:rsidR="00C231B3">
        <w:rPr>
          <w:color w:val="000000"/>
        </w:rPr>
        <w:fldChar w:fldCharType="end"/>
      </w:r>
      <w:r>
        <w:rPr>
          <w:color w:val="000000"/>
        </w:rPr>
        <w:t xml:space="preserve"> настоящих Правил механические усилия, передающиеся при КЗ жесткими шинами на опорные и проходные изоляторы, должны составить в случае применения одиночных изоляторов не более 60% соответствующих гарантийных значений наименьшего разрушающего усилия; при спаренных опорных изоляторах — не более 100% разрушающего усилия одного изолятора.</w:t>
      </w:r>
    </w:p>
    <w:p w:rsidR="00C852FB" w:rsidRDefault="00C852FB" w:rsidP="00297848">
      <w:pPr>
        <w:shd w:val="clear" w:color="auto" w:fill="FFFFFF"/>
        <w:ind w:firstLine="851"/>
        <w:jc w:val="both"/>
        <w:rPr>
          <w:color w:val="000000"/>
        </w:rPr>
      </w:pPr>
      <w:bookmarkStart w:id="297" w:name="1857793"/>
      <w:r>
        <w:rPr>
          <w:color w:val="000000"/>
        </w:rPr>
        <w:t>При применении шин составных профилей (многополосные, из двух швеллеров и т. д.) механические напряжения находятся как арифметическая сумма напряжений от взаимодействия фаз и взаимодействия элементов каждой шины между собой.</w:t>
      </w:r>
      <w:bookmarkEnd w:id="297"/>
    </w:p>
    <w:p w:rsidR="00C852FB" w:rsidRDefault="00C852FB" w:rsidP="00297848">
      <w:pPr>
        <w:shd w:val="clear" w:color="auto" w:fill="FFFFFF"/>
        <w:ind w:firstLine="851"/>
        <w:jc w:val="both"/>
        <w:rPr>
          <w:color w:val="000000"/>
        </w:rPr>
      </w:pPr>
      <w:bookmarkStart w:id="298" w:name="1857795"/>
      <w:r>
        <w:rPr>
          <w:color w:val="000000"/>
        </w:rPr>
        <w:t>Наибольшие механические напряжения в материале жестких шин не должны превосходить 0,7 временного сопротивления разрыву по ГОСТ.</w:t>
      </w:r>
      <w:bookmarkEnd w:id="298"/>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299" w:name="1857798"/>
      <w:r>
        <w:rPr>
          <w:b/>
          <w:bCs/>
          <w:color w:val="000080"/>
        </w:rPr>
        <w:t>Выбор проводников по условиям нагрева при коротком замыкании</w:t>
      </w:r>
      <w:bookmarkEnd w:id="29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300" w:name="1857801"/>
      <w:r>
        <w:rPr>
          <w:color w:val="000000"/>
        </w:rPr>
        <w:t>1.4.16. Температура нагрева проводников при КЗ должна быть не выше следующих предельно допустимых значений, °С:</w:t>
      </w:r>
      <w:bookmarkEnd w:id="300"/>
    </w:p>
    <w:p w:rsidR="00C852FB" w:rsidRDefault="00C852FB" w:rsidP="00297848">
      <w:pPr>
        <w:shd w:val="clear" w:color="auto" w:fill="FFFFFF"/>
        <w:ind w:firstLine="851"/>
        <w:jc w:val="both"/>
        <w:rPr>
          <w:color w:val="000000"/>
        </w:rPr>
      </w:pPr>
      <w:bookmarkStart w:id="301" w:name="1857803"/>
      <w:r>
        <w:rPr>
          <w:color w:val="000000"/>
        </w:rPr>
        <w:t>Шины:</w:t>
      </w:r>
      <w:bookmarkEnd w:id="301"/>
    </w:p>
    <w:tbl>
      <w:tblPr>
        <w:tblW w:w="5000" w:type="pct"/>
        <w:shd w:val="clear" w:color="auto" w:fill="FFFFFF"/>
        <w:tblCellMar>
          <w:left w:w="0" w:type="dxa"/>
          <w:right w:w="0" w:type="dxa"/>
        </w:tblCellMar>
        <w:tblLook w:val="04A0"/>
      </w:tblPr>
      <w:tblGrid>
        <w:gridCol w:w="9277"/>
        <w:gridCol w:w="405"/>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302" w:name="1857812"/>
            <w:r>
              <w:rPr>
                <w:color w:val="000000"/>
              </w:rPr>
              <w:t>Медные‎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300‎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Алюминиевые‎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стальные, не имеющие непосредственного‎</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соединения к аппаратам‎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400‎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стальные с непосредственным присоединением к аппарату‎</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300‎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Кабели с бумажной пропитанной изоляцией на напряжение, кВ:‎</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до 10‎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20 — 220 ‎</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125‎</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Кабели и изолированные провода с медными и алюминиевыми жилами и изоляцией:</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поливинилхлоридной и резиновой‎</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150‎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Полиэтиленовой‎</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120‎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Медные неизолированные провода при втяжениях, Н/мм</w:t>
            </w:r>
            <w:r>
              <w:rPr>
                <w:color w:val="000000"/>
                <w:vertAlign w:val="superscript"/>
              </w:rPr>
              <w:t>2</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менее 20‎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250‎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20 и более‎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Алюминиевые неизолированные провода при втяжениях, Н/мм</w:t>
            </w:r>
            <w:r>
              <w:rPr>
                <w:color w:val="000000"/>
                <w:vertAlign w:val="superscript"/>
              </w:rPr>
              <w:t>2</w:t>
            </w: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менее 10‎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10 и более‎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160‎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Алюминиевая часть сталеалюминевых проводов‎</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Кабели с медными и алюминиевыми жилами с изоляцией из вулканизированного полиэтилена‎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right"/>
              <w:rPr>
                <w:color w:val="000000"/>
              </w:rPr>
            </w:pPr>
            <w:r>
              <w:rPr>
                <w:color w:val="000000"/>
              </w:rPr>
              <w:t>250‎</w:t>
            </w:r>
          </w:p>
        </w:tc>
      </w:tr>
    </w:tbl>
    <w:p w:rsidR="00C852FB" w:rsidRDefault="00C852FB" w:rsidP="00297848">
      <w:pPr>
        <w:shd w:val="clear" w:color="auto" w:fill="FFFFFF"/>
        <w:ind w:firstLine="851"/>
        <w:jc w:val="both"/>
        <w:rPr>
          <w:color w:val="000000"/>
        </w:rPr>
      </w:pPr>
      <w:bookmarkStart w:id="303" w:name="1857819"/>
      <w:bookmarkEnd w:id="302"/>
      <w:r>
        <w:rPr>
          <w:color w:val="000000"/>
        </w:rPr>
        <w:t xml:space="preserve">1.4.17. Проверка кабелей на нагрев токами КЗ в тех случаях, когда это требуется в соответствии с </w:t>
      </w:r>
      <w:bookmarkEnd w:id="303"/>
      <w:r w:rsidR="00C231B3">
        <w:rPr>
          <w:color w:val="000000"/>
        </w:rPr>
        <w:fldChar w:fldCharType="begin"/>
      </w:r>
      <w:r>
        <w:rPr>
          <w:color w:val="000000"/>
        </w:rPr>
        <w:instrText xml:space="preserve"> HYPERLINK "1845842" \l "1857672" </w:instrText>
      </w:r>
      <w:r w:rsidR="00C231B3">
        <w:rPr>
          <w:color w:val="000000"/>
        </w:rPr>
        <w:fldChar w:fldCharType="separate"/>
      </w:r>
      <w:r>
        <w:rPr>
          <w:color w:val="008080"/>
        </w:rPr>
        <w:t>пунктами 1.4.2</w:t>
      </w:r>
      <w:r w:rsidR="00C231B3">
        <w:rPr>
          <w:color w:val="000000"/>
        </w:rPr>
        <w:fldChar w:fldCharType="end"/>
      </w:r>
      <w:r>
        <w:rPr>
          <w:color w:val="000000"/>
        </w:rPr>
        <w:t xml:space="preserve"> и </w:t>
      </w:r>
      <w:hyperlink r:id="rId26" w:anchor="1857711" w:history="1">
        <w:r>
          <w:rPr>
            <w:color w:val="008080"/>
          </w:rPr>
          <w:t>1.4.3</w:t>
        </w:r>
      </w:hyperlink>
      <w:r>
        <w:rPr>
          <w:color w:val="000000"/>
        </w:rPr>
        <w:t xml:space="preserve"> настоящих Правил, должна производиться для:</w:t>
      </w:r>
    </w:p>
    <w:p w:rsidR="00C852FB" w:rsidRDefault="00C852FB" w:rsidP="00297848">
      <w:pPr>
        <w:shd w:val="clear" w:color="auto" w:fill="FFFFFF"/>
        <w:ind w:firstLine="851"/>
        <w:jc w:val="both"/>
        <w:rPr>
          <w:color w:val="000000"/>
        </w:rPr>
      </w:pPr>
      <w:bookmarkStart w:id="304" w:name="1857821"/>
      <w:r>
        <w:rPr>
          <w:color w:val="000000"/>
        </w:rPr>
        <w:lastRenderedPageBreak/>
        <w:t>1) одиночных кабелей одной строительной длины, исходя из КЗ в начале кабеля;</w:t>
      </w:r>
      <w:bookmarkEnd w:id="304"/>
    </w:p>
    <w:p w:rsidR="00C852FB" w:rsidRDefault="00C852FB" w:rsidP="00297848">
      <w:pPr>
        <w:shd w:val="clear" w:color="auto" w:fill="FFFFFF"/>
        <w:ind w:firstLine="851"/>
        <w:jc w:val="both"/>
        <w:rPr>
          <w:color w:val="000000"/>
        </w:rPr>
      </w:pPr>
      <w:bookmarkStart w:id="305" w:name="1857822"/>
      <w:r>
        <w:rPr>
          <w:color w:val="000000"/>
        </w:rPr>
        <w:t>2) одиночных кабелей со ступенчатыми сечениями по длине, исходя из КЗ в начале каждого участка нового сечения;</w:t>
      </w:r>
      <w:bookmarkEnd w:id="305"/>
    </w:p>
    <w:p w:rsidR="00C852FB" w:rsidRDefault="00C852FB" w:rsidP="00297848">
      <w:pPr>
        <w:shd w:val="clear" w:color="auto" w:fill="FFFFFF"/>
        <w:ind w:firstLine="851"/>
        <w:jc w:val="both"/>
        <w:rPr>
          <w:color w:val="000000"/>
        </w:rPr>
      </w:pPr>
      <w:bookmarkStart w:id="306" w:name="1857824"/>
      <w:r>
        <w:rPr>
          <w:color w:val="000000"/>
        </w:rPr>
        <w:t>3) пучка из двух и более параллельно включенных кабелей, исходя из КЗ непосредственно за пучком (по сквозному току КЗ).</w:t>
      </w:r>
      <w:bookmarkEnd w:id="306"/>
    </w:p>
    <w:p w:rsidR="00C852FB" w:rsidRDefault="00C852FB" w:rsidP="00297848">
      <w:pPr>
        <w:shd w:val="clear" w:color="auto" w:fill="FFFFFF"/>
        <w:ind w:firstLine="851"/>
        <w:jc w:val="both"/>
        <w:rPr>
          <w:color w:val="000000"/>
        </w:rPr>
      </w:pPr>
      <w:bookmarkStart w:id="307" w:name="1857826"/>
      <w:r>
        <w:rPr>
          <w:color w:val="000000"/>
        </w:rPr>
        <w:t>1.4.18.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прохождения тока КЗ по таким линиям.</w:t>
      </w:r>
      <w:bookmarkEnd w:id="307"/>
    </w:p>
    <w:p w:rsidR="00C852FB" w:rsidRDefault="00C852FB" w:rsidP="00297848">
      <w:pPr>
        <w:shd w:val="clear" w:color="auto" w:fill="FFFFFF"/>
        <w:ind w:firstLine="851"/>
        <w:jc w:val="both"/>
        <w:rPr>
          <w:color w:val="000000"/>
        </w:rPr>
      </w:pPr>
      <w:bookmarkStart w:id="308" w:name="1857827"/>
      <w:r>
        <w:rPr>
          <w:color w:val="000000"/>
        </w:rPr>
        <w:t>Расщепленные провода ВЛ при проверке на нагрев в условиях КЗ рассматриваются как один провод суммарного сечения.</w:t>
      </w:r>
      <w:bookmarkEnd w:id="308"/>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309" w:name="1857830"/>
      <w:r>
        <w:rPr>
          <w:b/>
          <w:bCs/>
          <w:color w:val="000080"/>
        </w:rPr>
        <w:t>Выбор аппаратов по коммутационной способности</w:t>
      </w:r>
      <w:bookmarkEnd w:id="30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310" w:name="1857831"/>
      <w:r>
        <w:rPr>
          <w:color w:val="000000"/>
        </w:rPr>
        <w:t>1.4.19. Выключатели выше 1000 В следует выбирать:</w:t>
      </w:r>
      <w:bookmarkEnd w:id="310"/>
    </w:p>
    <w:p w:rsidR="00C852FB" w:rsidRDefault="00C852FB" w:rsidP="00297848">
      <w:pPr>
        <w:shd w:val="clear" w:color="auto" w:fill="FFFFFF"/>
        <w:ind w:firstLine="851"/>
        <w:jc w:val="both"/>
        <w:rPr>
          <w:color w:val="000000"/>
        </w:rPr>
      </w:pPr>
      <w:bookmarkStart w:id="311" w:name="1857833"/>
      <w:r>
        <w:rPr>
          <w:color w:val="000000"/>
        </w:rPr>
        <w:t>1) по отключающей способности с учетом параметров восстанавливающегося напряжения;</w:t>
      </w:r>
      <w:bookmarkEnd w:id="311"/>
    </w:p>
    <w:p w:rsidR="00C852FB" w:rsidRDefault="00C852FB" w:rsidP="00297848">
      <w:pPr>
        <w:shd w:val="clear" w:color="auto" w:fill="FFFFFF"/>
        <w:ind w:firstLine="851"/>
        <w:jc w:val="both"/>
        <w:rPr>
          <w:color w:val="000000"/>
        </w:rPr>
      </w:pPr>
      <w:bookmarkStart w:id="312" w:name="1857835"/>
      <w:r>
        <w:rPr>
          <w:color w:val="000000"/>
        </w:rPr>
        <w:t>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bookmarkEnd w:id="312"/>
    </w:p>
    <w:p w:rsidR="00C852FB" w:rsidRDefault="00C852FB" w:rsidP="00297848">
      <w:pPr>
        <w:shd w:val="clear" w:color="auto" w:fill="FFFFFF"/>
        <w:ind w:firstLine="851"/>
        <w:jc w:val="both"/>
        <w:rPr>
          <w:color w:val="000000"/>
        </w:rPr>
      </w:pPr>
      <w:bookmarkStart w:id="313" w:name="1857836"/>
      <w:r>
        <w:rPr>
          <w:color w:val="000000"/>
        </w:rPr>
        <w:t>1.4.20. Предохранители следует выбирать по отключающей способности. При этом в качестве расчетного тока следует принимать действующее значение периодической составляющей начального тока КЗ без учета токоограничивающей способности предохранителей.</w:t>
      </w:r>
      <w:bookmarkEnd w:id="313"/>
    </w:p>
    <w:p w:rsidR="00C852FB" w:rsidRDefault="00C852FB" w:rsidP="00297848">
      <w:pPr>
        <w:shd w:val="clear" w:color="auto" w:fill="FFFFFF"/>
        <w:ind w:firstLine="851"/>
        <w:jc w:val="both"/>
        <w:rPr>
          <w:color w:val="000000"/>
        </w:rPr>
      </w:pPr>
      <w:bookmarkStart w:id="314" w:name="1857838"/>
      <w:r>
        <w:rPr>
          <w:color w:val="000000"/>
        </w:rPr>
        <w:t>1.4.21. Выключатели нагрузки и короткозамыкатели следует выбирать по предельно допустимому току, возникающему при включении на КЗ.</w:t>
      </w:r>
      <w:bookmarkEnd w:id="314"/>
    </w:p>
    <w:p w:rsidR="00C852FB" w:rsidRDefault="00C852FB" w:rsidP="00297848">
      <w:pPr>
        <w:shd w:val="clear" w:color="auto" w:fill="FFFFFF"/>
        <w:ind w:firstLine="851"/>
        <w:jc w:val="both"/>
        <w:rPr>
          <w:color w:val="000000"/>
        </w:rPr>
      </w:pPr>
      <w:bookmarkStart w:id="315" w:name="1857840"/>
      <w:r>
        <w:rPr>
          <w:color w:val="000000"/>
        </w:rPr>
        <w:t>1.4.22.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включения ненагруженных линий, ненагруженных трансформаторов или уравнительных токов параллельных цепей отделители и разъединители следует проверять по режиму только отключения-включения.</w:t>
      </w:r>
      <w:bookmarkEnd w:id="315"/>
    </w:p>
    <w:p w:rsidR="00C852FB" w:rsidRDefault="00C852FB" w:rsidP="00297848">
      <w:pPr>
        <w:shd w:val="clear" w:color="auto" w:fill="FFFFFF"/>
        <w:jc w:val="center"/>
        <w:rPr>
          <w:b/>
          <w:bCs/>
          <w:color w:val="000080"/>
        </w:rPr>
      </w:pPr>
      <w:bookmarkStart w:id="316" w:name="1857843"/>
    </w:p>
    <w:p w:rsidR="00C852FB" w:rsidRDefault="00C852FB" w:rsidP="00297848">
      <w:pPr>
        <w:shd w:val="clear" w:color="auto" w:fill="FFFFFF"/>
        <w:jc w:val="center"/>
        <w:rPr>
          <w:b/>
          <w:bCs/>
          <w:color w:val="000080"/>
        </w:rPr>
      </w:pPr>
    </w:p>
    <w:p w:rsidR="00C852FB" w:rsidRPr="00DC4EBD" w:rsidRDefault="00C852FB" w:rsidP="00297848">
      <w:pPr>
        <w:shd w:val="clear" w:color="auto" w:fill="FFFFFF"/>
        <w:jc w:val="center"/>
        <w:rPr>
          <w:b/>
          <w:bCs/>
          <w:color w:val="000080"/>
        </w:rPr>
      </w:pPr>
    </w:p>
    <w:p w:rsidR="00C852FB" w:rsidRPr="00DC4EBD" w:rsidRDefault="00C852FB" w:rsidP="00297848">
      <w:pPr>
        <w:shd w:val="clear" w:color="auto" w:fill="FFFFFF"/>
        <w:jc w:val="center"/>
        <w:rPr>
          <w:b/>
          <w:bCs/>
          <w:color w:val="000080"/>
        </w:rPr>
      </w:pPr>
    </w:p>
    <w:p w:rsidR="00C852FB" w:rsidRPr="00DC4EBD" w:rsidRDefault="00C852FB" w:rsidP="00297848">
      <w:pPr>
        <w:shd w:val="clear" w:color="auto" w:fill="FFFFFF"/>
        <w:jc w:val="center"/>
        <w:rPr>
          <w:b/>
          <w:bCs/>
          <w:color w:val="000080"/>
        </w:rPr>
      </w:pPr>
    </w:p>
    <w:p w:rsidR="00C852FB" w:rsidRPr="00DC4EBD" w:rsidRDefault="00C852FB" w:rsidP="00297848">
      <w:pPr>
        <w:shd w:val="clear" w:color="auto" w:fill="FFFFFF"/>
        <w:jc w:val="center"/>
        <w:rPr>
          <w:b/>
          <w:bCs/>
          <w:color w:val="000080"/>
        </w:rPr>
      </w:pPr>
    </w:p>
    <w:p w:rsidR="00C852FB" w:rsidRPr="00DC4EBD"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Глава 1.5. Учет электроэнергии</w:t>
      </w:r>
      <w:bookmarkEnd w:id="316"/>
    </w:p>
    <w:p w:rsidR="00C852FB" w:rsidRDefault="00C852FB" w:rsidP="00297848">
      <w:pPr>
        <w:shd w:val="clear" w:color="auto" w:fill="FFFFFF"/>
        <w:jc w:val="center"/>
        <w:rPr>
          <w:b/>
          <w:bCs/>
          <w:color w:val="000080"/>
        </w:rPr>
      </w:pPr>
      <w:bookmarkStart w:id="317" w:name="1857845"/>
      <w:r>
        <w:rPr>
          <w:b/>
          <w:bCs/>
          <w:color w:val="000080"/>
        </w:rPr>
        <w:t>Область применения, определения</w:t>
      </w:r>
      <w:bookmarkEnd w:id="317"/>
    </w:p>
    <w:p w:rsidR="00C852FB" w:rsidRDefault="00C852FB" w:rsidP="00297848">
      <w:pPr>
        <w:shd w:val="clear" w:color="auto" w:fill="FFFFFF"/>
        <w:ind w:firstLine="851"/>
        <w:jc w:val="both"/>
        <w:rPr>
          <w:color w:val="000000"/>
        </w:rPr>
      </w:pPr>
      <w:bookmarkStart w:id="318" w:name="1857847"/>
      <w:r>
        <w:rPr>
          <w:color w:val="000000"/>
        </w:rPr>
        <w:t>1.5.1. Настоящая глава Правил содержит требования к учету электроэнергии в электроустановках.</w:t>
      </w:r>
      <w:bookmarkEnd w:id="318"/>
    </w:p>
    <w:p w:rsidR="00C852FB" w:rsidRDefault="00C852FB" w:rsidP="00297848">
      <w:pPr>
        <w:shd w:val="clear" w:color="auto" w:fill="FFFFFF"/>
        <w:ind w:firstLine="851"/>
        <w:jc w:val="both"/>
        <w:rPr>
          <w:color w:val="000000"/>
        </w:rPr>
      </w:pPr>
      <w:bookmarkStart w:id="319" w:name="1857848"/>
      <w:r>
        <w:rPr>
          <w:color w:val="000000"/>
        </w:rPr>
        <w:t>Предъявляемые требования настоящей главы обязательны при: осуществлении производства, передачи, распределения и потребления электроэнергии;</w:t>
      </w:r>
      <w:bookmarkEnd w:id="319"/>
    </w:p>
    <w:p w:rsidR="00C852FB" w:rsidRDefault="00C852FB" w:rsidP="00297848">
      <w:pPr>
        <w:shd w:val="clear" w:color="auto" w:fill="FFFFFF"/>
        <w:ind w:firstLine="851"/>
        <w:jc w:val="both"/>
        <w:rPr>
          <w:color w:val="000000"/>
        </w:rPr>
      </w:pPr>
      <w:bookmarkStart w:id="320" w:name="1857850"/>
      <w:r>
        <w:rPr>
          <w:color w:val="000000"/>
        </w:rPr>
        <w:t>выполнении проектных, монтажных, наладочных и ремонтных работ по организации учета электроэнергии;</w:t>
      </w:r>
      <w:bookmarkEnd w:id="320"/>
    </w:p>
    <w:p w:rsidR="00C852FB" w:rsidRDefault="00C852FB" w:rsidP="00297848">
      <w:pPr>
        <w:shd w:val="clear" w:color="auto" w:fill="FFFFFF"/>
        <w:ind w:firstLine="851"/>
        <w:jc w:val="both"/>
        <w:rPr>
          <w:color w:val="000000"/>
        </w:rPr>
      </w:pPr>
      <w:bookmarkStart w:id="321" w:name="1857851"/>
      <w:r>
        <w:rPr>
          <w:color w:val="000000"/>
        </w:rPr>
        <w:t>обеспечении эксплуатации средств учета электрической энергии.</w:t>
      </w:r>
      <w:bookmarkEnd w:id="321"/>
    </w:p>
    <w:p w:rsidR="00C852FB" w:rsidRDefault="00C852FB" w:rsidP="00297848">
      <w:pPr>
        <w:shd w:val="clear" w:color="auto" w:fill="FFFFFF"/>
        <w:ind w:firstLine="851"/>
        <w:jc w:val="both"/>
        <w:rPr>
          <w:color w:val="000000"/>
        </w:rPr>
      </w:pPr>
      <w:bookmarkStart w:id="322" w:name="1857852"/>
      <w:r>
        <w:rPr>
          <w:color w:val="000000"/>
        </w:rPr>
        <w:t>Дополнительные требования к учету электроэнергии в жилых и общественных зданиях приведены в главе «Электрооборудование специальных установок».</w:t>
      </w:r>
      <w:bookmarkEnd w:id="322"/>
    </w:p>
    <w:p w:rsidR="00C852FB" w:rsidRDefault="00C852FB" w:rsidP="00297848">
      <w:pPr>
        <w:shd w:val="clear" w:color="auto" w:fill="FFFFFF"/>
        <w:ind w:firstLine="851"/>
        <w:jc w:val="both"/>
        <w:rPr>
          <w:color w:val="000000"/>
        </w:rPr>
      </w:pPr>
      <w:bookmarkStart w:id="323" w:name="1857853"/>
      <w:r>
        <w:rPr>
          <w:color w:val="000000"/>
        </w:rPr>
        <w:t>1.5.2. Расчетным учетом электроэнергии называется учет выработанной, а также отпущенной потребителям электроэнергии для денежного расчета за нее.</w:t>
      </w:r>
      <w:bookmarkEnd w:id="323"/>
    </w:p>
    <w:p w:rsidR="00C852FB" w:rsidRDefault="00C852FB" w:rsidP="00297848">
      <w:pPr>
        <w:shd w:val="clear" w:color="auto" w:fill="FFFFFF"/>
        <w:ind w:firstLine="851"/>
        <w:jc w:val="both"/>
        <w:rPr>
          <w:color w:val="000000"/>
        </w:rPr>
      </w:pPr>
      <w:bookmarkStart w:id="324" w:name="1857855"/>
      <w:r>
        <w:rPr>
          <w:color w:val="000000"/>
        </w:rPr>
        <w:lastRenderedPageBreak/>
        <w:t>Приборы учета, устанавливаемые для расчетного учета, называются расчетными приборами учета.</w:t>
      </w:r>
      <w:bookmarkEnd w:id="324"/>
    </w:p>
    <w:p w:rsidR="00C852FB" w:rsidRDefault="00C852FB" w:rsidP="00297848">
      <w:pPr>
        <w:shd w:val="clear" w:color="auto" w:fill="FFFFFF"/>
        <w:ind w:firstLine="851"/>
        <w:jc w:val="both"/>
        <w:rPr>
          <w:color w:val="000000"/>
        </w:rPr>
      </w:pPr>
      <w:bookmarkStart w:id="325" w:name="1869012"/>
      <w:r>
        <w:rPr>
          <w:color w:val="000000"/>
        </w:rPr>
        <w:t>«Приборы учета электрической энергии — приборы учета, устанавливаемые в соответствии с требованиями настоящих Правил и Государственным стандартом Узбекистана Oz DSt 8.031: 2008 «Топливо и энергия. Оснащение приборами учета и их эксплуатация»</w:t>
      </w:r>
      <w:bookmarkEnd w:id="325"/>
    </w:p>
    <w:p w:rsidR="00C852FB" w:rsidRDefault="00C852FB" w:rsidP="00297848">
      <w:pPr>
        <w:shd w:val="clear" w:color="auto" w:fill="FFFFFF"/>
        <w:ind w:firstLine="851"/>
        <w:jc w:val="both"/>
        <w:rPr>
          <w:color w:val="000000"/>
        </w:rPr>
      </w:pPr>
      <w:bookmarkStart w:id="326" w:name="1869013"/>
      <w:r>
        <w:rPr>
          <w:color w:val="000000"/>
        </w:rPr>
        <w:t>Аппаратные комплексы учета электрической энергии — совокупность устройств сбора, хранения и передачи данных и обеспечения связи элементов в информационной сети автоматизированной системы учета и контроля потребления электрической энергии.</w:t>
      </w:r>
      <w:bookmarkEnd w:id="326"/>
    </w:p>
    <w:p w:rsidR="00C852FB" w:rsidRDefault="00C852FB" w:rsidP="00297848">
      <w:pPr>
        <w:shd w:val="clear" w:color="auto" w:fill="FFFFFF"/>
        <w:ind w:firstLine="851"/>
        <w:jc w:val="both"/>
        <w:rPr>
          <w:color w:val="000000"/>
        </w:rPr>
      </w:pPr>
      <w:bookmarkStart w:id="327" w:name="1857856"/>
      <w:r>
        <w:rPr>
          <w:color w:val="000000"/>
        </w:rPr>
        <w:t>1.5.3. Техническим (контрольным) учетом электроэнергии называется учет для контроля расхода электроэнергии внутри электростанций, подстанций, отдельных цехов, энергоемкого оборудования предприятий, в зданиях и т. п.</w:t>
      </w:r>
      <w:bookmarkEnd w:id="327"/>
    </w:p>
    <w:p w:rsidR="00C852FB" w:rsidRDefault="00C852FB" w:rsidP="00297848">
      <w:pPr>
        <w:shd w:val="clear" w:color="auto" w:fill="FFFFFF"/>
        <w:ind w:firstLine="851"/>
        <w:jc w:val="both"/>
        <w:rPr>
          <w:color w:val="000000"/>
        </w:rPr>
      </w:pPr>
      <w:bookmarkStart w:id="328" w:name="1857857"/>
      <w:r>
        <w:rPr>
          <w:color w:val="000000"/>
        </w:rPr>
        <w:t>Приборы учета, устанавливаемые для технического учета, называются приборами технического учета.</w:t>
      </w:r>
      <w:bookmarkEnd w:id="328"/>
    </w:p>
    <w:p w:rsidR="00C852FB" w:rsidRDefault="00C852FB" w:rsidP="00297848">
      <w:pPr>
        <w:shd w:val="clear" w:color="auto" w:fill="FFFFFF"/>
        <w:ind w:firstLine="851"/>
        <w:jc w:val="both"/>
        <w:rPr>
          <w:color w:val="000000"/>
        </w:rPr>
      </w:pPr>
      <w:bookmarkStart w:id="329" w:name="1857858"/>
      <w:r>
        <w:rPr>
          <w:color w:val="000000"/>
        </w:rPr>
        <w:t>Для учета электроэнергии должны использоваться средства измерений, типы которых утверждены агентством «Узстандарт» и внесены в Государственный реестр средств измерений.</w:t>
      </w:r>
      <w:bookmarkEnd w:id="329"/>
    </w:p>
    <w:p w:rsidR="00C852FB" w:rsidRDefault="00C852FB" w:rsidP="00297848">
      <w:pPr>
        <w:shd w:val="clear" w:color="auto" w:fill="FFFFFF"/>
        <w:jc w:val="center"/>
        <w:rPr>
          <w:b/>
          <w:bCs/>
          <w:color w:val="000080"/>
        </w:rPr>
      </w:pPr>
      <w:bookmarkStart w:id="330" w:name="1857859"/>
      <w:r>
        <w:rPr>
          <w:b/>
          <w:bCs/>
          <w:color w:val="000080"/>
        </w:rPr>
        <w:t>Общие требования</w:t>
      </w:r>
      <w:bookmarkEnd w:id="330"/>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331" w:name="1857860"/>
      <w:r>
        <w:rPr>
          <w:color w:val="000000"/>
        </w:rPr>
        <w:t>1.5.4. Организация учета при производстве, распределении, транспортировке, отпуске или продаже электроэнергии должна осуществляться на основе «Порядка организации учета топлива и энергии при их производстве, распределении и потреблении» РД Уз 51-083-39.</w:t>
      </w:r>
      <w:bookmarkEnd w:id="331"/>
    </w:p>
    <w:p w:rsidR="00C852FB" w:rsidRDefault="00C852FB" w:rsidP="00297848">
      <w:pPr>
        <w:shd w:val="clear" w:color="auto" w:fill="FFFFFF"/>
        <w:ind w:firstLine="851"/>
        <w:jc w:val="both"/>
        <w:rPr>
          <w:color w:val="000000"/>
        </w:rPr>
      </w:pPr>
      <w:bookmarkStart w:id="332" w:name="1857861"/>
      <w:r>
        <w:rPr>
          <w:color w:val="000000"/>
        </w:rPr>
        <w:t>Учет активной электроэнергии должен обеспечивать определение количества энергии:</w:t>
      </w:r>
      <w:bookmarkEnd w:id="332"/>
    </w:p>
    <w:p w:rsidR="00C852FB" w:rsidRDefault="00C852FB" w:rsidP="00297848">
      <w:pPr>
        <w:shd w:val="clear" w:color="auto" w:fill="FFFFFF"/>
        <w:ind w:firstLine="851"/>
        <w:jc w:val="both"/>
        <w:rPr>
          <w:color w:val="000000"/>
        </w:rPr>
      </w:pPr>
      <w:bookmarkStart w:id="333" w:name="1857862"/>
      <w:r>
        <w:rPr>
          <w:color w:val="000000"/>
        </w:rPr>
        <w:t>1) выработанной генераторами электростанций;</w:t>
      </w:r>
      <w:bookmarkEnd w:id="333"/>
    </w:p>
    <w:p w:rsidR="00C852FB" w:rsidRDefault="00C852FB" w:rsidP="00297848">
      <w:pPr>
        <w:shd w:val="clear" w:color="auto" w:fill="FFFFFF"/>
        <w:ind w:firstLine="851"/>
        <w:jc w:val="both"/>
        <w:rPr>
          <w:color w:val="000000"/>
        </w:rPr>
      </w:pPr>
      <w:bookmarkStart w:id="334" w:name="1857863"/>
      <w:r>
        <w:rPr>
          <w:color w:val="000000"/>
        </w:rPr>
        <w:t>2) потребленной на собственные и хозяйственные (раздельно) нужды электростанций и подстанций;</w:t>
      </w:r>
      <w:bookmarkEnd w:id="334"/>
    </w:p>
    <w:p w:rsidR="00C852FB" w:rsidRDefault="00C852FB" w:rsidP="00297848">
      <w:pPr>
        <w:shd w:val="clear" w:color="auto" w:fill="FFFFFF"/>
        <w:ind w:firstLine="851"/>
        <w:jc w:val="both"/>
        <w:rPr>
          <w:color w:val="000000"/>
        </w:rPr>
      </w:pPr>
      <w:bookmarkStart w:id="335" w:name="1857864"/>
      <w:r>
        <w:rPr>
          <w:color w:val="000000"/>
        </w:rPr>
        <w:t>3) отпущенной потребителям по линиям, отходящим от шин электростанции непосредственно к потребителям;</w:t>
      </w:r>
      <w:bookmarkEnd w:id="335"/>
    </w:p>
    <w:p w:rsidR="00C852FB" w:rsidRDefault="00C852FB" w:rsidP="00297848">
      <w:pPr>
        <w:shd w:val="clear" w:color="auto" w:fill="FFFFFF"/>
        <w:ind w:firstLine="851"/>
        <w:jc w:val="both"/>
        <w:rPr>
          <w:color w:val="000000"/>
        </w:rPr>
      </w:pPr>
      <w:bookmarkStart w:id="336" w:name="1857865"/>
      <w:r>
        <w:rPr>
          <w:color w:val="000000"/>
        </w:rPr>
        <w:t>4) переданной в другие энергосистемы или полученной от них;</w:t>
      </w:r>
      <w:bookmarkEnd w:id="336"/>
    </w:p>
    <w:p w:rsidR="00C852FB" w:rsidRDefault="00C852FB" w:rsidP="00297848">
      <w:pPr>
        <w:shd w:val="clear" w:color="auto" w:fill="FFFFFF"/>
        <w:ind w:firstLine="851"/>
        <w:jc w:val="both"/>
        <w:rPr>
          <w:color w:val="000000"/>
        </w:rPr>
      </w:pPr>
      <w:bookmarkStart w:id="337" w:name="1857866"/>
      <w:r>
        <w:rPr>
          <w:color w:val="000000"/>
        </w:rPr>
        <w:t>5) отпущенной потребителям из электрической сети;</w:t>
      </w:r>
      <w:bookmarkEnd w:id="337"/>
    </w:p>
    <w:p w:rsidR="00C852FB" w:rsidRDefault="00C852FB" w:rsidP="00297848">
      <w:pPr>
        <w:shd w:val="clear" w:color="auto" w:fill="FFFFFF"/>
        <w:ind w:firstLine="851"/>
        <w:jc w:val="both"/>
        <w:rPr>
          <w:color w:val="000000"/>
        </w:rPr>
      </w:pPr>
      <w:bookmarkStart w:id="338" w:name="1857867"/>
      <w:r>
        <w:rPr>
          <w:color w:val="000000"/>
        </w:rPr>
        <w:t>6) переданной на экспорт и полученной по импорту.</w:t>
      </w:r>
      <w:bookmarkEnd w:id="338"/>
    </w:p>
    <w:p w:rsidR="00C852FB" w:rsidRDefault="00C852FB" w:rsidP="00297848">
      <w:pPr>
        <w:shd w:val="clear" w:color="auto" w:fill="FFFFFF"/>
        <w:ind w:firstLine="851"/>
        <w:jc w:val="both"/>
        <w:rPr>
          <w:color w:val="000000"/>
        </w:rPr>
      </w:pPr>
      <w:bookmarkStart w:id="339" w:name="1857868"/>
      <w:r>
        <w:rPr>
          <w:color w:val="000000"/>
        </w:rPr>
        <w:t>Кроме того, учет активной электроэнергии должен обеспечивать возможность:</w:t>
      </w:r>
      <w:bookmarkEnd w:id="339"/>
    </w:p>
    <w:p w:rsidR="00C852FB" w:rsidRDefault="00C852FB" w:rsidP="00297848">
      <w:pPr>
        <w:shd w:val="clear" w:color="auto" w:fill="FFFFFF"/>
        <w:ind w:firstLine="851"/>
        <w:jc w:val="both"/>
        <w:rPr>
          <w:color w:val="000000"/>
        </w:rPr>
      </w:pPr>
      <w:bookmarkStart w:id="340" w:name="1857869"/>
      <w:r>
        <w:rPr>
          <w:color w:val="000000"/>
        </w:rPr>
        <w:t>определения поступления электроэнергии в электрические сети разных классов напряжений энергосистемы;</w:t>
      </w:r>
      <w:bookmarkEnd w:id="340"/>
    </w:p>
    <w:p w:rsidR="00C852FB" w:rsidRDefault="00C852FB" w:rsidP="00297848">
      <w:pPr>
        <w:shd w:val="clear" w:color="auto" w:fill="FFFFFF"/>
        <w:ind w:firstLine="851"/>
        <w:jc w:val="both"/>
        <w:rPr>
          <w:color w:val="000000"/>
        </w:rPr>
      </w:pPr>
      <w:bookmarkStart w:id="341" w:name="1857871"/>
      <w:r>
        <w:rPr>
          <w:color w:val="000000"/>
        </w:rPr>
        <w:t>составления балансов электроэнергии для хозрасчетных подразделений энергосистемы;</w:t>
      </w:r>
      <w:bookmarkEnd w:id="341"/>
    </w:p>
    <w:p w:rsidR="00C852FB" w:rsidRDefault="00C852FB" w:rsidP="00297848">
      <w:pPr>
        <w:shd w:val="clear" w:color="auto" w:fill="FFFFFF"/>
        <w:ind w:firstLine="851"/>
        <w:jc w:val="both"/>
        <w:rPr>
          <w:color w:val="000000"/>
        </w:rPr>
      </w:pPr>
      <w:bookmarkStart w:id="342" w:name="1857872"/>
      <w:r>
        <w:rPr>
          <w:color w:val="000000"/>
        </w:rPr>
        <w:t>контроля за соблюдением потребителями заданных им режимов потребления, баланса электроэнергии;</w:t>
      </w:r>
      <w:bookmarkEnd w:id="342"/>
    </w:p>
    <w:p w:rsidR="00C852FB" w:rsidRDefault="00C852FB" w:rsidP="00297848">
      <w:pPr>
        <w:shd w:val="clear" w:color="auto" w:fill="FFFFFF"/>
        <w:ind w:firstLine="851"/>
        <w:jc w:val="both"/>
        <w:rPr>
          <w:color w:val="000000"/>
        </w:rPr>
      </w:pPr>
      <w:bookmarkStart w:id="343" w:name="1857873"/>
      <w:r>
        <w:rPr>
          <w:color w:val="000000"/>
        </w:rPr>
        <w:t>определения потерь электроэнергии в системе электроснабжения.</w:t>
      </w:r>
      <w:bookmarkEnd w:id="343"/>
    </w:p>
    <w:p w:rsidR="00C852FB" w:rsidRDefault="00C852FB" w:rsidP="00297848">
      <w:pPr>
        <w:shd w:val="clear" w:color="auto" w:fill="FFFFFF"/>
        <w:ind w:firstLine="851"/>
        <w:jc w:val="both"/>
        <w:rPr>
          <w:color w:val="000000"/>
        </w:rPr>
      </w:pPr>
      <w:bookmarkStart w:id="344" w:name="1857874"/>
      <w:r>
        <w:rPr>
          <w:color w:val="000000"/>
        </w:rPr>
        <w:t>1.5.5. Учет реактивной электроэнергии должен обеспечивать возможность определения количества реактивной электроэнергии, полученной потребителем от электроснабжающей организации или переданной ей, только в том случае, если по этим данным производятся расчеты или контроль соблюдения заданного режима работы компенсирующих устройств.</w:t>
      </w:r>
      <w:bookmarkEnd w:id="344"/>
    </w:p>
    <w:p w:rsidR="00C852FB" w:rsidRDefault="00C852FB" w:rsidP="00297848">
      <w:pPr>
        <w:shd w:val="clear" w:color="auto" w:fill="FFFFFF"/>
        <w:jc w:val="center"/>
        <w:rPr>
          <w:b/>
          <w:bCs/>
          <w:color w:val="000080"/>
        </w:rPr>
      </w:pPr>
      <w:bookmarkStart w:id="345" w:name="1857875"/>
    </w:p>
    <w:p w:rsidR="00C852FB" w:rsidRDefault="00C852FB" w:rsidP="00297848">
      <w:pPr>
        <w:shd w:val="clear" w:color="auto" w:fill="FFFFFF"/>
        <w:jc w:val="center"/>
        <w:rPr>
          <w:b/>
          <w:bCs/>
          <w:color w:val="000080"/>
        </w:rPr>
      </w:pPr>
      <w:r>
        <w:rPr>
          <w:b/>
          <w:bCs/>
          <w:color w:val="000080"/>
        </w:rPr>
        <w:t>Пункты установки средств учета электроэнергии</w:t>
      </w:r>
      <w:bookmarkEnd w:id="34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346" w:name="1857876"/>
      <w:r>
        <w:rPr>
          <w:color w:val="000000"/>
        </w:rPr>
        <w:t xml:space="preserve">1.5.6. Приборы учета для расчета электроснабжающей организации с потребителями электроэнергии рекомендуется устанавливать на границе раздела сети (по балансовой </w:t>
      </w:r>
      <w:r>
        <w:rPr>
          <w:color w:val="000000"/>
        </w:rPr>
        <w:lastRenderedPageBreak/>
        <w:t>принадлежности) электроснабжающей организации и потребителя, в соответствии с «Правилами пользования электрической энергии», и должны отвечать требованиям КМК.</w:t>
      </w:r>
      <w:bookmarkEnd w:id="346"/>
    </w:p>
    <w:p w:rsidR="00C852FB" w:rsidRDefault="00C852FB" w:rsidP="00297848">
      <w:pPr>
        <w:shd w:val="clear" w:color="auto" w:fill="FFFFFF"/>
        <w:ind w:firstLine="851"/>
        <w:jc w:val="both"/>
        <w:rPr>
          <w:color w:val="000000"/>
        </w:rPr>
      </w:pPr>
      <w:bookmarkStart w:id="347" w:name="1857877"/>
      <w:r>
        <w:rPr>
          <w:color w:val="000000"/>
        </w:rPr>
        <w:t>1.5.7. Расчетные приборы учета активной электроэнергии на электростанции должны устанавливаться:</w:t>
      </w:r>
      <w:bookmarkEnd w:id="347"/>
    </w:p>
    <w:p w:rsidR="00C852FB" w:rsidRDefault="00C852FB" w:rsidP="00297848">
      <w:pPr>
        <w:shd w:val="clear" w:color="auto" w:fill="FFFFFF"/>
        <w:ind w:firstLine="851"/>
        <w:jc w:val="both"/>
        <w:rPr>
          <w:color w:val="000000"/>
        </w:rPr>
      </w:pPr>
      <w:bookmarkStart w:id="348" w:name="1857878"/>
      <w:r>
        <w:rPr>
          <w:color w:val="000000"/>
        </w:rPr>
        <w:t>1) для каждого генератора с таким расчетом, чтобы учитывалась вся выработанная генератором электроэнергия;</w:t>
      </w:r>
      <w:bookmarkEnd w:id="348"/>
    </w:p>
    <w:p w:rsidR="00C852FB" w:rsidRDefault="00C852FB" w:rsidP="00297848">
      <w:pPr>
        <w:shd w:val="clear" w:color="auto" w:fill="FFFFFF"/>
        <w:ind w:firstLine="851"/>
        <w:jc w:val="both"/>
        <w:rPr>
          <w:color w:val="000000"/>
        </w:rPr>
      </w:pPr>
      <w:bookmarkStart w:id="349" w:name="1857879"/>
      <w:r>
        <w:rPr>
          <w:color w:val="000000"/>
        </w:rPr>
        <w:t>2) для всех присоединений шин генераторного напряжения, по которым возможна реверсивная работа, — электронные приборы учета с возможностью измерения активной и реактивной энергии в двух направлениях;</w:t>
      </w:r>
      <w:bookmarkEnd w:id="349"/>
    </w:p>
    <w:p w:rsidR="00C852FB" w:rsidRDefault="00C852FB" w:rsidP="00297848">
      <w:pPr>
        <w:shd w:val="clear" w:color="auto" w:fill="FFFFFF"/>
        <w:ind w:firstLine="851"/>
        <w:jc w:val="both"/>
        <w:rPr>
          <w:color w:val="000000"/>
        </w:rPr>
      </w:pPr>
      <w:bookmarkStart w:id="350" w:name="1857880"/>
      <w:r>
        <w:rPr>
          <w:color w:val="000000"/>
        </w:rPr>
        <w:t>3) для межсистемных линий электропередачи — электронные приборы учета с возможностью измерения активной и реактивной энергии в двух направлениях, учитывающих отпущенную и полученную электроэнергию;</w:t>
      </w:r>
      <w:bookmarkEnd w:id="350"/>
    </w:p>
    <w:p w:rsidR="00C852FB" w:rsidRDefault="00C852FB" w:rsidP="00297848">
      <w:pPr>
        <w:shd w:val="clear" w:color="auto" w:fill="FFFFFF"/>
        <w:ind w:firstLine="851"/>
        <w:jc w:val="both"/>
        <w:rPr>
          <w:color w:val="000000"/>
        </w:rPr>
      </w:pPr>
      <w:bookmarkStart w:id="351" w:name="1857881"/>
      <w:r>
        <w:rPr>
          <w:color w:val="000000"/>
        </w:rPr>
        <w:t xml:space="preserve">4) для линий всех классов напряжений, отходящих от шин электростанций и принадлежащих потребителям (смотри также </w:t>
      </w:r>
      <w:bookmarkEnd w:id="351"/>
      <w:r w:rsidR="00C231B3">
        <w:rPr>
          <w:color w:val="000000"/>
        </w:rPr>
        <w:fldChar w:fldCharType="begin"/>
      </w:r>
      <w:r>
        <w:rPr>
          <w:color w:val="000000"/>
        </w:rPr>
        <w:instrText xml:space="preserve"> HYPERLINK "1845842" \l "1855841" </w:instrText>
      </w:r>
      <w:r w:rsidR="00C231B3">
        <w:rPr>
          <w:color w:val="000000"/>
        </w:rPr>
        <w:fldChar w:fldCharType="separate"/>
      </w:r>
      <w:r>
        <w:rPr>
          <w:color w:val="008080"/>
        </w:rPr>
        <w:t>пункт 1.3.10</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352" w:name="1857882"/>
      <w:r>
        <w:rPr>
          <w:color w:val="000000"/>
        </w:rPr>
        <w:t xml:space="preserve">Для линий до 10 кВ, отходящих от шин электростанций, во всех случаях должны быть выполнены цепи учета, сборки зажимов (смотри </w:t>
      </w:r>
      <w:bookmarkEnd w:id="352"/>
      <w:r w:rsidR="00C231B3">
        <w:rPr>
          <w:color w:val="000000"/>
        </w:rPr>
        <w:fldChar w:fldCharType="begin"/>
      </w:r>
      <w:r>
        <w:rPr>
          <w:color w:val="000000"/>
        </w:rPr>
        <w:instrText xml:space="preserve"> HYPERLINK "1845842" \l "1858019" </w:instrText>
      </w:r>
      <w:r w:rsidR="00C231B3">
        <w:rPr>
          <w:color w:val="000000"/>
        </w:rPr>
        <w:fldChar w:fldCharType="separate"/>
      </w:r>
      <w:r>
        <w:rPr>
          <w:color w:val="008080"/>
        </w:rPr>
        <w:t>пункт 1.5.23</w:t>
      </w:r>
      <w:r w:rsidR="00C231B3">
        <w:rPr>
          <w:color w:val="000000"/>
        </w:rPr>
        <w:fldChar w:fldCharType="end"/>
      </w:r>
      <w:r>
        <w:rPr>
          <w:color w:val="000000"/>
        </w:rPr>
        <w:t xml:space="preserve"> настоящих Правил), а также предусмотрены места для установки приборов учета;</w:t>
      </w:r>
    </w:p>
    <w:p w:rsidR="00C852FB" w:rsidRDefault="00C852FB" w:rsidP="00297848">
      <w:pPr>
        <w:shd w:val="clear" w:color="auto" w:fill="FFFFFF"/>
        <w:ind w:firstLine="851"/>
        <w:jc w:val="both"/>
        <w:rPr>
          <w:color w:val="000000"/>
        </w:rPr>
      </w:pPr>
      <w:bookmarkStart w:id="353" w:name="1857883"/>
      <w:r>
        <w:rPr>
          <w:color w:val="000000"/>
        </w:rPr>
        <w:t>5) для всех трансформаторов и линий, питающих шины основного напряжения (выше 1000 В) собственных нужд (СН).</w:t>
      </w:r>
      <w:bookmarkEnd w:id="353"/>
    </w:p>
    <w:p w:rsidR="00C852FB" w:rsidRDefault="00C852FB" w:rsidP="00297848">
      <w:pPr>
        <w:shd w:val="clear" w:color="auto" w:fill="FFFFFF"/>
        <w:ind w:firstLine="851"/>
        <w:jc w:val="both"/>
        <w:rPr>
          <w:color w:val="000000"/>
        </w:rPr>
      </w:pPr>
      <w:bookmarkStart w:id="354" w:name="1857884"/>
      <w:r>
        <w:rPr>
          <w:color w:val="000000"/>
        </w:rPr>
        <w:t>Приборы учета устанавливаются на стороне высшего напряжения; если трансформаторы СН электростанции питаются от шин 35 кВ и выше или ответвлением от блоков на напряжении выше 10 кВ, допускается установка приборов учета на стороне низшего напряжения трансформаторов;</w:t>
      </w:r>
      <w:bookmarkEnd w:id="354"/>
    </w:p>
    <w:p w:rsidR="00C852FB" w:rsidRDefault="00C852FB" w:rsidP="00297848">
      <w:pPr>
        <w:shd w:val="clear" w:color="auto" w:fill="FFFFFF"/>
        <w:ind w:firstLine="851"/>
        <w:jc w:val="both"/>
        <w:rPr>
          <w:color w:val="000000"/>
        </w:rPr>
      </w:pPr>
      <w:bookmarkStart w:id="355" w:name="1857885"/>
      <w:r>
        <w:rPr>
          <w:color w:val="000000"/>
        </w:rPr>
        <w:t>6) для линий хозяйственных нужд (например, питание механизмов и установок ремонтно-производственных баз) и посторонних потребителей, присоединенных к распределительному устройству СН электростанций;</w:t>
      </w:r>
      <w:bookmarkEnd w:id="355"/>
    </w:p>
    <w:p w:rsidR="00C852FB" w:rsidRDefault="00C852FB" w:rsidP="00297848">
      <w:pPr>
        <w:shd w:val="clear" w:color="auto" w:fill="FFFFFF"/>
        <w:ind w:firstLine="851"/>
        <w:jc w:val="both"/>
        <w:rPr>
          <w:color w:val="000000"/>
        </w:rPr>
      </w:pPr>
      <w:bookmarkStart w:id="356" w:name="1857886"/>
      <w:r>
        <w:rPr>
          <w:color w:val="000000"/>
        </w:rP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расчетный учет, — электронные приборы учета с возможностью измерения активной и реактивной энергии в двух направлениях.</w:t>
      </w:r>
      <w:bookmarkEnd w:id="356"/>
    </w:p>
    <w:p w:rsidR="00C852FB" w:rsidRDefault="00C852FB" w:rsidP="00297848">
      <w:pPr>
        <w:shd w:val="clear" w:color="auto" w:fill="FFFFFF"/>
        <w:ind w:firstLine="851"/>
        <w:jc w:val="both"/>
        <w:rPr>
          <w:color w:val="000000"/>
        </w:rPr>
      </w:pPr>
      <w:bookmarkStart w:id="357" w:name="1857887"/>
      <w:r>
        <w:rPr>
          <w:color w:val="000000"/>
        </w:rPr>
        <w:t>На электростанциях, оборудуемых системами централизованного сбора и обработки информации, указанные системы следует использовать для централизованного расчетного и технического учета электроэнергии. На остальных электростанциях рекомендуется применение автоматизированной системы учета электроэнергии.</w:t>
      </w:r>
      <w:bookmarkEnd w:id="357"/>
    </w:p>
    <w:p w:rsidR="00C852FB" w:rsidRDefault="00C852FB" w:rsidP="00297848">
      <w:pPr>
        <w:shd w:val="clear" w:color="auto" w:fill="FFFFFF"/>
        <w:ind w:firstLine="851"/>
        <w:jc w:val="both"/>
        <w:rPr>
          <w:color w:val="000000"/>
        </w:rPr>
      </w:pPr>
      <w:bookmarkStart w:id="358" w:name="1857888"/>
      <w:r>
        <w:rPr>
          <w:color w:val="000000"/>
        </w:rPr>
        <w:t>1.5.8. На электростанциях мощностью до 1 МВт расчетные приборы учета активной электроэнергии должны устанавливаться только для генераторов и трансформаторов СН или только для трансформаторов СН и отходящих линий.</w:t>
      </w:r>
      <w:bookmarkEnd w:id="358"/>
    </w:p>
    <w:p w:rsidR="00C852FB" w:rsidRDefault="00C852FB" w:rsidP="00297848">
      <w:pPr>
        <w:shd w:val="clear" w:color="auto" w:fill="FFFFFF"/>
        <w:ind w:firstLine="851"/>
        <w:jc w:val="both"/>
        <w:rPr>
          <w:color w:val="000000"/>
        </w:rPr>
      </w:pPr>
      <w:bookmarkStart w:id="359" w:name="1857941"/>
      <w:r>
        <w:rPr>
          <w:color w:val="000000"/>
        </w:rPr>
        <w:t>1.5.9. Расчетные приборы учета активной электроэнергии на подстанции энергосистемы должны устанавливаться:</w:t>
      </w:r>
      <w:bookmarkEnd w:id="359"/>
    </w:p>
    <w:p w:rsidR="00C852FB" w:rsidRDefault="00C852FB" w:rsidP="00297848">
      <w:pPr>
        <w:shd w:val="clear" w:color="auto" w:fill="FFFFFF"/>
        <w:ind w:firstLine="851"/>
        <w:jc w:val="both"/>
        <w:rPr>
          <w:color w:val="000000"/>
        </w:rPr>
      </w:pPr>
      <w:bookmarkStart w:id="360" w:name="1857943"/>
      <w:r>
        <w:rPr>
          <w:color w:val="000000"/>
        </w:rPr>
        <w:t xml:space="preserve">1) для каждой отходящей линии электропередачи, принадлежащей потребителям (смотри также </w:t>
      </w:r>
      <w:bookmarkEnd w:id="360"/>
      <w:r w:rsidR="00C231B3">
        <w:rPr>
          <w:color w:val="000000"/>
        </w:rPr>
        <w:fldChar w:fldCharType="begin"/>
      </w:r>
      <w:r>
        <w:rPr>
          <w:color w:val="000000"/>
        </w:rPr>
        <w:instrText xml:space="preserve"> HYPERLINK "1845842" \l "1857950" </w:instrText>
      </w:r>
      <w:r w:rsidR="00C231B3">
        <w:rPr>
          <w:color w:val="000000"/>
        </w:rPr>
        <w:fldChar w:fldCharType="separate"/>
      </w:r>
      <w:r>
        <w:rPr>
          <w:color w:val="008080"/>
        </w:rPr>
        <w:t>пункт 1.5.10</w:t>
      </w:r>
      <w:r w:rsidR="00C231B3">
        <w:rPr>
          <w:color w:val="000000"/>
        </w:rPr>
        <w:fldChar w:fldCharType="end"/>
      </w:r>
      <w:r>
        <w:rPr>
          <w:color w:val="000000"/>
        </w:rPr>
        <w:t xml:space="preserve"> настоящих Правил );</w:t>
      </w:r>
    </w:p>
    <w:p w:rsidR="00C852FB" w:rsidRDefault="00C852FB" w:rsidP="00297848">
      <w:pPr>
        <w:shd w:val="clear" w:color="auto" w:fill="FFFFFF"/>
        <w:ind w:firstLine="851"/>
        <w:jc w:val="both"/>
        <w:rPr>
          <w:color w:val="000000"/>
        </w:rPr>
      </w:pPr>
      <w:bookmarkStart w:id="361" w:name="1857944"/>
      <w:r>
        <w:rPr>
          <w:color w:val="000000"/>
        </w:rPr>
        <w:t>2) для межсистемных линий электропередачи — электронные приборы учета с возможностью измерения активной и реактивной энергии в двух направлениях, учитывающих отпущенную и полученную электроэнергию; при наличии ответвлений от этих линий в другие энергосистемы — электронные приборы учета с возможностью измерения активной и реактивной энергии в двух направлениях, учитывающих полученную и отпущенную электроэнергию, на вводах в подстанции этих энергосистем;</w:t>
      </w:r>
      <w:bookmarkEnd w:id="361"/>
    </w:p>
    <w:p w:rsidR="00C852FB" w:rsidRDefault="00C852FB" w:rsidP="00297848">
      <w:pPr>
        <w:shd w:val="clear" w:color="auto" w:fill="FFFFFF"/>
        <w:ind w:firstLine="851"/>
        <w:jc w:val="both"/>
        <w:rPr>
          <w:color w:val="000000"/>
        </w:rPr>
      </w:pPr>
      <w:bookmarkStart w:id="362" w:name="1857945"/>
      <w:r>
        <w:rPr>
          <w:color w:val="000000"/>
        </w:rPr>
        <w:t>3) на трансформаторах СН;</w:t>
      </w:r>
      <w:bookmarkEnd w:id="362"/>
    </w:p>
    <w:p w:rsidR="00C852FB" w:rsidRDefault="00C852FB" w:rsidP="00297848">
      <w:pPr>
        <w:shd w:val="clear" w:color="auto" w:fill="FFFFFF"/>
        <w:ind w:firstLine="851"/>
        <w:jc w:val="both"/>
        <w:rPr>
          <w:color w:val="000000"/>
        </w:rPr>
      </w:pPr>
      <w:bookmarkStart w:id="363" w:name="1857946"/>
      <w:r>
        <w:rPr>
          <w:color w:val="000000"/>
        </w:rPr>
        <w:t>4) для линий хозяйственных нужд или посторонних потребителей (поселок и т. п.), присоединенных к шинам СН;</w:t>
      </w:r>
      <w:bookmarkEnd w:id="363"/>
    </w:p>
    <w:p w:rsidR="00C852FB" w:rsidRDefault="00C852FB" w:rsidP="00297848">
      <w:pPr>
        <w:shd w:val="clear" w:color="auto" w:fill="FFFFFF"/>
        <w:ind w:firstLine="851"/>
        <w:jc w:val="both"/>
        <w:rPr>
          <w:color w:val="000000"/>
        </w:rPr>
      </w:pPr>
      <w:bookmarkStart w:id="364" w:name="1857947"/>
      <w:r>
        <w:rPr>
          <w:color w:val="000000"/>
        </w:rPr>
        <w:t xml:space="preserve">5) для каждого обходного выключателя или для шиносоединительного (междусекционного) выключателя, используемого в качестве обходного для присоединений, </w:t>
      </w:r>
      <w:r>
        <w:rPr>
          <w:color w:val="000000"/>
        </w:rPr>
        <w:lastRenderedPageBreak/>
        <w:t>имеющих расчетный учет — электронные приборы учета с возможностью измерения активной и реактивной энергии в двух направлениях.</w:t>
      </w:r>
      <w:bookmarkEnd w:id="364"/>
    </w:p>
    <w:p w:rsidR="00C852FB" w:rsidRDefault="00C852FB" w:rsidP="00297848">
      <w:pPr>
        <w:shd w:val="clear" w:color="auto" w:fill="FFFFFF"/>
        <w:ind w:firstLine="851"/>
        <w:jc w:val="both"/>
        <w:rPr>
          <w:color w:val="000000"/>
        </w:rPr>
      </w:pPr>
      <w:bookmarkStart w:id="365" w:name="1857949"/>
      <w:r>
        <w:rPr>
          <w:color w:val="000000"/>
        </w:rPr>
        <w:t xml:space="preserve">Для линий до 10 кВ во всех случаях должны быть выполнены цепи учета, сборки зажимов (смотри </w:t>
      </w:r>
      <w:bookmarkEnd w:id="365"/>
      <w:r w:rsidR="00C231B3">
        <w:rPr>
          <w:color w:val="000000"/>
        </w:rPr>
        <w:fldChar w:fldCharType="begin"/>
      </w:r>
      <w:r>
        <w:rPr>
          <w:color w:val="000000"/>
        </w:rPr>
        <w:instrText xml:space="preserve"> HYPERLINK "1845842" \l "1858019" </w:instrText>
      </w:r>
      <w:r w:rsidR="00C231B3">
        <w:rPr>
          <w:color w:val="000000"/>
        </w:rPr>
        <w:fldChar w:fldCharType="separate"/>
      </w:r>
      <w:r>
        <w:rPr>
          <w:color w:val="008080"/>
        </w:rPr>
        <w:t>пункт 1.5.23</w:t>
      </w:r>
      <w:r w:rsidR="00C231B3">
        <w:rPr>
          <w:color w:val="000000"/>
        </w:rPr>
        <w:fldChar w:fldCharType="end"/>
      </w:r>
      <w:r>
        <w:rPr>
          <w:color w:val="000000"/>
        </w:rPr>
        <w:t xml:space="preserve"> настоящих Правил), а также предусмотрены места для установки приборов учета.</w:t>
      </w:r>
    </w:p>
    <w:p w:rsidR="00C852FB" w:rsidRDefault="00C852FB" w:rsidP="00297848">
      <w:pPr>
        <w:shd w:val="clear" w:color="auto" w:fill="FFFFFF"/>
        <w:ind w:firstLine="851"/>
        <w:jc w:val="both"/>
        <w:rPr>
          <w:color w:val="000000"/>
        </w:rPr>
      </w:pPr>
      <w:bookmarkStart w:id="366" w:name="1857950"/>
      <w:r>
        <w:rPr>
          <w:color w:val="000000"/>
        </w:rPr>
        <w:t xml:space="preserve">1.5.10. Расчетные приборы учета, предусматриваемые в соответствии с </w:t>
      </w:r>
      <w:bookmarkEnd w:id="366"/>
      <w:r w:rsidR="00C231B3">
        <w:rPr>
          <w:color w:val="000000"/>
        </w:rPr>
        <w:fldChar w:fldCharType="begin"/>
      </w:r>
      <w:r>
        <w:rPr>
          <w:color w:val="000000"/>
        </w:rPr>
        <w:instrText xml:space="preserve"> HYPERLINK "1845842" \l "1857881" </w:instrText>
      </w:r>
      <w:r w:rsidR="00C231B3">
        <w:rPr>
          <w:color w:val="000000"/>
        </w:rPr>
        <w:fldChar w:fldCharType="separate"/>
      </w:r>
      <w:r>
        <w:rPr>
          <w:color w:val="008080"/>
        </w:rPr>
        <w:t>подпунктом 4</w:t>
      </w:r>
      <w:r w:rsidR="00C231B3">
        <w:rPr>
          <w:color w:val="000000"/>
        </w:rPr>
        <w:fldChar w:fldCharType="end"/>
      </w:r>
      <w:r>
        <w:rPr>
          <w:color w:val="000000"/>
        </w:rPr>
        <w:t xml:space="preserve"> пункта 1.5.7 и </w:t>
      </w:r>
      <w:hyperlink r:id="rId27" w:anchor="1857943" w:history="1">
        <w:r>
          <w:rPr>
            <w:color w:val="008080"/>
          </w:rPr>
          <w:t>подпунктом 1</w:t>
        </w:r>
      </w:hyperlink>
      <w:r>
        <w:rPr>
          <w:color w:val="000000"/>
        </w:rPr>
        <w:t xml:space="preserve"> пункта 1.5.9 настоящих Правил, допускается устанавливать не на питающем, а на приемном конце линии у потребителя в случаях, когда трансформаторы тока на электростанциях и подстанциях, выбранные по току КЗ или по характеристикам дифференциальной защиты шин, не обеспечивают требуемой точности учета электроэнергии.</w:t>
      </w:r>
    </w:p>
    <w:p w:rsidR="00C852FB" w:rsidRDefault="00C852FB" w:rsidP="00297848">
      <w:pPr>
        <w:shd w:val="clear" w:color="auto" w:fill="FFFFFF"/>
        <w:ind w:firstLine="851"/>
        <w:jc w:val="both"/>
        <w:rPr>
          <w:color w:val="000000"/>
        </w:rPr>
      </w:pPr>
      <w:bookmarkStart w:id="367" w:name="1857952"/>
      <w:r>
        <w:rPr>
          <w:color w:val="000000"/>
        </w:rPr>
        <w:t>1.5.11. Расчетные приборы учета активной электроэнергии на подстанции, принадлежащей потребителю, должны устанавливаться:</w:t>
      </w:r>
      <w:bookmarkEnd w:id="367"/>
    </w:p>
    <w:p w:rsidR="00C852FB" w:rsidRDefault="00C852FB" w:rsidP="00297848">
      <w:pPr>
        <w:shd w:val="clear" w:color="auto" w:fill="FFFFFF"/>
        <w:ind w:firstLine="851"/>
        <w:jc w:val="both"/>
        <w:rPr>
          <w:color w:val="000000"/>
        </w:rPr>
      </w:pPr>
      <w:bookmarkStart w:id="368" w:name="1857953"/>
      <w:r>
        <w:rPr>
          <w:color w:val="000000"/>
        </w:rPr>
        <w:t xml:space="preserve">1) на вводе (приемном конце) линии электропередачи в подстанцию потребителя в соответствии с </w:t>
      </w:r>
      <w:bookmarkEnd w:id="368"/>
      <w:r w:rsidR="00C231B3">
        <w:rPr>
          <w:color w:val="000000"/>
        </w:rPr>
        <w:fldChar w:fldCharType="begin"/>
      </w:r>
      <w:r>
        <w:rPr>
          <w:color w:val="000000"/>
        </w:rPr>
        <w:instrText xml:space="preserve"> HYPERLINK "1845842" \l "1857950" </w:instrText>
      </w:r>
      <w:r w:rsidR="00C231B3">
        <w:rPr>
          <w:color w:val="000000"/>
        </w:rPr>
        <w:fldChar w:fldCharType="separate"/>
      </w:r>
      <w:r>
        <w:rPr>
          <w:color w:val="008080"/>
        </w:rPr>
        <w:t>пунктом 1.5.10</w:t>
      </w:r>
      <w:r w:rsidR="00C231B3">
        <w:rPr>
          <w:color w:val="000000"/>
        </w:rPr>
        <w:fldChar w:fldCharType="end"/>
      </w:r>
      <w:r>
        <w:rPr>
          <w:color w:val="000000"/>
        </w:rPr>
        <w:t xml:space="preserve"> настоящих Правил при отсутствии электрической связи с другой подстанцией энергосистемы или другого потребителя на питающем напряжении;</w:t>
      </w:r>
    </w:p>
    <w:p w:rsidR="00C852FB" w:rsidRDefault="00C852FB" w:rsidP="00297848">
      <w:pPr>
        <w:shd w:val="clear" w:color="auto" w:fill="FFFFFF"/>
        <w:ind w:firstLine="851"/>
        <w:jc w:val="both"/>
        <w:rPr>
          <w:color w:val="000000"/>
        </w:rPr>
      </w:pPr>
      <w:bookmarkStart w:id="369" w:name="1857955"/>
      <w:r>
        <w:rPr>
          <w:color w:val="000000"/>
        </w:rPr>
        <w:t>2) на стороне высшего напряжения трансформаторов подстанции потребителя при наличии электрической связи с другой подстанцией энергосистемы или наличии другого потребителя на питающем напряжении.</w:t>
      </w:r>
      <w:bookmarkEnd w:id="369"/>
    </w:p>
    <w:p w:rsidR="00C852FB" w:rsidRDefault="00C852FB" w:rsidP="00297848">
      <w:pPr>
        <w:shd w:val="clear" w:color="auto" w:fill="FFFFFF"/>
        <w:ind w:firstLine="851"/>
        <w:jc w:val="both"/>
        <w:rPr>
          <w:color w:val="000000"/>
        </w:rPr>
      </w:pPr>
      <w:bookmarkStart w:id="370" w:name="1857957"/>
      <w:r>
        <w:rPr>
          <w:color w:val="000000"/>
        </w:rPr>
        <w:t>Допускается установка приборов учета на стороне низшего напряжения трансформаторов в случаях, когда трансформаторы тока, выбранные по току КЗ или по характеристикам дифференциальной 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bookmarkEnd w:id="370"/>
    </w:p>
    <w:p w:rsidR="00C852FB" w:rsidRDefault="00C852FB" w:rsidP="00297848">
      <w:pPr>
        <w:shd w:val="clear" w:color="auto" w:fill="FFFFFF"/>
        <w:ind w:firstLine="851"/>
        <w:jc w:val="both"/>
        <w:rPr>
          <w:color w:val="000000"/>
        </w:rPr>
      </w:pPr>
      <w:bookmarkStart w:id="371" w:name="1857959"/>
      <w:r>
        <w:rPr>
          <w:color w:val="000000"/>
        </w:rPr>
        <w:t>В случае, когда установка дополнительных комплектов трансформаторов тока со стороны низшего напряжения силовых трансформаторов для включения расчетных приборов учета невозможна (КРУ, КРУН) допускается организация учета на отходящих линиях 6 — 10 кВ.</w:t>
      </w:r>
      <w:bookmarkEnd w:id="371"/>
    </w:p>
    <w:p w:rsidR="00C852FB" w:rsidRDefault="00C852FB" w:rsidP="00297848">
      <w:pPr>
        <w:shd w:val="clear" w:color="auto" w:fill="FFFFFF"/>
        <w:ind w:firstLine="851"/>
        <w:jc w:val="both"/>
        <w:rPr>
          <w:color w:val="000000"/>
        </w:rPr>
      </w:pPr>
      <w:bookmarkStart w:id="372" w:name="1857960"/>
      <w:r>
        <w:rPr>
          <w:color w:val="000000"/>
        </w:rPr>
        <w:t>Для потребителя, рассчитывающегося с электроснабжающей организацией по фактической максимальной мощности, участвующий в максимуме нагрузки единой электроэнергетической системы, следует предусматривать установку многофункционального прибора учета электрической энергии и максимальной мощности с записью графика нагрузки в память прибора учета при наличии одного пункта учета, при наличии двух или более пунктов учета — применение Автоматизированной системы учета и контроля потребления электрической энергии;</w:t>
      </w:r>
      <w:bookmarkEnd w:id="372"/>
    </w:p>
    <w:p w:rsidR="00C852FB" w:rsidRDefault="00C852FB" w:rsidP="00297848">
      <w:pPr>
        <w:shd w:val="clear" w:color="auto" w:fill="FFFFFF"/>
        <w:ind w:firstLine="851"/>
        <w:jc w:val="both"/>
        <w:rPr>
          <w:color w:val="000000"/>
        </w:rPr>
      </w:pPr>
      <w:bookmarkStart w:id="373" w:name="1857961"/>
      <w:r>
        <w:rPr>
          <w:color w:val="000000"/>
        </w:rPr>
        <w:t>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для других целей;</w:t>
      </w:r>
      <w:bookmarkEnd w:id="373"/>
    </w:p>
    <w:p w:rsidR="00C852FB" w:rsidRDefault="00C852FB" w:rsidP="00297848">
      <w:pPr>
        <w:shd w:val="clear" w:color="auto" w:fill="FFFFFF"/>
        <w:ind w:firstLine="851"/>
        <w:jc w:val="both"/>
        <w:rPr>
          <w:color w:val="000000"/>
        </w:rPr>
      </w:pPr>
      <w:bookmarkStart w:id="374" w:name="1857962"/>
      <w:r>
        <w:rPr>
          <w:color w:val="000000"/>
        </w:rPr>
        <w:t>4) на трансформаторах СН, если электроэнергия, отпущенная на собственные нужды, не учитывается другими приборами учета; при этом приборы учета рекомендуется устанавливать со стороны низшего напряжения;</w:t>
      </w:r>
      <w:bookmarkEnd w:id="374"/>
    </w:p>
    <w:p w:rsidR="00C852FB" w:rsidRDefault="00C852FB" w:rsidP="00297848">
      <w:pPr>
        <w:shd w:val="clear" w:color="auto" w:fill="FFFFFF"/>
        <w:ind w:firstLine="851"/>
        <w:jc w:val="both"/>
        <w:rPr>
          <w:color w:val="000000"/>
        </w:rPr>
      </w:pPr>
      <w:bookmarkStart w:id="375" w:name="1857963"/>
      <w:r>
        <w:rPr>
          <w:color w:val="000000"/>
        </w:rPr>
        <w:t>5) на границе раздела сетей основного потребителя и постороннего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bookmarkEnd w:id="375"/>
    </w:p>
    <w:p w:rsidR="00C852FB" w:rsidRDefault="00C852FB" w:rsidP="00297848">
      <w:pPr>
        <w:shd w:val="clear" w:color="auto" w:fill="FFFFFF"/>
        <w:ind w:firstLine="851"/>
        <w:jc w:val="both"/>
        <w:rPr>
          <w:color w:val="000000"/>
        </w:rPr>
      </w:pPr>
      <w:bookmarkStart w:id="376" w:name="1857964"/>
      <w:r>
        <w:rPr>
          <w:color w:val="000000"/>
        </w:rPr>
        <w:t>Для потребителей каждой тарификационной группы следует устанавливать отдельные расчетные приборы учета.</w:t>
      </w:r>
      <w:bookmarkEnd w:id="376"/>
    </w:p>
    <w:p w:rsidR="00C852FB" w:rsidRDefault="00C852FB" w:rsidP="00297848">
      <w:pPr>
        <w:shd w:val="clear" w:color="auto" w:fill="FFFFFF"/>
        <w:ind w:firstLine="851"/>
        <w:jc w:val="both"/>
        <w:rPr>
          <w:color w:val="000000"/>
        </w:rPr>
      </w:pPr>
      <w:bookmarkStart w:id="377" w:name="1857965"/>
      <w:r>
        <w:rPr>
          <w:color w:val="000000"/>
        </w:rPr>
        <w:t>1.5.12. Приборы учета реактивной электроэнергии должны устанавливаться:</w:t>
      </w:r>
      <w:bookmarkEnd w:id="377"/>
    </w:p>
    <w:p w:rsidR="00C852FB" w:rsidRDefault="00C852FB" w:rsidP="00297848">
      <w:pPr>
        <w:shd w:val="clear" w:color="auto" w:fill="FFFFFF"/>
        <w:ind w:firstLine="851"/>
        <w:jc w:val="both"/>
        <w:rPr>
          <w:color w:val="000000"/>
        </w:rPr>
      </w:pPr>
      <w:bookmarkStart w:id="378" w:name="1857966"/>
      <w:r>
        <w:rPr>
          <w:color w:val="000000"/>
        </w:rPr>
        <w:t>1) на тех же элементах схемы, на которых установлены приборы учета активной электроэнергии для потребителей, рассчитывающихся за электроэнергию с учетом разрешенной к использованию реактивной мощности;</w:t>
      </w:r>
      <w:bookmarkEnd w:id="378"/>
    </w:p>
    <w:p w:rsidR="00C852FB" w:rsidRDefault="00C852FB" w:rsidP="00297848">
      <w:pPr>
        <w:shd w:val="clear" w:color="auto" w:fill="FFFFFF"/>
        <w:ind w:firstLine="851"/>
        <w:jc w:val="both"/>
        <w:rPr>
          <w:color w:val="000000"/>
        </w:rPr>
      </w:pPr>
      <w:bookmarkStart w:id="379" w:name="1857968"/>
      <w:r>
        <w:rPr>
          <w:color w:val="000000"/>
        </w:rPr>
        <w:lastRenderedPageBreak/>
        <w:t>2) на присоединениях источников реактивной мощности потребителей, если по ним производится расчет за электроэнергию, выданную в сеть энергосистемы, или осуществляется контроль заданного режима работы.</w:t>
      </w:r>
      <w:bookmarkEnd w:id="379"/>
    </w:p>
    <w:p w:rsidR="00C852FB" w:rsidRDefault="00C852FB" w:rsidP="00297848">
      <w:pPr>
        <w:shd w:val="clear" w:color="auto" w:fill="FFFFFF"/>
        <w:ind w:firstLine="851"/>
        <w:jc w:val="both"/>
        <w:rPr>
          <w:color w:val="000000"/>
        </w:rPr>
      </w:pPr>
      <w:bookmarkStart w:id="380" w:name="1857969"/>
      <w:r>
        <w:rPr>
          <w:color w:val="000000"/>
        </w:rPr>
        <w:t>Если со стороны предприятия с согласия энергосистемы производится выдача реактивной электроэнергии в сеть энергосистемы, необходимо устанавливать электронные приборы учета с возможностью измерения реактивной энергии в двух направлениях в тех элементах схемы, где установлен расчетный прибор учета активной электроэнергии. Во всех других случаях должен устанавливаться электронный прибор учета измерения реактивной энергии в одном направлении.</w:t>
      </w:r>
      <w:bookmarkEnd w:id="380"/>
    </w:p>
    <w:p w:rsidR="00C852FB" w:rsidRDefault="00C852FB" w:rsidP="00297848">
      <w:pPr>
        <w:shd w:val="clear" w:color="auto" w:fill="FFFFFF"/>
        <w:ind w:firstLine="851"/>
        <w:jc w:val="both"/>
        <w:rPr>
          <w:color w:val="000000"/>
        </w:rPr>
      </w:pPr>
      <w:bookmarkStart w:id="381" w:name="1857970"/>
      <w:r>
        <w:rPr>
          <w:color w:val="000000"/>
        </w:rPr>
        <w:t>Для потребителя, рассчитывающегося с электроснабжающей организацией по максимуму разрешенной реактивной мощности, следует предусматривать установку прибора учета с указателем максимума нагрузки, при наличии двух или более пунктов учета — Автоматизированной системы учета и контроля потребления электрической энергии».</w:t>
      </w:r>
      <w:bookmarkEnd w:id="381"/>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382" w:name="1857971"/>
      <w:r>
        <w:rPr>
          <w:b/>
          <w:bCs/>
          <w:color w:val="000080"/>
        </w:rPr>
        <w:t>Требования к расчетным приборам и аппаратным комплексам учета электрической энергии</w:t>
      </w:r>
      <w:bookmarkEnd w:id="38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383" w:name="1857973"/>
      <w:r>
        <w:rPr>
          <w:color w:val="000000"/>
        </w:rPr>
        <w:t>1.5.13. Каждый установленный расчетный прибор учета должен иметь на винтах, крепящих кожух прибора учета, пломбы с клеймом госповерителя, а на зажимной крышке — пломбу энергоснабжающей организации.</w:t>
      </w:r>
      <w:bookmarkEnd w:id="383"/>
    </w:p>
    <w:p w:rsidR="00C852FB" w:rsidRDefault="00C852FB" w:rsidP="00297848">
      <w:pPr>
        <w:shd w:val="clear" w:color="auto" w:fill="FFFFFF"/>
        <w:ind w:firstLine="851"/>
        <w:jc w:val="both"/>
        <w:rPr>
          <w:color w:val="000000"/>
        </w:rPr>
      </w:pPr>
      <w:bookmarkStart w:id="384" w:name="1857974"/>
      <w:r>
        <w:rPr>
          <w:color w:val="000000"/>
        </w:rPr>
        <w:t>На вновь устанавливаемых трехфазных приборах учета должны быть пломбы государственной поверки с давностью не более 12 мес., а на однофазных счетчиках — с давностью не более 2 лет.</w:t>
      </w:r>
      <w:bookmarkEnd w:id="384"/>
    </w:p>
    <w:p w:rsidR="00C852FB" w:rsidRDefault="00C852FB" w:rsidP="00297848">
      <w:pPr>
        <w:shd w:val="clear" w:color="auto" w:fill="FFFFFF"/>
        <w:ind w:firstLine="851"/>
        <w:jc w:val="both"/>
        <w:rPr>
          <w:color w:val="000000"/>
        </w:rPr>
      </w:pPr>
      <w:bookmarkStart w:id="385" w:name="1857975"/>
      <w:r>
        <w:rPr>
          <w:color w:val="000000"/>
        </w:rPr>
        <w:t>1.5.14. Учет активной и реактивной электроэнергии должен производиться с помощью электронных приборов учета электроэнергии, совместимых с Автоматизированной системой учета и контроля потребления электрической энергии, отвечающих государственным стандартам и не допускающих вмешательства извне.</w:t>
      </w:r>
      <w:bookmarkEnd w:id="385"/>
    </w:p>
    <w:p w:rsidR="00C852FB" w:rsidRDefault="00C852FB" w:rsidP="00297848">
      <w:pPr>
        <w:shd w:val="clear" w:color="auto" w:fill="FFFFFF"/>
        <w:ind w:firstLine="851"/>
        <w:jc w:val="both"/>
        <w:rPr>
          <w:color w:val="000000"/>
        </w:rPr>
      </w:pPr>
      <w:bookmarkStart w:id="386" w:name="1857976"/>
      <w:r>
        <w:rPr>
          <w:color w:val="000000"/>
        </w:rPr>
        <w:t>1.5.15. Допустимые классы точности расчетных приборов учета активной электроэнергии для различных объектов учета приведены ниже:</w:t>
      </w:r>
      <w:bookmarkEnd w:id="386"/>
    </w:p>
    <w:p w:rsidR="00C852FB" w:rsidRDefault="00C852FB" w:rsidP="00297848">
      <w:pPr>
        <w:shd w:val="clear" w:color="auto" w:fill="FFFFFF"/>
        <w:ind w:firstLine="851"/>
        <w:jc w:val="both"/>
        <w:rPr>
          <w:color w:val="000000"/>
        </w:rPr>
      </w:pPr>
      <w:bookmarkStart w:id="387" w:name="1857977"/>
      <w:r>
        <w:rPr>
          <w:color w:val="000000"/>
        </w:rPr>
        <w:t>Генераторы мощностью более 50 МВт, межсистемные линии электропередачи 220 кВ и выше, трансформаторы мощностью 63 MB-А и более 0,5</w:t>
      </w:r>
      <w:bookmarkEnd w:id="387"/>
    </w:p>
    <w:p w:rsidR="00C852FB" w:rsidRDefault="00C852FB" w:rsidP="00297848">
      <w:pPr>
        <w:shd w:val="clear" w:color="auto" w:fill="FFFFFF"/>
        <w:ind w:firstLine="851"/>
        <w:jc w:val="both"/>
        <w:rPr>
          <w:color w:val="000000"/>
        </w:rPr>
      </w:pPr>
      <w:bookmarkStart w:id="388" w:name="1857978"/>
      <w:r>
        <w:rPr>
          <w:color w:val="000000"/>
        </w:rPr>
        <w:t>Генераторы мощностью 12 — 50 МВт, межсистемные линии электропередачи 110 — 150 кВ, трансформаторы мощностью 10 — 40</w:t>
      </w:r>
      <w:bookmarkEnd w:id="388"/>
    </w:p>
    <w:tbl>
      <w:tblPr>
        <w:tblW w:w="5000" w:type="pct"/>
        <w:shd w:val="clear" w:color="auto" w:fill="FFFFFF"/>
        <w:tblCellMar>
          <w:left w:w="0" w:type="dxa"/>
          <w:right w:w="0" w:type="dxa"/>
        </w:tblCellMar>
        <w:tblLook w:val="04A0"/>
      </w:tblPr>
      <w:tblGrid>
        <w:gridCol w:w="8442"/>
        <w:gridCol w:w="1240"/>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389" w:name="1857984"/>
            <w:r>
              <w:rPr>
                <w:color w:val="000000"/>
              </w:rPr>
              <w:t>MB</w:t>
            </w:r>
            <w:r>
              <w:rPr>
                <w:color w:val="000000"/>
                <w:sz w:val="20"/>
                <w:szCs w:val="20"/>
              </w:rPr>
              <w:t>·</w:t>
            </w:r>
            <w:r>
              <w:rPr>
                <w:color w:val="000000"/>
              </w:rPr>
              <w:t>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Прочие объекты учета‎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2,0‎</w:t>
            </w:r>
          </w:p>
        </w:tc>
      </w:tr>
    </w:tbl>
    <w:p w:rsidR="00C852FB" w:rsidRDefault="00C852FB" w:rsidP="00297848">
      <w:pPr>
        <w:shd w:val="clear" w:color="auto" w:fill="FFFFFF"/>
        <w:ind w:firstLine="851"/>
        <w:jc w:val="both"/>
        <w:rPr>
          <w:color w:val="000000"/>
        </w:rPr>
      </w:pPr>
      <w:bookmarkStart w:id="390" w:name="1857986"/>
      <w:bookmarkEnd w:id="389"/>
      <w:r>
        <w:rPr>
          <w:color w:val="000000"/>
        </w:rPr>
        <w:t>Класс точности счетчиков реактивной электроэнергии допускается выбирать на одну ступень ниже соответствующего класса точности счетчиков активной электроэнергии.</w:t>
      </w:r>
      <w:bookmarkEnd w:id="390"/>
    </w:p>
    <w:p w:rsidR="00C852FB" w:rsidRDefault="00C852FB" w:rsidP="00297848">
      <w:pPr>
        <w:shd w:val="clear" w:color="auto" w:fill="FFFFFF"/>
        <w:ind w:firstLine="851"/>
        <w:jc w:val="both"/>
        <w:rPr>
          <w:color w:val="000000"/>
        </w:rPr>
      </w:pPr>
      <w:bookmarkStart w:id="391" w:name="1869014"/>
      <w:r>
        <w:rPr>
          <w:color w:val="000000"/>
        </w:rPr>
        <w:t>Приборы и аппаратные комплексы учета электрической энергии должны отвечать техническим требованиям, установленным энергоснабжающей организацией и заводом изготовителем.</w:t>
      </w:r>
      <w:bookmarkEnd w:id="391"/>
    </w:p>
    <w:p w:rsidR="00C852FB" w:rsidRDefault="00C852FB" w:rsidP="00297848">
      <w:pPr>
        <w:shd w:val="clear" w:color="auto" w:fill="FFFFFF"/>
        <w:jc w:val="center"/>
        <w:rPr>
          <w:b/>
          <w:bCs/>
          <w:color w:val="000080"/>
        </w:rPr>
      </w:pPr>
      <w:bookmarkStart w:id="392" w:name="1857988"/>
    </w:p>
    <w:p w:rsidR="00C852FB"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Учет с применением измерительных трансформаторов</w:t>
      </w:r>
      <w:bookmarkEnd w:id="392"/>
    </w:p>
    <w:p w:rsidR="00C852FB" w:rsidRDefault="00C852FB" w:rsidP="00297848">
      <w:pPr>
        <w:shd w:val="clear" w:color="auto" w:fill="FFFFFF"/>
        <w:ind w:firstLine="851"/>
        <w:jc w:val="both"/>
        <w:rPr>
          <w:color w:val="000000"/>
        </w:rPr>
      </w:pPr>
      <w:bookmarkStart w:id="393" w:name="1857990"/>
      <w:r>
        <w:rPr>
          <w:color w:val="000000"/>
        </w:rPr>
        <w:t>1.5.16. Для присоединения расчетных приборов учета электроэнергии класс точности трансформаторов тока и напряжения, должен быть 0,5 (или более точным).</w:t>
      </w:r>
      <w:bookmarkEnd w:id="393"/>
    </w:p>
    <w:p w:rsidR="00C852FB" w:rsidRDefault="00C852FB" w:rsidP="00297848">
      <w:pPr>
        <w:shd w:val="clear" w:color="auto" w:fill="FFFFFF"/>
        <w:ind w:firstLine="851"/>
        <w:jc w:val="both"/>
        <w:rPr>
          <w:color w:val="000000"/>
        </w:rPr>
      </w:pPr>
      <w:bookmarkStart w:id="394" w:name="1857993"/>
      <w:r>
        <w:rPr>
          <w:color w:val="000000"/>
        </w:rPr>
        <w:t>Для присоединения приборов технического учета допускается использование трансформаторов тока класса точности 1,0, а также встроенных трансформаторов тока класса точности ниже 1,0, если для получения класса точности 1,0 требуется установка дополнительных комплектов трансформаторов тока.</w:t>
      </w:r>
      <w:bookmarkEnd w:id="394"/>
    </w:p>
    <w:p w:rsidR="00C852FB" w:rsidRDefault="00C852FB" w:rsidP="00297848">
      <w:pPr>
        <w:shd w:val="clear" w:color="auto" w:fill="FFFFFF"/>
        <w:ind w:firstLine="851"/>
        <w:jc w:val="both"/>
        <w:rPr>
          <w:color w:val="000000"/>
        </w:rPr>
      </w:pPr>
      <w:bookmarkStart w:id="395" w:name="1857994"/>
      <w:r>
        <w:rPr>
          <w:color w:val="000000"/>
        </w:rPr>
        <w:t>Трансформаторы напряжения, используемые для присоединения приборов технического учета, могут иметь класс точности ниже 1,0.</w:t>
      </w:r>
      <w:bookmarkEnd w:id="395"/>
    </w:p>
    <w:p w:rsidR="00C852FB" w:rsidRDefault="00C852FB" w:rsidP="00297848">
      <w:pPr>
        <w:shd w:val="clear" w:color="auto" w:fill="FFFFFF"/>
        <w:ind w:firstLine="851"/>
        <w:jc w:val="both"/>
        <w:rPr>
          <w:color w:val="000000"/>
        </w:rPr>
      </w:pPr>
      <w:bookmarkStart w:id="396" w:name="1857997"/>
      <w:r>
        <w:rPr>
          <w:color w:val="000000"/>
        </w:rPr>
        <w:lastRenderedPageBreak/>
        <w:t>1.5.17.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трансформатора тока будет составлять не менее 40% номинального тока прибора учета, а при минимальной рабочей нагрузке — не менее 5%.</w:t>
      </w:r>
      <w:bookmarkEnd w:id="396"/>
    </w:p>
    <w:p w:rsidR="00C852FB" w:rsidRDefault="00C852FB" w:rsidP="00297848">
      <w:pPr>
        <w:shd w:val="clear" w:color="auto" w:fill="FFFFFF"/>
        <w:ind w:firstLine="851"/>
        <w:jc w:val="both"/>
        <w:rPr>
          <w:color w:val="000000"/>
        </w:rPr>
      </w:pPr>
      <w:bookmarkStart w:id="397" w:name="1857999"/>
      <w:r>
        <w:rPr>
          <w:color w:val="000000"/>
        </w:rPr>
        <w:t>1.5.18. Присоединение токовых обмоток приборов учета к вторичным обмоткам трансформаторов тока следует проводить, как правило, отдельно от цепей защиты и совместно с электроизмерительными приборами.</w:t>
      </w:r>
      <w:bookmarkEnd w:id="397"/>
    </w:p>
    <w:p w:rsidR="00C852FB" w:rsidRDefault="00C852FB" w:rsidP="00297848">
      <w:pPr>
        <w:shd w:val="clear" w:color="auto" w:fill="FFFFFF"/>
        <w:ind w:firstLine="851"/>
        <w:jc w:val="both"/>
        <w:rPr>
          <w:color w:val="000000"/>
        </w:rPr>
      </w:pPr>
      <w:bookmarkStart w:id="398" w:name="1858001"/>
      <w:r>
        <w:rPr>
          <w:color w:val="000000"/>
        </w:rP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надежности цепей трансформаторов тока, служащих для учета, и обеспечивает необходимые характеристики устройств релейной защиты.</w:t>
      </w:r>
      <w:bookmarkEnd w:id="398"/>
    </w:p>
    <w:p w:rsidR="00C852FB" w:rsidRDefault="00C852FB" w:rsidP="00297848">
      <w:pPr>
        <w:shd w:val="clear" w:color="auto" w:fill="FFFFFF"/>
        <w:ind w:firstLine="851"/>
        <w:jc w:val="both"/>
        <w:rPr>
          <w:color w:val="000000"/>
        </w:rPr>
      </w:pPr>
      <w:bookmarkStart w:id="399" w:name="1858003"/>
      <w:r>
        <w:rPr>
          <w:color w:val="000000"/>
        </w:rPr>
        <w:t xml:space="preserve">Использование промежуточных трансформаторов тока для включения расчетных счетчиков запрещается (исключение смотри в </w:t>
      </w:r>
      <w:bookmarkEnd w:id="399"/>
      <w:r w:rsidR="00C231B3">
        <w:rPr>
          <w:color w:val="000000"/>
        </w:rPr>
        <w:fldChar w:fldCharType="begin"/>
      </w:r>
      <w:r>
        <w:rPr>
          <w:color w:val="000000"/>
        </w:rPr>
        <w:instrText xml:space="preserve"> HYPERLINK "1845842" \l "1858012" </w:instrText>
      </w:r>
      <w:r w:rsidR="00C231B3">
        <w:rPr>
          <w:color w:val="000000"/>
        </w:rPr>
        <w:fldChar w:fldCharType="separate"/>
      </w:r>
      <w:r>
        <w:rPr>
          <w:color w:val="008080"/>
        </w:rPr>
        <w:t>пункте 1.5.21</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400" w:name="1858005"/>
      <w:r>
        <w:rPr>
          <w:color w:val="000000"/>
        </w:rPr>
        <w:t>1.5.19. Нагрузка вторичных обмоток измерительных трансформаторов, к которым присоединяются приборы учета, не должна превышать номинальных значений.</w:t>
      </w:r>
      <w:bookmarkEnd w:id="400"/>
    </w:p>
    <w:p w:rsidR="00C852FB" w:rsidRDefault="00C852FB" w:rsidP="00297848">
      <w:pPr>
        <w:shd w:val="clear" w:color="auto" w:fill="FFFFFF"/>
        <w:ind w:firstLine="851"/>
        <w:jc w:val="both"/>
        <w:rPr>
          <w:color w:val="000000"/>
        </w:rPr>
      </w:pPr>
      <w:bookmarkStart w:id="401" w:name="1858006"/>
      <w:r>
        <w:rPr>
          <w:color w:val="000000"/>
        </w:rPr>
        <w:t>Сечение и длина проводов и кабелей в цепях напряжения расчетных приборов учета должны выбираться такими, чтобы потери напряжения в этих цепях составляли не более 0,25% номинального напряжения при питании от трансформаторов напряжения класса точности 0,5 и не более 0,5% при питании от трансформаторов напряжения класса точности 1,0. Для обеспечения этого требования допускается применение отдельных кабелей от трансформаторов напряжения до счетчиков.</w:t>
      </w:r>
      <w:bookmarkEnd w:id="401"/>
    </w:p>
    <w:p w:rsidR="00C852FB" w:rsidRDefault="00C852FB" w:rsidP="00297848">
      <w:pPr>
        <w:shd w:val="clear" w:color="auto" w:fill="FFFFFF"/>
        <w:ind w:firstLine="851"/>
        <w:jc w:val="both"/>
        <w:rPr>
          <w:color w:val="000000"/>
        </w:rPr>
      </w:pPr>
      <w:bookmarkStart w:id="402" w:name="1858008"/>
      <w:r>
        <w:rPr>
          <w:color w:val="000000"/>
        </w:rPr>
        <w:t>Потери напряжения от трансформаторов напряжения до приборов технического учета должны составлять не более 1,5% номинального напряжения.</w:t>
      </w:r>
      <w:bookmarkEnd w:id="402"/>
    </w:p>
    <w:p w:rsidR="00C852FB" w:rsidRDefault="00C852FB" w:rsidP="00297848">
      <w:pPr>
        <w:shd w:val="clear" w:color="auto" w:fill="FFFFFF"/>
        <w:ind w:firstLine="851"/>
        <w:jc w:val="both"/>
        <w:rPr>
          <w:color w:val="000000"/>
        </w:rPr>
      </w:pPr>
      <w:bookmarkStart w:id="403" w:name="1858011"/>
      <w:r>
        <w:rPr>
          <w:color w:val="000000"/>
        </w:rPr>
        <w:t xml:space="preserve">1.5.20. Для присоединения расчетных приборов учета на линиях электропередачи ПО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вторичные обмотки и т. п.). Смотри также </w:t>
      </w:r>
      <w:bookmarkEnd w:id="403"/>
      <w:r w:rsidR="00C231B3">
        <w:rPr>
          <w:color w:val="000000"/>
        </w:rPr>
        <w:fldChar w:fldCharType="begin"/>
      </w:r>
      <w:r>
        <w:rPr>
          <w:color w:val="000000"/>
        </w:rPr>
        <w:instrText xml:space="preserve"> HYPERLINK "1845842" \l "1857999" </w:instrText>
      </w:r>
      <w:r w:rsidR="00C231B3">
        <w:rPr>
          <w:color w:val="000000"/>
        </w:rPr>
        <w:fldChar w:fldCharType="separate"/>
      </w:r>
      <w:r>
        <w:rPr>
          <w:color w:val="008080"/>
        </w:rPr>
        <w:t>пункт 1.5.18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404" w:name="1858012"/>
      <w:r>
        <w:rPr>
          <w:color w:val="000000"/>
        </w:rPr>
        <w:t xml:space="preserve">1.5.21. Для обходных выключателей 110 и 220 кВ со встроенными трансформаторами тока допускается снижение класса точности этих трансформаторов тока на одну ступень по отношению к указанному в </w:t>
      </w:r>
      <w:bookmarkEnd w:id="404"/>
      <w:r w:rsidR="00C231B3">
        <w:rPr>
          <w:color w:val="000000"/>
        </w:rPr>
        <w:fldChar w:fldCharType="begin"/>
      </w:r>
      <w:r>
        <w:rPr>
          <w:color w:val="000000"/>
        </w:rPr>
        <w:instrText xml:space="preserve"> HYPERLINK "1845842" \l "1857990" </w:instrText>
      </w:r>
      <w:r w:rsidR="00C231B3">
        <w:rPr>
          <w:color w:val="000000"/>
        </w:rPr>
        <w:fldChar w:fldCharType="separate"/>
      </w:r>
      <w:r>
        <w:rPr>
          <w:color w:val="008080"/>
        </w:rPr>
        <w:t>пункте 1.5.16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405" w:name="1858014"/>
      <w:r>
        <w:rPr>
          <w:color w:val="000000"/>
        </w:rPr>
        <w:t>Для обходного выключателя 110 кВ и шиносоединительного (междусекционного) выключателя 110 кВ, используемого в качестве обходного, с отдельно стоящими трансформаторами тока (имеющими не более трех вторичных обмоток) допускается включение токовых цепей счетчика совместно с цепями защиты при использовании промежуточных трансформаторов тока класса точности не более 0,5; при этом допускается снижение класса точности трансформаторов тока на одну ступень.</w:t>
      </w:r>
      <w:bookmarkEnd w:id="405"/>
    </w:p>
    <w:p w:rsidR="00C852FB" w:rsidRDefault="00C852FB" w:rsidP="00297848">
      <w:pPr>
        <w:shd w:val="clear" w:color="auto" w:fill="FFFFFF"/>
        <w:ind w:firstLine="851"/>
        <w:jc w:val="both"/>
        <w:rPr>
          <w:color w:val="000000"/>
        </w:rPr>
      </w:pPr>
      <w:bookmarkStart w:id="406" w:name="1858015"/>
      <w:r>
        <w:rPr>
          <w:color w:val="000000"/>
        </w:rPr>
        <w:t>Такое же включение прибора учета и снижение класса точности трансформаторов тока допускается для шиносоединительного (междусекционного) выключателя на напряжение 220 кВ, используемого в качестве обходного, с отдельно стоящими трансформаторами тока и на напряжение 110 — 220 кВ со встроенными трансформаторами тока.</w:t>
      </w:r>
      <w:bookmarkEnd w:id="406"/>
    </w:p>
    <w:p w:rsidR="00C852FB" w:rsidRDefault="00C852FB" w:rsidP="00297848">
      <w:pPr>
        <w:shd w:val="clear" w:color="auto" w:fill="FFFFFF"/>
        <w:ind w:firstLine="851"/>
        <w:jc w:val="both"/>
        <w:rPr>
          <w:color w:val="000000"/>
        </w:rPr>
      </w:pPr>
      <w:bookmarkStart w:id="407" w:name="1858017"/>
      <w:r>
        <w:rPr>
          <w:color w:val="000000"/>
        </w:rPr>
        <w:t>1.5.22. Для питания цепей приборов учета могут применяться как однофазные, так и трехфазные трансформаторы напряжения, в том числе четырех-, пятистержневые, применяемые для контроля изоляции.</w:t>
      </w:r>
      <w:bookmarkEnd w:id="407"/>
    </w:p>
    <w:p w:rsidR="00C852FB" w:rsidRDefault="00C852FB" w:rsidP="00297848">
      <w:pPr>
        <w:shd w:val="clear" w:color="auto" w:fill="FFFFFF"/>
        <w:ind w:firstLine="851"/>
        <w:jc w:val="both"/>
        <w:rPr>
          <w:color w:val="000000"/>
        </w:rPr>
      </w:pPr>
      <w:bookmarkStart w:id="408" w:name="1858019"/>
      <w:r>
        <w:rPr>
          <w:color w:val="000000"/>
        </w:rPr>
        <w:t>1.5.23. Цепи учета следует выводить на самостоятельные сборки зажимов или секции в общем ряду зажимов. При отсутствии сборок с зажимами необходимо устанавливать испытательные блоки.</w:t>
      </w:r>
      <w:bookmarkEnd w:id="408"/>
    </w:p>
    <w:p w:rsidR="00C852FB" w:rsidRDefault="00C852FB" w:rsidP="00297848">
      <w:pPr>
        <w:shd w:val="clear" w:color="auto" w:fill="FFFFFF"/>
        <w:ind w:firstLine="851"/>
        <w:jc w:val="both"/>
        <w:rPr>
          <w:color w:val="000000"/>
        </w:rPr>
      </w:pPr>
      <w:bookmarkStart w:id="409" w:name="1858020"/>
      <w:r>
        <w:rPr>
          <w:color w:val="000000"/>
        </w:rPr>
        <w:t xml:space="preserve">Зажимы должны обеспечивать закорачивание вторичных цепей трансформаторов тока, отключение токовых цепей прибора учета и цепей напряжения в каждой фазе приборов </w:t>
      </w:r>
      <w:r>
        <w:rPr>
          <w:color w:val="000000"/>
        </w:rPr>
        <w:lastRenderedPageBreak/>
        <w:t>учета при их замене или проверке, а также включение образцового счетчика без отсоединения проводов и кабелей.</w:t>
      </w:r>
      <w:bookmarkEnd w:id="409"/>
    </w:p>
    <w:p w:rsidR="00C852FB" w:rsidRDefault="00C852FB" w:rsidP="00297848">
      <w:pPr>
        <w:shd w:val="clear" w:color="auto" w:fill="FFFFFF"/>
        <w:ind w:firstLine="851"/>
        <w:jc w:val="both"/>
        <w:rPr>
          <w:color w:val="000000"/>
        </w:rPr>
      </w:pPr>
      <w:bookmarkStart w:id="410" w:name="1858022"/>
      <w:r>
        <w:rPr>
          <w:color w:val="000000"/>
        </w:rPr>
        <w:t>Конструкция сборок и коробок зажимов расчетных счетчиков должна обеспечивать возможность их пломбирования.</w:t>
      </w:r>
      <w:bookmarkEnd w:id="410"/>
    </w:p>
    <w:p w:rsidR="00C852FB" w:rsidRDefault="00C852FB" w:rsidP="00297848">
      <w:pPr>
        <w:shd w:val="clear" w:color="auto" w:fill="FFFFFF"/>
        <w:ind w:firstLine="851"/>
        <w:jc w:val="both"/>
        <w:rPr>
          <w:color w:val="000000"/>
        </w:rPr>
      </w:pPr>
      <w:bookmarkStart w:id="411" w:name="1858024"/>
      <w:r>
        <w:rPr>
          <w:color w:val="000000"/>
        </w:rPr>
        <w:t>1.5.24. Трансформаторы напряжения, используемые только для учета и защищенные на стороне высшего напряжения предохранителями, должны иметь контроль целости предохранителей.</w:t>
      </w:r>
      <w:bookmarkEnd w:id="411"/>
    </w:p>
    <w:p w:rsidR="00C852FB" w:rsidRDefault="00C852FB" w:rsidP="00297848">
      <w:pPr>
        <w:shd w:val="clear" w:color="auto" w:fill="FFFFFF"/>
        <w:ind w:firstLine="851"/>
        <w:jc w:val="both"/>
        <w:rPr>
          <w:color w:val="000000"/>
        </w:rPr>
      </w:pPr>
      <w:bookmarkStart w:id="412" w:name="1858026"/>
      <w:r>
        <w:rPr>
          <w:color w:val="000000"/>
        </w:rPr>
        <w:t>1.5.25. При нескольких системах шин и присоединении каждого трансформатора напряжения только к своей системе шин должно быть предусмотрено устройство для переключения цепей приборов учета каждого присоединения на трансформаторы напряжения соответствующих систем шин.</w:t>
      </w:r>
      <w:bookmarkEnd w:id="412"/>
    </w:p>
    <w:p w:rsidR="00C852FB" w:rsidRDefault="00C852FB" w:rsidP="00297848">
      <w:pPr>
        <w:shd w:val="clear" w:color="auto" w:fill="FFFFFF"/>
        <w:ind w:firstLine="851"/>
        <w:jc w:val="both"/>
        <w:rPr>
          <w:color w:val="000000"/>
        </w:rPr>
      </w:pPr>
      <w:bookmarkStart w:id="413" w:name="1858027"/>
      <w:r>
        <w:rPr>
          <w:color w:val="000000"/>
        </w:rPr>
        <w:t>1.5.26. На подстанциях потребителей конструкция решеток и дверей камер, в которых установлены предохранители на стороне высшего напряжения трансформаторов напряжения, используемых для расчетного учета, должна обеспечивать возможность их пломбирования.</w:t>
      </w:r>
      <w:bookmarkEnd w:id="413"/>
    </w:p>
    <w:p w:rsidR="00C852FB" w:rsidRDefault="00C852FB" w:rsidP="00297848">
      <w:pPr>
        <w:shd w:val="clear" w:color="auto" w:fill="FFFFFF"/>
        <w:ind w:firstLine="851"/>
        <w:jc w:val="both"/>
        <w:rPr>
          <w:color w:val="000000"/>
        </w:rPr>
      </w:pPr>
      <w:bookmarkStart w:id="414" w:name="1858028"/>
      <w:r>
        <w:rPr>
          <w:color w:val="000000"/>
        </w:rPr>
        <w:t>Рукоятки приводов разъединителей трансформаторов напряжения, используемых для расчетного учета, должны иметь приспособления для их пломбирования.</w:t>
      </w:r>
      <w:bookmarkEnd w:id="414"/>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415" w:name="1858030"/>
      <w:r>
        <w:rPr>
          <w:b/>
          <w:bCs/>
          <w:color w:val="000080"/>
        </w:rPr>
        <w:t>Установка приборов учета и электропроводка к ним</w:t>
      </w:r>
      <w:bookmarkEnd w:id="41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16" w:name="1858033"/>
      <w:r>
        <w:rPr>
          <w:color w:val="000000"/>
        </w:rPr>
        <w:t>1.5.27. Приборы и аппаратные комплексы учета электрической энергии должны размещаться в легко доступных для обслуживания сухих помещениях, в достаточно свободном и не стесненном для работы месте.</w:t>
      </w:r>
      <w:bookmarkEnd w:id="416"/>
    </w:p>
    <w:p w:rsidR="00C852FB" w:rsidRDefault="00C852FB" w:rsidP="00297848">
      <w:pPr>
        <w:shd w:val="clear" w:color="auto" w:fill="FFFFFF"/>
        <w:ind w:firstLine="851"/>
        <w:jc w:val="both"/>
        <w:rPr>
          <w:color w:val="000000"/>
        </w:rPr>
      </w:pPr>
      <w:bookmarkStart w:id="417" w:name="1858139"/>
      <w:r>
        <w:rPr>
          <w:color w:val="000000"/>
        </w:rPr>
        <w:t>Приборы и аппаратные комплексы учета электрической энергии общепромышленного исполнения не разрешается устанавливать в помещениях, где по производственным условиям температура может часто превышать +70° С, а также в помещениях с агрессивными средами.</w:t>
      </w:r>
      <w:bookmarkEnd w:id="417"/>
    </w:p>
    <w:p w:rsidR="00C852FB" w:rsidRDefault="00C852FB" w:rsidP="00297848">
      <w:pPr>
        <w:shd w:val="clear" w:color="auto" w:fill="FFFFFF"/>
        <w:ind w:firstLine="851"/>
        <w:jc w:val="both"/>
        <w:rPr>
          <w:color w:val="000000"/>
        </w:rPr>
      </w:pPr>
      <w:bookmarkStart w:id="418" w:name="1858142"/>
      <w:r>
        <w:rPr>
          <w:color w:val="000000"/>
        </w:rPr>
        <w:t>Допускается размещение приборов и аппаратных комплексов учета электрической энергии в не отапливаемых помещениях и коридорах распределительных устройств электростанций и подстанций, а также в шкафах наружной установки.</w:t>
      </w:r>
      <w:bookmarkEnd w:id="418"/>
    </w:p>
    <w:p w:rsidR="00C852FB" w:rsidRDefault="00C852FB" w:rsidP="00297848">
      <w:pPr>
        <w:shd w:val="clear" w:color="auto" w:fill="FFFFFF"/>
        <w:ind w:firstLine="851"/>
        <w:jc w:val="both"/>
        <w:rPr>
          <w:color w:val="000000"/>
        </w:rPr>
      </w:pPr>
      <w:bookmarkStart w:id="419" w:name="1858157"/>
      <w:r>
        <w:rPr>
          <w:color w:val="000000"/>
        </w:rPr>
        <w:t>1.5.28. Приборы и аппаратные комплексы учета электрической энергии, предназначенные для учета электроэнергии, вырабатываемой генераторами электростанций, следует устанавливать в помещениях в специальных шкафах.</w:t>
      </w:r>
      <w:bookmarkEnd w:id="419"/>
    </w:p>
    <w:p w:rsidR="00C852FB" w:rsidRDefault="00C852FB" w:rsidP="00297848">
      <w:pPr>
        <w:shd w:val="clear" w:color="auto" w:fill="FFFFFF"/>
        <w:ind w:firstLine="851"/>
        <w:jc w:val="both"/>
        <w:rPr>
          <w:color w:val="000000"/>
        </w:rPr>
      </w:pPr>
      <w:bookmarkStart w:id="420" w:name="1858162"/>
      <w:r>
        <w:rPr>
          <w:color w:val="000000"/>
        </w:rPr>
        <w:t>1.5.29. Приборы и аппаратные комплексы учета электрической энергии должны устанавливаться в специально отведенных шкафах, ячейках, камерах, панелях учета с возможностью их запирания и с элементами сигнализации при вскритии.</w:t>
      </w:r>
      <w:bookmarkEnd w:id="420"/>
    </w:p>
    <w:p w:rsidR="00C852FB" w:rsidRDefault="00C852FB" w:rsidP="00297848">
      <w:pPr>
        <w:shd w:val="clear" w:color="auto" w:fill="FFFFFF"/>
        <w:ind w:firstLine="851"/>
        <w:jc w:val="both"/>
        <w:rPr>
          <w:color w:val="000000"/>
        </w:rPr>
      </w:pPr>
      <w:bookmarkStart w:id="421" w:name="1858167"/>
      <w:r>
        <w:rPr>
          <w:color w:val="000000"/>
        </w:rPr>
        <w:t>Приборы и аппаратные комплексы учета электрической энергии должны устанавливаться на панелях, щитах, в нишах, на стенах, имеющих жесткую конструкцию.</w:t>
      </w:r>
      <w:bookmarkEnd w:id="421"/>
    </w:p>
    <w:p w:rsidR="00C852FB" w:rsidRDefault="00C852FB" w:rsidP="00297848">
      <w:pPr>
        <w:shd w:val="clear" w:color="auto" w:fill="FFFFFF"/>
        <w:ind w:firstLine="851"/>
        <w:jc w:val="both"/>
        <w:rPr>
          <w:color w:val="000000"/>
        </w:rPr>
      </w:pPr>
      <w:bookmarkStart w:id="422" w:name="1858169"/>
      <w:r>
        <w:rPr>
          <w:color w:val="000000"/>
        </w:rPr>
        <w:t>Допускается крепление приборов и аппаратных комплексов учета электрической энергии на деревянных, пластмассовых или металлических щитках.</w:t>
      </w:r>
      <w:bookmarkEnd w:id="422"/>
    </w:p>
    <w:p w:rsidR="00C852FB" w:rsidRDefault="00C852FB" w:rsidP="00297848">
      <w:pPr>
        <w:shd w:val="clear" w:color="auto" w:fill="FFFFFF"/>
        <w:ind w:firstLine="851"/>
        <w:jc w:val="both"/>
        <w:rPr>
          <w:color w:val="000000"/>
        </w:rPr>
      </w:pPr>
      <w:bookmarkStart w:id="423" w:name="1869015"/>
      <w:r>
        <w:rPr>
          <w:color w:val="000000"/>
        </w:rPr>
        <w:t xml:space="preserve">Высота от пола до коробки зажимов приборов и аппаратных комплексов учета электрической энергии должна быть в пределах 0,8 — </w:t>
      </w:r>
      <w:smartTag w:uri="urn:schemas-microsoft-com:office:smarttags" w:element="metricconverter">
        <w:smartTagPr>
          <w:attr w:name="ProductID" w:val="1,7 м"/>
        </w:smartTagPr>
        <w:r>
          <w:rPr>
            <w:color w:val="000000"/>
          </w:rPr>
          <w:t>1,7 м</w:t>
        </w:r>
      </w:smartTag>
      <w:r>
        <w:rPr>
          <w:color w:val="000000"/>
        </w:rPr>
        <w:t xml:space="preserve">. Допускается высота менее </w:t>
      </w:r>
      <w:smartTag w:uri="urn:schemas-microsoft-com:office:smarttags" w:element="metricconverter">
        <w:smartTagPr>
          <w:attr w:name="ProductID" w:val="0,8 м"/>
        </w:smartTagPr>
        <w:r>
          <w:rPr>
            <w:color w:val="000000"/>
          </w:rPr>
          <w:t>0,8 м</w:t>
        </w:r>
      </w:smartTag>
      <w:r>
        <w:rPr>
          <w:color w:val="000000"/>
        </w:rPr>
        <w:t xml:space="preserve">, но не менее </w:t>
      </w:r>
      <w:smartTag w:uri="urn:schemas-microsoft-com:office:smarttags" w:element="metricconverter">
        <w:smartTagPr>
          <w:attr w:name="ProductID" w:val="0,4 м"/>
        </w:smartTagPr>
        <w:r>
          <w:rPr>
            <w:color w:val="000000"/>
          </w:rPr>
          <w:t>0,4 м</w:t>
        </w:r>
      </w:smartTag>
      <w:r>
        <w:rPr>
          <w:color w:val="000000"/>
        </w:rPr>
        <w:t>.</w:t>
      </w:r>
      <w:bookmarkEnd w:id="423"/>
    </w:p>
    <w:p w:rsidR="00C852FB" w:rsidRDefault="00C852FB" w:rsidP="00297848">
      <w:pPr>
        <w:shd w:val="clear" w:color="auto" w:fill="FFFFFF"/>
        <w:ind w:firstLine="851"/>
        <w:jc w:val="both"/>
        <w:rPr>
          <w:color w:val="000000"/>
        </w:rPr>
      </w:pPr>
      <w:bookmarkStart w:id="424" w:name="1858172"/>
      <w:r>
        <w:rPr>
          <w:color w:val="000000"/>
        </w:rPr>
        <w:t>1.5.30. В местах, где имеется опасность механических повреждений приборов учета или их загрязнения, или в местах, доступных для посторонних лиц (проходы, лестничные клетки и т. п.), для приборов учета должен предусматриваться запирающийся шкаф с окошком на уровне дисплея. Аналогичные шкафы должны устанавливаться также для совместного размещения приборов учета и трансформаторов тока при выполнении учета на стороне низшего напряжения (на вводе у потребителей).</w:t>
      </w:r>
      <w:bookmarkEnd w:id="424"/>
    </w:p>
    <w:p w:rsidR="00C852FB" w:rsidRDefault="00C852FB" w:rsidP="00297848">
      <w:pPr>
        <w:shd w:val="clear" w:color="auto" w:fill="FFFFFF"/>
        <w:ind w:firstLine="851"/>
        <w:jc w:val="both"/>
        <w:rPr>
          <w:color w:val="000000"/>
        </w:rPr>
      </w:pPr>
      <w:bookmarkStart w:id="425" w:name="1858175"/>
      <w:r>
        <w:rPr>
          <w:color w:val="000000"/>
        </w:rPr>
        <w:t xml:space="preserve">1.5.31. Конструкции и размеры шкафов, ниш, щитков и т. п. должны обеспечивать удобный доступ к зажимам приборов учета и трансформаторов тока. Кроме того, должна </w:t>
      </w:r>
      <w:r>
        <w:rPr>
          <w:color w:val="000000"/>
        </w:rPr>
        <w:lastRenderedPageBreak/>
        <w:t>быть обеспечена возможность удобной замены прибора учета. Конструкция его крепления должна обеспечивать возможность установки и съема прибора учета с лицевой стороны.</w:t>
      </w:r>
      <w:bookmarkEnd w:id="425"/>
    </w:p>
    <w:p w:rsidR="00C852FB" w:rsidRDefault="00C852FB" w:rsidP="00297848">
      <w:pPr>
        <w:shd w:val="clear" w:color="auto" w:fill="FFFFFF"/>
        <w:ind w:firstLine="851"/>
        <w:jc w:val="both"/>
        <w:rPr>
          <w:color w:val="000000"/>
        </w:rPr>
      </w:pPr>
      <w:bookmarkStart w:id="426" w:name="1858177"/>
      <w:r>
        <w:rPr>
          <w:color w:val="000000"/>
        </w:rPr>
        <w:t xml:space="preserve">1.5.32. Электропроводки к приборам учета должны отвечать требованиям, приведенным в </w:t>
      </w:r>
      <w:bookmarkEnd w:id="426"/>
      <w:r w:rsidR="00C231B3">
        <w:rPr>
          <w:color w:val="000000"/>
        </w:rPr>
        <w:fldChar w:fldCharType="begin"/>
      </w:r>
      <w:r>
        <w:rPr>
          <w:color w:val="000000"/>
        </w:rPr>
        <w:instrText xml:space="preserve"> HYPERLINK "1845842" \l "1855738" </w:instrText>
      </w:r>
      <w:r w:rsidR="00C231B3">
        <w:rPr>
          <w:color w:val="000000"/>
        </w:rPr>
        <w:fldChar w:fldCharType="separate"/>
      </w:r>
      <w:r>
        <w:rPr>
          <w:color w:val="008080"/>
        </w:rPr>
        <w:t>главе 2.1</w:t>
      </w:r>
      <w:r w:rsidR="00C231B3">
        <w:rPr>
          <w:color w:val="000000"/>
        </w:rPr>
        <w:fldChar w:fldCharType="end"/>
      </w:r>
      <w:r>
        <w:rPr>
          <w:color w:val="000000"/>
        </w:rPr>
        <w:t xml:space="preserve"> раздела 2 и </w:t>
      </w:r>
      <w:hyperlink r:id="rId28" w:anchor="1855831" w:history="1">
        <w:r>
          <w:rPr>
            <w:color w:val="008080"/>
          </w:rPr>
          <w:t>главе 3.4</w:t>
        </w:r>
      </w:hyperlink>
      <w:r>
        <w:rPr>
          <w:color w:val="000000"/>
        </w:rPr>
        <w:t xml:space="preserve"> раздела 3 настоящих Правил.</w:t>
      </w:r>
    </w:p>
    <w:p w:rsidR="00C852FB" w:rsidRDefault="00C852FB" w:rsidP="00297848">
      <w:pPr>
        <w:shd w:val="clear" w:color="auto" w:fill="FFFFFF"/>
        <w:ind w:firstLine="851"/>
        <w:jc w:val="both"/>
        <w:rPr>
          <w:color w:val="000000"/>
        </w:rPr>
      </w:pPr>
      <w:bookmarkStart w:id="427" w:name="1858180"/>
      <w:r>
        <w:rPr>
          <w:color w:val="000000"/>
        </w:rPr>
        <w:t>1.5.33. В электропроводке к расчетным приборам учета наличие паек не допускается.</w:t>
      </w:r>
      <w:bookmarkEnd w:id="427"/>
    </w:p>
    <w:p w:rsidR="00C852FB" w:rsidRDefault="00C852FB" w:rsidP="00297848">
      <w:pPr>
        <w:shd w:val="clear" w:color="auto" w:fill="FFFFFF"/>
        <w:ind w:firstLine="851"/>
        <w:jc w:val="both"/>
        <w:rPr>
          <w:color w:val="000000"/>
        </w:rPr>
      </w:pPr>
      <w:bookmarkStart w:id="428" w:name="1858184"/>
      <w:r>
        <w:rPr>
          <w:color w:val="000000"/>
        </w:rPr>
        <w:t xml:space="preserve">1.5.34. Сечения проводов и кабелей, присоединяемых к приборам учета, должны приниматься в соответствии с </w:t>
      </w:r>
      <w:bookmarkEnd w:id="428"/>
      <w:r w:rsidR="00C231B3">
        <w:rPr>
          <w:color w:val="000000"/>
        </w:rPr>
        <w:fldChar w:fldCharType="begin"/>
      </w:r>
      <w:r>
        <w:rPr>
          <w:color w:val="000000"/>
        </w:rPr>
        <w:instrText xml:space="preserve"> HYPERLINK "1842337" \l "1845858" </w:instrText>
      </w:r>
      <w:r w:rsidR="00C231B3">
        <w:rPr>
          <w:color w:val="000000"/>
        </w:rPr>
        <w:fldChar w:fldCharType="separate"/>
      </w:r>
      <w:r>
        <w:rPr>
          <w:color w:val="008080"/>
        </w:rPr>
        <w:t>пунктом 3.4.4</w:t>
      </w:r>
      <w:r w:rsidR="00C231B3">
        <w:rPr>
          <w:color w:val="000000"/>
        </w:rPr>
        <w:fldChar w:fldCharType="end"/>
      </w:r>
      <w:r>
        <w:rPr>
          <w:color w:val="000000"/>
        </w:rPr>
        <w:t xml:space="preserve"> главы 3.4 раздела 3 (смотри также пункт 1.5.19 настоящих Правил).</w:t>
      </w:r>
    </w:p>
    <w:p w:rsidR="00C852FB" w:rsidRDefault="00C852FB" w:rsidP="00297848">
      <w:pPr>
        <w:shd w:val="clear" w:color="auto" w:fill="FFFFFF"/>
        <w:ind w:firstLine="851"/>
        <w:jc w:val="both"/>
        <w:rPr>
          <w:color w:val="000000"/>
        </w:rPr>
      </w:pPr>
      <w:bookmarkStart w:id="429" w:name="1858188"/>
      <w:r>
        <w:rPr>
          <w:color w:val="000000"/>
        </w:rPr>
        <w:t xml:space="preserve">1.5.35. При монтаже электропроводки для присоединения приборов учета непосредственного включения около приборов учета необходимо оставлять концы проводов длиной не менее </w:t>
      </w:r>
      <w:smartTag w:uri="urn:schemas-microsoft-com:office:smarttags" w:element="metricconverter">
        <w:smartTagPr>
          <w:attr w:name="ProductID" w:val="120 мм"/>
        </w:smartTagPr>
        <w:r>
          <w:rPr>
            <w:color w:val="000000"/>
          </w:rPr>
          <w:t>120 мм</w:t>
        </w:r>
      </w:smartTag>
      <w:r>
        <w:rPr>
          <w:color w:val="000000"/>
        </w:rPr>
        <w:t xml:space="preserve">. Изоляция или оболочка нулевого провода на длине </w:t>
      </w:r>
      <w:smartTag w:uri="urn:schemas-microsoft-com:office:smarttags" w:element="metricconverter">
        <w:smartTagPr>
          <w:attr w:name="ProductID" w:val="100 мм"/>
        </w:smartTagPr>
        <w:r>
          <w:rPr>
            <w:color w:val="000000"/>
          </w:rPr>
          <w:t>100 мм</w:t>
        </w:r>
      </w:smartTag>
      <w:r>
        <w:rPr>
          <w:color w:val="000000"/>
        </w:rPr>
        <w:t xml:space="preserve"> перед прибором учета должна иметь отличительную окраску.</w:t>
      </w:r>
      <w:bookmarkEnd w:id="429"/>
    </w:p>
    <w:p w:rsidR="00C852FB" w:rsidRDefault="00C852FB" w:rsidP="00297848">
      <w:pPr>
        <w:shd w:val="clear" w:color="auto" w:fill="FFFFFF"/>
        <w:ind w:firstLine="851"/>
        <w:jc w:val="both"/>
        <w:rPr>
          <w:color w:val="000000"/>
        </w:rPr>
      </w:pPr>
      <w:bookmarkStart w:id="430" w:name="1858190"/>
      <w:r>
        <w:rPr>
          <w:color w:val="000000"/>
        </w:rPr>
        <w:t xml:space="preserve">1.5.36. Для безопасной установки и замены приборов учета в сетях напряжением до 380 В должна предусматриваться возможность отключения прибора учета установленными до него на расстоянии не более </w:t>
      </w:r>
      <w:smartTag w:uri="urn:schemas-microsoft-com:office:smarttags" w:element="metricconverter">
        <w:smartTagPr>
          <w:attr w:name="ProductID" w:val="10 м"/>
        </w:smartTagPr>
        <w:r>
          <w:rPr>
            <w:color w:val="000000"/>
          </w:rPr>
          <w:t>10 м</w:t>
        </w:r>
      </w:smartTag>
      <w:r>
        <w:rPr>
          <w:color w:val="000000"/>
        </w:rPr>
        <w:t xml:space="preserve"> коммутационным аппаратом или предохранителями. Снятие напряжения должно предусматриваться со всех фаз присоединяемых к прибору учета.</w:t>
      </w:r>
      <w:bookmarkEnd w:id="430"/>
    </w:p>
    <w:p w:rsidR="00C852FB" w:rsidRDefault="00C852FB" w:rsidP="00297848">
      <w:pPr>
        <w:shd w:val="clear" w:color="auto" w:fill="FFFFFF"/>
        <w:ind w:firstLine="851"/>
        <w:jc w:val="both"/>
        <w:rPr>
          <w:color w:val="000000"/>
        </w:rPr>
      </w:pPr>
      <w:bookmarkStart w:id="431" w:name="1858194"/>
      <w:r>
        <w:rPr>
          <w:color w:val="000000"/>
        </w:rPr>
        <w:t>Трансформаторы тока, используемые для присоединения счетчиков на напряжении до 380 В, должны устанавливаться после коммутационных аппаратов по направлению потока мощности.</w:t>
      </w:r>
      <w:bookmarkEnd w:id="431"/>
    </w:p>
    <w:p w:rsidR="00C852FB" w:rsidRDefault="00C852FB" w:rsidP="00297848">
      <w:pPr>
        <w:shd w:val="clear" w:color="auto" w:fill="FFFFFF"/>
        <w:ind w:firstLine="851"/>
        <w:jc w:val="both"/>
        <w:rPr>
          <w:color w:val="000000"/>
        </w:rPr>
      </w:pPr>
      <w:bookmarkStart w:id="432" w:name="1858197"/>
      <w:r>
        <w:rPr>
          <w:color w:val="000000"/>
        </w:rPr>
        <w:t xml:space="preserve">1.5.37. Заземление (зануление) приборов учета и трансформаторов тока должно выполняться в соответствии с требованиями </w:t>
      </w:r>
      <w:bookmarkEnd w:id="432"/>
      <w:r w:rsidR="00C231B3">
        <w:rPr>
          <w:color w:val="000000"/>
        </w:rPr>
        <w:fldChar w:fldCharType="begin"/>
      </w:r>
      <w:r>
        <w:rPr>
          <w:color w:val="000000"/>
        </w:rPr>
        <w:instrText xml:space="preserve"> HYPERLINK "1845842" \l "1854224" </w:instrText>
      </w:r>
      <w:r w:rsidR="00C231B3">
        <w:rPr>
          <w:color w:val="000000"/>
        </w:rPr>
        <w:fldChar w:fldCharType="separate"/>
      </w:r>
      <w:r>
        <w:rPr>
          <w:color w:val="008080"/>
        </w:rPr>
        <w:t>главы 1.7</w:t>
      </w:r>
      <w:r w:rsidR="00C231B3">
        <w:rPr>
          <w:color w:val="000000"/>
        </w:rPr>
        <w:fldChar w:fldCharType="end"/>
      </w:r>
      <w:r>
        <w:rPr>
          <w:color w:val="000000"/>
        </w:rPr>
        <w:t xml:space="preserve"> раздела 1 настоящих Правил. При этом заземляющие и нулевые защитные проводники от счетчиков и трансформаторов тока напряжением до 1000 В до ближайшей сборки зажимов должны быть медными.</w:t>
      </w:r>
    </w:p>
    <w:p w:rsidR="00C852FB" w:rsidRDefault="00C852FB" w:rsidP="00297848">
      <w:pPr>
        <w:shd w:val="clear" w:color="auto" w:fill="FFFFFF"/>
        <w:ind w:firstLine="851"/>
        <w:jc w:val="both"/>
        <w:rPr>
          <w:color w:val="000000"/>
        </w:rPr>
      </w:pPr>
      <w:bookmarkStart w:id="433" w:name="1858201"/>
      <w:r>
        <w:rPr>
          <w:color w:val="000000"/>
        </w:rPr>
        <w:t>1.5.38. При наличии на объекте нескольких присоединений с отдельным учетом электроэнергии на панелях приборов учета должны быть надписи наименований присоединений.</w:t>
      </w:r>
      <w:bookmarkEnd w:id="433"/>
    </w:p>
    <w:p w:rsidR="00C852FB" w:rsidRDefault="00C852FB" w:rsidP="00297848">
      <w:pPr>
        <w:shd w:val="clear" w:color="auto" w:fill="FFFFFF"/>
        <w:jc w:val="center"/>
        <w:rPr>
          <w:b/>
          <w:bCs/>
          <w:color w:val="000080"/>
        </w:rPr>
      </w:pPr>
      <w:bookmarkStart w:id="434" w:name="1858206"/>
      <w:r>
        <w:rPr>
          <w:b/>
          <w:bCs/>
          <w:color w:val="000080"/>
        </w:rPr>
        <w:t>Технический учет</w:t>
      </w:r>
      <w:bookmarkEnd w:id="43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35" w:name="1858210"/>
      <w:r>
        <w:rPr>
          <w:color w:val="000000"/>
        </w:rPr>
        <w:t>1.5.39. На тепловых электростанциях с агрегатами (блоками), не оборудованными информационными или управляющими вычислительными машинами, следует устанавливать стационарные приборы технического учета в системе СН для возможности расчетов технико-экономических показателей. При этом установка приборов учета активной электроэнергии должна производиться в цепях электродвигателей, питающихся от шин распределительного устройства основного напряжения (выше 1000 В) собственных нужд, и в цепях всех трансформаторов, питающихся от этих шин.</w:t>
      </w:r>
      <w:bookmarkEnd w:id="435"/>
    </w:p>
    <w:p w:rsidR="00C852FB" w:rsidRDefault="00C852FB" w:rsidP="00297848">
      <w:pPr>
        <w:shd w:val="clear" w:color="auto" w:fill="FFFFFF"/>
        <w:ind w:firstLine="851"/>
        <w:jc w:val="both"/>
        <w:rPr>
          <w:color w:val="000000"/>
        </w:rPr>
      </w:pPr>
      <w:bookmarkStart w:id="436" w:name="1858215"/>
      <w:r>
        <w:rPr>
          <w:color w:val="000000"/>
        </w:rPr>
        <w:t>1.5.40. На электростанциях с поперечными связями (имеющих общий паропровод) на стороне генераторного напряжения повышающих трансформаторов должна предусматриваться техническая возможность установки (в условиях эксплуатации) приборов учета технического учета активной электроэнергии, используемых для контроля правильности работы расчетных генераторных счетчиков.</w:t>
      </w:r>
      <w:bookmarkEnd w:id="436"/>
    </w:p>
    <w:p w:rsidR="00C852FB" w:rsidRDefault="00C852FB" w:rsidP="00297848">
      <w:pPr>
        <w:shd w:val="clear" w:color="auto" w:fill="FFFFFF"/>
        <w:ind w:firstLine="851"/>
        <w:jc w:val="both"/>
        <w:rPr>
          <w:color w:val="000000"/>
        </w:rPr>
      </w:pPr>
      <w:bookmarkStart w:id="437" w:name="1858218"/>
      <w:r>
        <w:rPr>
          <w:color w:val="000000"/>
        </w:rPr>
        <w:t>1.5.41. Приборы учета активной электроэнергии для технического учета следует устанавливать на подстанциях напряжением 35 кВ и выше энергосистем: на сторонах среднего и низшего напряжений силовых трансформаторов; на каждой отходящей линии электропередачи 6 кВ и выше, находящейся на балансе энергосистемы.</w:t>
      </w:r>
      <w:bookmarkEnd w:id="437"/>
    </w:p>
    <w:p w:rsidR="00C852FB" w:rsidRDefault="00C852FB" w:rsidP="00297848">
      <w:pPr>
        <w:shd w:val="clear" w:color="auto" w:fill="FFFFFF"/>
        <w:ind w:firstLine="851"/>
        <w:jc w:val="both"/>
        <w:rPr>
          <w:color w:val="000000"/>
        </w:rPr>
      </w:pPr>
      <w:bookmarkStart w:id="438" w:name="1858222"/>
      <w:r>
        <w:rPr>
          <w:color w:val="000000"/>
        </w:rPr>
        <w:t>Приборы учета реактивной электроэнергии для технического учета следует устанавливать на сторонах среднего и низшего напряжений силовых трансформаторов подстанций 35 кВ и выше энергосистем.</w:t>
      </w:r>
      <w:bookmarkEnd w:id="438"/>
    </w:p>
    <w:p w:rsidR="00C852FB" w:rsidRDefault="00C852FB" w:rsidP="00297848">
      <w:pPr>
        <w:shd w:val="clear" w:color="auto" w:fill="FFFFFF"/>
        <w:ind w:firstLine="851"/>
        <w:jc w:val="both"/>
        <w:rPr>
          <w:color w:val="000000"/>
        </w:rPr>
      </w:pPr>
      <w:bookmarkStart w:id="439" w:name="1858225"/>
      <w:r>
        <w:rPr>
          <w:color w:val="000000"/>
        </w:rPr>
        <w:t>Указанные требования к установке приборов учета электроэнергии подлежат реализации по мере обеспечения приборами учета.</w:t>
      </w:r>
      <w:bookmarkEnd w:id="439"/>
    </w:p>
    <w:p w:rsidR="00C852FB" w:rsidRDefault="00C852FB" w:rsidP="00297848">
      <w:pPr>
        <w:shd w:val="clear" w:color="auto" w:fill="FFFFFF"/>
        <w:ind w:firstLine="851"/>
        <w:jc w:val="both"/>
        <w:rPr>
          <w:color w:val="000000"/>
        </w:rPr>
      </w:pPr>
      <w:bookmarkStart w:id="440" w:name="1858228"/>
      <w:r>
        <w:rPr>
          <w:color w:val="000000"/>
        </w:rPr>
        <w:t xml:space="preserve">1.5.42. На предприятиях необходимо установить стационарные приборы учета для контроля за соблюдением лимитов расхода электроэнергии цехами, технологическими </w:t>
      </w:r>
      <w:r>
        <w:rPr>
          <w:color w:val="000000"/>
        </w:rPr>
        <w:lastRenderedPageBreak/>
        <w:t>линиями, отдельными энергоемкими агрегатами, для определения расхода электроэнергии на единицу продукции или полуфабриката.</w:t>
      </w:r>
      <w:bookmarkEnd w:id="440"/>
    </w:p>
    <w:p w:rsidR="00C852FB" w:rsidRDefault="00C852FB" w:rsidP="00297848">
      <w:pPr>
        <w:shd w:val="clear" w:color="auto" w:fill="FFFFFF"/>
        <w:ind w:firstLine="851"/>
        <w:jc w:val="both"/>
        <w:rPr>
          <w:color w:val="000000"/>
        </w:rPr>
      </w:pPr>
      <w:bookmarkStart w:id="441" w:name="1858233"/>
      <w:r>
        <w:rPr>
          <w:color w:val="000000"/>
        </w:rPr>
        <w:t>Допускается установка счетчиков технического учета на вводе предприятия, если расчетный учет с этим предприятием ведется по счетчикам, установленным на подстанциях или электростанциях энергосистем.</w:t>
      </w:r>
      <w:bookmarkEnd w:id="441"/>
    </w:p>
    <w:p w:rsidR="00C852FB" w:rsidRDefault="00C852FB" w:rsidP="00297848">
      <w:pPr>
        <w:shd w:val="clear" w:color="auto" w:fill="FFFFFF"/>
        <w:ind w:firstLine="851"/>
        <w:jc w:val="both"/>
        <w:rPr>
          <w:color w:val="000000"/>
        </w:rPr>
      </w:pPr>
      <w:bookmarkStart w:id="442" w:name="1858236"/>
      <w:r>
        <w:rPr>
          <w:color w:val="000000"/>
        </w:rPr>
        <w:t>На установку и снятие счетчиков технического учета на предприятиях разрешения энергоснабжающей организации не требуется.</w:t>
      </w:r>
      <w:bookmarkEnd w:id="442"/>
    </w:p>
    <w:p w:rsidR="00C852FB" w:rsidRDefault="00C852FB" w:rsidP="00297848">
      <w:pPr>
        <w:shd w:val="clear" w:color="auto" w:fill="FFFFFF"/>
        <w:ind w:firstLine="851"/>
        <w:jc w:val="both"/>
        <w:rPr>
          <w:color w:val="000000"/>
        </w:rPr>
      </w:pPr>
      <w:bookmarkStart w:id="443" w:name="1858239"/>
      <w:r>
        <w:rPr>
          <w:color w:val="000000"/>
        </w:rPr>
        <w:t xml:space="preserve">1.5.43. Приборы технического учета на предприятиях (приборы учета и измерительные трансформаторы) должны находиться в ведении самих потребителей и должны удовлетворять требованиям </w:t>
      </w:r>
      <w:bookmarkEnd w:id="443"/>
      <w:r w:rsidR="00C231B3">
        <w:rPr>
          <w:color w:val="000000"/>
        </w:rPr>
        <w:fldChar w:fldCharType="begin"/>
      </w:r>
      <w:r>
        <w:rPr>
          <w:color w:val="000000"/>
        </w:rPr>
        <w:instrText xml:space="preserve"> HYPERLINK "1845842" \l "1857973" </w:instrText>
      </w:r>
      <w:r w:rsidR="00C231B3">
        <w:rPr>
          <w:color w:val="000000"/>
        </w:rPr>
        <w:fldChar w:fldCharType="separate"/>
      </w:r>
      <w:r>
        <w:rPr>
          <w:color w:val="008080"/>
        </w:rPr>
        <w:t>пунктов 1.5.13</w:t>
      </w:r>
      <w:r w:rsidR="00C231B3">
        <w:rPr>
          <w:color w:val="000000"/>
        </w:rPr>
        <w:fldChar w:fldCharType="end"/>
      </w:r>
      <w:r>
        <w:rPr>
          <w:color w:val="000000"/>
        </w:rPr>
        <w:t xml:space="preserve"> (за исключением требования о наличии пломбы энергоснабжающей организации), </w:t>
      </w:r>
      <w:hyperlink r:id="rId29" w:anchor="1857975" w:history="1">
        <w:r>
          <w:rPr>
            <w:color w:val="008080"/>
          </w:rPr>
          <w:t>1.5.14 и 1.5.15</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444" w:name="1858242"/>
      <w:r>
        <w:rPr>
          <w:color w:val="000000"/>
        </w:rPr>
        <w:t xml:space="preserve">1.5.44. Класс точности приборов технического учета электроэнергии допускается выбирать на одну ступень ниже (см. </w:t>
      </w:r>
      <w:bookmarkEnd w:id="444"/>
      <w:r w:rsidR="00C231B3">
        <w:rPr>
          <w:color w:val="000000"/>
        </w:rPr>
        <w:fldChar w:fldCharType="begin"/>
      </w:r>
      <w:r>
        <w:rPr>
          <w:color w:val="000000"/>
        </w:rPr>
        <w:instrText xml:space="preserve"> HYPERLINK "1845842" \l "1857976" </w:instrText>
      </w:r>
      <w:r w:rsidR="00C231B3">
        <w:rPr>
          <w:color w:val="000000"/>
        </w:rPr>
        <w:fldChar w:fldCharType="separate"/>
      </w:r>
      <w:r>
        <w:rPr>
          <w:color w:val="008080"/>
        </w:rPr>
        <w:t>п. 1.5.15</w:t>
      </w:r>
      <w:r w:rsidR="00C231B3">
        <w:rPr>
          <w:color w:val="000000"/>
        </w:rPr>
        <w:fldChar w:fldCharType="end"/>
      </w:r>
      <w:r>
        <w:rPr>
          <w:color w:val="000000"/>
        </w:rPr>
        <w:t>) соответствующего класса точности приборов расчетного учета электроэнергии</w:t>
      </w:r>
    </w:p>
    <w:p w:rsidR="00C852FB" w:rsidRDefault="00C852FB" w:rsidP="00297848">
      <w:pPr>
        <w:shd w:val="clear" w:color="auto" w:fill="FFFFFF"/>
        <w:jc w:val="center"/>
        <w:rPr>
          <w:b/>
          <w:bCs/>
          <w:color w:val="000080"/>
        </w:rPr>
      </w:pPr>
      <w:bookmarkStart w:id="445" w:name="1858246"/>
      <w:r>
        <w:rPr>
          <w:b/>
          <w:bCs/>
          <w:color w:val="000080"/>
        </w:rPr>
        <w:t>Глава 1.6. Измерения электрических величин</w:t>
      </w:r>
      <w:bookmarkEnd w:id="445"/>
    </w:p>
    <w:p w:rsidR="00C852FB" w:rsidRDefault="00C852FB" w:rsidP="00297848">
      <w:pPr>
        <w:shd w:val="clear" w:color="auto" w:fill="FFFFFF"/>
        <w:jc w:val="center"/>
        <w:rPr>
          <w:b/>
          <w:bCs/>
          <w:color w:val="000080"/>
        </w:rPr>
      </w:pPr>
      <w:bookmarkStart w:id="446" w:name="1858249"/>
      <w:r>
        <w:rPr>
          <w:b/>
          <w:bCs/>
          <w:color w:val="000080"/>
        </w:rPr>
        <w:t>Область применения</w:t>
      </w:r>
      <w:bookmarkEnd w:id="446"/>
    </w:p>
    <w:p w:rsidR="00C852FB" w:rsidRDefault="00C852FB" w:rsidP="00297848">
      <w:pPr>
        <w:shd w:val="clear" w:color="auto" w:fill="FFFFFF"/>
        <w:ind w:firstLine="851"/>
        <w:jc w:val="both"/>
        <w:rPr>
          <w:color w:val="000000"/>
        </w:rPr>
      </w:pPr>
      <w:bookmarkStart w:id="447" w:name="1858252"/>
      <w:r>
        <w:rPr>
          <w:color w:val="000000"/>
        </w:rPr>
        <w:t>1.6.1. Настоящая глава Правил распространяется на измерения электрических величин, осуществляемых при помощи стационарных средств (показывающих, регистрирующих, фиксирующих и др.).</w:t>
      </w:r>
      <w:bookmarkEnd w:id="447"/>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448" w:name="1858256"/>
      <w:r>
        <w:rPr>
          <w:b/>
          <w:bCs/>
          <w:color w:val="000080"/>
        </w:rPr>
        <w:t>Общие требования</w:t>
      </w:r>
      <w:bookmarkEnd w:id="44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49" w:name="1858261"/>
      <w:r>
        <w:rPr>
          <w:color w:val="000000"/>
        </w:rPr>
        <w:t>1.6.2. Все средства измерений электрических величин должны быть проверены в установленном порядке и удовлетворять следующим требованиям:</w:t>
      </w:r>
      <w:bookmarkEnd w:id="449"/>
    </w:p>
    <w:p w:rsidR="00C852FB" w:rsidRDefault="00C852FB" w:rsidP="00297848">
      <w:pPr>
        <w:shd w:val="clear" w:color="auto" w:fill="FFFFFF"/>
        <w:ind w:firstLine="851"/>
        <w:jc w:val="both"/>
        <w:rPr>
          <w:color w:val="000000"/>
        </w:rPr>
      </w:pPr>
      <w:bookmarkStart w:id="450" w:name="1858263"/>
      <w:r>
        <w:rPr>
          <w:color w:val="000000"/>
        </w:rPr>
        <w:t>1) класс точности измерительных приборов должен быть не выше 2,0;</w:t>
      </w:r>
      <w:bookmarkEnd w:id="450"/>
    </w:p>
    <w:p w:rsidR="00C852FB" w:rsidRDefault="00C852FB" w:rsidP="00297848">
      <w:pPr>
        <w:shd w:val="clear" w:color="auto" w:fill="FFFFFF"/>
        <w:ind w:firstLine="851"/>
        <w:jc w:val="both"/>
        <w:rPr>
          <w:color w:val="000000"/>
        </w:rPr>
      </w:pPr>
      <w:bookmarkStart w:id="451" w:name="1858264"/>
      <w:r>
        <w:rPr>
          <w:color w:val="000000"/>
        </w:rPr>
        <w:t xml:space="preserve">2) классы точности измерительных шунтов, добавочных резисторов, трансформаторов и преобразователей должны быть не хуже приведенных в </w:t>
      </w:r>
      <w:bookmarkEnd w:id="451"/>
      <w:r w:rsidR="00C231B3">
        <w:rPr>
          <w:color w:val="000000"/>
        </w:rPr>
        <w:fldChar w:fldCharType="begin"/>
      </w:r>
      <w:r>
        <w:rPr>
          <w:color w:val="000000"/>
        </w:rPr>
        <w:instrText xml:space="preserve"> HYPERLINK "1845842" \l "1865406" </w:instrText>
      </w:r>
      <w:r w:rsidR="00C231B3">
        <w:rPr>
          <w:color w:val="000000"/>
        </w:rPr>
        <w:fldChar w:fldCharType="separate"/>
      </w:r>
      <w:r>
        <w:rPr>
          <w:color w:val="008080"/>
        </w:rPr>
        <w:t>таблице 1.6.1</w:t>
      </w:r>
      <w:r w:rsidR="00C231B3">
        <w:rPr>
          <w:color w:val="000000"/>
        </w:rPr>
        <w:fldChar w:fldCharType="end"/>
      </w:r>
      <w:r>
        <w:rPr>
          <w:color w:val="000000"/>
        </w:rPr>
        <w:t xml:space="preserve"> (приложение № 2 к настоящим Правилам);</w:t>
      </w:r>
    </w:p>
    <w:p w:rsidR="00C852FB" w:rsidRDefault="00C852FB" w:rsidP="00297848">
      <w:pPr>
        <w:shd w:val="clear" w:color="auto" w:fill="FFFFFF"/>
        <w:ind w:firstLine="851"/>
        <w:jc w:val="both"/>
        <w:rPr>
          <w:color w:val="000000"/>
        </w:rPr>
      </w:pPr>
      <w:bookmarkStart w:id="452" w:name="1858265"/>
      <w:r>
        <w:rPr>
          <w:color w:val="000000"/>
        </w:rPr>
        <w:t>3) пределы измерения приборов должны выбираться с учетом возможных наибольших длительных отклонений измеряемых величин от номинальных значений.</w:t>
      </w:r>
      <w:bookmarkEnd w:id="452"/>
    </w:p>
    <w:p w:rsidR="00C852FB" w:rsidRDefault="00C852FB" w:rsidP="00297848">
      <w:pPr>
        <w:shd w:val="clear" w:color="auto" w:fill="FFFFFF"/>
        <w:ind w:firstLine="851"/>
        <w:jc w:val="both"/>
        <w:rPr>
          <w:color w:val="000000"/>
        </w:rPr>
      </w:pPr>
      <w:bookmarkStart w:id="453" w:name="1858266"/>
      <w:r>
        <w:rPr>
          <w:color w:val="000000"/>
        </w:rPr>
        <w:t>1.6.3. Установка измерительных приборов должна, как правило, производиться в пунктах, откуда осуществляется управление.</w:t>
      </w:r>
      <w:bookmarkEnd w:id="453"/>
    </w:p>
    <w:p w:rsidR="00C852FB" w:rsidRDefault="00C852FB" w:rsidP="00297848">
      <w:pPr>
        <w:shd w:val="clear" w:color="auto" w:fill="FFFFFF"/>
        <w:ind w:firstLine="851"/>
        <w:jc w:val="both"/>
        <w:rPr>
          <w:color w:val="000000"/>
        </w:rPr>
      </w:pPr>
      <w:bookmarkStart w:id="454" w:name="1858267"/>
      <w:r>
        <w:rPr>
          <w:color w:val="000000"/>
        </w:rPr>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 специально обученным персоналом.</w:t>
      </w:r>
      <w:bookmarkEnd w:id="454"/>
    </w:p>
    <w:p w:rsidR="00C852FB" w:rsidRDefault="00C852FB" w:rsidP="00297848">
      <w:pPr>
        <w:shd w:val="clear" w:color="auto" w:fill="FFFFFF"/>
        <w:ind w:firstLine="851"/>
        <w:jc w:val="both"/>
        <w:rPr>
          <w:color w:val="000000"/>
        </w:rPr>
      </w:pPr>
      <w:bookmarkStart w:id="455" w:name="1858268"/>
      <w:r>
        <w:rPr>
          <w:color w:val="000000"/>
        </w:rPr>
        <w:t>1.6.4. Измерения на линиях электропередачи 220 кВ и выше, а также на генераторах и трансформаторах должны производиться непрерывно.</w:t>
      </w:r>
      <w:bookmarkEnd w:id="455"/>
    </w:p>
    <w:p w:rsidR="00C852FB" w:rsidRDefault="00C852FB" w:rsidP="00297848">
      <w:pPr>
        <w:shd w:val="clear" w:color="auto" w:fill="FFFFFF"/>
        <w:ind w:firstLine="851"/>
        <w:jc w:val="both"/>
        <w:rPr>
          <w:color w:val="000000"/>
        </w:rPr>
      </w:pPr>
      <w:bookmarkStart w:id="456" w:name="1858270"/>
      <w:r>
        <w:rPr>
          <w:color w:val="000000"/>
        </w:rPr>
        <w:t>На генераторах и трансформаторах гидроэлектростанций допускается производить измерения периодически с помощью средств централизованного контроля.</w:t>
      </w:r>
      <w:bookmarkEnd w:id="456"/>
    </w:p>
    <w:p w:rsidR="00C852FB" w:rsidRDefault="00C852FB" w:rsidP="00297848">
      <w:pPr>
        <w:shd w:val="clear" w:color="auto" w:fill="FFFFFF"/>
        <w:ind w:firstLine="851"/>
        <w:jc w:val="both"/>
        <w:rPr>
          <w:color w:val="000000"/>
        </w:rPr>
      </w:pPr>
      <w:bookmarkStart w:id="457" w:name="1858271"/>
      <w:r>
        <w:rPr>
          <w:color w:val="000000"/>
        </w:rPr>
        <w:t>Допускается производить измерения «по вызову» на общий для нескольких присоединений (за исключением указанных в первом абзаце) комплект показывающих приборов, а также применять другие средства централизованного контроля.</w:t>
      </w:r>
      <w:bookmarkEnd w:id="457"/>
    </w:p>
    <w:p w:rsidR="00C852FB" w:rsidRDefault="00C852FB" w:rsidP="00297848">
      <w:pPr>
        <w:shd w:val="clear" w:color="auto" w:fill="FFFFFF"/>
        <w:ind w:firstLine="851"/>
        <w:jc w:val="both"/>
        <w:rPr>
          <w:color w:val="000000"/>
        </w:rPr>
      </w:pPr>
      <w:bookmarkStart w:id="458" w:name="1858274"/>
      <w:r>
        <w:rPr>
          <w:color w:val="000000"/>
        </w:rPr>
        <w:t>1.6.5. При установке регистрирующих приборов в оперативном контуре пункта управления допускается не устанавливать показывающие приборы для непрерывного измерения тех же величин.</w:t>
      </w:r>
      <w:bookmarkEnd w:id="458"/>
    </w:p>
    <w:p w:rsidR="00C852FB" w:rsidRDefault="00C852FB" w:rsidP="00297848">
      <w:pPr>
        <w:shd w:val="clear" w:color="auto" w:fill="FFFFFF"/>
        <w:jc w:val="center"/>
        <w:rPr>
          <w:b/>
          <w:bCs/>
          <w:color w:val="000080"/>
        </w:rPr>
      </w:pPr>
      <w:bookmarkStart w:id="459" w:name="1858278"/>
      <w:r>
        <w:rPr>
          <w:b/>
          <w:bCs/>
          <w:color w:val="000080"/>
        </w:rPr>
        <w:t>Измерение тока</w:t>
      </w:r>
      <w:bookmarkEnd w:id="45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60" w:name="1858280"/>
      <w:r>
        <w:rPr>
          <w:color w:val="000000"/>
        </w:rPr>
        <w:t>1.6.6.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bookmarkEnd w:id="460"/>
    </w:p>
    <w:p w:rsidR="00C852FB" w:rsidRDefault="00C852FB" w:rsidP="00297848">
      <w:pPr>
        <w:shd w:val="clear" w:color="auto" w:fill="FFFFFF"/>
        <w:ind w:firstLine="851"/>
        <w:jc w:val="both"/>
        <w:rPr>
          <w:color w:val="000000"/>
        </w:rPr>
      </w:pPr>
      <w:bookmarkStart w:id="461" w:name="1858283"/>
      <w:r>
        <w:rPr>
          <w:color w:val="000000"/>
        </w:rPr>
        <w:t>1.6.7. Измерение постоянного тока должно производиться в цепях:</w:t>
      </w:r>
      <w:bookmarkEnd w:id="461"/>
    </w:p>
    <w:p w:rsidR="00C852FB" w:rsidRDefault="00C852FB" w:rsidP="00297848">
      <w:pPr>
        <w:shd w:val="clear" w:color="auto" w:fill="FFFFFF"/>
        <w:ind w:firstLine="851"/>
        <w:jc w:val="both"/>
        <w:rPr>
          <w:color w:val="000000"/>
        </w:rPr>
      </w:pPr>
      <w:bookmarkStart w:id="462" w:name="1858287"/>
      <w:r>
        <w:rPr>
          <w:color w:val="000000"/>
        </w:rPr>
        <w:t>1) генераторов постоянного тока и силовых преобразователей;</w:t>
      </w:r>
      <w:bookmarkEnd w:id="462"/>
    </w:p>
    <w:p w:rsidR="00C852FB" w:rsidRDefault="00C852FB" w:rsidP="00297848">
      <w:pPr>
        <w:shd w:val="clear" w:color="auto" w:fill="FFFFFF"/>
        <w:ind w:firstLine="851"/>
        <w:jc w:val="both"/>
        <w:rPr>
          <w:color w:val="000000"/>
        </w:rPr>
      </w:pPr>
      <w:bookmarkStart w:id="463" w:name="1858293"/>
      <w:r>
        <w:rPr>
          <w:color w:val="000000"/>
        </w:rPr>
        <w:lastRenderedPageBreak/>
        <w:t>2) аккумуляторных батарей, зарядных, подзарядных и разрядных устройств;</w:t>
      </w:r>
      <w:bookmarkEnd w:id="463"/>
    </w:p>
    <w:p w:rsidR="00C852FB" w:rsidRDefault="00C852FB" w:rsidP="00297848">
      <w:pPr>
        <w:shd w:val="clear" w:color="auto" w:fill="FFFFFF"/>
        <w:ind w:firstLine="851"/>
        <w:jc w:val="both"/>
        <w:rPr>
          <w:color w:val="000000"/>
        </w:rPr>
      </w:pPr>
      <w:bookmarkStart w:id="464" w:name="1858296"/>
      <w:r>
        <w:rPr>
          <w:color w:val="000000"/>
        </w:rPr>
        <w:t>3) возбуждения синхронных генераторов, компенсаторов, а также электродвигателей с регулируемым возбуждением.</w:t>
      </w:r>
      <w:bookmarkEnd w:id="464"/>
    </w:p>
    <w:p w:rsidR="00C852FB" w:rsidRDefault="00C852FB" w:rsidP="00297848">
      <w:pPr>
        <w:shd w:val="clear" w:color="auto" w:fill="FFFFFF"/>
        <w:ind w:firstLine="851"/>
        <w:jc w:val="both"/>
        <w:rPr>
          <w:color w:val="000000"/>
        </w:rPr>
      </w:pPr>
      <w:bookmarkStart w:id="465" w:name="1858300"/>
      <w:r>
        <w:rPr>
          <w:color w:val="000000"/>
        </w:rPr>
        <w:t>Амперметры постоянного тока должны иметь двусторонние шкалы, если возможно изменение направления тока.</w:t>
      </w:r>
      <w:bookmarkEnd w:id="465"/>
    </w:p>
    <w:p w:rsidR="00C852FB" w:rsidRDefault="00C852FB" w:rsidP="00297848">
      <w:pPr>
        <w:shd w:val="clear" w:color="auto" w:fill="FFFFFF"/>
        <w:ind w:firstLine="851"/>
        <w:jc w:val="both"/>
        <w:rPr>
          <w:color w:val="000000"/>
        </w:rPr>
      </w:pPr>
      <w:bookmarkStart w:id="466" w:name="1858304"/>
      <w:r>
        <w:rPr>
          <w:color w:val="000000"/>
        </w:rPr>
        <w:t>1.6.8. В цепях переменного трехфазного тока следует, как правило, измерять ток одной фазы.</w:t>
      </w:r>
      <w:bookmarkEnd w:id="466"/>
    </w:p>
    <w:p w:rsidR="00C852FB" w:rsidRDefault="00C852FB" w:rsidP="00297848">
      <w:pPr>
        <w:shd w:val="clear" w:color="auto" w:fill="FFFFFF"/>
        <w:ind w:firstLine="851"/>
        <w:jc w:val="both"/>
        <w:rPr>
          <w:color w:val="000000"/>
        </w:rPr>
      </w:pPr>
      <w:bookmarkStart w:id="467" w:name="1858308"/>
      <w:r>
        <w:rPr>
          <w:color w:val="000000"/>
        </w:rPr>
        <w:t>Измерение тока каждой фазы должно производиться:</w:t>
      </w:r>
      <w:bookmarkEnd w:id="467"/>
    </w:p>
    <w:p w:rsidR="00C852FB" w:rsidRDefault="00C852FB" w:rsidP="00297848">
      <w:pPr>
        <w:shd w:val="clear" w:color="auto" w:fill="FFFFFF"/>
        <w:ind w:firstLine="851"/>
        <w:jc w:val="both"/>
        <w:rPr>
          <w:color w:val="000000"/>
        </w:rPr>
      </w:pPr>
      <w:bookmarkStart w:id="468" w:name="1858311"/>
      <w:r>
        <w:rPr>
          <w:color w:val="000000"/>
        </w:rPr>
        <w:t>1) для синхронных турбогенераторов мощностью 12 МВт и более;</w:t>
      </w:r>
      <w:bookmarkEnd w:id="468"/>
    </w:p>
    <w:p w:rsidR="00C852FB" w:rsidRDefault="00C852FB" w:rsidP="00297848">
      <w:pPr>
        <w:shd w:val="clear" w:color="auto" w:fill="FFFFFF"/>
        <w:ind w:firstLine="851"/>
        <w:jc w:val="both"/>
        <w:rPr>
          <w:color w:val="000000"/>
        </w:rPr>
      </w:pPr>
      <w:bookmarkStart w:id="469" w:name="1858314"/>
      <w:r>
        <w:rPr>
          <w:color w:val="000000"/>
        </w:rPr>
        <w:t>2) для линий электропередачи с пофазным управлением, линий с продольной компенсацией и линий, для которых предусматривается возможность длительной работы в неполнофазном режиме; в обоснованных случаях может быть предусмотрено измерение тока каждой фазы линий электропередачи 330 кВ и выше с трехфазным управлением;</w:t>
      </w:r>
      <w:bookmarkEnd w:id="469"/>
    </w:p>
    <w:p w:rsidR="00C852FB" w:rsidRDefault="00C852FB" w:rsidP="00297848">
      <w:pPr>
        <w:shd w:val="clear" w:color="auto" w:fill="FFFFFF"/>
        <w:ind w:firstLine="851"/>
        <w:jc w:val="both"/>
        <w:rPr>
          <w:color w:val="000000"/>
        </w:rPr>
      </w:pPr>
      <w:bookmarkStart w:id="470" w:name="1858316"/>
      <w:r>
        <w:rPr>
          <w:color w:val="000000"/>
        </w:rPr>
        <w:t>3) для дуговых электропечей.</w:t>
      </w:r>
      <w:bookmarkEnd w:id="470"/>
    </w:p>
    <w:p w:rsidR="00C852FB" w:rsidRDefault="00C852FB" w:rsidP="00297848">
      <w:pPr>
        <w:shd w:val="clear" w:color="auto" w:fill="FFFFFF"/>
        <w:jc w:val="center"/>
        <w:rPr>
          <w:b/>
          <w:bCs/>
          <w:color w:val="000080"/>
        </w:rPr>
      </w:pPr>
      <w:bookmarkStart w:id="471" w:name="1858320"/>
      <w:r>
        <w:rPr>
          <w:b/>
          <w:bCs/>
          <w:color w:val="000080"/>
        </w:rPr>
        <w:t>Измерение напряжения</w:t>
      </w:r>
      <w:bookmarkEnd w:id="471"/>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72" w:name="1858324"/>
      <w:r>
        <w:rPr>
          <w:color w:val="000000"/>
        </w:rPr>
        <w:t>1.6.9. Измерение напряжения, как правило, должно производиться:</w:t>
      </w:r>
      <w:bookmarkEnd w:id="472"/>
    </w:p>
    <w:p w:rsidR="00C852FB" w:rsidRDefault="00C852FB" w:rsidP="00297848">
      <w:pPr>
        <w:shd w:val="clear" w:color="auto" w:fill="FFFFFF"/>
        <w:ind w:firstLine="851"/>
        <w:jc w:val="both"/>
        <w:rPr>
          <w:color w:val="000000"/>
        </w:rPr>
      </w:pPr>
      <w:bookmarkStart w:id="473" w:name="1858328"/>
      <w:r>
        <w:rPr>
          <w:color w:val="000000"/>
        </w:rPr>
        <w:t>1) на секциях сборных шин постоянного и переменного тока, которые могут работать раздельно.</w:t>
      </w:r>
      <w:bookmarkEnd w:id="473"/>
    </w:p>
    <w:p w:rsidR="00C852FB" w:rsidRDefault="00C852FB" w:rsidP="00297848">
      <w:pPr>
        <w:shd w:val="clear" w:color="auto" w:fill="FFFFFF"/>
        <w:ind w:firstLine="851"/>
        <w:jc w:val="both"/>
        <w:rPr>
          <w:color w:val="000000"/>
        </w:rPr>
      </w:pPr>
      <w:bookmarkStart w:id="474" w:name="1858333"/>
      <w:r>
        <w:rPr>
          <w:color w:val="000000"/>
        </w:rPr>
        <w:t>Допускается установка одного прибора с переключением на несколько точек измерения.</w:t>
      </w:r>
      <w:bookmarkEnd w:id="474"/>
    </w:p>
    <w:p w:rsidR="00C852FB" w:rsidRDefault="00C852FB" w:rsidP="00297848">
      <w:pPr>
        <w:shd w:val="clear" w:color="auto" w:fill="FFFFFF"/>
        <w:ind w:firstLine="851"/>
        <w:jc w:val="both"/>
        <w:rPr>
          <w:color w:val="000000"/>
        </w:rPr>
      </w:pPr>
      <w:bookmarkStart w:id="475" w:name="1858336"/>
      <w:r>
        <w:rPr>
          <w:color w:val="000000"/>
        </w:rPr>
        <w:t>На подстанциях допускается измерять напряжение только на стороне низшего напряжения, если установка трансформаторов напряжения на стороне высшего напряжения не требуется для других целей;</w:t>
      </w:r>
      <w:bookmarkEnd w:id="475"/>
    </w:p>
    <w:p w:rsidR="00C852FB" w:rsidRDefault="00C852FB" w:rsidP="00297848">
      <w:pPr>
        <w:shd w:val="clear" w:color="auto" w:fill="FFFFFF"/>
        <w:ind w:firstLine="851"/>
        <w:jc w:val="both"/>
        <w:rPr>
          <w:color w:val="000000"/>
        </w:rPr>
      </w:pPr>
      <w:bookmarkStart w:id="476" w:name="1858340"/>
      <w:r>
        <w:rPr>
          <w:color w:val="000000"/>
        </w:rPr>
        <w:t>2) в цепях генераторов постоянного и переменного тока, синхронных компенсаторов, а также в отдельных случаях в цепях агрегатов специального назначения.</w:t>
      </w:r>
      <w:bookmarkEnd w:id="476"/>
    </w:p>
    <w:p w:rsidR="00C852FB" w:rsidRDefault="00C852FB" w:rsidP="00297848">
      <w:pPr>
        <w:shd w:val="clear" w:color="auto" w:fill="FFFFFF"/>
        <w:ind w:firstLine="851"/>
        <w:jc w:val="both"/>
        <w:rPr>
          <w:color w:val="000000"/>
        </w:rPr>
      </w:pPr>
      <w:bookmarkStart w:id="477" w:name="1858342"/>
      <w:r>
        <w:rPr>
          <w:color w:val="000000"/>
        </w:rPr>
        <w:t>При автоматизированном пуске генераторов или других агрегатов установка на них приборов для непрерывного измерения напряжения не обязательна;</w:t>
      </w:r>
      <w:bookmarkEnd w:id="477"/>
    </w:p>
    <w:p w:rsidR="00C852FB" w:rsidRDefault="00C852FB" w:rsidP="00297848">
      <w:pPr>
        <w:shd w:val="clear" w:color="auto" w:fill="FFFFFF"/>
        <w:ind w:firstLine="851"/>
        <w:jc w:val="both"/>
        <w:rPr>
          <w:color w:val="000000"/>
        </w:rPr>
      </w:pPr>
      <w:bookmarkStart w:id="478" w:name="1858344"/>
      <w:r>
        <w:rPr>
          <w:color w:val="000000"/>
        </w:rPr>
        <w:t>3) в цепях возбуждения синхронных машин мощностью 1 МВт и более. В цепях возбуждения гидрогенераторов измерение не обязательно;</w:t>
      </w:r>
      <w:bookmarkEnd w:id="478"/>
    </w:p>
    <w:p w:rsidR="00C852FB" w:rsidRDefault="00C852FB" w:rsidP="00297848">
      <w:pPr>
        <w:shd w:val="clear" w:color="auto" w:fill="FFFFFF"/>
        <w:ind w:firstLine="851"/>
        <w:jc w:val="both"/>
        <w:rPr>
          <w:color w:val="000000"/>
        </w:rPr>
      </w:pPr>
      <w:bookmarkStart w:id="479" w:name="1858347"/>
      <w:r>
        <w:rPr>
          <w:color w:val="000000"/>
        </w:rPr>
        <w:t>4) в цепях силовых преобразователей, аккумуляторных батарей, зарядных и подзарядных устройств;</w:t>
      </w:r>
      <w:bookmarkEnd w:id="479"/>
    </w:p>
    <w:p w:rsidR="00C852FB" w:rsidRDefault="00C852FB" w:rsidP="00297848">
      <w:pPr>
        <w:shd w:val="clear" w:color="auto" w:fill="FFFFFF"/>
        <w:ind w:firstLine="851"/>
        <w:jc w:val="both"/>
        <w:rPr>
          <w:color w:val="000000"/>
        </w:rPr>
      </w:pPr>
      <w:bookmarkStart w:id="480" w:name="1858349"/>
      <w:r>
        <w:rPr>
          <w:color w:val="000000"/>
        </w:rPr>
        <w:t>5) в цепях дугогасящих реакторов.</w:t>
      </w:r>
      <w:bookmarkEnd w:id="480"/>
    </w:p>
    <w:p w:rsidR="00C852FB" w:rsidRDefault="00C852FB" w:rsidP="00297848">
      <w:pPr>
        <w:shd w:val="clear" w:color="auto" w:fill="FFFFFF"/>
        <w:ind w:firstLine="851"/>
        <w:jc w:val="both"/>
        <w:rPr>
          <w:color w:val="000000"/>
        </w:rPr>
      </w:pPr>
      <w:bookmarkStart w:id="481" w:name="1858351"/>
      <w:r>
        <w:rPr>
          <w:color w:val="000000"/>
        </w:rPr>
        <w:t>1.6.10. В трехфазных сетях измерение производится, как правило, одного междуфазного напряжения. В сетях напряжением выше 1000 В с эффективно заземленной нейтралью допускается измерение трех междуфазных напряжений для контроля исправности цепей напряжения одним прибором (с переключением).</w:t>
      </w:r>
      <w:bookmarkEnd w:id="481"/>
    </w:p>
    <w:p w:rsidR="00C852FB" w:rsidRDefault="00C852FB" w:rsidP="00297848">
      <w:pPr>
        <w:shd w:val="clear" w:color="auto" w:fill="FFFFFF"/>
        <w:ind w:firstLine="851"/>
        <w:jc w:val="both"/>
        <w:rPr>
          <w:color w:val="000000"/>
        </w:rPr>
      </w:pPr>
      <w:bookmarkStart w:id="482" w:name="1858353"/>
      <w:r>
        <w:rPr>
          <w:color w:val="000000"/>
        </w:rPr>
        <w:t>1.6.11. Должна производиться регистрация значений одного 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bookmarkEnd w:id="482"/>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483" w:name="1858355"/>
      <w:r>
        <w:rPr>
          <w:b/>
          <w:bCs/>
          <w:color w:val="000080"/>
        </w:rPr>
        <w:t>Контроль изоляции</w:t>
      </w:r>
      <w:bookmarkEnd w:id="483"/>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84" w:name="1858357"/>
      <w:r>
        <w:rPr>
          <w:color w:val="000000"/>
        </w:rPr>
        <w:t>1.6.12. В сетях переменного тока выше 1000 В с изолированной или заземленной через дугогасящий реактор нейтралью, в сетях переменного тока до 1000 В с изолированной нейтралью и в сетях постоянного тока с изолированными полюсами или с изолированной средней точкой, как правило, должен выполняться автоматический контроль изоляции, действующий на сигнал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bookmarkEnd w:id="484"/>
    </w:p>
    <w:p w:rsidR="00C852FB" w:rsidRDefault="00C852FB" w:rsidP="00297848">
      <w:pPr>
        <w:shd w:val="clear" w:color="auto" w:fill="FFFFFF"/>
        <w:ind w:firstLine="851"/>
        <w:jc w:val="both"/>
        <w:rPr>
          <w:color w:val="000000"/>
        </w:rPr>
      </w:pPr>
      <w:bookmarkStart w:id="485" w:name="1858359"/>
      <w:r>
        <w:rPr>
          <w:color w:val="000000"/>
        </w:rPr>
        <w:lastRenderedPageBreak/>
        <w:t>Допускается осуществлять контроль изоляции путем периодических измерений напряжений с целью визуального контроля асимметрии напряжения.</w:t>
      </w:r>
      <w:bookmarkEnd w:id="485"/>
    </w:p>
    <w:p w:rsidR="00C852FB" w:rsidRDefault="00C852FB" w:rsidP="00297848">
      <w:pPr>
        <w:shd w:val="clear" w:color="auto" w:fill="FFFFFF"/>
        <w:jc w:val="center"/>
        <w:rPr>
          <w:b/>
          <w:bCs/>
          <w:color w:val="000080"/>
        </w:rPr>
      </w:pPr>
      <w:bookmarkStart w:id="486" w:name="1858362"/>
      <w:r>
        <w:rPr>
          <w:b/>
          <w:bCs/>
          <w:color w:val="000080"/>
        </w:rPr>
        <w:t>Измерение мощности</w:t>
      </w:r>
      <w:bookmarkEnd w:id="486"/>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487" w:name="1858365"/>
      <w:r>
        <w:rPr>
          <w:color w:val="000000"/>
        </w:rPr>
        <w:t>1.6.13. Измерение мощности должно производиться в цепях:</w:t>
      </w:r>
      <w:bookmarkEnd w:id="487"/>
    </w:p>
    <w:p w:rsidR="00C852FB" w:rsidRDefault="00C852FB" w:rsidP="00297848">
      <w:pPr>
        <w:shd w:val="clear" w:color="auto" w:fill="FFFFFF"/>
        <w:ind w:firstLine="851"/>
        <w:jc w:val="both"/>
        <w:rPr>
          <w:color w:val="000000"/>
        </w:rPr>
      </w:pPr>
      <w:bookmarkStart w:id="488" w:name="1858367"/>
      <w:r>
        <w:rPr>
          <w:color w:val="000000"/>
        </w:rPr>
        <w:t>1) генераторов — активной и реактивной мощности.</w:t>
      </w:r>
      <w:bookmarkEnd w:id="488"/>
    </w:p>
    <w:p w:rsidR="00C852FB" w:rsidRDefault="00C852FB" w:rsidP="00297848">
      <w:pPr>
        <w:shd w:val="clear" w:color="auto" w:fill="FFFFFF"/>
        <w:ind w:firstLine="851"/>
        <w:jc w:val="both"/>
        <w:rPr>
          <w:color w:val="000000"/>
        </w:rPr>
      </w:pPr>
      <w:bookmarkStart w:id="489" w:name="1858369"/>
      <w:r>
        <w:rPr>
          <w:color w:val="000000"/>
        </w:rPr>
        <w:t>При установке на генераторах мощностью 100 МВт и более щитовых показывающих приборов их класс точности должен быть не хуже 1,0.</w:t>
      </w:r>
      <w:bookmarkEnd w:id="489"/>
    </w:p>
    <w:p w:rsidR="00C852FB" w:rsidRDefault="00C852FB" w:rsidP="00297848">
      <w:pPr>
        <w:shd w:val="clear" w:color="auto" w:fill="FFFFFF"/>
        <w:ind w:firstLine="851"/>
        <w:jc w:val="both"/>
        <w:rPr>
          <w:color w:val="000000"/>
        </w:rPr>
      </w:pPr>
      <w:bookmarkStart w:id="490" w:name="1858371"/>
      <w:r>
        <w:rPr>
          <w:color w:val="000000"/>
        </w:rPr>
        <w:t>На электростанциях мощностью 200 МВт и более должна также измеряться суммарная активная мощность.</w:t>
      </w:r>
      <w:bookmarkEnd w:id="490"/>
    </w:p>
    <w:p w:rsidR="00C852FB" w:rsidRDefault="00C852FB" w:rsidP="00297848">
      <w:pPr>
        <w:shd w:val="clear" w:color="auto" w:fill="FFFFFF"/>
        <w:ind w:firstLine="851"/>
        <w:jc w:val="both"/>
        <w:rPr>
          <w:color w:val="000000"/>
        </w:rPr>
      </w:pPr>
      <w:bookmarkStart w:id="491" w:name="1858373"/>
      <w:r>
        <w:rPr>
          <w:color w:val="000000"/>
        </w:rPr>
        <w:t>Рекомендуется измерять суммарную активную мощность электростанций мощностью менее 200 МВт при необходимости автоматической передачи этого параметра на вышестоящий уровень оперативного управления;</w:t>
      </w:r>
      <w:bookmarkEnd w:id="491"/>
    </w:p>
    <w:p w:rsidR="00C852FB" w:rsidRDefault="00C852FB" w:rsidP="00297848">
      <w:pPr>
        <w:shd w:val="clear" w:color="auto" w:fill="FFFFFF"/>
        <w:ind w:firstLine="851"/>
        <w:jc w:val="both"/>
        <w:rPr>
          <w:color w:val="000000"/>
        </w:rPr>
      </w:pPr>
      <w:bookmarkStart w:id="492" w:name="1858375"/>
      <w:r>
        <w:rPr>
          <w:color w:val="000000"/>
        </w:rPr>
        <w:t>2) конденсаторных батарей мощностью 25 МВар и более и синхронных компенсаторов — реактивной мощности;</w:t>
      </w:r>
      <w:bookmarkEnd w:id="492"/>
    </w:p>
    <w:p w:rsidR="00C852FB" w:rsidRDefault="00C852FB" w:rsidP="00297848">
      <w:pPr>
        <w:shd w:val="clear" w:color="auto" w:fill="FFFFFF"/>
        <w:ind w:firstLine="851"/>
        <w:jc w:val="both"/>
        <w:rPr>
          <w:color w:val="000000"/>
        </w:rPr>
      </w:pPr>
      <w:bookmarkStart w:id="493" w:name="1859184"/>
      <w:r>
        <w:rPr>
          <w:color w:val="000000"/>
        </w:rPr>
        <w:t>3) трансформаторов и линий, питающих СН напряжением 6 кВ и выше тепловых электростанций, — активной мощности;</w:t>
      </w:r>
      <w:bookmarkEnd w:id="493"/>
    </w:p>
    <w:p w:rsidR="00C852FB" w:rsidRDefault="00C852FB" w:rsidP="00297848">
      <w:pPr>
        <w:shd w:val="clear" w:color="auto" w:fill="FFFFFF"/>
        <w:ind w:firstLine="851"/>
        <w:jc w:val="both"/>
        <w:rPr>
          <w:color w:val="000000"/>
        </w:rPr>
      </w:pPr>
      <w:bookmarkStart w:id="494" w:name="1859185"/>
      <w:r>
        <w:rPr>
          <w:color w:val="000000"/>
        </w:rPr>
        <w:t>4) повышающих двухобмоточных трансформаторов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мощностей должно производиться со стороны среднего и низшего напряжений.</w:t>
      </w:r>
      <w:bookmarkEnd w:id="494"/>
    </w:p>
    <w:p w:rsidR="00C852FB" w:rsidRDefault="00C852FB" w:rsidP="00297848">
      <w:pPr>
        <w:shd w:val="clear" w:color="auto" w:fill="FFFFFF"/>
        <w:ind w:firstLine="851"/>
        <w:jc w:val="both"/>
        <w:rPr>
          <w:color w:val="000000"/>
        </w:rPr>
      </w:pPr>
      <w:bookmarkStart w:id="495" w:name="1859187"/>
      <w:r>
        <w:rPr>
          <w:color w:val="000000"/>
        </w:rPr>
        <w:t>Для трансформатора, работающего в блоке с генератором, измерение мощности со стороны низшего напряжения следует производить в цепи генератора;</w:t>
      </w:r>
      <w:bookmarkEnd w:id="495"/>
    </w:p>
    <w:p w:rsidR="00C852FB" w:rsidRDefault="00C852FB" w:rsidP="00297848">
      <w:pPr>
        <w:shd w:val="clear" w:color="auto" w:fill="FFFFFF"/>
        <w:ind w:firstLine="851"/>
        <w:jc w:val="both"/>
        <w:rPr>
          <w:color w:val="000000"/>
        </w:rPr>
      </w:pPr>
      <w:bookmarkStart w:id="496" w:name="1859191"/>
      <w:r>
        <w:rPr>
          <w:color w:val="000000"/>
        </w:rPr>
        <w:t>5) понижающих трансформаторов 220 кВ и выше — активной и реактивной, напряжением 110 —150 кВ — активной мощности.</w:t>
      </w:r>
      <w:bookmarkEnd w:id="496"/>
    </w:p>
    <w:p w:rsidR="00C852FB" w:rsidRDefault="00C852FB" w:rsidP="00297848">
      <w:pPr>
        <w:shd w:val="clear" w:color="auto" w:fill="FFFFFF"/>
        <w:ind w:firstLine="851"/>
        <w:jc w:val="both"/>
        <w:rPr>
          <w:color w:val="000000"/>
        </w:rPr>
      </w:pPr>
      <w:bookmarkStart w:id="497" w:name="1859194"/>
      <w:r>
        <w:rPr>
          <w:color w:val="000000"/>
        </w:rPr>
        <w:t>В цепях понижающих двухобмоточных трансформаторов измерение мощности должно производиться со стороны низшего напряжения, а в цепях понижающих трехобмоточных трансформаторов — со стороны среднего и низшего напряжений.</w:t>
      </w:r>
      <w:bookmarkEnd w:id="497"/>
    </w:p>
    <w:p w:rsidR="00C852FB" w:rsidRDefault="00C852FB" w:rsidP="00297848">
      <w:pPr>
        <w:shd w:val="clear" w:color="auto" w:fill="FFFFFF"/>
        <w:ind w:firstLine="851"/>
        <w:jc w:val="both"/>
        <w:rPr>
          <w:color w:val="000000"/>
        </w:rPr>
      </w:pPr>
      <w:bookmarkStart w:id="498" w:name="1859198"/>
      <w:r>
        <w:rPr>
          <w:color w:val="000000"/>
        </w:rPr>
        <w:t>На подстанциях ПО — 220 кВ без выключателей на стороне высшего напряжения измерение мощности допускается не выполнять. При этом должны предусматриваться места для присоединения контрольных показывающих или регистрирующих приборов;</w:t>
      </w:r>
      <w:bookmarkEnd w:id="498"/>
    </w:p>
    <w:p w:rsidR="00C852FB" w:rsidRDefault="00C852FB" w:rsidP="00297848">
      <w:pPr>
        <w:shd w:val="clear" w:color="auto" w:fill="FFFFFF"/>
        <w:ind w:firstLine="851"/>
        <w:jc w:val="both"/>
        <w:rPr>
          <w:color w:val="000000"/>
        </w:rPr>
      </w:pPr>
      <w:bookmarkStart w:id="499" w:name="1859201"/>
      <w:r>
        <w:rPr>
          <w:color w:val="000000"/>
        </w:rPr>
        <w:t>6) линий напряжением 110 кВ и выше с двусторонним питанием, а также обходных выключателей — активной и реактивной мощности;</w:t>
      </w:r>
      <w:bookmarkEnd w:id="499"/>
    </w:p>
    <w:p w:rsidR="00C852FB" w:rsidRDefault="00C852FB" w:rsidP="00297848">
      <w:pPr>
        <w:shd w:val="clear" w:color="auto" w:fill="FFFFFF"/>
        <w:ind w:firstLine="851"/>
        <w:jc w:val="both"/>
        <w:rPr>
          <w:color w:val="000000"/>
        </w:rPr>
      </w:pPr>
      <w:bookmarkStart w:id="500" w:name="1859203"/>
      <w:r>
        <w:rPr>
          <w:color w:val="000000"/>
        </w:rPr>
        <w:t>7) на других элементах подстанций,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bookmarkEnd w:id="500"/>
    </w:p>
    <w:p w:rsidR="00C852FB" w:rsidRDefault="00C852FB" w:rsidP="00297848">
      <w:pPr>
        <w:shd w:val="clear" w:color="auto" w:fill="FFFFFF"/>
        <w:ind w:firstLine="851"/>
        <w:jc w:val="both"/>
        <w:rPr>
          <w:color w:val="000000"/>
        </w:rPr>
      </w:pPr>
      <w:bookmarkStart w:id="501" w:name="1859205"/>
      <w:r>
        <w:rPr>
          <w:color w:val="000000"/>
        </w:rPr>
        <w:t>1.6.14. При установке щитовых показывающих приборов в цепях, в которых направление мощности может изменяться, эти приборы должны иметь двустороннюю шкалу.</w:t>
      </w:r>
      <w:bookmarkEnd w:id="501"/>
    </w:p>
    <w:p w:rsidR="00C852FB" w:rsidRDefault="00C852FB" w:rsidP="00297848">
      <w:pPr>
        <w:shd w:val="clear" w:color="auto" w:fill="FFFFFF"/>
        <w:ind w:firstLine="851"/>
        <w:jc w:val="both"/>
        <w:rPr>
          <w:color w:val="000000"/>
        </w:rPr>
      </w:pPr>
      <w:bookmarkStart w:id="502" w:name="1859207"/>
      <w:r>
        <w:rPr>
          <w:color w:val="000000"/>
        </w:rPr>
        <w:t>1.6.15. Должна производиться регистрация:</w:t>
      </w:r>
      <w:bookmarkEnd w:id="502"/>
    </w:p>
    <w:p w:rsidR="00C852FB" w:rsidRDefault="00C852FB" w:rsidP="00297848">
      <w:pPr>
        <w:shd w:val="clear" w:color="auto" w:fill="FFFFFF"/>
        <w:ind w:firstLine="851"/>
        <w:jc w:val="both"/>
        <w:rPr>
          <w:color w:val="000000"/>
        </w:rPr>
      </w:pPr>
      <w:bookmarkStart w:id="503" w:name="1859209"/>
      <w:r>
        <w:rPr>
          <w:color w:val="000000"/>
        </w:rPr>
        <w:t>1) активной мощности турбогенераторов (мощностью 60 МВт и более);</w:t>
      </w:r>
      <w:bookmarkEnd w:id="503"/>
    </w:p>
    <w:p w:rsidR="00C852FB" w:rsidRDefault="00C852FB" w:rsidP="00297848">
      <w:pPr>
        <w:shd w:val="clear" w:color="auto" w:fill="FFFFFF"/>
        <w:ind w:firstLine="851"/>
        <w:jc w:val="both"/>
        <w:rPr>
          <w:color w:val="000000"/>
        </w:rPr>
      </w:pPr>
      <w:bookmarkStart w:id="504" w:name="1859211"/>
      <w:r>
        <w:rPr>
          <w:color w:val="000000"/>
        </w:rPr>
        <w:t>2) суммарной мощности электростанций (мощностью 200 МВт и более).</w:t>
      </w:r>
      <w:bookmarkEnd w:id="504"/>
    </w:p>
    <w:p w:rsidR="00C852FB" w:rsidRDefault="00C852FB" w:rsidP="00297848">
      <w:pPr>
        <w:shd w:val="clear" w:color="auto" w:fill="FFFFFF"/>
        <w:jc w:val="center"/>
        <w:rPr>
          <w:b/>
          <w:bCs/>
          <w:color w:val="000080"/>
        </w:rPr>
      </w:pPr>
      <w:bookmarkStart w:id="505" w:name="1859214"/>
      <w:r>
        <w:rPr>
          <w:b/>
          <w:bCs/>
          <w:color w:val="000080"/>
        </w:rPr>
        <w:t>Измерение частоты</w:t>
      </w:r>
      <w:bookmarkEnd w:id="50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506" w:name="1859216"/>
      <w:r>
        <w:rPr>
          <w:color w:val="000000"/>
        </w:rPr>
        <w:t>1.6.16. Измерение частоты должно производиться:</w:t>
      </w:r>
      <w:bookmarkEnd w:id="506"/>
    </w:p>
    <w:p w:rsidR="00C852FB" w:rsidRDefault="00C852FB" w:rsidP="00297848">
      <w:pPr>
        <w:shd w:val="clear" w:color="auto" w:fill="FFFFFF"/>
        <w:ind w:firstLine="851"/>
        <w:jc w:val="both"/>
        <w:rPr>
          <w:color w:val="000000"/>
        </w:rPr>
      </w:pPr>
      <w:bookmarkStart w:id="507" w:name="1859218"/>
      <w:r>
        <w:rPr>
          <w:color w:val="000000"/>
        </w:rPr>
        <w:t>1) на каждой секции шин генераторного напряжения;</w:t>
      </w:r>
      <w:bookmarkEnd w:id="507"/>
    </w:p>
    <w:p w:rsidR="00C852FB" w:rsidRDefault="00C852FB" w:rsidP="00297848">
      <w:pPr>
        <w:shd w:val="clear" w:color="auto" w:fill="FFFFFF"/>
        <w:ind w:firstLine="851"/>
        <w:jc w:val="both"/>
        <w:rPr>
          <w:color w:val="000000"/>
        </w:rPr>
      </w:pPr>
      <w:bookmarkStart w:id="508" w:name="1859221"/>
      <w:r>
        <w:rPr>
          <w:color w:val="000000"/>
        </w:rPr>
        <w:t>2) на каждом генераторе блочной тепловой электростанций;</w:t>
      </w:r>
      <w:bookmarkEnd w:id="508"/>
    </w:p>
    <w:p w:rsidR="00C852FB" w:rsidRDefault="00C852FB" w:rsidP="00297848">
      <w:pPr>
        <w:shd w:val="clear" w:color="auto" w:fill="FFFFFF"/>
        <w:ind w:firstLine="851"/>
        <w:jc w:val="both"/>
        <w:rPr>
          <w:color w:val="000000"/>
        </w:rPr>
      </w:pPr>
      <w:bookmarkStart w:id="509" w:name="1859224"/>
      <w:r>
        <w:rPr>
          <w:color w:val="000000"/>
        </w:rPr>
        <w:t>3) на каждой системе (секции) шин высшего напряжения электростанции;</w:t>
      </w:r>
      <w:bookmarkEnd w:id="509"/>
    </w:p>
    <w:p w:rsidR="00C852FB" w:rsidRDefault="00C852FB" w:rsidP="00297848">
      <w:pPr>
        <w:shd w:val="clear" w:color="auto" w:fill="FFFFFF"/>
        <w:ind w:firstLine="851"/>
        <w:jc w:val="both"/>
        <w:rPr>
          <w:color w:val="000000"/>
        </w:rPr>
      </w:pPr>
      <w:bookmarkStart w:id="510" w:name="1859228"/>
      <w:r>
        <w:rPr>
          <w:color w:val="000000"/>
        </w:rPr>
        <w:t>4) в узлах возможного деления энергосистемы на несинхронно работающие части.</w:t>
      </w:r>
      <w:bookmarkEnd w:id="510"/>
    </w:p>
    <w:p w:rsidR="00C852FB" w:rsidRDefault="00C852FB" w:rsidP="00297848">
      <w:pPr>
        <w:shd w:val="clear" w:color="auto" w:fill="FFFFFF"/>
        <w:ind w:firstLine="851"/>
        <w:jc w:val="both"/>
        <w:rPr>
          <w:color w:val="000000"/>
        </w:rPr>
      </w:pPr>
      <w:bookmarkStart w:id="511" w:name="1859230"/>
      <w:r>
        <w:rPr>
          <w:color w:val="000000"/>
        </w:rPr>
        <w:t>1.6.17. Регистрация частоты или ее отклонения от заданного значения должна производиться:</w:t>
      </w:r>
      <w:bookmarkEnd w:id="511"/>
    </w:p>
    <w:p w:rsidR="00C852FB" w:rsidRDefault="00C852FB" w:rsidP="00297848">
      <w:pPr>
        <w:shd w:val="clear" w:color="auto" w:fill="FFFFFF"/>
        <w:ind w:firstLine="851"/>
        <w:jc w:val="both"/>
        <w:rPr>
          <w:color w:val="000000"/>
        </w:rPr>
      </w:pPr>
      <w:bookmarkStart w:id="512" w:name="1859232"/>
      <w:r>
        <w:rPr>
          <w:color w:val="000000"/>
        </w:rPr>
        <w:t>1) на электростанциях мощностью 200 МВт и более;</w:t>
      </w:r>
      <w:bookmarkEnd w:id="512"/>
    </w:p>
    <w:p w:rsidR="00C852FB" w:rsidRDefault="00C852FB" w:rsidP="00297848">
      <w:pPr>
        <w:shd w:val="clear" w:color="auto" w:fill="FFFFFF"/>
        <w:ind w:firstLine="851"/>
        <w:jc w:val="both"/>
        <w:rPr>
          <w:color w:val="000000"/>
        </w:rPr>
      </w:pPr>
      <w:bookmarkStart w:id="513" w:name="1859236"/>
      <w:r>
        <w:rPr>
          <w:color w:val="000000"/>
        </w:rPr>
        <w:lastRenderedPageBreak/>
        <w:t>2) на электростанциях мощностью 6 МВт и более, работающих изолированно.</w:t>
      </w:r>
      <w:bookmarkEnd w:id="513"/>
    </w:p>
    <w:p w:rsidR="00C852FB" w:rsidRDefault="00C852FB" w:rsidP="00297848">
      <w:pPr>
        <w:shd w:val="clear" w:color="auto" w:fill="FFFFFF"/>
        <w:ind w:firstLine="851"/>
        <w:jc w:val="both"/>
        <w:rPr>
          <w:color w:val="000000"/>
        </w:rPr>
      </w:pPr>
      <w:bookmarkStart w:id="514" w:name="1859239"/>
      <w:r>
        <w:rPr>
          <w:color w:val="000000"/>
        </w:rPr>
        <w:t>1.6.18. Абсолютная погрешность регистрирующих частотомеров на электростанциях, участвующих в регулировании мощности, должна быть не более ± 0,1 Гц.</w:t>
      </w:r>
      <w:bookmarkEnd w:id="514"/>
    </w:p>
    <w:p w:rsidR="00C852FB" w:rsidRDefault="00C852FB" w:rsidP="00297848">
      <w:pPr>
        <w:shd w:val="clear" w:color="auto" w:fill="FFFFFF"/>
        <w:jc w:val="center"/>
        <w:rPr>
          <w:b/>
          <w:bCs/>
          <w:color w:val="000080"/>
        </w:rPr>
      </w:pPr>
      <w:bookmarkStart w:id="515" w:name="1859243"/>
      <w:r>
        <w:rPr>
          <w:b/>
          <w:bCs/>
          <w:color w:val="000080"/>
        </w:rPr>
        <w:t>Измерения при синхронизации</w:t>
      </w:r>
      <w:bookmarkEnd w:id="51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516" w:name="1859245"/>
      <w:r>
        <w:rPr>
          <w:color w:val="000000"/>
        </w:rPr>
        <w:t>1.6.19. Для измерений при точной (ручной или полуавтоматической) синхронизации должны предусматриваться следующие приборы: два вольтметра (или двойной вольтметр); два частотомера (или двойной частотомер); синхроноскоп.</w:t>
      </w:r>
      <w:bookmarkEnd w:id="516"/>
    </w:p>
    <w:p w:rsidR="00C852FB" w:rsidRDefault="00C852FB" w:rsidP="00297848">
      <w:pPr>
        <w:shd w:val="clear" w:color="auto" w:fill="FFFFFF"/>
        <w:jc w:val="center"/>
        <w:rPr>
          <w:b/>
          <w:bCs/>
          <w:color w:val="000080"/>
        </w:rPr>
      </w:pPr>
      <w:bookmarkStart w:id="517" w:name="1859248"/>
      <w:r>
        <w:rPr>
          <w:b/>
          <w:bCs/>
          <w:color w:val="000080"/>
        </w:rPr>
        <w:t>Регистрация электрических величин в аварийных режимах</w:t>
      </w:r>
      <w:bookmarkEnd w:id="51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518" w:name="1859250"/>
      <w:r>
        <w:rPr>
          <w:color w:val="000000"/>
        </w:rPr>
        <w:t>1.6.20. Для автоматической регистрации аварийных процессов в электрической части энергосистемы должны предусматриваться на всех вновь вводимых и реконструируемых объектах цифровые многоканальные регистраторы аварийных сигналов с аналоговыми и дискретными входами, регистрацией предаварийного режима и возможностью передачи данных по каналам телекоммуникаций.</w:t>
      </w:r>
      <w:bookmarkEnd w:id="518"/>
    </w:p>
    <w:p w:rsidR="00C852FB" w:rsidRDefault="00C852FB" w:rsidP="00297848">
      <w:pPr>
        <w:shd w:val="clear" w:color="auto" w:fill="FFFFFF"/>
        <w:ind w:firstLine="851"/>
        <w:jc w:val="both"/>
        <w:rPr>
          <w:color w:val="000000"/>
        </w:rPr>
      </w:pPr>
      <w:bookmarkStart w:id="519" w:name="1859252"/>
      <w:r>
        <w:rPr>
          <w:color w:val="000000"/>
        </w:rPr>
        <w:t xml:space="preserve">Расстановку регистраторов аварийных событий (РАС) и выбор регистрируемых параметров, как правило, следует производить по согласованию с энергосистемами и в соответствии с рекомендациями, приведенными в </w:t>
      </w:r>
      <w:bookmarkEnd w:id="519"/>
      <w:r w:rsidR="00C231B3">
        <w:rPr>
          <w:color w:val="000000"/>
        </w:rPr>
        <w:fldChar w:fldCharType="begin"/>
      </w:r>
      <w:r>
        <w:rPr>
          <w:color w:val="000000"/>
        </w:rPr>
        <w:instrText xml:space="preserve"> HYPERLINK "1845842" \l "1865410" </w:instrText>
      </w:r>
      <w:r w:rsidR="00C231B3">
        <w:rPr>
          <w:color w:val="000000"/>
        </w:rPr>
        <w:fldChar w:fldCharType="separate"/>
      </w:r>
      <w:r>
        <w:rPr>
          <w:color w:val="008080"/>
        </w:rPr>
        <w:t>таблицах 1.6.2 и 1.6.3</w:t>
      </w:r>
      <w:r w:rsidR="00C231B3">
        <w:rPr>
          <w:color w:val="000000"/>
        </w:rPr>
        <w:fldChar w:fldCharType="end"/>
      </w:r>
      <w:r>
        <w:rPr>
          <w:color w:val="000000"/>
        </w:rPr>
        <w:t xml:space="preserve"> (приложение № 2 к настоящим Правилам), которые также необходимо скорректировать с учетом возможностей цифровой техники.</w:t>
      </w:r>
    </w:p>
    <w:p w:rsidR="00C852FB" w:rsidRDefault="00C852FB" w:rsidP="00297848">
      <w:pPr>
        <w:shd w:val="clear" w:color="auto" w:fill="FFFFFF"/>
        <w:ind w:firstLine="851"/>
        <w:jc w:val="both"/>
        <w:rPr>
          <w:color w:val="000000"/>
        </w:rPr>
      </w:pPr>
      <w:bookmarkStart w:id="520" w:name="1859254"/>
      <w:r>
        <w:rPr>
          <w:color w:val="000000"/>
        </w:rPr>
        <w:t>По согласованию с энергосистемами (районными энергетическими управлениями) могут предусматриваться регистрирующие приборы с ускоренной записью при аварии (для регистрации электрических параметров, не контролируемых с помощью автоматических регистраторов).</w:t>
      </w:r>
      <w:bookmarkEnd w:id="520"/>
    </w:p>
    <w:p w:rsidR="00C852FB" w:rsidRDefault="00C852FB" w:rsidP="00297848">
      <w:pPr>
        <w:shd w:val="clear" w:color="auto" w:fill="FFFFFF"/>
        <w:ind w:firstLine="851"/>
        <w:jc w:val="both"/>
        <w:rPr>
          <w:color w:val="000000"/>
        </w:rPr>
      </w:pPr>
      <w:bookmarkStart w:id="521" w:name="1859255"/>
      <w:r>
        <w:rPr>
          <w:color w:val="000000"/>
        </w:rPr>
        <w:t>1.6.21. На электрических станциях, принадлежащих потребителю и имеющих связь с энергосистемой, цифровые регистраторы аварийных сигналов должны предусматриваться на всех вновь вводимых и реконструируемых объектах для каждой системы шин 110 кВ и выше, по которым осуществляется связь с энергосистемой по линиям электропередачи. Регистрируемые параметры согласовываются с энергосистемой.</w:t>
      </w:r>
      <w:bookmarkEnd w:id="521"/>
    </w:p>
    <w:p w:rsidR="00C852FB" w:rsidRDefault="00C852FB" w:rsidP="00297848">
      <w:pPr>
        <w:shd w:val="clear" w:color="auto" w:fill="FFFFFF"/>
        <w:ind w:firstLine="851"/>
        <w:jc w:val="both"/>
        <w:rPr>
          <w:color w:val="000000"/>
        </w:rPr>
      </w:pPr>
      <w:bookmarkStart w:id="522" w:name="1859257"/>
      <w:r>
        <w:rPr>
          <w:color w:val="000000"/>
        </w:rPr>
        <w:t>1.6.22. Для противоаварийной системной автоматики должны предусматриваться на всех вновь вводимых и реконструируемых объектах цифровые многоканальные регистраторы аварийных событий (РАС). Расстановка регистраторов и выбор регистрируемых параметров предусматриваться проектом противоаварийной системной автоматики.</w:t>
      </w:r>
      <w:bookmarkEnd w:id="522"/>
    </w:p>
    <w:p w:rsidR="00C852FB" w:rsidRDefault="00C852FB" w:rsidP="00297848">
      <w:pPr>
        <w:shd w:val="clear" w:color="auto" w:fill="FFFFFF"/>
        <w:ind w:firstLine="851"/>
        <w:jc w:val="both"/>
        <w:rPr>
          <w:color w:val="000000"/>
        </w:rPr>
      </w:pPr>
      <w:bookmarkStart w:id="523" w:name="1859260"/>
      <w:r>
        <w:rPr>
          <w:color w:val="000000"/>
        </w:rPr>
        <w:t xml:space="preserve">1.6.23. Для определения мест повреждений на ВЛ 110 кВ и выше длиной более </w:t>
      </w:r>
      <w:smartTag w:uri="urn:schemas-microsoft-com:office:smarttags" w:element="metricconverter">
        <w:smartTagPr>
          <w:attr w:name="ProductID" w:val="20 км"/>
        </w:smartTagPr>
        <w:r>
          <w:rPr>
            <w:color w:val="000000"/>
          </w:rPr>
          <w:t>20 км</w:t>
        </w:r>
      </w:smartTag>
      <w:r>
        <w:rPr>
          <w:color w:val="000000"/>
        </w:rPr>
        <w:t xml:space="preserve"> должны предусматриваться фиксирующие приборы. Рекомендуется использовать возможности определения мест повреждения на ВЛ в РАС.</w:t>
      </w:r>
      <w:bookmarkEnd w:id="523"/>
    </w:p>
    <w:p w:rsidR="00C852FB" w:rsidRDefault="00C852FB" w:rsidP="00297848">
      <w:pPr>
        <w:shd w:val="clear" w:color="auto" w:fill="FFFFFF"/>
        <w:ind w:firstLine="851"/>
        <w:jc w:val="both"/>
        <w:rPr>
          <w:color w:val="000000"/>
        </w:rPr>
      </w:pPr>
      <w:bookmarkStart w:id="524" w:name="1859263"/>
      <w:r>
        <w:rPr>
          <w:color w:val="000000"/>
        </w:rPr>
        <w:t>1.6.24. Предусмотреть автоматическую передачу информации от регистратора на верхние уровни управления.</w:t>
      </w:r>
      <w:bookmarkEnd w:id="524"/>
    </w:p>
    <w:p w:rsidR="00C852FB" w:rsidRDefault="00C852FB" w:rsidP="00297848">
      <w:pPr>
        <w:shd w:val="clear" w:color="auto" w:fill="FFFFFF"/>
        <w:jc w:val="center"/>
        <w:rPr>
          <w:b/>
          <w:bCs/>
          <w:color w:val="000080"/>
        </w:rPr>
      </w:pPr>
      <w:bookmarkStart w:id="525" w:name="1859266"/>
      <w:r>
        <w:rPr>
          <w:b/>
          <w:bCs/>
          <w:color w:val="000080"/>
        </w:rPr>
        <w:t>Глава 1.7. Заземление и защитные меры электробезопасности</w:t>
      </w:r>
      <w:bookmarkEnd w:id="525"/>
    </w:p>
    <w:p w:rsidR="00C852FB" w:rsidRDefault="00C852FB" w:rsidP="00297848">
      <w:pPr>
        <w:shd w:val="clear" w:color="auto" w:fill="FFFFFF"/>
        <w:jc w:val="center"/>
        <w:rPr>
          <w:b/>
          <w:bCs/>
          <w:color w:val="000080"/>
        </w:rPr>
      </w:pPr>
      <w:bookmarkStart w:id="526" w:name="1859269"/>
      <w:r>
        <w:rPr>
          <w:b/>
          <w:bCs/>
          <w:color w:val="000080"/>
        </w:rPr>
        <w:t>Область применения, определения</w:t>
      </w:r>
      <w:bookmarkEnd w:id="526"/>
    </w:p>
    <w:p w:rsidR="00C852FB" w:rsidRDefault="00C852FB" w:rsidP="00297848">
      <w:pPr>
        <w:shd w:val="clear" w:color="auto" w:fill="FFFFFF"/>
        <w:ind w:firstLine="851"/>
        <w:jc w:val="both"/>
        <w:rPr>
          <w:color w:val="000000"/>
        </w:rPr>
      </w:pPr>
      <w:bookmarkStart w:id="527" w:name="1859274"/>
      <w:r>
        <w:rPr>
          <w:color w:val="000000"/>
        </w:rPr>
        <w:t>1.7.1. Настоящая глава Правил распространяется на все электроустановки переменного и постоянного тока напряжением до 1000 В и выше и содержит общие требования к их заземлению и защите людей от поражения электрическим током при повреждении изоляции.</w:t>
      </w:r>
      <w:bookmarkEnd w:id="527"/>
    </w:p>
    <w:p w:rsidR="00C852FB" w:rsidRDefault="00C852FB" w:rsidP="00297848">
      <w:pPr>
        <w:shd w:val="clear" w:color="auto" w:fill="FFFFFF"/>
        <w:ind w:firstLine="851"/>
        <w:jc w:val="both"/>
        <w:rPr>
          <w:color w:val="000000"/>
        </w:rPr>
      </w:pPr>
      <w:bookmarkStart w:id="528" w:name="1859290"/>
      <w:r>
        <w:rPr>
          <w:color w:val="000000"/>
        </w:rPr>
        <w:t xml:space="preserve">Дополнительные требования приведены в соответствующих главах ПУЭ. </w:t>
      </w:r>
      <w:bookmarkEnd w:id="528"/>
    </w:p>
    <w:p w:rsidR="00C852FB" w:rsidRDefault="00C852FB" w:rsidP="00297848">
      <w:pPr>
        <w:shd w:val="clear" w:color="auto" w:fill="FFFFFF"/>
        <w:ind w:firstLine="851"/>
        <w:jc w:val="both"/>
        <w:rPr>
          <w:color w:val="000000"/>
        </w:rPr>
      </w:pPr>
      <w:bookmarkStart w:id="529" w:name="1859291"/>
      <w:r>
        <w:rPr>
          <w:color w:val="000000"/>
        </w:rPr>
        <w:t>1.7.2. Электроустановки в отношении мер электробезопасности разделяются на:</w:t>
      </w:r>
      <w:bookmarkEnd w:id="529"/>
    </w:p>
    <w:p w:rsidR="00C852FB" w:rsidRDefault="00C852FB" w:rsidP="00297848">
      <w:pPr>
        <w:shd w:val="clear" w:color="auto" w:fill="FFFFFF"/>
        <w:ind w:firstLine="851"/>
        <w:jc w:val="both"/>
        <w:rPr>
          <w:color w:val="000000"/>
        </w:rPr>
      </w:pPr>
      <w:bookmarkStart w:id="530" w:name="1859292"/>
      <w:r>
        <w:rPr>
          <w:color w:val="000000"/>
        </w:rPr>
        <w:t>электроустановки выше 1000 В в сетях с эффективно заземленной нейтралью (с большими токами замыкания на землю);</w:t>
      </w:r>
      <w:bookmarkEnd w:id="530"/>
    </w:p>
    <w:p w:rsidR="00C852FB" w:rsidRDefault="00C852FB" w:rsidP="00297848">
      <w:pPr>
        <w:shd w:val="clear" w:color="auto" w:fill="FFFFFF"/>
        <w:ind w:firstLine="851"/>
        <w:jc w:val="both"/>
        <w:rPr>
          <w:color w:val="000000"/>
        </w:rPr>
      </w:pPr>
      <w:bookmarkStart w:id="531" w:name="1859293"/>
      <w:r>
        <w:rPr>
          <w:color w:val="000000"/>
        </w:rPr>
        <w:t>электроустановки выше 1000 В в сетях с изолированной нейтралью (с малыми токами замыкания на землю);</w:t>
      </w:r>
      <w:bookmarkEnd w:id="531"/>
    </w:p>
    <w:p w:rsidR="00C852FB" w:rsidRDefault="00C852FB" w:rsidP="00297848">
      <w:pPr>
        <w:shd w:val="clear" w:color="auto" w:fill="FFFFFF"/>
        <w:ind w:firstLine="851"/>
        <w:jc w:val="both"/>
        <w:rPr>
          <w:color w:val="000000"/>
        </w:rPr>
      </w:pPr>
      <w:bookmarkStart w:id="532" w:name="1859294"/>
      <w:r>
        <w:rPr>
          <w:color w:val="000000"/>
        </w:rPr>
        <w:t>электроустановки до 1000 В с глухозаземленной нейтралью;</w:t>
      </w:r>
      <w:bookmarkEnd w:id="532"/>
    </w:p>
    <w:p w:rsidR="00C852FB" w:rsidRDefault="00C852FB" w:rsidP="00297848">
      <w:pPr>
        <w:shd w:val="clear" w:color="auto" w:fill="FFFFFF"/>
        <w:ind w:firstLine="851"/>
        <w:jc w:val="both"/>
        <w:rPr>
          <w:color w:val="000000"/>
        </w:rPr>
      </w:pPr>
      <w:bookmarkStart w:id="533" w:name="1859295"/>
      <w:r>
        <w:rPr>
          <w:color w:val="000000"/>
        </w:rPr>
        <w:lastRenderedPageBreak/>
        <w:t>электроустановки до 1000 В с изолированной нейтралью.</w:t>
      </w:r>
      <w:bookmarkEnd w:id="533"/>
    </w:p>
    <w:p w:rsidR="00C852FB" w:rsidRDefault="00C852FB" w:rsidP="00297848">
      <w:pPr>
        <w:shd w:val="clear" w:color="auto" w:fill="FFFFFF"/>
        <w:ind w:firstLine="851"/>
        <w:jc w:val="both"/>
        <w:rPr>
          <w:color w:val="000000"/>
        </w:rPr>
      </w:pPr>
      <w:bookmarkStart w:id="534" w:name="1859296"/>
      <w:r>
        <w:rPr>
          <w:color w:val="000000"/>
        </w:rPr>
        <w:t>1.7.3. Электрической сетью с эффективно заземленной нейтралью называется трехфазная электрическая сеть выше 1000 В, в которой коэффициент замыкания на землю не превышает 1,4.</w:t>
      </w:r>
      <w:bookmarkEnd w:id="534"/>
    </w:p>
    <w:p w:rsidR="00C852FB" w:rsidRDefault="00C852FB" w:rsidP="00297848">
      <w:pPr>
        <w:shd w:val="clear" w:color="auto" w:fill="FFFFFF"/>
        <w:ind w:firstLine="851"/>
        <w:jc w:val="both"/>
        <w:rPr>
          <w:color w:val="000000"/>
        </w:rPr>
      </w:pPr>
      <w:bookmarkStart w:id="535" w:name="1859297"/>
      <w:r>
        <w:rPr>
          <w:color w:val="000000"/>
        </w:rPr>
        <w:t>Коэффициентом замыкания на землю в трехфазной электрической сети называется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bookmarkEnd w:id="535"/>
    </w:p>
    <w:p w:rsidR="00C852FB" w:rsidRDefault="00C852FB" w:rsidP="00297848">
      <w:pPr>
        <w:shd w:val="clear" w:color="auto" w:fill="FFFFFF"/>
        <w:ind w:firstLine="851"/>
        <w:jc w:val="both"/>
        <w:rPr>
          <w:color w:val="000000"/>
        </w:rPr>
      </w:pPr>
      <w:bookmarkStart w:id="536" w:name="1859298"/>
      <w:r>
        <w:rPr>
          <w:color w:val="000000"/>
        </w:rPr>
        <w:t>1.7.4. Глухозаземленной нейтралью называется нейтрал трансформатора или генератора, присоединенная к заземляющему устройству непосредственно или через малое сопротивление (например, через трансформаторы тока).</w:t>
      </w:r>
      <w:bookmarkEnd w:id="536"/>
    </w:p>
    <w:p w:rsidR="00C852FB" w:rsidRDefault="00C852FB" w:rsidP="00297848">
      <w:pPr>
        <w:shd w:val="clear" w:color="auto" w:fill="FFFFFF"/>
        <w:ind w:firstLine="851"/>
        <w:jc w:val="both"/>
        <w:rPr>
          <w:color w:val="000000"/>
        </w:rPr>
      </w:pPr>
      <w:bookmarkStart w:id="537" w:name="1859299"/>
      <w:r>
        <w:rPr>
          <w:color w:val="000000"/>
        </w:rPr>
        <w:t>1.7.5. Изолированной нейтралью называется нейтрал трансформатора или генератора, не присоединенная к заземляющему устройству или присоединенная к нему через приборы сигнализации, измерения, защиты, заземляющие дугогасящие реакторы и подобные им устройства, имеющие большое сопротивление.</w:t>
      </w:r>
      <w:bookmarkEnd w:id="537"/>
    </w:p>
    <w:p w:rsidR="00C852FB" w:rsidRDefault="00C852FB" w:rsidP="00297848">
      <w:pPr>
        <w:shd w:val="clear" w:color="auto" w:fill="FFFFFF"/>
        <w:ind w:firstLine="851"/>
        <w:jc w:val="both"/>
        <w:rPr>
          <w:color w:val="000000"/>
        </w:rPr>
      </w:pPr>
      <w:bookmarkStart w:id="538" w:name="1859300"/>
      <w:r>
        <w:rPr>
          <w:color w:val="000000"/>
        </w:rPr>
        <w:t>1.7.6. Заземлением какой-либо части электроустановки или другой установки называется преднамеренное электрическое соединение этой части с заземляющим устройством.</w:t>
      </w:r>
      <w:bookmarkEnd w:id="538"/>
    </w:p>
    <w:p w:rsidR="00C852FB" w:rsidRDefault="00C852FB" w:rsidP="00297848">
      <w:pPr>
        <w:shd w:val="clear" w:color="auto" w:fill="FFFFFF"/>
        <w:ind w:firstLine="851"/>
        <w:jc w:val="both"/>
        <w:rPr>
          <w:color w:val="000000"/>
        </w:rPr>
      </w:pPr>
      <w:bookmarkStart w:id="539" w:name="1859301"/>
      <w:r>
        <w:rPr>
          <w:color w:val="000000"/>
        </w:rPr>
        <w:t>1.7.7. Защитным заземлением называется заземление частей электроустановки с целью обеспечения электробезопасности.</w:t>
      </w:r>
      <w:bookmarkEnd w:id="539"/>
    </w:p>
    <w:p w:rsidR="00C852FB" w:rsidRDefault="00C852FB" w:rsidP="00297848">
      <w:pPr>
        <w:shd w:val="clear" w:color="auto" w:fill="FFFFFF"/>
        <w:ind w:firstLine="851"/>
        <w:jc w:val="both"/>
        <w:rPr>
          <w:color w:val="000000"/>
        </w:rPr>
      </w:pPr>
      <w:bookmarkStart w:id="540" w:name="1859302"/>
      <w:r>
        <w:rPr>
          <w:color w:val="000000"/>
        </w:rPr>
        <w:t>1.7.8. Рабочим заземлением называется заземление какой-либо точки токоведущих частей электроустановки, необходимое для обеспечения работы электроустановки.</w:t>
      </w:r>
      <w:bookmarkEnd w:id="540"/>
    </w:p>
    <w:p w:rsidR="00C852FB" w:rsidRDefault="00C852FB" w:rsidP="00297848">
      <w:pPr>
        <w:shd w:val="clear" w:color="auto" w:fill="FFFFFF"/>
        <w:ind w:firstLine="851"/>
        <w:jc w:val="both"/>
        <w:rPr>
          <w:color w:val="000000"/>
        </w:rPr>
      </w:pPr>
      <w:bookmarkStart w:id="541" w:name="1859303"/>
      <w:r>
        <w:rPr>
          <w:color w:val="000000"/>
        </w:rPr>
        <w:t>1.7.9. Занулением в электроустановках напряжением до 1000 В называется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средней точкой источника в сетях постоянного тока.</w:t>
      </w:r>
      <w:bookmarkEnd w:id="541"/>
    </w:p>
    <w:p w:rsidR="00C852FB" w:rsidRDefault="00C852FB" w:rsidP="00297848">
      <w:pPr>
        <w:shd w:val="clear" w:color="auto" w:fill="FFFFFF"/>
        <w:ind w:firstLine="851"/>
        <w:jc w:val="both"/>
        <w:rPr>
          <w:color w:val="000000"/>
        </w:rPr>
      </w:pPr>
      <w:bookmarkStart w:id="542" w:name="1859304"/>
      <w:r>
        <w:rPr>
          <w:color w:val="000000"/>
        </w:rPr>
        <w:t>1.7.10. Замыканием на землю называется случайное соединение находящихся под напряжением частей электроустановки с конструктивными частями, не изолированными от земли, или непосредственно с землей.</w:t>
      </w:r>
      <w:bookmarkEnd w:id="542"/>
    </w:p>
    <w:p w:rsidR="00C852FB" w:rsidRDefault="00C852FB" w:rsidP="00297848">
      <w:pPr>
        <w:shd w:val="clear" w:color="auto" w:fill="FFFFFF"/>
        <w:ind w:firstLine="851"/>
        <w:jc w:val="both"/>
        <w:rPr>
          <w:color w:val="000000"/>
        </w:rPr>
      </w:pPr>
      <w:bookmarkStart w:id="543" w:name="1859305"/>
      <w:r>
        <w:rPr>
          <w:color w:val="000000"/>
        </w:rPr>
        <w:t>Замыканием на корпус называется случайное соединение находящихся под напряжением частей электроустановки с их конструктивными частями, нормально не находящимися под напряжением.</w:t>
      </w:r>
      <w:bookmarkEnd w:id="543"/>
    </w:p>
    <w:p w:rsidR="00C852FB" w:rsidRDefault="00C852FB" w:rsidP="00297848">
      <w:pPr>
        <w:shd w:val="clear" w:color="auto" w:fill="FFFFFF"/>
        <w:ind w:firstLine="851"/>
        <w:jc w:val="both"/>
        <w:rPr>
          <w:color w:val="000000"/>
        </w:rPr>
      </w:pPr>
      <w:bookmarkStart w:id="544" w:name="1859306"/>
      <w:r>
        <w:rPr>
          <w:color w:val="000000"/>
        </w:rPr>
        <w:t>1.7.11. Заземляющим устройством называется совокупность заземлителя и заземляющих проводников.</w:t>
      </w:r>
      <w:bookmarkEnd w:id="544"/>
    </w:p>
    <w:p w:rsidR="00C852FB" w:rsidRDefault="00C852FB" w:rsidP="00297848">
      <w:pPr>
        <w:shd w:val="clear" w:color="auto" w:fill="FFFFFF"/>
        <w:ind w:firstLine="851"/>
        <w:jc w:val="both"/>
        <w:rPr>
          <w:color w:val="000000"/>
        </w:rPr>
      </w:pPr>
      <w:bookmarkStart w:id="545" w:name="1859307"/>
      <w:r>
        <w:rPr>
          <w:color w:val="000000"/>
        </w:rPr>
        <w:t>1.7.12. Заземлителем называется проводник (электрод) или совокупность металлически соединенных между собой проводников (электродов), находящихся в соприкосновении с землей.</w:t>
      </w:r>
      <w:bookmarkEnd w:id="545"/>
    </w:p>
    <w:p w:rsidR="00C852FB" w:rsidRDefault="00C852FB" w:rsidP="00297848">
      <w:pPr>
        <w:shd w:val="clear" w:color="auto" w:fill="FFFFFF"/>
        <w:ind w:firstLine="851"/>
        <w:jc w:val="both"/>
        <w:rPr>
          <w:color w:val="000000"/>
        </w:rPr>
      </w:pPr>
      <w:bookmarkStart w:id="546" w:name="1859308"/>
      <w:r>
        <w:rPr>
          <w:color w:val="000000"/>
        </w:rPr>
        <w:t>1.7.13. Искусственным заземлителем называется заземлитель, специально выполняемый для целей заземления.</w:t>
      </w:r>
      <w:bookmarkEnd w:id="546"/>
    </w:p>
    <w:p w:rsidR="00C852FB" w:rsidRDefault="00C852FB" w:rsidP="00297848">
      <w:pPr>
        <w:shd w:val="clear" w:color="auto" w:fill="FFFFFF"/>
        <w:ind w:firstLine="851"/>
        <w:jc w:val="both"/>
        <w:rPr>
          <w:color w:val="000000"/>
        </w:rPr>
      </w:pPr>
      <w:bookmarkStart w:id="547" w:name="1859309"/>
      <w:r>
        <w:rPr>
          <w:color w:val="000000"/>
        </w:rPr>
        <w:t>1.7.14. Естественным заземлителем называются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bookmarkEnd w:id="547"/>
    </w:p>
    <w:p w:rsidR="00C852FB" w:rsidRDefault="00C852FB" w:rsidP="00297848">
      <w:pPr>
        <w:shd w:val="clear" w:color="auto" w:fill="FFFFFF"/>
        <w:ind w:firstLine="851"/>
        <w:jc w:val="both"/>
        <w:rPr>
          <w:color w:val="000000"/>
        </w:rPr>
      </w:pPr>
      <w:bookmarkStart w:id="548" w:name="1859310"/>
      <w:r>
        <w:rPr>
          <w:color w:val="000000"/>
        </w:rPr>
        <w:t>1.7.15. Магистралью заземления или зануления называется соответственно заземляющий или нулевой защитный проводник с двумя или более ответвлениями.</w:t>
      </w:r>
      <w:bookmarkEnd w:id="548"/>
    </w:p>
    <w:p w:rsidR="00C852FB" w:rsidRDefault="00C852FB" w:rsidP="00297848">
      <w:pPr>
        <w:shd w:val="clear" w:color="auto" w:fill="FFFFFF"/>
        <w:ind w:firstLine="851"/>
        <w:jc w:val="both"/>
        <w:rPr>
          <w:color w:val="000000"/>
        </w:rPr>
      </w:pPr>
      <w:bookmarkStart w:id="549" w:name="1859311"/>
      <w:r>
        <w:rPr>
          <w:color w:val="000000"/>
        </w:rPr>
        <w:t>1.7.16. Заземляющим проводником называется проводник, соединяющий заземляемые части с заземлителем.</w:t>
      </w:r>
      <w:bookmarkEnd w:id="549"/>
    </w:p>
    <w:p w:rsidR="00C852FB" w:rsidRDefault="00C852FB" w:rsidP="00297848">
      <w:pPr>
        <w:shd w:val="clear" w:color="auto" w:fill="FFFFFF"/>
        <w:ind w:firstLine="851"/>
        <w:jc w:val="both"/>
        <w:rPr>
          <w:color w:val="000000"/>
        </w:rPr>
      </w:pPr>
      <w:bookmarkStart w:id="550" w:name="1859312"/>
      <w:r>
        <w:rPr>
          <w:color w:val="000000"/>
        </w:rPr>
        <w:t>1.7.17. Защитным проводником (РЕ) в электроустановках называется проводник, применяемый для защиты от поражения людей и животных электрическим током. В электроустановках до 1000 В защитный проводник, соединенный с глухозаземленной нейтралью генератора или трансформатора, называется нулевым защитным проводником.</w:t>
      </w:r>
      <w:bookmarkEnd w:id="550"/>
    </w:p>
    <w:p w:rsidR="00C852FB" w:rsidRDefault="00C852FB" w:rsidP="00297848">
      <w:pPr>
        <w:shd w:val="clear" w:color="auto" w:fill="FFFFFF"/>
        <w:ind w:firstLine="851"/>
        <w:jc w:val="both"/>
        <w:rPr>
          <w:color w:val="000000"/>
        </w:rPr>
      </w:pPr>
      <w:bookmarkStart w:id="551" w:name="1859313"/>
      <w:r>
        <w:rPr>
          <w:color w:val="000000"/>
        </w:rPr>
        <w:lastRenderedPageBreak/>
        <w:t>1.7.18. Нулевым рабочим проводником (N) в электроустановках до 1000 В называется проводник, используемый для питания электроприемников,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трехпроводных сетях постоянного тока.</w:t>
      </w:r>
      <w:bookmarkEnd w:id="551"/>
    </w:p>
    <w:p w:rsidR="00C852FB" w:rsidRDefault="00C852FB" w:rsidP="00297848">
      <w:pPr>
        <w:shd w:val="clear" w:color="auto" w:fill="FFFFFF"/>
        <w:ind w:firstLine="851"/>
        <w:jc w:val="both"/>
        <w:rPr>
          <w:color w:val="000000"/>
        </w:rPr>
      </w:pPr>
      <w:bookmarkStart w:id="552" w:name="1859316"/>
      <w:r>
        <w:rPr>
          <w:color w:val="000000"/>
        </w:rPr>
        <w:t>Совмещенным нулевым защитным и нулевым рабочим проводником (PEN) в электроустановках до 1000 В называется проводник, сочетающий функции нулевого защитного и нулевого рабочего проводников.</w:t>
      </w:r>
      <w:bookmarkEnd w:id="552"/>
    </w:p>
    <w:p w:rsidR="00C852FB" w:rsidRDefault="00C852FB" w:rsidP="00297848">
      <w:pPr>
        <w:shd w:val="clear" w:color="auto" w:fill="FFFFFF"/>
        <w:ind w:firstLine="851"/>
        <w:jc w:val="both"/>
        <w:rPr>
          <w:color w:val="000000"/>
        </w:rPr>
      </w:pPr>
      <w:bookmarkStart w:id="553" w:name="1859317"/>
      <w:r>
        <w:rPr>
          <w:color w:val="000000"/>
        </w:rPr>
        <w:t>В электроустановках до 1000 В с глухозаземленной нейтралью нулевой рабочий проводник может выполнять функции нулевого защитного проводника.</w:t>
      </w:r>
      <w:bookmarkEnd w:id="553"/>
    </w:p>
    <w:p w:rsidR="00C852FB" w:rsidRDefault="00C852FB" w:rsidP="00297848">
      <w:pPr>
        <w:shd w:val="clear" w:color="auto" w:fill="FFFFFF"/>
        <w:ind w:firstLine="851"/>
        <w:jc w:val="both"/>
        <w:rPr>
          <w:color w:val="000000"/>
        </w:rPr>
      </w:pPr>
      <w:bookmarkStart w:id="554" w:name="1859318"/>
      <w:r>
        <w:rPr>
          <w:color w:val="000000"/>
        </w:rPr>
        <w:t>1.7.19. Зоной растекания называется область земли, в пределах которой возникает заметный градиент потенциала при стекании тока с заземлителя.</w:t>
      </w:r>
      <w:bookmarkEnd w:id="554"/>
    </w:p>
    <w:p w:rsidR="00C852FB" w:rsidRDefault="00C852FB" w:rsidP="00297848">
      <w:pPr>
        <w:shd w:val="clear" w:color="auto" w:fill="FFFFFF"/>
        <w:ind w:firstLine="851"/>
        <w:jc w:val="both"/>
        <w:rPr>
          <w:color w:val="000000"/>
        </w:rPr>
      </w:pPr>
      <w:bookmarkStart w:id="555" w:name="1859319"/>
      <w:r>
        <w:rPr>
          <w:color w:val="000000"/>
        </w:rPr>
        <w:t>1.7.20. Зоной нулевого потенциала называется зона земли за пределами зоны растекания.</w:t>
      </w:r>
      <w:bookmarkEnd w:id="555"/>
    </w:p>
    <w:p w:rsidR="00C852FB" w:rsidRDefault="00C852FB" w:rsidP="00297848">
      <w:pPr>
        <w:shd w:val="clear" w:color="auto" w:fill="FFFFFF"/>
        <w:ind w:firstLine="851"/>
        <w:jc w:val="both"/>
        <w:rPr>
          <w:color w:val="000000"/>
        </w:rPr>
      </w:pPr>
      <w:bookmarkStart w:id="556" w:name="1859321"/>
      <w:r>
        <w:rPr>
          <w:color w:val="000000"/>
        </w:rPr>
        <w:t>1.7.21. Напряжением на заземляющем устройстве называется напряжение, возникающее при стекании тока с заземлителя в землю между точкой ввода тока в заземляющее устройство и зоной нулевого потенциала.</w:t>
      </w:r>
      <w:bookmarkEnd w:id="556"/>
    </w:p>
    <w:p w:rsidR="00C852FB" w:rsidRDefault="00C852FB" w:rsidP="00297848">
      <w:pPr>
        <w:shd w:val="clear" w:color="auto" w:fill="FFFFFF"/>
        <w:ind w:firstLine="851"/>
        <w:jc w:val="both"/>
        <w:rPr>
          <w:color w:val="000000"/>
        </w:rPr>
      </w:pPr>
      <w:bookmarkStart w:id="557" w:name="1859322"/>
      <w:r>
        <w:rPr>
          <w:color w:val="000000"/>
        </w:rPr>
        <w:t>1.7.22. Напряжением относительно земли при замыкании на корпус называется напряжение между этим корпусом и зоной нулевого потенциала.</w:t>
      </w:r>
      <w:bookmarkEnd w:id="557"/>
    </w:p>
    <w:p w:rsidR="00C852FB" w:rsidRDefault="00C852FB" w:rsidP="00297848">
      <w:pPr>
        <w:shd w:val="clear" w:color="auto" w:fill="FFFFFF"/>
        <w:ind w:firstLine="851"/>
        <w:jc w:val="both"/>
        <w:rPr>
          <w:color w:val="000000"/>
        </w:rPr>
      </w:pPr>
      <w:bookmarkStart w:id="558" w:name="1859324"/>
      <w:r>
        <w:rPr>
          <w:color w:val="000000"/>
        </w:rPr>
        <w:t>1.7.23. Напряжением прикосновения называется напряжение между двумя точками цепи тока замыкания на землю (на корпус) при одновременном прикосновении к ним человека.</w:t>
      </w:r>
      <w:bookmarkEnd w:id="558"/>
    </w:p>
    <w:p w:rsidR="00C852FB" w:rsidRDefault="00C852FB" w:rsidP="00297848">
      <w:pPr>
        <w:shd w:val="clear" w:color="auto" w:fill="FFFFFF"/>
        <w:ind w:firstLine="851"/>
        <w:jc w:val="both"/>
        <w:rPr>
          <w:color w:val="000000"/>
        </w:rPr>
      </w:pPr>
      <w:bookmarkStart w:id="559" w:name="1859326"/>
      <w:r>
        <w:rPr>
          <w:color w:val="000000"/>
        </w:rPr>
        <w:t>1.7.24. Напряжением шага называется напряжение между двумя точками земли, обусловленное растеканием тока замыкания на землю, при одновременном касании их ногами человека.</w:t>
      </w:r>
      <w:bookmarkEnd w:id="559"/>
    </w:p>
    <w:p w:rsidR="00C852FB" w:rsidRDefault="00C852FB" w:rsidP="00297848">
      <w:pPr>
        <w:shd w:val="clear" w:color="auto" w:fill="FFFFFF"/>
        <w:ind w:firstLine="851"/>
        <w:jc w:val="both"/>
        <w:rPr>
          <w:color w:val="000000"/>
        </w:rPr>
      </w:pPr>
      <w:bookmarkStart w:id="560" w:name="1859328"/>
      <w:r>
        <w:rPr>
          <w:color w:val="000000"/>
        </w:rPr>
        <w:t>1.7.25. Током замыкания на землю называется ток, стекающий на землю через место замыкания.</w:t>
      </w:r>
      <w:bookmarkEnd w:id="560"/>
    </w:p>
    <w:p w:rsidR="00C852FB" w:rsidRDefault="00C852FB" w:rsidP="00297848">
      <w:pPr>
        <w:shd w:val="clear" w:color="auto" w:fill="FFFFFF"/>
        <w:ind w:firstLine="851"/>
        <w:jc w:val="both"/>
        <w:rPr>
          <w:color w:val="000000"/>
        </w:rPr>
      </w:pPr>
      <w:bookmarkStart w:id="561" w:name="1859330"/>
      <w:r>
        <w:rPr>
          <w:color w:val="000000"/>
        </w:rPr>
        <w:t>1.7.26. Сопротивлением заземляющего устройства называется отношение напряжения на заземляющем устройстве к току, стекающему с заземлителя в землю.</w:t>
      </w:r>
      <w:bookmarkEnd w:id="561"/>
    </w:p>
    <w:p w:rsidR="00C852FB" w:rsidRDefault="00C852FB" w:rsidP="00297848">
      <w:pPr>
        <w:shd w:val="clear" w:color="auto" w:fill="FFFFFF"/>
        <w:ind w:firstLine="851"/>
        <w:jc w:val="both"/>
        <w:rPr>
          <w:color w:val="000000"/>
        </w:rPr>
      </w:pPr>
      <w:bookmarkStart w:id="562" w:name="1859331"/>
      <w:r>
        <w:rPr>
          <w:color w:val="000000"/>
        </w:rPr>
        <w:t>1.7.27. Эквивалентным удельным сопротивлением земли с неоднородной структурой называется такое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bookmarkEnd w:id="562"/>
    </w:p>
    <w:p w:rsidR="00C852FB" w:rsidRDefault="00C852FB" w:rsidP="00297848">
      <w:pPr>
        <w:shd w:val="clear" w:color="auto" w:fill="FFFFFF"/>
        <w:ind w:firstLine="851"/>
        <w:jc w:val="both"/>
        <w:rPr>
          <w:color w:val="000000"/>
        </w:rPr>
      </w:pPr>
      <w:bookmarkStart w:id="563" w:name="1859333"/>
      <w:r>
        <w:rPr>
          <w:color w:val="000000"/>
        </w:rPr>
        <w:t>Термин «удельное сопротивление», применяемый в настоящих Правилах, для земли с неоднородной структурой следует понимать как «эквивалентное удельное сопротивление».</w:t>
      </w:r>
      <w:bookmarkEnd w:id="563"/>
    </w:p>
    <w:p w:rsidR="00C852FB" w:rsidRDefault="00C852FB" w:rsidP="00297848">
      <w:pPr>
        <w:shd w:val="clear" w:color="auto" w:fill="FFFFFF"/>
        <w:ind w:firstLine="851"/>
        <w:jc w:val="both"/>
        <w:rPr>
          <w:color w:val="000000"/>
        </w:rPr>
      </w:pPr>
      <w:bookmarkStart w:id="564" w:name="1859334"/>
      <w:r>
        <w:rPr>
          <w:color w:val="000000"/>
        </w:rPr>
        <w:t>1.7.28. Защитным отключением в электроустановках до 1000 В называется автоматическое отключение всех фаз (полюсов) участка сети, обеспечивающее безопасные для человека сочетания тока и времени его прохождения при замыканиях на корпус или снижении уровня изоляции ниже определенного значения.</w:t>
      </w:r>
      <w:bookmarkEnd w:id="564"/>
    </w:p>
    <w:p w:rsidR="00C852FB" w:rsidRDefault="00C852FB" w:rsidP="00297848">
      <w:pPr>
        <w:shd w:val="clear" w:color="auto" w:fill="FFFFFF"/>
        <w:ind w:firstLine="851"/>
        <w:jc w:val="both"/>
        <w:rPr>
          <w:color w:val="000000"/>
        </w:rPr>
      </w:pPr>
      <w:bookmarkStart w:id="565" w:name="1859335"/>
      <w:r>
        <w:rPr>
          <w:color w:val="000000"/>
        </w:rPr>
        <w:t>1.7.29. Двойной изоляцией электроприемника называется совокупность рабочей и защитной (дополнительной) изоляции, при которой доступные прикосновению части электроприемника не приобретают опасного напряжения при повреждении только рабочей или только защитной (дополнительной) изоляции.</w:t>
      </w:r>
      <w:bookmarkEnd w:id="565"/>
    </w:p>
    <w:p w:rsidR="00C852FB" w:rsidRDefault="00C852FB" w:rsidP="00297848">
      <w:pPr>
        <w:shd w:val="clear" w:color="auto" w:fill="FFFFFF"/>
        <w:ind w:firstLine="851"/>
        <w:jc w:val="both"/>
        <w:rPr>
          <w:color w:val="000000"/>
        </w:rPr>
      </w:pPr>
      <w:bookmarkStart w:id="566" w:name="1859336"/>
      <w:r>
        <w:rPr>
          <w:color w:val="000000"/>
        </w:rPr>
        <w:t>1.7.30. Малым напряжением называется номинальное напряжение не более 42 В между фазами и по отношению к земле, применяемое в электрических установках для обеспечения электробезопасности.</w:t>
      </w:r>
      <w:bookmarkEnd w:id="566"/>
    </w:p>
    <w:p w:rsidR="00C852FB" w:rsidRDefault="00C852FB" w:rsidP="00297848">
      <w:pPr>
        <w:shd w:val="clear" w:color="auto" w:fill="FFFFFF"/>
        <w:ind w:firstLine="851"/>
        <w:jc w:val="both"/>
        <w:rPr>
          <w:color w:val="000000"/>
        </w:rPr>
      </w:pPr>
      <w:bookmarkStart w:id="567" w:name="1859339"/>
      <w:r>
        <w:rPr>
          <w:color w:val="000000"/>
        </w:rPr>
        <w:t>1.7.31. Разделительным трансформатором называется трансформатор, предназначенный для отделения сети, питающей электроприемник, от первичной электрической сети, а также от сети заземления или зануления.</w:t>
      </w:r>
      <w:bookmarkEnd w:id="567"/>
    </w:p>
    <w:p w:rsidR="00C852FB" w:rsidRDefault="00C852FB" w:rsidP="00297848">
      <w:pPr>
        <w:shd w:val="clear" w:color="auto" w:fill="FFFFFF"/>
        <w:jc w:val="center"/>
        <w:rPr>
          <w:b/>
          <w:bCs/>
          <w:color w:val="000080"/>
        </w:rPr>
      </w:pPr>
      <w:bookmarkStart w:id="568" w:name="1859341"/>
    </w:p>
    <w:p w:rsidR="00C852FB" w:rsidRDefault="00C852FB" w:rsidP="00297848">
      <w:pPr>
        <w:shd w:val="clear" w:color="auto" w:fill="FFFFFF"/>
        <w:jc w:val="center"/>
        <w:rPr>
          <w:b/>
          <w:bCs/>
          <w:color w:val="000080"/>
        </w:rPr>
      </w:pPr>
      <w:r>
        <w:rPr>
          <w:b/>
          <w:bCs/>
          <w:color w:val="000080"/>
        </w:rPr>
        <w:t>Общие требования</w:t>
      </w:r>
      <w:bookmarkEnd w:id="56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569" w:name="1859342"/>
      <w:r>
        <w:rPr>
          <w:color w:val="000000"/>
        </w:rPr>
        <w:lastRenderedPageBreak/>
        <w:t>1.7.32. Для защиты людей от поражения электрическим током при повреждении изоляции должна быть применена, по крайней мере, одна из следующих защитных мер: заземление, зануление, защитное отключение, разделительный трансформатор, малое напряжение, двойная изоляция, выравнивание потенциалов.</w:t>
      </w:r>
      <w:bookmarkEnd w:id="569"/>
    </w:p>
    <w:p w:rsidR="00C852FB" w:rsidRDefault="00C852FB" w:rsidP="00297848">
      <w:pPr>
        <w:shd w:val="clear" w:color="auto" w:fill="FFFFFF"/>
        <w:ind w:firstLine="851"/>
        <w:jc w:val="both"/>
        <w:rPr>
          <w:color w:val="000000"/>
        </w:rPr>
      </w:pPr>
      <w:bookmarkStart w:id="570" w:name="1859344"/>
      <w:r>
        <w:rPr>
          <w:color w:val="000000"/>
        </w:rPr>
        <w:t>1.7.33. Заземление или зануление электроустановок следует выполнять:</w:t>
      </w:r>
      <w:bookmarkEnd w:id="570"/>
    </w:p>
    <w:p w:rsidR="00C852FB" w:rsidRDefault="00C852FB" w:rsidP="00297848">
      <w:pPr>
        <w:shd w:val="clear" w:color="auto" w:fill="FFFFFF"/>
        <w:ind w:firstLine="851"/>
        <w:jc w:val="both"/>
        <w:rPr>
          <w:color w:val="000000"/>
        </w:rPr>
      </w:pPr>
      <w:bookmarkStart w:id="571" w:name="1859348"/>
      <w:r>
        <w:rPr>
          <w:color w:val="000000"/>
        </w:rPr>
        <w:t xml:space="preserve">1) при напряжении 380 В и выше переменного тока и 440 В и выше постоянного тока — во всех электроустановках (смотри также </w:t>
      </w:r>
      <w:bookmarkEnd w:id="571"/>
      <w:r w:rsidR="00C231B3">
        <w:rPr>
          <w:color w:val="000000"/>
        </w:rPr>
        <w:fldChar w:fldCharType="begin"/>
      </w:r>
      <w:r>
        <w:rPr>
          <w:color w:val="000000"/>
        </w:rPr>
        <w:instrText xml:space="preserve"> HYPERLINK "1845842" \l "1859378" </w:instrText>
      </w:r>
      <w:r w:rsidR="00C231B3">
        <w:rPr>
          <w:color w:val="000000"/>
        </w:rPr>
        <w:fldChar w:fldCharType="separate"/>
      </w:r>
      <w:r>
        <w:rPr>
          <w:color w:val="008080"/>
        </w:rPr>
        <w:t>пункты 1.7.44</w:t>
      </w:r>
      <w:r w:rsidR="00C231B3">
        <w:rPr>
          <w:color w:val="000000"/>
        </w:rPr>
        <w:fldChar w:fldCharType="end"/>
      </w:r>
      <w:r>
        <w:rPr>
          <w:color w:val="000000"/>
        </w:rPr>
        <w:t xml:space="preserve"> и </w:t>
      </w:r>
      <w:hyperlink r:id="rId30" w:anchor="1859430" w:history="1">
        <w:r>
          <w:rPr>
            <w:color w:val="008080"/>
          </w:rPr>
          <w:t>1.7.48</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572" w:name="1859351"/>
      <w:r>
        <w:rPr>
          <w:color w:val="000000"/>
        </w:rPr>
        <w:t>2) при номинальных напряжениях выше 42 В, но ниже 380 В переменного тока и выше 110 В, но ниже 440 В постоянного тока — только в помещениях с повышенной опасностью, особоопасных и в наружных установках.</w:t>
      </w:r>
      <w:bookmarkEnd w:id="572"/>
    </w:p>
    <w:p w:rsidR="00C852FB" w:rsidRDefault="00C852FB" w:rsidP="00297848">
      <w:pPr>
        <w:shd w:val="clear" w:color="auto" w:fill="FFFFFF"/>
        <w:ind w:firstLine="851"/>
        <w:jc w:val="both"/>
        <w:rPr>
          <w:color w:val="000000"/>
        </w:rPr>
      </w:pPr>
      <w:bookmarkStart w:id="573" w:name="1859353"/>
      <w:r>
        <w:rPr>
          <w:color w:val="000000"/>
        </w:rPr>
        <w:t xml:space="preserve">Заземление или зануление электроустановок не требуется при номинальных напряжениях до 42 В переменного тока и до 110 В постоянного тока во всех случаях, кроме указанных в </w:t>
      </w:r>
      <w:bookmarkEnd w:id="573"/>
      <w:r w:rsidR="00C231B3">
        <w:rPr>
          <w:color w:val="000000"/>
        </w:rPr>
        <w:fldChar w:fldCharType="begin"/>
      </w:r>
      <w:r>
        <w:rPr>
          <w:color w:val="000000"/>
        </w:rPr>
        <w:instrText xml:space="preserve"> HYPERLINK "1845842" \l "1859426" </w:instrText>
      </w:r>
      <w:r w:rsidR="00C231B3">
        <w:rPr>
          <w:color w:val="000000"/>
        </w:rPr>
        <w:fldChar w:fldCharType="separate"/>
      </w:r>
      <w:r>
        <w:rPr>
          <w:color w:val="008080"/>
        </w:rPr>
        <w:t>подпункте 6</w:t>
      </w:r>
      <w:r w:rsidR="00C231B3">
        <w:rPr>
          <w:color w:val="000000"/>
        </w:rPr>
        <w:fldChar w:fldCharType="end"/>
      </w:r>
      <w:r>
        <w:rPr>
          <w:color w:val="000000"/>
        </w:rPr>
        <w:t xml:space="preserve"> пункта 1.7.46 настоящих Правил, и в </w:t>
      </w:r>
      <w:hyperlink r:id="rId31" w:anchor="1816501" w:history="1">
        <w:r>
          <w:rPr>
            <w:color w:val="008080"/>
          </w:rPr>
          <w:t>главах 7.3</w:t>
        </w:r>
      </w:hyperlink>
      <w:r>
        <w:rPr>
          <w:color w:val="000000"/>
        </w:rPr>
        <w:t xml:space="preserve"> и </w:t>
      </w:r>
      <w:hyperlink r:id="rId32" w:anchor="1825821" w:history="1">
        <w:r>
          <w:rPr>
            <w:color w:val="008080"/>
          </w:rPr>
          <w:t>7.6</w:t>
        </w:r>
      </w:hyperlink>
      <w:r>
        <w:rPr>
          <w:color w:val="000000"/>
        </w:rPr>
        <w:t xml:space="preserve"> раздела 7 ПУЭ.</w:t>
      </w:r>
    </w:p>
    <w:p w:rsidR="00C852FB" w:rsidRDefault="00C852FB" w:rsidP="00297848">
      <w:pPr>
        <w:shd w:val="clear" w:color="auto" w:fill="FFFFFF"/>
        <w:ind w:firstLine="851"/>
        <w:jc w:val="both"/>
        <w:rPr>
          <w:color w:val="000000"/>
        </w:rPr>
      </w:pPr>
      <w:bookmarkStart w:id="574" w:name="1859355"/>
      <w:r>
        <w:rPr>
          <w:color w:val="000000"/>
        </w:rPr>
        <w:t>1.7.34. Заземление или зануление 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bookmarkEnd w:id="574"/>
    </w:p>
    <w:p w:rsidR="00C852FB" w:rsidRDefault="00C852FB" w:rsidP="00297848">
      <w:pPr>
        <w:shd w:val="clear" w:color="auto" w:fill="FFFFFF"/>
        <w:ind w:firstLine="851"/>
        <w:jc w:val="both"/>
        <w:rPr>
          <w:color w:val="000000"/>
        </w:rPr>
      </w:pPr>
      <w:bookmarkStart w:id="575" w:name="1859356"/>
      <w:r>
        <w:rPr>
          <w:color w:val="000000"/>
        </w:rPr>
        <w:t>Сопротивление заземляющего устройства опоры ВЛ, на которой установлено электрооборудование, должно соответствовать требованиям:</w:t>
      </w:r>
      <w:bookmarkEnd w:id="575"/>
    </w:p>
    <w:p w:rsidR="00C852FB" w:rsidRDefault="00C852FB" w:rsidP="00297848">
      <w:pPr>
        <w:shd w:val="clear" w:color="auto" w:fill="FFFFFF"/>
        <w:ind w:firstLine="851"/>
        <w:jc w:val="both"/>
        <w:rPr>
          <w:color w:val="000000"/>
        </w:rPr>
      </w:pPr>
      <w:bookmarkStart w:id="576" w:name="1859358"/>
      <w:r>
        <w:rPr>
          <w:color w:val="000000"/>
        </w:rPr>
        <w:t xml:space="preserve">1) </w:t>
      </w:r>
      <w:bookmarkEnd w:id="576"/>
      <w:r w:rsidR="00C231B3">
        <w:rPr>
          <w:color w:val="000000"/>
        </w:rPr>
        <w:fldChar w:fldCharType="begin"/>
      </w:r>
      <w:r>
        <w:rPr>
          <w:color w:val="000000"/>
        </w:rPr>
        <w:instrText xml:space="preserve"> HYPERLINK "1845842" \l "1859358" </w:instrText>
      </w:r>
      <w:r w:rsidR="00C231B3">
        <w:rPr>
          <w:color w:val="000000"/>
        </w:rPr>
        <w:fldChar w:fldCharType="separate"/>
      </w:r>
      <w:r>
        <w:rPr>
          <w:color w:val="008080"/>
        </w:rPr>
        <w:t>пунктов 1.7.57—1.7.59</w:t>
      </w:r>
      <w:r w:rsidR="00C231B3">
        <w:rPr>
          <w:color w:val="000000"/>
        </w:rPr>
        <w:fldChar w:fldCharType="end"/>
      </w:r>
      <w:r>
        <w:rPr>
          <w:color w:val="000000"/>
        </w:rPr>
        <w:t xml:space="preserve"> настоящих Правил — в электроустановках выше 1000В сети с изолированной нейтралью;</w:t>
      </w:r>
    </w:p>
    <w:p w:rsidR="00C852FB" w:rsidRDefault="00C852FB" w:rsidP="00297848">
      <w:pPr>
        <w:shd w:val="clear" w:color="auto" w:fill="FFFFFF"/>
        <w:ind w:firstLine="851"/>
        <w:jc w:val="both"/>
        <w:rPr>
          <w:color w:val="000000"/>
        </w:rPr>
      </w:pPr>
      <w:bookmarkStart w:id="577" w:name="1859359"/>
      <w:r>
        <w:rPr>
          <w:color w:val="000000"/>
        </w:rPr>
        <w:t xml:space="preserve">2) </w:t>
      </w:r>
      <w:bookmarkEnd w:id="577"/>
      <w:r w:rsidR="00C231B3">
        <w:rPr>
          <w:color w:val="000000"/>
        </w:rPr>
        <w:fldChar w:fldCharType="begin"/>
      </w:r>
      <w:r>
        <w:rPr>
          <w:color w:val="000000"/>
        </w:rPr>
        <w:instrText xml:space="preserve"> HYPERLINK "1845842" \l "1859540" </w:instrText>
      </w:r>
      <w:r w:rsidR="00C231B3">
        <w:rPr>
          <w:color w:val="000000"/>
        </w:rPr>
        <w:fldChar w:fldCharType="separate"/>
      </w:r>
      <w:r>
        <w:rPr>
          <w:color w:val="008080"/>
        </w:rPr>
        <w:t>пункта 1.7.61</w:t>
      </w:r>
      <w:r w:rsidR="00C231B3">
        <w:rPr>
          <w:color w:val="000000"/>
        </w:rPr>
        <w:fldChar w:fldCharType="end"/>
      </w:r>
      <w:r>
        <w:rPr>
          <w:color w:val="000000"/>
        </w:rPr>
        <w:t xml:space="preserve"> настоящих Правил — в электроустановках до 1000В с глухозаземленной нейтралью;</w:t>
      </w:r>
    </w:p>
    <w:p w:rsidR="00C852FB" w:rsidRDefault="00C852FB" w:rsidP="00297848">
      <w:pPr>
        <w:shd w:val="clear" w:color="auto" w:fill="FFFFFF"/>
        <w:ind w:firstLine="851"/>
        <w:jc w:val="both"/>
        <w:rPr>
          <w:color w:val="000000"/>
        </w:rPr>
      </w:pPr>
      <w:bookmarkStart w:id="578" w:name="1859360"/>
      <w:r>
        <w:rPr>
          <w:color w:val="000000"/>
        </w:rPr>
        <w:t xml:space="preserve">3) </w:t>
      </w:r>
      <w:bookmarkEnd w:id="578"/>
      <w:r w:rsidR="00C231B3">
        <w:rPr>
          <w:color w:val="000000"/>
        </w:rPr>
        <w:fldChar w:fldCharType="begin"/>
      </w:r>
      <w:r>
        <w:rPr>
          <w:color w:val="000000"/>
        </w:rPr>
        <w:instrText xml:space="preserve"> HYPERLINK "1845842" \l "1859565" </w:instrText>
      </w:r>
      <w:r w:rsidR="00C231B3">
        <w:rPr>
          <w:color w:val="000000"/>
        </w:rPr>
        <w:fldChar w:fldCharType="separate"/>
      </w:r>
      <w:r>
        <w:rPr>
          <w:color w:val="008080"/>
        </w:rPr>
        <w:t>пункта 1.7.65</w:t>
      </w:r>
      <w:r w:rsidR="00C231B3">
        <w:rPr>
          <w:color w:val="000000"/>
        </w:rPr>
        <w:fldChar w:fldCharType="end"/>
      </w:r>
      <w:r>
        <w:rPr>
          <w:color w:val="000000"/>
        </w:rPr>
        <w:t xml:space="preserve"> настоящих Правил — в электроустановках до 1000В с изолированной нейтралью;</w:t>
      </w:r>
    </w:p>
    <w:p w:rsidR="00C852FB" w:rsidRDefault="00C852FB" w:rsidP="00297848">
      <w:pPr>
        <w:shd w:val="clear" w:color="auto" w:fill="FFFFFF"/>
        <w:ind w:firstLine="851"/>
        <w:jc w:val="both"/>
        <w:rPr>
          <w:color w:val="000000"/>
        </w:rPr>
      </w:pPr>
      <w:bookmarkStart w:id="579" w:name="1859361"/>
      <w:r>
        <w:rPr>
          <w:color w:val="000000"/>
        </w:rPr>
        <w:t>4) пункта 2.5.76 главы 2.5 раздела 2 ПУЭ — в сетях 110 кВ и выше.</w:t>
      </w:r>
      <w:bookmarkEnd w:id="579"/>
    </w:p>
    <w:p w:rsidR="00C852FB" w:rsidRDefault="00C852FB" w:rsidP="00297848">
      <w:pPr>
        <w:shd w:val="clear" w:color="auto" w:fill="FFFFFF"/>
        <w:ind w:firstLine="851"/>
        <w:jc w:val="both"/>
        <w:rPr>
          <w:color w:val="000000"/>
        </w:rPr>
      </w:pPr>
      <w:bookmarkStart w:id="580" w:name="1859362"/>
      <w:r>
        <w:rPr>
          <w:color w:val="000000"/>
        </w:rPr>
        <w:t xml:space="preserve">В трехфазных сетях до 1000 В с глухозаземленной нейтралью и в однофазных сетях с заземленным выводом источника однофазного тока установленное на опоре ВЛ электрооборудование должно быть занулено (смотри </w:t>
      </w:r>
      <w:bookmarkEnd w:id="580"/>
      <w:r w:rsidR="00C231B3">
        <w:rPr>
          <w:color w:val="000000"/>
        </w:rPr>
        <w:fldChar w:fldCharType="begin"/>
      </w:r>
      <w:r>
        <w:rPr>
          <w:color w:val="000000"/>
        </w:rPr>
        <w:instrText xml:space="preserve"> HYPERLINK "1845842" \l "1859545" </w:instrText>
      </w:r>
      <w:r w:rsidR="00C231B3">
        <w:rPr>
          <w:color w:val="000000"/>
        </w:rPr>
        <w:fldChar w:fldCharType="separate"/>
      </w:r>
      <w:r>
        <w:rPr>
          <w:color w:val="008080"/>
        </w:rPr>
        <w:t>пункт 1.7.62</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581" w:name="1859363"/>
      <w:r>
        <w:rPr>
          <w:color w:val="000000"/>
        </w:rPr>
        <w:t>1.7.35. Для заземления электроустановок в первую очередь должны быть использованы естественные заземлители. Если при этом сопротивление заземляющих устройств или напряжение прикосновения имеет допустимые значения, а также обеспечиваются нормированные значения напряжения на заземляющем устройстве, то искусственные заземлители должны применяться лишь при необходимости снижения плотности токов, протекающих по естественным заземлителям или стекающих с них.</w:t>
      </w:r>
      <w:bookmarkEnd w:id="581"/>
    </w:p>
    <w:p w:rsidR="00C852FB" w:rsidRDefault="00C852FB" w:rsidP="00297848">
      <w:pPr>
        <w:shd w:val="clear" w:color="auto" w:fill="FFFFFF"/>
        <w:ind w:firstLine="851"/>
        <w:jc w:val="both"/>
        <w:rPr>
          <w:color w:val="000000"/>
        </w:rPr>
      </w:pPr>
      <w:bookmarkStart w:id="582" w:name="1859364"/>
      <w:r>
        <w:rPr>
          <w:color w:val="000000"/>
        </w:rPr>
        <w:t>1.7.36. Для заземления электроустановок различных назначений и различных напряжений, территориально приближенных одна к другой, рекомендуется применять одно общее заземляющее устройство.</w:t>
      </w:r>
      <w:bookmarkEnd w:id="582"/>
    </w:p>
    <w:p w:rsidR="00C852FB" w:rsidRDefault="00C852FB" w:rsidP="00297848">
      <w:pPr>
        <w:shd w:val="clear" w:color="auto" w:fill="FFFFFF"/>
        <w:ind w:firstLine="851"/>
        <w:jc w:val="both"/>
        <w:rPr>
          <w:color w:val="000000"/>
        </w:rPr>
      </w:pPr>
      <w:bookmarkStart w:id="583" w:name="1859365"/>
      <w:r>
        <w:rPr>
          <w:color w:val="000000"/>
        </w:rPr>
        <w:t>Для объединения заземляющих устройств различных электроустановок в одно общее заземляющее устройство следует использовать все имеющиеся в наличии естественные, в особенности протяженные, заземляющие проводники.</w:t>
      </w:r>
      <w:bookmarkEnd w:id="583"/>
    </w:p>
    <w:p w:rsidR="00C852FB" w:rsidRDefault="00C852FB" w:rsidP="00297848">
      <w:pPr>
        <w:shd w:val="clear" w:color="auto" w:fill="FFFFFF"/>
        <w:ind w:firstLine="851"/>
        <w:jc w:val="both"/>
        <w:rPr>
          <w:color w:val="000000"/>
        </w:rPr>
      </w:pPr>
      <w:bookmarkStart w:id="584" w:name="1859366"/>
      <w:r>
        <w:rPr>
          <w:color w:val="000000"/>
        </w:rPr>
        <w:t>Заземляющее устройство, используемое для заземления электроустановок одного или различных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 д.</w:t>
      </w:r>
      <w:bookmarkEnd w:id="584"/>
    </w:p>
    <w:p w:rsidR="00C852FB" w:rsidRDefault="00C852FB" w:rsidP="00297848">
      <w:pPr>
        <w:shd w:val="clear" w:color="auto" w:fill="FFFFFF"/>
        <w:ind w:firstLine="851"/>
        <w:jc w:val="both"/>
        <w:rPr>
          <w:color w:val="000000"/>
        </w:rPr>
      </w:pPr>
      <w:bookmarkStart w:id="585" w:name="1859367"/>
      <w:r>
        <w:rPr>
          <w:color w:val="000000"/>
        </w:rPr>
        <w:t>1.7.37. Требуемые настоящей главой сопротивления заземляющих устройств и напряжения прикосновения должны быть обеспечены при наиболее неблагоприятных условиях.</w:t>
      </w:r>
      <w:bookmarkEnd w:id="585"/>
    </w:p>
    <w:p w:rsidR="00C852FB" w:rsidRDefault="00C852FB" w:rsidP="00297848">
      <w:pPr>
        <w:shd w:val="clear" w:color="auto" w:fill="FFFFFF"/>
        <w:ind w:firstLine="851"/>
        <w:jc w:val="both"/>
        <w:rPr>
          <w:color w:val="000000"/>
        </w:rPr>
      </w:pPr>
      <w:bookmarkStart w:id="586" w:name="1859368"/>
      <w:r>
        <w:rPr>
          <w:color w:val="000000"/>
        </w:rPr>
        <w:lastRenderedPageBreak/>
        <w:t>Удельное сопротивление земли следует определять, принимая в качестве расчетного значение, соответствующее тому сезону года, когда сопротивление заземляющего устройства или напряжение прикосновения принимает наибольшие значения.</w:t>
      </w:r>
      <w:bookmarkEnd w:id="586"/>
    </w:p>
    <w:p w:rsidR="00C852FB" w:rsidRDefault="00C852FB" w:rsidP="00297848">
      <w:pPr>
        <w:shd w:val="clear" w:color="auto" w:fill="FFFFFF"/>
        <w:ind w:firstLine="851"/>
        <w:jc w:val="both"/>
        <w:rPr>
          <w:color w:val="000000"/>
        </w:rPr>
      </w:pPr>
      <w:bookmarkStart w:id="587" w:name="1859369"/>
      <w:r>
        <w:rPr>
          <w:color w:val="000000"/>
        </w:rPr>
        <w:t>1.7.38. Электроустановки до 1000 В переменного тока могут быть с глухозаземленной или с изолированной нейтралью, электроустановки постоянного тока — с глухозаземленной или изолированной средней точкой, а электроустановки с однофазными источниками тока — с одним глухозаземленным или с обоими изолированными выводами.</w:t>
      </w:r>
      <w:bookmarkEnd w:id="587"/>
    </w:p>
    <w:p w:rsidR="00C852FB" w:rsidRDefault="00C852FB" w:rsidP="00297848">
      <w:pPr>
        <w:shd w:val="clear" w:color="auto" w:fill="FFFFFF"/>
        <w:ind w:firstLine="851"/>
        <w:jc w:val="both"/>
        <w:rPr>
          <w:color w:val="000000"/>
        </w:rPr>
      </w:pPr>
      <w:bookmarkStart w:id="588" w:name="1859370"/>
      <w:r>
        <w:rPr>
          <w:color w:val="000000"/>
        </w:rPr>
        <w:t xml:space="preserve">В четырехпроводных сетях трехфазного тока и трехпроводных сетях постоянного тока глухое заземление нейтрали или средней точки источников тока является обязательным (смотри также </w:t>
      </w:r>
      <w:bookmarkEnd w:id="588"/>
      <w:r w:rsidR="00C231B3">
        <w:rPr>
          <w:color w:val="000000"/>
        </w:rPr>
        <w:fldChar w:fldCharType="begin"/>
      </w:r>
      <w:r>
        <w:rPr>
          <w:color w:val="000000"/>
        </w:rPr>
        <w:instrText xml:space="preserve"> HYPERLINK "1845842" \l "1859978" </w:instrText>
      </w:r>
      <w:r w:rsidR="00C231B3">
        <w:rPr>
          <w:color w:val="000000"/>
        </w:rPr>
        <w:fldChar w:fldCharType="separate"/>
      </w:r>
      <w:r>
        <w:rPr>
          <w:color w:val="008080"/>
        </w:rPr>
        <w:t>пункт 1.7.105</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589" w:name="1859371"/>
      <w:r>
        <w:rPr>
          <w:color w:val="000000"/>
        </w:rPr>
        <w:t>1.7.39. В электроустановках до 1000 В с глухозаземленной нейтралью или глухозаземленным выводом источника однофазного тока, а также с глухозаземленной средней точкой в трехпроводных сетях постоянного тока должно быть выполнено зануление. Применение в таких электроустановках заземления корпусов электроприемников без их зануления не допускается.</w:t>
      </w:r>
      <w:bookmarkEnd w:id="589"/>
    </w:p>
    <w:p w:rsidR="00C852FB" w:rsidRDefault="00C852FB" w:rsidP="00297848">
      <w:pPr>
        <w:shd w:val="clear" w:color="auto" w:fill="FFFFFF"/>
        <w:ind w:firstLine="851"/>
        <w:jc w:val="both"/>
        <w:rPr>
          <w:color w:val="000000"/>
        </w:rPr>
      </w:pPr>
      <w:bookmarkStart w:id="590" w:name="1859372"/>
      <w:r>
        <w:rPr>
          <w:color w:val="000000"/>
        </w:rPr>
        <w:t>В обоснованных случаях рекомендуется выполнять защитное отключение (для переносного ручного электроинструмента, некоторых жилых и общественных помещений, насыщенных металлическими конструкциями, имеющими связь с землей).</w:t>
      </w:r>
      <w:bookmarkEnd w:id="590"/>
    </w:p>
    <w:p w:rsidR="00C852FB" w:rsidRDefault="00C852FB" w:rsidP="00297848">
      <w:pPr>
        <w:shd w:val="clear" w:color="auto" w:fill="FFFFFF"/>
        <w:ind w:firstLine="851"/>
        <w:jc w:val="both"/>
        <w:rPr>
          <w:color w:val="000000"/>
        </w:rPr>
      </w:pPr>
      <w:bookmarkStart w:id="591" w:name="1859373"/>
      <w:r>
        <w:rPr>
          <w:color w:val="000000"/>
        </w:rPr>
        <w:t>1.7.40. Электроустановки до 1000 В переменного тока с изолированной нейтралью или изолированным выводом источника однофазного тока, а также электроустановки постоянного тока с изолированной средней точкой следует применять при повышенных требованиях безопасности (для передвижных установок, торфяных разработок, шахт). Для таких электроустановок в качестве защитной меры должно быть выполнено заземление в сочетании с контролем изоляции сети или защитное отключение.</w:t>
      </w:r>
      <w:bookmarkEnd w:id="591"/>
    </w:p>
    <w:p w:rsidR="00C852FB" w:rsidRDefault="00C852FB" w:rsidP="00297848">
      <w:pPr>
        <w:shd w:val="clear" w:color="auto" w:fill="FFFFFF"/>
        <w:ind w:firstLine="851"/>
        <w:jc w:val="both"/>
        <w:rPr>
          <w:color w:val="000000"/>
        </w:rPr>
      </w:pPr>
      <w:bookmarkStart w:id="592" w:name="1859374"/>
      <w:r>
        <w:rPr>
          <w:color w:val="000000"/>
        </w:rPr>
        <w:t>1.7.41. В электроустановках выше 1000 В с изолированной нейтралью должно быть выполнено заземление.</w:t>
      </w:r>
      <w:bookmarkEnd w:id="592"/>
    </w:p>
    <w:p w:rsidR="00C852FB" w:rsidRDefault="00C852FB" w:rsidP="00297848">
      <w:pPr>
        <w:shd w:val="clear" w:color="auto" w:fill="FFFFFF"/>
        <w:ind w:firstLine="851"/>
        <w:jc w:val="both"/>
        <w:rPr>
          <w:color w:val="000000"/>
        </w:rPr>
      </w:pPr>
      <w:bookmarkStart w:id="593" w:name="1859375"/>
      <w:r>
        <w:rPr>
          <w:color w:val="000000"/>
        </w:rPr>
        <w:t xml:space="preserve">В таких электроустановках должна быть предусмотрена возможность быстрого отыскания замыканий на землю (смотри </w:t>
      </w:r>
      <w:bookmarkEnd w:id="593"/>
      <w:r w:rsidR="00C231B3">
        <w:rPr>
          <w:color w:val="000000"/>
        </w:rPr>
        <w:fldChar w:fldCharType="begin"/>
      </w:r>
      <w:r>
        <w:rPr>
          <w:color w:val="000000"/>
        </w:rPr>
        <w:instrText xml:space="preserve"> HYPERLINK "1845842" \l "1858357" </w:instrText>
      </w:r>
      <w:r w:rsidR="00C231B3">
        <w:rPr>
          <w:color w:val="000000"/>
        </w:rPr>
        <w:fldChar w:fldCharType="separate"/>
      </w:r>
      <w:r>
        <w:rPr>
          <w:color w:val="008080"/>
        </w:rPr>
        <w:t>пункт 1.6.12</w:t>
      </w:r>
      <w:r w:rsidR="00C231B3">
        <w:rPr>
          <w:color w:val="000000"/>
        </w:rPr>
        <w:fldChar w:fldCharType="end"/>
      </w:r>
      <w:r>
        <w:rPr>
          <w:color w:val="000000"/>
        </w:rPr>
        <w:t xml:space="preserve"> настоящих Правил).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 п.).</w:t>
      </w:r>
    </w:p>
    <w:p w:rsidR="00C852FB" w:rsidRDefault="00C852FB" w:rsidP="00297848">
      <w:pPr>
        <w:shd w:val="clear" w:color="auto" w:fill="FFFFFF"/>
        <w:ind w:firstLine="851"/>
        <w:jc w:val="both"/>
        <w:rPr>
          <w:color w:val="000000"/>
        </w:rPr>
      </w:pPr>
      <w:bookmarkStart w:id="594" w:name="1859376"/>
      <w:r>
        <w:rPr>
          <w:color w:val="000000"/>
        </w:rPr>
        <w:t>1.7.42. Защитное отключение рекомендуется применять в качестве основной или дополнительной меры защиты, если безопасность не может быть обеспечена путем устройства заземления или зануления либо если устройство заземления или зануления вызывает трудности по условиям выполнения или по экономическим соображениям. Защитное отключение должно осуществляться устройствами (аппаратами), удовлетворяющими в отношении надежности действия специальным техническим условиям.</w:t>
      </w:r>
      <w:bookmarkEnd w:id="594"/>
    </w:p>
    <w:p w:rsidR="00C852FB" w:rsidRDefault="00C852FB" w:rsidP="00297848">
      <w:pPr>
        <w:shd w:val="clear" w:color="auto" w:fill="FFFFFF"/>
        <w:ind w:firstLine="851"/>
        <w:jc w:val="both"/>
        <w:rPr>
          <w:color w:val="000000"/>
        </w:rPr>
      </w:pPr>
      <w:bookmarkStart w:id="595" w:name="1859377"/>
      <w:r>
        <w:rPr>
          <w:color w:val="000000"/>
        </w:rPr>
        <w:t>1.7.43. Трехфазная сеть до 1000 В с изолированной нейтралью или однофазная сеть до 1000 В с изолированным выводом, связанная через трансформатор с сетью выше 1000 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низшего напряжения каждого трансформатора. При этом должен быть предусмотрен контроль за целостью пробивного предохранителя.</w:t>
      </w:r>
      <w:bookmarkEnd w:id="595"/>
    </w:p>
    <w:p w:rsidR="00C852FB" w:rsidRDefault="00C852FB" w:rsidP="00297848">
      <w:pPr>
        <w:shd w:val="clear" w:color="auto" w:fill="FFFFFF"/>
        <w:ind w:firstLine="851"/>
        <w:jc w:val="both"/>
        <w:rPr>
          <w:color w:val="000000"/>
        </w:rPr>
      </w:pPr>
      <w:bookmarkStart w:id="596" w:name="1859378"/>
      <w:r>
        <w:rPr>
          <w:color w:val="000000"/>
        </w:rPr>
        <w:t>1.7.44. В электроустановках до 1000 В в местах, где в качестве защитной меры применяются разделительные или понижающие трансформаторы, вторичное напряжение трансформаторов должно быть: для разделительных трансформаторов — не более 380 В, для понижающих трансформаторов — не более 42 В.</w:t>
      </w:r>
      <w:bookmarkEnd w:id="596"/>
    </w:p>
    <w:p w:rsidR="00C852FB" w:rsidRDefault="00C852FB" w:rsidP="00297848">
      <w:pPr>
        <w:shd w:val="clear" w:color="auto" w:fill="FFFFFF"/>
        <w:ind w:firstLine="851"/>
        <w:jc w:val="both"/>
        <w:rPr>
          <w:color w:val="000000"/>
        </w:rPr>
      </w:pPr>
      <w:bookmarkStart w:id="597" w:name="1859379"/>
      <w:r>
        <w:rPr>
          <w:color w:val="000000"/>
        </w:rPr>
        <w:t>При применении этих трансформаторов необходимо руководствоваться следующим:</w:t>
      </w:r>
      <w:bookmarkEnd w:id="597"/>
    </w:p>
    <w:p w:rsidR="00C852FB" w:rsidRDefault="00C852FB" w:rsidP="00297848">
      <w:pPr>
        <w:shd w:val="clear" w:color="auto" w:fill="FFFFFF"/>
        <w:ind w:firstLine="851"/>
        <w:jc w:val="both"/>
        <w:rPr>
          <w:color w:val="000000"/>
        </w:rPr>
      </w:pPr>
      <w:bookmarkStart w:id="598" w:name="1859380"/>
      <w:r>
        <w:rPr>
          <w:color w:val="000000"/>
        </w:rPr>
        <w:lastRenderedPageBreak/>
        <w:t>1) разделительные трансформаторы должны удовлетворять специальным техническим условиям в отношении повышенной надежности конструкции и повышенных испытательных напряжений;</w:t>
      </w:r>
      <w:bookmarkEnd w:id="598"/>
    </w:p>
    <w:p w:rsidR="00C852FB" w:rsidRDefault="00C852FB" w:rsidP="00297848">
      <w:pPr>
        <w:shd w:val="clear" w:color="auto" w:fill="FFFFFF"/>
        <w:ind w:firstLine="851"/>
        <w:jc w:val="both"/>
        <w:rPr>
          <w:color w:val="000000"/>
        </w:rPr>
      </w:pPr>
      <w:bookmarkStart w:id="599" w:name="1859381"/>
      <w:r>
        <w:rPr>
          <w:color w:val="000000"/>
        </w:rPr>
        <w:t>2) от разделительного трансформатора разрешается питание только одного электроприемника с номинальным током плавкой вставки или расцепителя автоматического выключателя на первичной стороне не более 15 А;</w:t>
      </w:r>
      <w:bookmarkEnd w:id="599"/>
    </w:p>
    <w:p w:rsidR="00C852FB" w:rsidRDefault="00C852FB" w:rsidP="00297848">
      <w:pPr>
        <w:shd w:val="clear" w:color="auto" w:fill="FFFFFF"/>
        <w:ind w:firstLine="851"/>
        <w:jc w:val="both"/>
        <w:rPr>
          <w:color w:val="000000"/>
        </w:rPr>
      </w:pPr>
      <w:bookmarkStart w:id="600" w:name="1859382"/>
      <w:r>
        <w:rPr>
          <w:color w:val="000000"/>
        </w:rPr>
        <w:t>3) заземление вторичной обмотки разделительного трансформатора не допускается. Корпус трансформатора в зависимости от режима нейтрали сети, питающей первичную обмотку, должен быть заземлен или занулен. Заземление корпуса электроприемника, присоединенного к такому трансформатору, не требуется;</w:t>
      </w:r>
      <w:bookmarkEnd w:id="600"/>
    </w:p>
    <w:p w:rsidR="00C852FB" w:rsidRDefault="00C852FB" w:rsidP="00297848">
      <w:pPr>
        <w:shd w:val="clear" w:color="auto" w:fill="FFFFFF"/>
        <w:ind w:firstLine="851"/>
        <w:jc w:val="both"/>
        <w:rPr>
          <w:color w:val="000000"/>
        </w:rPr>
      </w:pPr>
      <w:bookmarkStart w:id="601" w:name="1859384"/>
      <w:r>
        <w:rPr>
          <w:color w:val="000000"/>
        </w:rPr>
        <w:t xml:space="preserve">4) понижающие трансформаторы со вторичным напряжением 42 В и ниже могут быть использованы в качестве разделительных, если они удовлетворяют требованиям, приведенным в </w:t>
      </w:r>
      <w:bookmarkEnd w:id="601"/>
      <w:r w:rsidR="00C231B3">
        <w:rPr>
          <w:color w:val="000000"/>
        </w:rPr>
        <w:fldChar w:fldCharType="begin"/>
      </w:r>
      <w:r>
        <w:rPr>
          <w:color w:val="000000"/>
        </w:rPr>
        <w:instrText xml:space="preserve"> HYPERLINK "1845842" \l "1859380" </w:instrText>
      </w:r>
      <w:r w:rsidR="00C231B3">
        <w:rPr>
          <w:color w:val="000000"/>
        </w:rPr>
        <w:fldChar w:fldCharType="separate"/>
      </w:r>
      <w:r>
        <w:rPr>
          <w:color w:val="008080"/>
        </w:rPr>
        <w:t>подпунктах 1 и 2</w:t>
      </w:r>
      <w:r w:rsidR="00C231B3">
        <w:rPr>
          <w:color w:val="000000"/>
        </w:rPr>
        <w:fldChar w:fldCharType="end"/>
      </w:r>
      <w:r>
        <w:rPr>
          <w:color w:val="000000"/>
        </w:rPr>
        <w:t xml:space="preserve"> настоящего пункта Правил. Если понижающие трансформаторы не являются разделительными, то в зависимости от режима нейтрали сети, питающей первичную обмотку, следует заземлять или занулять корпус трансформатора, а также один из выводов (одну из фаз) или нейтраль (среднюю точку) вторичной обмотки.</w:t>
      </w:r>
    </w:p>
    <w:p w:rsidR="00C852FB" w:rsidRDefault="00C852FB" w:rsidP="00297848">
      <w:pPr>
        <w:shd w:val="clear" w:color="auto" w:fill="FFFFFF"/>
        <w:ind w:firstLine="851"/>
        <w:jc w:val="both"/>
        <w:rPr>
          <w:color w:val="000000"/>
        </w:rPr>
      </w:pPr>
      <w:bookmarkStart w:id="602" w:name="1859386"/>
      <w:r>
        <w:rPr>
          <w:color w:val="000000"/>
        </w:rPr>
        <w:t>1.7.45. При невозможности выполнения заземления, зануления и защитного отключения, удовлетворяющих требованиям настоящей главы, или если это представляет значительные трудности по технологическим причинам, допускается обслуживание электрооборудования с изолирующих площадок.</w:t>
      </w:r>
      <w:bookmarkEnd w:id="602"/>
    </w:p>
    <w:p w:rsidR="00C852FB" w:rsidRDefault="00C852FB" w:rsidP="00297848">
      <w:pPr>
        <w:shd w:val="clear" w:color="auto" w:fill="FFFFFF"/>
        <w:ind w:firstLine="851"/>
        <w:jc w:val="both"/>
        <w:rPr>
          <w:color w:val="000000"/>
        </w:rPr>
      </w:pPr>
      <w:bookmarkStart w:id="603" w:name="1859388"/>
      <w:r>
        <w:rPr>
          <w:color w:val="000000"/>
        </w:rPr>
        <w:t>Изолирующие площадки должны быть выполнены так, чтобы прикосновение к представляющим опасность незаземленным (незануленным) частям могло быть только с площадок. При этом должна быть исключена возможность одновременного прикосновения к электрооборудованию, и частям другого оборудования, и частям здания.</w:t>
      </w:r>
      <w:bookmarkEnd w:id="603"/>
    </w:p>
    <w:p w:rsidR="00C852FB" w:rsidRDefault="00C852FB" w:rsidP="00297848">
      <w:pPr>
        <w:shd w:val="clear" w:color="auto" w:fill="FFFFFF"/>
        <w:jc w:val="center"/>
        <w:rPr>
          <w:b/>
          <w:bCs/>
          <w:color w:val="000080"/>
        </w:rPr>
      </w:pPr>
      <w:bookmarkStart w:id="604" w:name="1859419"/>
    </w:p>
    <w:p w:rsidR="00C852FB" w:rsidRDefault="00C852FB" w:rsidP="00297848">
      <w:pPr>
        <w:shd w:val="clear" w:color="auto" w:fill="FFFFFF"/>
        <w:jc w:val="center"/>
        <w:rPr>
          <w:b/>
          <w:bCs/>
          <w:color w:val="000080"/>
        </w:rPr>
      </w:pPr>
      <w:r>
        <w:rPr>
          <w:b/>
          <w:bCs/>
          <w:color w:val="000080"/>
        </w:rPr>
        <w:t>Части, подлежащие занулению или заземлению</w:t>
      </w:r>
      <w:bookmarkEnd w:id="60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05" w:name="1859420"/>
      <w:r>
        <w:rPr>
          <w:color w:val="000000"/>
        </w:rPr>
        <w:t xml:space="preserve">1.7.46. К частям, подлежащим занулению или заземлению согласно </w:t>
      </w:r>
      <w:bookmarkEnd w:id="605"/>
      <w:r w:rsidR="00C231B3">
        <w:rPr>
          <w:color w:val="000000"/>
        </w:rPr>
        <w:fldChar w:fldCharType="begin"/>
      </w:r>
      <w:r>
        <w:rPr>
          <w:color w:val="000000"/>
        </w:rPr>
        <w:instrText xml:space="preserve"> HYPERLINK "1845842" \l "1859344" </w:instrText>
      </w:r>
      <w:r w:rsidR="00C231B3">
        <w:rPr>
          <w:color w:val="000000"/>
        </w:rPr>
        <w:fldChar w:fldCharType="separate"/>
      </w:r>
      <w:r>
        <w:rPr>
          <w:color w:val="008080"/>
        </w:rPr>
        <w:t>пункта 1.7.33</w:t>
      </w:r>
      <w:r w:rsidR="00C231B3">
        <w:rPr>
          <w:color w:val="000000"/>
        </w:rPr>
        <w:fldChar w:fldCharType="end"/>
      </w:r>
      <w:r>
        <w:rPr>
          <w:color w:val="000000"/>
        </w:rPr>
        <w:t xml:space="preserve"> настоящих Правил, относятся:</w:t>
      </w:r>
    </w:p>
    <w:p w:rsidR="00C852FB" w:rsidRDefault="00C852FB" w:rsidP="00297848">
      <w:pPr>
        <w:shd w:val="clear" w:color="auto" w:fill="FFFFFF"/>
        <w:ind w:firstLine="851"/>
        <w:jc w:val="both"/>
        <w:rPr>
          <w:color w:val="000000"/>
        </w:rPr>
      </w:pPr>
      <w:bookmarkStart w:id="606" w:name="1859421"/>
      <w:r>
        <w:rPr>
          <w:color w:val="000000"/>
        </w:rPr>
        <w:t xml:space="preserve">1) корпуса электрических машин, трансформаторов, аппаратов, светильников и т. п. (смотри также </w:t>
      </w:r>
      <w:bookmarkEnd w:id="606"/>
      <w:r w:rsidR="00C231B3">
        <w:rPr>
          <w:color w:val="000000"/>
        </w:rPr>
        <w:fldChar w:fldCharType="begin"/>
      </w:r>
      <w:r>
        <w:rPr>
          <w:color w:val="000000"/>
        </w:rPr>
        <w:instrText xml:space="preserve"> HYPERLINK "1845842" \l "1859378" </w:instrText>
      </w:r>
      <w:r w:rsidR="00C231B3">
        <w:rPr>
          <w:color w:val="000000"/>
        </w:rPr>
        <w:fldChar w:fldCharType="separate"/>
      </w:r>
      <w:r>
        <w:rPr>
          <w:color w:val="008080"/>
        </w:rPr>
        <w:t>пункт 1.7.44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607" w:name="1859422"/>
      <w:r>
        <w:rPr>
          <w:color w:val="000000"/>
        </w:rPr>
        <w:t>2) приводы электрических аппаратов;</w:t>
      </w:r>
      <w:bookmarkEnd w:id="607"/>
    </w:p>
    <w:p w:rsidR="00C852FB" w:rsidRDefault="00C852FB" w:rsidP="00297848">
      <w:pPr>
        <w:shd w:val="clear" w:color="auto" w:fill="FFFFFF"/>
        <w:ind w:firstLine="851"/>
        <w:jc w:val="both"/>
        <w:rPr>
          <w:color w:val="000000"/>
        </w:rPr>
      </w:pPr>
      <w:bookmarkStart w:id="608" w:name="1859423"/>
      <w:r>
        <w:rPr>
          <w:color w:val="000000"/>
        </w:rPr>
        <w:t xml:space="preserve">3) вторичные обмотки измерительных трансформаторов (смотри также </w:t>
      </w:r>
      <w:bookmarkEnd w:id="608"/>
      <w:r w:rsidR="00C231B3">
        <w:rPr>
          <w:color w:val="000000"/>
        </w:rPr>
        <w:fldChar w:fldCharType="begin"/>
      </w:r>
      <w:r>
        <w:rPr>
          <w:color w:val="000000"/>
        </w:rPr>
        <w:instrText xml:space="preserve"> HYPERLINK "1842337" \l "1845935" </w:instrText>
      </w:r>
      <w:r w:rsidR="00C231B3">
        <w:rPr>
          <w:color w:val="000000"/>
        </w:rPr>
        <w:fldChar w:fldCharType="separate"/>
      </w:r>
      <w:r>
        <w:rPr>
          <w:color w:val="008080"/>
        </w:rPr>
        <w:t>пункты 3.4.23 и 3.4.24</w:t>
      </w:r>
      <w:r w:rsidR="00C231B3">
        <w:rPr>
          <w:color w:val="000000"/>
        </w:rPr>
        <w:fldChar w:fldCharType="end"/>
      </w:r>
      <w:r>
        <w:rPr>
          <w:color w:val="000000"/>
        </w:rPr>
        <w:t xml:space="preserve"> главы 4 раздела 3 ПУЭ);</w:t>
      </w:r>
    </w:p>
    <w:p w:rsidR="00C852FB" w:rsidRDefault="00C852FB" w:rsidP="00297848">
      <w:pPr>
        <w:shd w:val="clear" w:color="auto" w:fill="FFFFFF"/>
        <w:ind w:firstLine="851"/>
        <w:jc w:val="both"/>
        <w:rPr>
          <w:color w:val="000000"/>
        </w:rPr>
      </w:pPr>
      <w:bookmarkStart w:id="609" w:name="1859424"/>
      <w:r>
        <w:rPr>
          <w:color w:val="000000"/>
        </w:rPr>
        <w:t>4) каркасы распределительных щитов, щитов управления, щитков и шкафов, а также съемные или открьшающиеся части, если на последних установлено электрооборудование напряжением выше 42 В переменного тока или более 110 В постоянного тока;</w:t>
      </w:r>
      <w:bookmarkEnd w:id="609"/>
    </w:p>
    <w:p w:rsidR="00C852FB" w:rsidRDefault="00C852FB" w:rsidP="00297848">
      <w:pPr>
        <w:shd w:val="clear" w:color="auto" w:fill="FFFFFF"/>
        <w:ind w:firstLine="851"/>
        <w:jc w:val="both"/>
        <w:rPr>
          <w:color w:val="000000"/>
        </w:rPr>
      </w:pPr>
      <w:bookmarkStart w:id="610" w:name="1859425"/>
      <w:r>
        <w:rPr>
          <w:color w:val="000000"/>
        </w:rPr>
        <w:t>5) металлические конструкции распределительных устройств, металлические кабельные конструкции, металлические кабельные соединительные муфты, металлические оболочки и броня контрольных и силовых кабелей, металлические оболочки проводов, металлические рукава и трубы электропроводки, кожухи и опорные конструкции шинопроводов, лотки, короба, струны, тросы и стальные полосы, на которых укреплены кабели и провода (кроме струн, тросов и полос, по которым проложены кабели с заземленной или зануленной металлической оболочкой или броней), а также другие металлические конструкции, на которых устанавливается электрооборудование;</w:t>
      </w:r>
      <w:bookmarkEnd w:id="610"/>
    </w:p>
    <w:p w:rsidR="00C852FB" w:rsidRDefault="00C852FB" w:rsidP="00297848">
      <w:pPr>
        <w:shd w:val="clear" w:color="auto" w:fill="FFFFFF"/>
        <w:ind w:firstLine="851"/>
        <w:jc w:val="both"/>
        <w:rPr>
          <w:color w:val="000000"/>
        </w:rPr>
      </w:pPr>
      <w:bookmarkStart w:id="611" w:name="1859426"/>
      <w:r>
        <w:rPr>
          <w:color w:val="000000"/>
        </w:rPr>
        <w:t>6) металлические оболочки и броня контрольных и силовых кабелей и проводов напряжением до 42 В переменного тока и до 110 В постоянного тока, проложенных на общих металлических конструкциях, в том числе в общих трубах, коробах, лотках и т. п. Вместе с кабелями и проводами, металлические оболочки и броня которых подлежат заземлению или занулению;</w:t>
      </w:r>
      <w:bookmarkEnd w:id="611"/>
    </w:p>
    <w:p w:rsidR="00C852FB" w:rsidRDefault="00C852FB" w:rsidP="00297848">
      <w:pPr>
        <w:shd w:val="clear" w:color="auto" w:fill="FFFFFF"/>
        <w:ind w:firstLine="851"/>
        <w:jc w:val="both"/>
        <w:rPr>
          <w:color w:val="000000"/>
        </w:rPr>
      </w:pPr>
      <w:bookmarkStart w:id="612" w:name="1859427"/>
      <w:r>
        <w:rPr>
          <w:color w:val="000000"/>
        </w:rPr>
        <w:t>7) металлические корпуса передвижных и переносных электроприемников;</w:t>
      </w:r>
      <w:bookmarkEnd w:id="612"/>
    </w:p>
    <w:p w:rsidR="00C852FB" w:rsidRDefault="00C852FB" w:rsidP="00297848">
      <w:pPr>
        <w:shd w:val="clear" w:color="auto" w:fill="FFFFFF"/>
        <w:ind w:firstLine="851"/>
        <w:jc w:val="both"/>
        <w:rPr>
          <w:color w:val="000000"/>
        </w:rPr>
      </w:pPr>
      <w:bookmarkStart w:id="613" w:name="1859428"/>
      <w:r>
        <w:rPr>
          <w:color w:val="000000"/>
        </w:rPr>
        <w:lastRenderedPageBreak/>
        <w:t>8) электрооборудование, размещенное на движущихся частях станков, машин и механизмов.</w:t>
      </w:r>
      <w:bookmarkEnd w:id="613"/>
    </w:p>
    <w:p w:rsidR="00C852FB" w:rsidRDefault="00C852FB" w:rsidP="00297848">
      <w:pPr>
        <w:shd w:val="clear" w:color="auto" w:fill="FFFFFF"/>
        <w:ind w:firstLine="851"/>
        <w:jc w:val="both"/>
        <w:rPr>
          <w:color w:val="000000"/>
        </w:rPr>
      </w:pPr>
      <w:bookmarkStart w:id="614" w:name="1859429"/>
      <w:r>
        <w:rPr>
          <w:color w:val="000000"/>
        </w:rPr>
        <w:t>1.7.47. С целью уравнивания потенциалов в тех помещениях и наружных установках, в которых применяются заземление или зануление, строительные и производственные конструкции, стационарно проложенные трубопроводы всех назначений, металлические корпуса технологического оборудования, подкрановые и железнодорожные рельсовые пути и т. п. должны быть присоединены к сети заземления или зануления. При этом естественные контакты в сочленениях являются достаточными.</w:t>
      </w:r>
      <w:bookmarkEnd w:id="614"/>
    </w:p>
    <w:p w:rsidR="00C852FB" w:rsidRDefault="00C852FB" w:rsidP="00297848">
      <w:pPr>
        <w:shd w:val="clear" w:color="auto" w:fill="FFFFFF"/>
        <w:ind w:firstLine="851"/>
        <w:jc w:val="both"/>
        <w:rPr>
          <w:color w:val="000000"/>
        </w:rPr>
      </w:pPr>
      <w:bookmarkStart w:id="615" w:name="1859430"/>
      <w:r>
        <w:rPr>
          <w:color w:val="000000"/>
        </w:rPr>
        <w:t>1.7.48. Не требуется преднамеренно заземлять или занулять:</w:t>
      </w:r>
      <w:bookmarkEnd w:id="615"/>
    </w:p>
    <w:p w:rsidR="00C852FB" w:rsidRDefault="00C852FB" w:rsidP="00297848">
      <w:pPr>
        <w:shd w:val="clear" w:color="auto" w:fill="FFFFFF"/>
        <w:ind w:firstLine="851"/>
        <w:jc w:val="both"/>
        <w:rPr>
          <w:color w:val="000000"/>
        </w:rPr>
      </w:pPr>
      <w:bookmarkStart w:id="616" w:name="1859431"/>
      <w:r>
        <w:rPr>
          <w:color w:val="000000"/>
        </w:rPr>
        <w:t xml:space="preserve">1) корпуса электрооборудования, аппаратов и электромонтажных конструкций, установленных на заземленных (зануленных) металлических конструкциях, распределительных устройствах, на щитах, шкафах, щитках, станинах станков, машин и механизмов, при условии обеспечения надежного электрического контакта с заземленными или зануленными основаниями (исключение — смотри </w:t>
      </w:r>
      <w:bookmarkEnd w:id="616"/>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главу 7.3</w:t>
      </w:r>
      <w:r w:rsidR="00C231B3">
        <w:rPr>
          <w:color w:val="000000"/>
        </w:rPr>
        <w:fldChar w:fldCharType="end"/>
      </w:r>
      <w:r>
        <w:rPr>
          <w:color w:val="000000"/>
        </w:rPr>
        <w:t xml:space="preserve"> раздела 7 ПУЭ);</w:t>
      </w:r>
    </w:p>
    <w:p w:rsidR="00C852FB" w:rsidRDefault="00C852FB" w:rsidP="00297848">
      <w:pPr>
        <w:shd w:val="clear" w:color="auto" w:fill="FFFFFF"/>
        <w:ind w:firstLine="851"/>
        <w:jc w:val="both"/>
        <w:rPr>
          <w:color w:val="000000"/>
        </w:rPr>
      </w:pPr>
      <w:bookmarkStart w:id="617" w:name="1859432"/>
      <w:r>
        <w:rPr>
          <w:color w:val="000000"/>
        </w:rPr>
        <w:t xml:space="preserve">2) конструкции, перечисленные в </w:t>
      </w:r>
      <w:bookmarkEnd w:id="617"/>
      <w:r w:rsidR="00C231B3">
        <w:rPr>
          <w:color w:val="000000"/>
        </w:rPr>
        <w:fldChar w:fldCharType="begin"/>
      </w:r>
      <w:r>
        <w:rPr>
          <w:color w:val="000000"/>
        </w:rPr>
        <w:instrText xml:space="preserve"> HYPERLINK "1845842" \l "1859425" </w:instrText>
      </w:r>
      <w:r w:rsidR="00C231B3">
        <w:rPr>
          <w:color w:val="000000"/>
        </w:rPr>
        <w:fldChar w:fldCharType="separate"/>
      </w:r>
      <w:r>
        <w:rPr>
          <w:color w:val="008080"/>
        </w:rPr>
        <w:t>подпункте 5</w:t>
      </w:r>
      <w:r w:rsidR="00C231B3">
        <w:rPr>
          <w:color w:val="000000"/>
        </w:rPr>
        <w:fldChar w:fldCharType="end"/>
      </w:r>
      <w:r>
        <w:rPr>
          <w:color w:val="000000"/>
        </w:rPr>
        <w:t xml:space="preserve"> пункта 1.7.46 настоящих Правил, при условии надежного электрического контакта между этими конструкциями и установленным на них заземленным или зануленным электрооборудованием. При этом указанные конструкции не могут быть использованы для заземления или зануления установленного на них другого электрооборудования;</w:t>
      </w:r>
    </w:p>
    <w:p w:rsidR="00C852FB" w:rsidRDefault="00C852FB" w:rsidP="00297848">
      <w:pPr>
        <w:shd w:val="clear" w:color="auto" w:fill="FFFFFF"/>
        <w:ind w:firstLine="851"/>
        <w:jc w:val="both"/>
        <w:rPr>
          <w:color w:val="000000"/>
        </w:rPr>
      </w:pPr>
      <w:bookmarkStart w:id="618" w:name="1859433"/>
      <w:r>
        <w:rPr>
          <w:color w:val="000000"/>
        </w:rPr>
        <w:t>3) арматуру изоляторов всех типов, оттяжек, кронштейнов и осветительной арматуры при установке их на деревянных опорах ВЛ или на деревянных конструкциях открытых подстанций, если это не требуется по условиям защиты от атмосферных перенапряжений.</w:t>
      </w:r>
      <w:bookmarkEnd w:id="618"/>
    </w:p>
    <w:p w:rsidR="00C852FB" w:rsidRDefault="00C852FB" w:rsidP="00297848">
      <w:pPr>
        <w:shd w:val="clear" w:color="auto" w:fill="FFFFFF"/>
        <w:ind w:firstLine="851"/>
        <w:jc w:val="both"/>
        <w:rPr>
          <w:color w:val="000000"/>
        </w:rPr>
      </w:pPr>
      <w:bookmarkStart w:id="619" w:name="1859434"/>
      <w:r>
        <w:rPr>
          <w:color w:val="000000"/>
        </w:rPr>
        <w:t>При прокладке кабеля с металлической заземленной оболочкой или неизолированного заземляющего проводника на деревянной опоре перечисленные части, расположенные на этой опоре, должны быть заземлены или занулены;</w:t>
      </w:r>
      <w:bookmarkEnd w:id="619"/>
    </w:p>
    <w:p w:rsidR="00C852FB" w:rsidRDefault="00C852FB" w:rsidP="00297848">
      <w:pPr>
        <w:shd w:val="clear" w:color="auto" w:fill="FFFFFF"/>
        <w:ind w:firstLine="851"/>
        <w:jc w:val="both"/>
        <w:rPr>
          <w:color w:val="000000"/>
        </w:rPr>
      </w:pPr>
      <w:bookmarkStart w:id="620" w:name="1859435"/>
      <w:r>
        <w:rPr>
          <w:color w:val="000000"/>
        </w:rPr>
        <w:t xml:space="preserve">4) съемные или открывающиеся части металлических каркасов камер распределительных устройств, шкафов, ограждений и т. п., если на съемных (открывающихся) частях не установлено электроборудование или если напряжение установленного электрооборудования не превышает 42 В переменного тока или 110 В постоянного тока (исключение — смотри </w:t>
      </w:r>
      <w:bookmarkEnd w:id="620"/>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главу 7.3</w:t>
      </w:r>
      <w:r w:rsidR="00C231B3">
        <w:rPr>
          <w:color w:val="000000"/>
        </w:rPr>
        <w:fldChar w:fldCharType="end"/>
      </w:r>
      <w:r>
        <w:rPr>
          <w:color w:val="000000"/>
        </w:rPr>
        <w:t xml:space="preserve"> раздела 7 ПУЭ);</w:t>
      </w:r>
    </w:p>
    <w:p w:rsidR="00C852FB" w:rsidRDefault="00C852FB" w:rsidP="00297848">
      <w:pPr>
        <w:shd w:val="clear" w:color="auto" w:fill="FFFFFF"/>
        <w:ind w:firstLine="851"/>
        <w:jc w:val="both"/>
        <w:rPr>
          <w:color w:val="000000"/>
        </w:rPr>
      </w:pPr>
      <w:bookmarkStart w:id="621" w:name="1859436"/>
      <w:r>
        <w:rPr>
          <w:color w:val="000000"/>
        </w:rPr>
        <w:t>5) корпуса электроприемников с двойной изоляцией;</w:t>
      </w:r>
      <w:bookmarkEnd w:id="621"/>
    </w:p>
    <w:p w:rsidR="00C852FB" w:rsidRDefault="00C852FB" w:rsidP="00297848">
      <w:pPr>
        <w:shd w:val="clear" w:color="auto" w:fill="FFFFFF"/>
        <w:ind w:firstLine="851"/>
        <w:jc w:val="both"/>
        <w:rPr>
          <w:color w:val="000000"/>
          <w:lang w:val="uz-Cyrl-UZ"/>
        </w:rPr>
      </w:pPr>
      <w:bookmarkStart w:id="622" w:name="1859437"/>
      <w:r>
        <w:rPr>
          <w:color w:val="000000"/>
        </w:rPr>
        <w:t>6) металлические скобы, закрепы, отрезки труб механической защиты кабелей в местах их прохода через стены и перекрытия и другие подобные детали, в том числе протяжные и ответвительные коробки размером до 100 см</w:t>
      </w:r>
      <w:r>
        <w:rPr>
          <w:color w:val="000000"/>
          <w:vertAlign w:val="superscript"/>
        </w:rPr>
        <w:t>2</w:t>
      </w:r>
      <w:r>
        <w:rPr>
          <w:color w:val="000000"/>
        </w:rPr>
        <w:t>, электропроводок, выполняемых кабелями или изолированными проводами, прокладываемыми по стенам, перекрытиям и другим элементам строений.</w:t>
      </w:r>
      <w:bookmarkEnd w:id="622"/>
    </w:p>
    <w:p w:rsidR="00C852FB" w:rsidRPr="00EF3D1A" w:rsidRDefault="00C852FB" w:rsidP="00297848">
      <w:pPr>
        <w:shd w:val="clear" w:color="auto" w:fill="FFFFFF"/>
        <w:ind w:firstLine="851"/>
        <w:jc w:val="both"/>
        <w:rPr>
          <w:color w:val="000000"/>
          <w:lang w:val="uz-Cyrl-UZ"/>
        </w:rPr>
      </w:pPr>
    </w:p>
    <w:p w:rsidR="00C852FB" w:rsidRDefault="00C852FB" w:rsidP="00297848">
      <w:pPr>
        <w:shd w:val="clear" w:color="auto" w:fill="FFFFFF"/>
        <w:jc w:val="center"/>
        <w:rPr>
          <w:b/>
          <w:bCs/>
          <w:color w:val="000080"/>
        </w:rPr>
      </w:pPr>
      <w:bookmarkStart w:id="623" w:name="1859438"/>
      <w:r>
        <w:rPr>
          <w:b/>
          <w:bCs/>
          <w:color w:val="000080"/>
        </w:rPr>
        <w:t>Электроустановки напряжением выше 1000 В сети с эффективно заземленной нейтралью</w:t>
      </w:r>
      <w:bookmarkEnd w:id="623"/>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24" w:name="1859439"/>
      <w:r>
        <w:rPr>
          <w:color w:val="000000"/>
        </w:rPr>
        <w:t xml:space="preserve">1.7.49. Заземляющие устройства электроустановок выше 1000 В сети с эффективно заземленной нейтралью следует выполнять с соблюдением требований либо к их сопротивлению (смотри </w:t>
      </w:r>
      <w:bookmarkEnd w:id="624"/>
      <w:r w:rsidR="00C231B3">
        <w:rPr>
          <w:color w:val="000000"/>
        </w:rPr>
        <w:fldChar w:fldCharType="begin"/>
      </w:r>
      <w:r>
        <w:rPr>
          <w:color w:val="000000"/>
        </w:rPr>
        <w:instrText xml:space="preserve"> HYPERLINK "1845842" \l "1859441" </w:instrText>
      </w:r>
      <w:r w:rsidR="00C231B3">
        <w:rPr>
          <w:color w:val="000000"/>
        </w:rPr>
        <w:fldChar w:fldCharType="separate"/>
      </w:r>
      <w:r>
        <w:rPr>
          <w:color w:val="008080"/>
        </w:rPr>
        <w:t xml:space="preserve">пункт 1.7.51 </w:t>
      </w:r>
      <w:r w:rsidR="00C231B3">
        <w:rPr>
          <w:color w:val="000000"/>
        </w:rPr>
        <w:fldChar w:fldCharType="end"/>
      </w:r>
      <w:r>
        <w:rPr>
          <w:color w:val="000000"/>
        </w:rPr>
        <w:t xml:space="preserve">настоящих Правил), либо к напряжению прикосновения (смотри </w:t>
      </w:r>
      <w:hyperlink r:id="rId33" w:anchor="1859450" w:history="1">
        <w:r>
          <w:rPr>
            <w:color w:val="008080"/>
          </w:rPr>
          <w:t>пункт 1.7.52</w:t>
        </w:r>
      </w:hyperlink>
      <w:r>
        <w:rPr>
          <w:color w:val="000000"/>
        </w:rPr>
        <w:t xml:space="preserve"> настоящих Правил), а также с соблюдением требований к конструктивному выполнению (смотри </w:t>
      </w:r>
      <w:hyperlink r:id="rId34" w:anchor="1859456" w:history="1">
        <w:r>
          <w:rPr>
            <w:color w:val="008080"/>
          </w:rPr>
          <w:t>пункты 1.7.53 и 1.7.54</w:t>
        </w:r>
      </w:hyperlink>
      <w:r>
        <w:rPr>
          <w:color w:val="000000"/>
        </w:rPr>
        <w:t xml:space="preserve"> настоящих Правил) и к ограничению напряжения на заземляющем устройстве (смотри </w:t>
      </w:r>
      <w:hyperlink r:id="rId35" w:anchor="1859440" w:history="1">
        <w:r>
          <w:rPr>
            <w:color w:val="008080"/>
          </w:rPr>
          <w:t>пункт 1.7.50</w:t>
        </w:r>
      </w:hyperlink>
      <w:r>
        <w:rPr>
          <w:color w:val="000000"/>
        </w:rPr>
        <w:t xml:space="preserve"> настоящих Правил). Требования </w:t>
      </w:r>
      <w:hyperlink r:id="rId36" w:anchor="1859439" w:history="1">
        <w:r>
          <w:rPr>
            <w:color w:val="008080"/>
          </w:rPr>
          <w:t>пунктов 17.49—1.7.54</w:t>
        </w:r>
      </w:hyperlink>
      <w:r>
        <w:rPr>
          <w:color w:val="000000"/>
        </w:rPr>
        <w:t xml:space="preserve"> настоящих Правил не распространяются на заземляющие устройства опор ВЛ.</w:t>
      </w:r>
    </w:p>
    <w:p w:rsidR="00C852FB" w:rsidRDefault="00C852FB" w:rsidP="00297848">
      <w:pPr>
        <w:shd w:val="clear" w:color="auto" w:fill="FFFFFF"/>
        <w:ind w:firstLine="851"/>
        <w:jc w:val="both"/>
        <w:rPr>
          <w:color w:val="000000"/>
        </w:rPr>
      </w:pPr>
      <w:bookmarkStart w:id="625" w:name="1859440"/>
      <w:r>
        <w:rPr>
          <w:color w:val="000000"/>
        </w:rPr>
        <w:t xml:space="preserve">1.7.50.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w:t>
      </w:r>
      <w:r>
        <w:rPr>
          <w:color w:val="000000"/>
        </w:rPr>
        <w:lastRenderedPageBreak/>
        <w:t>ограждений электроустановки. При напряжениях на заземляющем устройстве более 5 кВ и до 10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bookmarkEnd w:id="625"/>
    </w:p>
    <w:p w:rsidR="00C852FB" w:rsidRDefault="00C852FB" w:rsidP="00297848">
      <w:pPr>
        <w:shd w:val="clear" w:color="auto" w:fill="FFFFFF"/>
        <w:ind w:firstLine="851"/>
        <w:jc w:val="both"/>
        <w:rPr>
          <w:color w:val="000000"/>
        </w:rPr>
      </w:pPr>
      <w:bookmarkStart w:id="626" w:name="1859441"/>
      <w:r>
        <w:rPr>
          <w:color w:val="000000"/>
        </w:rPr>
        <w:t>1.7.51. Заземляющее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заземлителей.</w:t>
      </w:r>
      <w:bookmarkEnd w:id="626"/>
    </w:p>
    <w:p w:rsidR="00C852FB" w:rsidRDefault="00C852FB" w:rsidP="00297848">
      <w:pPr>
        <w:shd w:val="clear" w:color="auto" w:fill="FFFFFF"/>
        <w:ind w:firstLine="851"/>
        <w:jc w:val="both"/>
        <w:rPr>
          <w:color w:val="000000"/>
        </w:rPr>
      </w:pPr>
      <w:bookmarkStart w:id="627" w:name="1859442"/>
      <w:r>
        <w:rPr>
          <w:color w:val="000000"/>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соединять их между собой в заземляющую сетку.</w:t>
      </w:r>
      <w:bookmarkEnd w:id="627"/>
    </w:p>
    <w:p w:rsidR="00C852FB" w:rsidRDefault="00C852FB" w:rsidP="00297848">
      <w:pPr>
        <w:shd w:val="clear" w:color="auto" w:fill="FFFFFF"/>
        <w:ind w:firstLine="851"/>
        <w:jc w:val="both"/>
        <w:rPr>
          <w:color w:val="000000"/>
        </w:rPr>
      </w:pPr>
      <w:bookmarkStart w:id="628" w:name="1859443"/>
      <w:r>
        <w:rPr>
          <w:color w:val="000000"/>
        </w:rPr>
        <w:t xml:space="preserve">Продольные заземлители должны быть проложены вдоль осей электрооборудования со стороны обслуживания на глубине 0,5 — </w:t>
      </w:r>
      <w:smartTag w:uri="urn:schemas-microsoft-com:office:smarttags" w:element="metricconverter">
        <w:smartTagPr>
          <w:attr w:name="ProductID" w:val="0,7 м"/>
        </w:smartTagPr>
        <w:r>
          <w:rPr>
            <w:color w:val="000000"/>
          </w:rPr>
          <w:t>0,7 м</w:t>
        </w:r>
      </w:smartTag>
      <w:r>
        <w:rPr>
          <w:color w:val="000000"/>
        </w:rPr>
        <w:t xml:space="preserve"> от поверхности земли и на расстоянии 0,8 — </w:t>
      </w:r>
      <w:smartTag w:uri="urn:schemas-microsoft-com:office:smarttags" w:element="metricconverter">
        <w:smartTagPr>
          <w:attr w:name="ProductID" w:val="1,0 м"/>
        </w:smartTagPr>
        <w:r>
          <w:rPr>
            <w:color w:val="000000"/>
          </w:rPr>
          <w:t>1,0 м</w:t>
        </w:r>
      </w:smartTag>
      <w:r>
        <w:rPr>
          <w:color w:val="000000"/>
        </w:rPr>
        <w:t xml:space="preserve"> от фундаментов или оснований оборудования. Допускается увеличение расстояний от фундаментов или оснований оборудования до </w:t>
      </w:r>
      <w:smartTag w:uri="urn:schemas-microsoft-com:office:smarttags" w:element="metricconverter">
        <w:smartTagPr>
          <w:attr w:name="ProductID" w:val="1,5 м"/>
        </w:smartTagPr>
        <w:r>
          <w:rPr>
            <w:color w:val="000000"/>
          </w:rPr>
          <w:t>1,5 м</w:t>
        </w:r>
      </w:smartTag>
      <w:r>
        <w:rPr>
          <w:color w:val="000000"/>
        </w:rPr>
        <w:t xml:space="preserve"> с прокладкой одного заземлителя для двух рядов оборудования, если стороны обслуживания обращены одна к другой, а расстояние между фундаментами или основаниями двух рядов не превышает </w:t>
      </w:r>
      <w:smartTag w:uri="urn:schemas-microsoft-com:office:smarttags" w:element="metricconverter">
        <w:smartTagPr>
          <w:attr w:name="ProductID" w:val="3,0 м"/>
        </w:smartTagPr>
        <w:r>
          <w:rPr>
            <w:color w:val="000000"/>
          </w:rPr>
          <w:t>3,0 м</w:t>
        </w:r>
      </w:smartTag>
      <w:r>
        <w:rPr>
          <w:color w:val="000000"/>
        </w:rPr>
        <w:t>.</w:t>
      </w:r>
      <w:bookmarkEnd w:id="628"/>
    </w:p>
    <w:p w:rsidR="00C852FB" w:rsidRDefault="00C852FB" w:rsidP="00297848">
      <w:pPr>
        <w:shd w:val="clear" w:color="auto" w:fill="FFFFFF"/>
        <w:ind w:firstLine="851"/>
        <w:jc w:val="both"/>
        <w:rPr>
          <w:color w:val="000000"/>
        </w:rPr>
      </w:pPr>
      <w:bookmarkStart w:id="629" w:name="1859446"/>
      <w:r>
        <w:rPr>
          <w:color w:val="000000"/>
        </w:rPr>
        <w:t xml:space="preserve">Поперечные заземлители следует прокладывать в удобных местах между оборудованием на глубине 0,5 — </w:t>
      </w:r>
      <w:smartTag w:uri="urn:schemas-microsoft-com:office:smarttags" w:element="metricconverter">
        <w:smartTagPr>
          <w:attr w:name="ProductID" w:val="0,7 м"/>
        </w:smartTagPr>
        <w:r>
          <w:rPr>
            <w:color w:val="000000"/>
          </w:rPr>
          <w:t>0,7 м</w:t>
        </w:r>
      </w:smartTag>
      <w:r>
        <w:rPr>
          <w:color w:val="000000"/>
        </w:rPr>
        <w:t xml:space="preserve">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w:t>
      </w:r>
      <w:smartTag w:uri="urn:schemas-microsoft-com:office:smarttags" w:element="metricconverter">
        <w:smartTagPr>
          <w:attr w:name="ProductID" w:val="20,0 м"/>
        </w:smartTagPr>
        <w:r>
          <w:rPr>
            <w:color w:val="000000"/>
          </w:rPr>
          <w:t>20,0 м</w:t>
        </w:r>
      </w:smartTag>
      <w:r>
        <w:rPr>
          <w:color w:val="000000"/>
        </w:rPr>
        <w:t>.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6x6 м</w:t>
      </w:r>
      <w:r>
        <w:rPr>
          <w:color w:val="000000"/>
          <w:vertAlign w:val="superscript"/>
        </w:rPr>
        <w:t>2</w:t>
      </w:r>
      <w:r>
        <w:rPr>
          <w:color w:val="000000"/>
        </w:rPr>
        <w:t>.</w:t>
      </w:r>
      <w:bookmarkEnd w:id="629"/>
    </w:p>
    <w:p w:rsidR="00C852FB" w:rsidRDefault="00C852FB" w:rsidP="00297848">
      <w:pPr>
        <w:shd w:val="clear" w:color="auto" w:fill="FFFFFF"/>
        <w:ind w:firstLine="851"/>
        <w:jc w:val="both"/>
        <w:rPr>
          <w:color w:val="000000"/>
        </w:rPr>
      </w:pPr>
      <w:bookmarkStart w:id="630" w:name="1859448"/>
      <w:r>
        <w:rPr>
          <w:color w:val="000000"/>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bookmarkEnd w:id="630"/>
    </w:p>
    <w:p w:rsidR="00C852FB" w:rsidRDefault="00C852FB" w:rsidP="00297848">
      <w:pPr>
        <w:shd w:val="clear" w:color="auto" w:fill="FFFFFF"/>
        <w:ind w:firstLine="851"/>
        <w:jc w:val="both"/>
        <w:rPr>
          <w:color w:val="000000"/>
        </w:rPr>
      </w:pPr>
      <w:bookmarkStart w:id="631" w:name="1859449"/>
      <w:r>
        <w:rPr>
          <w:color w:val="000000"/>
        </w:rPr>
        <w:t xml:space="preserve">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у внешнего горизонтального заземлителя напротив входов и въездов. Вертикальные заземлители должны быть длиной 3 — </w:t>
      </w:r>
      <w:smartTag w:uri="urn:schemas-microsoft-com:office:smarttags" w:element="metricconverter">
        <w:smartTagPr>
          <w:attr w:name="ProductID" w:val="5 м"/>
        </w:smartTagPr>
        <w:r>
          <w:rPr>
            <w:color w:val="000000"/>
          </w:rPr>
          <w:t>5 м</w:t>
        </w:r>
      </w:smartTag>
      <w:r>
        <w:rPr>
          <w:color w:val="000000"/>
        </w:rPr>
        <w:t>, а расстояние между ними должно быть равно ширине входа или въезда.</w:t>
      </w:r>
      <w:bookmarkEnd w:id="631"/>
    </w:p>
    <w:p w:rsidR="00C852FB" w:rsidRDefault="00C852FB" w:rsidP="00297848">
      <w:pPr>
        <w:shd w:val="clear" w:color="auto" w:fill="FFFFFF"/>
        <w:ind w:firstLine="851"/>
        <w:jc w:val="both"/>
        <w:rPr>
          <w:color w:val="000000"/>
        </w:rPr>
      </w:pPr>
      <w:bookmarkStart w:id="632" w:name="1859450"/>
      <w:r>
        <w:rPr>
          <w:color w:val="000000"/>
        </w:rPr>
        <w:t>1.7.52.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превышающих нормированных. Сопротивление заземляющего устройства при этом определяется по допустимому напряжению на заземляющем устройстве и току замыкания на землю.</w:t>
      </w:r>
      <w:bookmarkEnd w:id="632"/>
    </w:p>
    <w:p w:rsidR="00C852FB" w:rsidRDefault="00C852FB" w:rsidP="00297848">
      <w:pPr>
        <w:shd w:val="clear" w:color="auto" w:fill="FFFFFF"/>
        <w:ind w:firstLine="851"/>
        <w:jc w:val="both"/>
        <w:rPr>
          <w:color w:val="000000"/>
        </w:rPr>
      </w:pPr>
      <w:bookmarkStart w:id="633" w:name="1859451"/>
      <w:r>
        <w:rPr>
          <w:color w:val="000000"/>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этом определения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bookmarkEnd w:id="633"/>
    </w:p>
    <w:p w:rsidR="00C852FB" w:rsidRDefault="00C852FB" w:rsidP="00297848">
      <w:pPr>
        <w:shd w:val="clear" w:color="auto" w:fill="FFFFFF"/>
        <w:ind w:firstLine="851"/>
        <w:jc w:val="both"/>
        <w:rPr>
          <w:color w:val="000000"/>
        </w:rPr>
      </w:pPr>
      <w:bookmarkStart w:id="634" w:name="1859454"/>
      <w:r>
        <w:rPr>
          <w:color w:val="000000"/>
        </w:rPr>
        <w:t xml:space="preserve">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w:t>
      </w:r>
      <w:smartTag w:uri="urn:schemas-microsoft-com:office:smarttags" w:element="metricconverter">
        <w:smartTagPr>
          <w:attr w:name="ProductID" w:val="30 м"/>
        </w:smartTagPr>
        <w:r>
          <w:rPr>
            <w:color w:val="000000"/>
          </w:rPr>
          <w:t>30 м</w:t>
        </w:r>
      </w:smartTag>
      <w:r>
        <w:rPr>
          <w:color w:val="000000"/>
        </w:rPr>
        <w:t xml:space="preserve">, а глубина их заложения в грунт должна быть не менее </w:t>
      </w:r>
      <w:smartTag w:uri="urn:schemas-microsoft-com:office:smarttags" w:element="metricconverter">
        <w:smartTagPr>
          <w:attr w:name="ProductID" w:val="0,3 м"/>
        </w:smartTagPr>
        <w:r>
          <w:rPr>
            <w:color w:val="000000"/>
          </w:rPr>
          <w:t>0,3 м</w:t>
        </w:r>
      </w:smartTag>
      <w:r>
        <w:rPr>
          <w:color w:val="000000"/>
        </w:rPr>
        <w:t xml:space="preserve">. У рабочих мест допускается прокладка заземлителей на меньшей глубине, если необходимость этого подтверждается расчетом, а само выполнение не снижает удобства обслуживания </w:t>
      </w:r>
      <w:r>
        <w:rPr>
          <w:color w:val="000000"/>
        </w:rPr>
        <w:lastRenderedPageBreak/>
        <w:t xml:space="preserve">электроустановки и срока службы заземлителей. Для снижения напряжения прикосновения у рабочих мест в обоснованных случаях может быть выполнена подсыпка щебня слоем толщиной 0,1 — </w:t>
      </w:r>
      <w:smartTag w:uri="urn:schemas-microsoft-com:office:smarttags" w:element="metricconverter">
        <w:smartTagPr>
          <w:attr w:name="ProductID" w:val="0,2 м"/>
        </w:smartTagPr>
        <w:r>
          <w:rPr>
            <w:color w:val="000000"/>
          </w:rPr>
          <w:t>0,2 м</w:t>
        </w:r>
      </w:smartTag>
      <w:r>
        <w:rPr>
          <w:color w:val="000000"/>
        </w:rPr>
        <w:t>.</w:t>
      </w:r>
      <w:bookmarkEnd w:id="634"/>
    </w:p>
    <w:p w:rsidR="00C852FB" w:rsidRDefault="00C852FB" w:rsidP="00297848">
      <w:pPr>
        <w:shd w:val="clear" w:color="auto" w:fill="FFFFFF"/>
        <w:ind w:firstLine="851"/>
        <w:jc w:val="both"/>
        <w:rPr>
          <w:color w:val="000000"/>
        </w:rPr>
      </w:pPr>
      <w:bookmarkStart w:id="635" w:name="1859456"/>
      <w:r>
        <w:rPr>
          <w:color w:val="000000"/>
        </w:rPr>
        <w:t xml:space="preserve">1.7.53.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bookmarkEnd w:id="635"/>
      <w:r w:rsidR="00C231B3">
        <w:rPr>
          <w:color w:val="000000"/>
        </w:rPr>
        <w:fldChar w:fldCharType="begin"/>
      </w:r>
      <w:r>
        <w:rPr>
          <w:color w:val="000000"/>
        </w:rPr>
        <w:instrText xml:space="preserve"> HYPERLINK "1845842" \l "1859441" </w:instrText>
      </w:r>
      <w:r w:rsidR="00C231B3">
        <w:rPr>
          <w:color w:val="000000"/>
        </w:rPr>
        <w:fldChar w:fldCharType="separate"/>
      </w:r>
      <w:r>
        <w:rPr>
          <w:color w:val="008080"/>
        </w:rPr>
        <w:t>пунктов 1.7.51 и 1.7.52</w:t>
      </w:r>
      <w:r w:rsidR="00C231B3">
        <w:rPr>
          <w:color w:val="000000"/>
        </w:rPr>
        <w:fldChar w:fldCharType="end"/>
      </w:r>
      <w:r>
        <w:rPr>
          <w:color w:val="000000"/>
        </w:rPr>
        <w:t xml:space="preserve"> настоящих Правил следует:</w:t>
      </w:r>
    </w:p>
    <w:p w:rsidR="00C852FB" w:rsidRDefault="00C852FB" w:rsidP="00297848">
      <w:pPr>
        <w:shd w:val="clear" w:color="auto" w:fill="FFFFFF"/>
        <w:ind w:firstLine="851"/>
        <w:jc w:val="both"/>
        <w:rPr>
          <w:color w:val="000000"/>
        </w:rPr>
      </w:pPr>
      <w:bookmarkStart w:id="636" w:name="1859459"/>
      <w:r>
        <w:rPr>
          <w:color w:val="000000"/>
        </w:rPr>
        <w:t xml:space="preserve">заземляющие проводники, присоединяющие оборудование или конструкции к заземлителю, в земле прокладывать на глубине не менее </w:t>
      </w:r>
      <w:smartTag w:uri="urn:schemas-microsoft-com:office:smarttags" w:element="metricconverter">
        <w:smartTagPr>
          <w:attr w:name="ProductID" w:val="0,3 м"/>
        </w:smartTagPr>
        <w:r>
          <w:rPr>
            <w:color w:val="000000"/>
          </w:rPr>
          <w:t>0,3 м</w:t>
        </w:r>
      </w:smartTag>
      <w:r>
        <w:rPr>
          <w:color w:val="000000"/>
        </w:rPr>
        <w:t>;</w:t>
      </w:r>
      <w:bookmarkEnd w:id="636"/>
    </w:p>
    <w:p w:rsidR="00C852FB" w:rsidRDefault="00C852FB" w:rsidP="00297848">
      <w:pPr>
        <w:shd w:val="clear" w:color="auto" w:fill="FFFFFF"/>
        <w:ind w:firstLine="851"/>
        <w:jc w:val="both"/>
        <w:rPr>
          <w:color w:val="000000"/>
        </w:rPr>
      </w:pPr>
      <w:bookmarkStart w:id="637" w:name="1859461"/>
      <w:r>
        <w:rPr>
          <w:color w:val="000000"/>
        </w:rPr>
        <w:t>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bookmarkEnd w:id="637"/>
    </w:p>
    <w:p w:rsidR="00C852FB" w:rsidRDefault="00C852FB" w:rsidP="00297848">
      <w:pPr>
        <w:shd w:val="clear" w:color="auto" w:fill="FFFFFF"/>
        <w:ind w:firstLine="851"/>
        <w:jc w:val="both"/>
        <w:rPr>
          <w:color w:val="000000"/>
        </w:rPr>
      </w:pPr>
      <w:bookmarkStart w:id="638" w:name="1859463"/>
      <w:r>
        <w:rPr>
          <w:color w:val="000000"/>
        </w:rPr>
        <w:t xml:space="preserve">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w:t>
      </w:r>
      <w:smartTag w:uri="urn:schemas-microsoft-com:office:smarttags" w:element="metricconverter">
        <w:smartTagPr>
          <w:attr w:name="ProductID" w:val="1 м"/>
        </w:smartTagPr>
        <w:r>
          <w:rPr>
            <w:color w:val="000000"/>
          </w:rPr>
          <w:t>1 м</w:t>
        </w:r>
      </w:smartTag>
      <w:r>
        <w:rPr>
          <w:color w:val="000000"/>
        </w:rPr>
        <w:t>. Внешний контур заземляющего устройства в этом случае рекомендуется выполнять в виде многоугольника с тупыми или скругленными углами.</w:t>
      </w:r>
      <w:bookmarkEnd w:id="638"/>
    </w:p>
    <w:p w:rsidR="00C852FB" w:rsidRDefault="00C852FB" w:rsidP="00297848">
      <w:pPr>
        <w:shd w:val="clear" w:color="auto" w:fill="FFFFFF"/>
        <w:ind w:firstLine="851"/>
        <w:jc w:val="both"/>
        <w:rPr>
          <w:color w:val="000000"/>
        </w:rPr>
      </w:pPr>
      <w:bookmarkStart w:id="639" w:name="1859465"/>
      <w:r>
        <w:rPr>
          <w:color w:val="000000"/>
        </w:rPr>
        <w:t>1.7.54. Внешнюю ограду электроустановок не рекомендуется присоединять к заземляющему устройству. Если от электроустановки отходят ВЛ 110 кВ и выше, то ограду следует заземлить с помощью вертикальных заземлителей длиной 2-</w:t>
      </w:r>
      <w:smartTag w:uri="urn:schemas-microsoft-com:office:smarttags" w:element="metricconverter">
        <w:smartTagPr>
          <w:attr w:name="ProductID" w:val="3 м"/>
        </w:smartTagPr>
        <w:r>
          <w:rPr>
            <w:color w:val="000000"/>
          </w:rPr>
          <w:t>3 м</w:t>
        </w:r>
      </w:smartTag>
      <w:r>
        <w:rPr>
          <w:color w:val="000000"/>
        </w:rPr>
        <w:t xml:space="preserve">, установленных у стоек ограды по всему ее периметру через 20 — </w:t>
      </w:r>
      <w:smartTag w:uri="urn:schemas-microsoft-com:office:smarttags" w:element="metricconverter">
        <w:smartTagPr>
          <w:attr w:name="ProductID" w:val="50 м"/>
        </w:smartTagPr>
        <w:r>
          <w:rPr>
            <w:color w:val="000000"/>
          </w:rPr>
          <w:t>50 м</w:t>
        </w:r>
      </w:smartTag>
      <w:r>
        <w:rPr>
          <w:color w:val="000000"/>
        </w:rPr>
        <w:t>.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bookmarkEnd w:id="639"/>
    </w:p>
    <w:p w:rsidR="00C852FB" w:rsidRDefault="00C852FB" w:rsidP="00297848">
      <w:pPr>
        <w:shd w:val="clear" w:color="auto" w:fill="FFFFFF"/>
        <w:ind w:firstLine="851"/>
        <w:jc w:val="both"/>
        <w:rPr>
          <w:color w:val="000000"/>
        </w:rPr>
      </w:pPr>
      <w:bookmarkStart w:id="640" w:name="1859466"/>
      <w:r>
        <w:rPr>
          <w:color w:val="000000"/>
        </w:rPr>
        <w:t xml:space="preserve">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w:t>
      </w:r>
      <w:smartTag w:uri="urn:schemas-microsoft-com:office:smarttags" w:element="metricconverter">
        <w:smartTagPr>
          <w:attr w:name="ProductID" w:val="2 м"/>
        </w:smartTagPr>
        <w:r>
          <w:rPr>
            <w:color w:val="000000"/>
          </w:rPr>
          <w:t>2 м</w:t>
        </w:r>
      </w:smartTag>
      <w:r>
        <w:rPr>
          <w:color w:val="000000"/>
        </w:rPr>
        <w:t xml:space="preserve">. Выходящие за пределы ограды горизонтальные заземлители, трубы и кабели с металлической оболочкой и другие металлические коммуникации должны быть проложены посередине между стойками ограды на глубине не менее </w:t>
      </w:r>
      <w:smartTag w:uri="urn:schemas-microsoft-com:office:smarttags" w:element="metricconverter">
        <w:smartTagPr>
          <w:attr w:name="ProductID" w:val="0,5 м"/>
        </w:smartTagPr>
        <w:r>
          <w:rPr>
            <w:color w:val="000000"/>
          </w:rPr>
          <w:t>0,5 м</w:t>
        </w:r>
      </w:smartTag>
      <w:r>
        <w:rPr>
          <w:color w:val="000000"/>
        </w:rPr>
        <w:t xml:space="preserve">.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w:t>
      </w:r>
      <w:smartTag w:uri="urn:schemas-microsoft-com:office:smarttags" w:element="metricconverter">
        <w:smartTagPr>
          <w:attr w:name="ProductID" w:val="1 м"/>
        </w:smartTagPr>
        <w:r>
          <w:rPr>
            <w:color w:val="000000"/>
          </w:rPr>
          <w:t>1 м</w:t>
        </w:r>
      </w:smartTag>
      <w:r>
        <w:rPr>
          <w:color w:val="000000"/>
        </w:rPr>
        <w:t>.</w:t>
      </w:r>
      <w:bookmarkEnd w:id="640"/>
    </w:p>
    <w:p w:rsidR="00C852FB" w:rsidRDefault="00C852FB" w:rsidP="00297848">
      <w:pPr>
        <w:shd w:val="clear" w:color="auto" w:fill="FFFFFF"/>
        <w:ind w:firstLine="851"/>
        <w:jc w:val="both"/>
        <w:rPr>
          <w:color w:val="000000"/>
        </w:rPr>
      </w:pPr>
      <w:bookmarkStart w:id="641" w:name="1859468"/>
      <w:r>
        <w:rPr>
          <w:color w:val="000000"/>
        </w:rPr>
        <w:t>Не следует устанавливать на внешней ограде электроприемники до 1000 В, которые питаются непосредственно от понизительных трансформаторов, расположенных на территории электроустановки. При размещении электроприемников на внешней ограде их питание следует осуществлять через разделительные трансформаторы.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bookmarkEnd w:id="641"/>
    </w:p>
    <w:p w:rsidR="00C852FB" w:rsidRDefault="00C852FB" w:rsidP="00297848">
      <w:pPr>
        <w:shd w:val="clear" w:color="auto" w:fill="FFFFFF"/>
        <w:ind w:firstLine="851"/>
        <w:jc w:val="both"/>
        <w:rPr>
          <w:color w:val="000000"/>
        </w:rPr>
      </w:pPr>
      <w:bookmarkStart w:id="642" w:name="1859471"/>
      <w:r>
        <w:rPr>
          <w:color w:val="000000"/>
        </w:rPr>
        <w:t xml:space="preserve">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с внешней стороны ограды на расстоянии </w:t>
      </w:r>
      <w:smartTag w:uri="urn:schemas-microsoft-com:office:smarttags" w:element="metricconverter">
        <w:smartTagPr>
          <w:attr w:name="ProductID" w:val="1 м"/>
        </w:smartTagPr>
        <w:r>
          <w:rPr>
            <w:color w:val="000000"/>
          </w:rPr>
          <w:t>1 м</w:t>
        </w:r>
      </w:smartTag>
      <w:r>
        <w:rPr>
          <w:color w:val="000000"/>
        </w:rPr>
        <w:t xml:space="preserve"> от нее и на глубине </w:t>
      </w:r>
      <w:smartTag w:uri="urn:schemas-microsoft-com:office:smarttags" w:element="metricconverter">
        <w:smartTagPr>
          <w:attr w:name="ProductID" w:val="1 м"/>
        </w:smartTagPr>
        <w:r>
          <w:rPr>
            <w:color w:val="000000"/>
          </w:rPr>
          <w:t>1 м</w:t>
        </w:r>
      </w:smartTag>
      <w:r>
        <w:rPr>
          <w:color w:val="000000"/>
        </w:rPr>
        <w:t xml:space="preserve"> горизонтальный заземлитель. Этот заземлитель следует присоединять к заземляющему устройству не менее чем в четырех точках.</w:t>
      </w:r>
      <w:bookmarkEnd w:id="642"/>
    </w:p>
    <w:p w:rsidR="00C852FB" w:rsidRDefault="00C852FB" w:rsidP="00297848">
      <w:pPr>
        <w:shd w:val="clear" w:color="auto" w:fill="FFFFFF"/>
        <w:ind w:firstLine="851"/>
        <w:jc w:val="both"/>
        <w:rPr>
          <w:color w:val="000000"/>
        </w:rPr>
      </w:pPr>
      <w:bookmarkStart w:id="643" w:name="1859473"/>
      <w:r>
        <w:rPr>
          <w:color w:val="000000"/>
        </w:rPr>
        <w:t>1.7.55. Если заземляющее устройство промышленной или другой электроустановки соединено с заземлителем электроустановки выше 1000 В с эффективно заземленной нейтралью кабелем с металлической оболочкой или броней или посредством других металлических связей, то для выравнивания потенциалов вокруг такой электроустановки или вокруг здания, в котором она размещена, необходимо соблюдение одного из следующих условий:</w:t>
      </w:r>
      <w:bookmarkEnd w:id="643"/>
    </w:p>
    <w:p w:rsidR="00C852FB" w:rsidRDefault="00C852FB" w:rsidP="00297848">
      <w:pPr>
        <w:shd w:val="clear" w:color="auto" w:fill="FFFFFF"/>
        <w:ind w:firstLine="851"/>
        <w:jc w:val="both"/>
        <w:rPr>
          <w:color w:val="000000"/>
        </w:rPr>
      </w:pPr>
      <w:bookmarkStart w:id="644" w:name="1859476"/>
      <w:r>
        <w:rPr>
          <w:color w:val="000000"/>
        </w:rPr>
        <w:lastRenderedPageBreak/>
        <w:t xml:space="preserve">1) укладка в землю на глубине </w:t>
      </w:r>
      <w:smartTag w:uri="urn:schemas-microsoft-com:office:smarttags" w:element="metricconverter">
        <w:smartTagPr>
          <w:attr w:name="ProductID" w:val="1 м"/>
        </w:smartTagPr>
        <w:r>
          <w:rPr>
            <w:color w:val="000000"/>
          </w:rPr>
          <w:t>1 м</w:t>
        </w:r>
      </w:smartTag>
      <w:r>
        <w:rPr>
          <w:color w:val="000000"/>
        </w:rPr>
        <w:t xml:space="preserve"> и на расстоянии </w:t>
      </w:r>
      <w:smartTag w:uri="urn:schemas-microsoft-com:office:smarttags" w:element="metricconverter">
        <w:smartTagPr>
          <w:attr w:name="ProductID" w:val="1 м"/>
        </w:smartTagPr>
        <w:r>
          <w:rPr>
            <w:color w:val="000000"/>
          </w:rPr>
          <w:t>1 м</w:t>
        </w:r>
      </w:smartTag>
      <w:r>
        <w:rPr>
          <w:color w:val="000000"/>
        </w:rPr>
        <w:t xml:space="preserve"> от фундамента здания или от периметра территории, занимаемой оборудованием, заземлителя, соединенного с металлическими конструкциями строительного и производственного назначения и сетью заземления (зануления), а у входов и у въездов в здание — укладка проводников на расстоянии 1 и </w:t>
      </w:r>
      <w:smartTag w:uri="urn:schemas-microsoft-com:office:smarttags" w:element="metricconverter">
        <w:smartTagPr>
          <w:attr w:name="ProductID" w:val="2 м"/>
        </w:smartTagPr>
        <w:r>
          <w:rPr>
            <w:color w:val="000000"/>
          </w:rPr>
          <w:t>2 м</w:t>
        </w:r>
      </w:smartTag>
      <w:r>
        <w:rPr>
          <w:color w:val="000000"/>
        </w:rPr>
        <w:t xml:space="preserve"> от заземлителя на глубине 1 и </w:t>
      </w:r>
      <w:smartTag w:uri="urn:schemas-microsoft-com:office:smarttags" w:element="metricconverter">
        <w:smartTagPr>
          <w:attr w:name="ProductID" w:val="1,5 м"/>
        </w:smartTagPr>
        <w:r>
          <w:rPr>
            <w:color w:val="000000"/>
          </w:rPr>
          <w:t>1,5 м</w:t>
        </w:r>
      </w:smartTag>
      <w:r>
        <w:rPr>
          <w:color w:val="000000"/>
        </w:rPr>
        <w:t xml:space="preserve"> соответственно и соединение этих проводников с заземлителем;</w:t>
      </w:r>
      <w:bookmarkEnd w:id="644"/>
    </w:p>
    <w:p w:rsidR="00C852FB" w:rsidRDefault="00C852FB" w:rsidP="00297848">
      <w:pPr>
        <w:shd w:val="clear" w:color="auto" w:fill="FFFFFF"/>
        <w:ind w:firstLine="851"/>
        <w:jc w:val="both"/>
        <w:rPr>
          <w:color w:val="000000"/>
        </w:rPr>
      </w:pPr>
      <w:bookmarkStart w:id="645" w:name="1859477"/>
      <w:r>
        <w:rPr>
          <w:color w:val="000000"/>
        </w:rPr>
        <w:t xml:space="preserve">2) использование железобетонных фундаментов в качестве заземлителей в соответствии с </w:t>
      </w:r>
      <w:bookmarkEnd w:id="645"/>
      <w:r w:rsidR="00C231B3">
        <w:rPr>
          <w:color w:val="000000"/>
        </w:rPr>
        <w:fldChar w:fldCharType="begin"/>
      </w:r>
      <w:r>
        <w:rPr>
          <w:color w:val="000000"/>
        </w:rPr>
        <w:instrText xml:space="preserve"> HYPERLINK "1845842" \l "1859363" </w:instrText>
      </w:r>
      <w:r w:rsidR="00C231B3">
        <w:rPr>
          <w:color w:val="000000"/>
        </w:rPr>
        <w:fldChar w:fldCharType="separate"/>
      </w:r>
      <w:r>
        <w:rPr>
          <w:color w:val="008080"/>
        </w:rPr>
        <w:t>пунктами 1.7.35</w:t>
      </w:r>
      <w:r w:rsidR="00C231B3">
        <w:rPr>
          <w:color w:val="000000"/>
        </w:rPr>
        <w:fldChar w:fldCharType="end"/>
      </w:r>
      <w:r>
        <w:rPr>
          <w:color w:val="000000"/>
        </w:rPr>
        <w:t xml:space="preserve"> и </w:t>
      </w:r>
      <w:hyperlink r:id="rId37" w:anchor="1859685" w:history="1">
        <w:r>
          <w:rPr>
            <w:color w:val="008080"/>
          </w:rPr>
          <w:t>1.7.70</w:t>
        </w:r>
      </w:hyperlink>
      <w:r>
        <w:rPr>
          <w:color w:val="000000"/>
        </w:rPr>
        <w:t xml:space="preserve"> настоящих Правил, если при этом обеспечивается допустимый уровень выравнивания потенциалов. Обеспечение условий выравнивания потенциалов с помощью железобетонных фундаментов, используемых в качестве заземлителей, определяется на основе требований специальных директивных документов.</w:t>
      </w:r>
    </w:p>
    <w:p w:rsidR="00C852FB" w:rsidRDefault="00C852FB" w:rsidP="00297848">
      <w:pPr>
        <w:shd w:val="clear" w:color="auto" w:fill="FFFFFF"/>
        <w:ind w:firstLine="851"/>
        <w:jc w:val="both"/>
        <w:rPr>
          <w:color w:val="000000"/>
        </w:rPr>
      </w:pPr>
      <w:bookmarkStart w:id="646" w:name="1859480"/>
      <w:r>
        <w:rPr>
          <w:color w:val="000000"/>
        </w:rPr>
        <w:t xml:space="preserve">Не требуется выполнение условий, указанных в </w:t>
      </w:r>
      <w:bookmarkEnd w:id="646"/>
      <w:r w:rsidR="00C231B3">
        <w:rPr>
          <w:color w:val="000000"/>
        </w:rPr>
        <w:fldChar w:fldCharType="begin"/>
      </w:r>
      <w:r>
        <w:rPr>
          <w:color w:val="000000"/>
        </w:rPr>
        <w:instrText xml:space="preserve"> HYPERLINK "1845842" \l "1859476" </w:instrText>
      </w:r>
      <w:r w:rsidR="00C231B3">
        <w:rPr>
          <w:color w:val="000000"/>
        </w:rPr>
        <w:fldChar w:fldCharType="separate"/>
      </w:r>
      <w:r>
        <w:rPr>
          <w:color w:val="008080"/>
        </w:rPr>
        <w:t>подпунктах 1 и 2</w:t>
      </w:r>
      <w:r w:rsidR="00C231B3">
        <w:rPr>
          <w:color w:val="000000"/>
        </w:rPr>
        <w:fldChar w:fldCharType="end"/>
      </w:r>
      <w:r>
        <w:rPr>
          <w:color w:val="000000"/>
        </w:rPr>
        <w:t xml:space="preserve"> данного пункта Правил, если вокруг зданий имеются асфальтовые отмастки, в том числе у входов и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w:t>
      </w:r>
      <w:hyperlink r:id="rId38" w:anchor="1859476" w:history="1">
        <w:r>
          <w:rPr>
            <w:color w:val="008080"/>
          </w:rPr>
          <w:t>подпункте 1</w:t>
        </w:r>
      </w:hyperlink>
      <w:r>
        <w:rPr>
          <w:color w:val="000000"/>
        </w:rPr>
        <w:t xml:space="preserve">, или соблюдено условие по </w:t>
      </w:r>
      <w:hyperlink r:id="rId39" w:anchor="1859477" w:history="1">
        <w:r>
          <w:rPr>
            <w:color w:val="008080"/>
          </w:rPr>
          <w:t>подпункту 2</w:t>
        </w:r>
      </w:hyperlink>
      <w:r>
        <w:rPr>
          <w:color w:val="000000"/>
        </w:rPr>
        <w:t xml:space="preserve"> данного пункта Правил. При этом во всех случаях должны выполняться требования </w:t>
      </w:r>
      <w:hyperlink r:id="rId40" w:anchor="1859482" w:history="1">
        <w:r>
          <w:rPr>
            <w:color w:val="008080"/>
          </w:rPr>
          <w:t>пункта 1.7.56</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647" w:name="1859482"/>
      <w:r>
        <w:rPr>
          <w:color w:val="000000"/>
        </w:rPr>
        <w:t>1.7.56. Во избежание выноса потенциала не допускается питание электроприемников, находящихся за пределами заземляющих устройств электроустановок выше 1000 В сети с эффективно заземленной нейтралью, от обмоток до 1000 В с заземленной нейтралью трансформаторов, находящихся в пределах контура заземляющего устройства. При необходимости питание таких электроприемников может осуществляться от трансформатора с изолированной нейтралью на стороне до 1000 В по кабельной линии, выполненной кабелем без металлической оболочки и без брони, или по ВЛ. Питание таких электроприемников может осуществляться также 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должны иметь изоляцию от земли на расчетное значение напряжения на заземляющем устройстве. При невозможности выполнения указанных условий на территории, занимаемой такими электроприемниками, должно быть выполнено выравнивание потенциалов.</w:t>
      </w:r>
      <w:bookmarkEnd w:id="647"/>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648" w:name="1859483"/>
      <w:r>
        <w:rPr>
          <w:b/>
          <w:bCs/>
          <w:color w:val="000080"/>
        </w:rPr>
        <w:t>Электроустановки напряжением выше 1000 В сети с изолированной нейтралью</w:t>
      </w:r>
      <w:bookmarkEnd w:id="64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49" w:name="1859485"/>
      <w:r>
        <w:rPr>
          <w:color w:val="000000"/>
        </w:rPr>
        <w:t xml:space="preserve">1.7.57. В электроустановках выше 1000 В сети с изолированной нейтралью сопротивление заземляющего устройства </w:t>
      </w:r>
      <w:r>
        <w:rPr>
          <w:rStyle w:val="a3"/>
          <w:color w:val="000000"/>
        </w:rPr>
        <w:t>R</w:t>
      </w:r>
      <w:r>
        <w:rPr>
          <w:color w:val="000000"/>
        </w:rPr>
        <w:t>, Ом, при прохождении расчетного тока замыкания на землю в любое время года с учетом сопротивления естественных заземлителей должно быть не более:</w:t>
      </w:r>
      <w:bookmarkEnd w:id="649"/>
    </w:p>
    <w:p w:rsidR="00C852FB" w:rsidRDefault="00C852FB" w:rsidP="00297848">
      <w:pPr>
        <w:shd w:val="clear" w:color="auto" w:fill="FFFFFF"/>
        <w:ind w:firstLine="851"/>
        <w:jc w:val="both"/>
        <w:rPr>
          <w:color w:val="000000"/>
        </w:rPr>
      </w:pPr>
      <w:bookmarkStart w:id="650" w:name="1859489"/>
      <w:r>
        <w:rPr>
          <w:color w:val="000000"/>
        </w:rPr>
        <w:t>при использовании заземляющего устройства одновременно для электроустановок напряжением до 1000 В</w:t>
      </w:r>
      <w:bookmarkEnd w:id="650"/>
    </w:p>
    <w:p w:rsidR="00C852FB" w:rsidRDefault="00C852FB" w:rsidP="00297848">
      <w:pPr>
        <w:shd w:val="clear" w:color="auto" w:fill="FFFFFF"/>
        <w:jc w:val="center"/>
        <w:rPr>
          <w:rStyle w:val="a3"/>
          <w:color w:val="000080"/>
          <w:lang w:val="uz-Cyrl-UZ"/>
        </w:rPr>
      </w:pPr>
      <w:bookmarkStart w:id="651" w:name="1859495"/>
      <w:r>
        <w:rPr>
          <w:color w:val="000080"/>
        </w:rPr>
        <w:t xml:space="preserve">R = 125 / </w:t>
      </w:r>
      <w:r>
        <w:rPr>
          <w:rStyle w:val="a3"/>
          <w:color w:val="000080"/>
        </w:rPr>
        <w:t xml:space="preserve">I, </w:t>
      </w:r>
    </w:p>
    <w:p w:rsidR="00C852FB" w:rsidRDefault="00C852FB" w:rsidP="00297848">
      <w:pPr>
        <w:shd w:val="clear" w:color="auto" w:fill="FFFFFF"/>
        <w:rPr>
          <w:color w:val="000000"/>
        </w:rPr>
      </w:pPr>
      <w:r>
        <w:rPr>
          <w:rStyle w:val="a3"/>
          <w:color w:val="000080"/>
        </w:rPr>
        <w:t>где:</w:t>
      </w:r>
      <w:bookmarkEnd w:id="651"/>
      <w:r>
        <w:rPr>
          <w:rStyle w:val="a3"/>
          <w:color w:val="000080"/>
          <w:lang w:val="uz-Cyrl-UZ"/>
        </w:rPr>
        <w:t xml:space="preserve"> </w:t>
      </w:r>
      <w:bookmarkStart w:id="652" w:name="1859496"/>
      <w:r>
        <w:rPr>
          <w:rStyle w:val="a3"/>
          <w:color w:val="000000"/>
        </w:rPr>
        <w:t>I</w:t>
      </w:r>
      <w:r>
        <w:rPr>
          <w:color w:val="000000"/>
        </w:rPr>
        <w:t xml:space="preserve"> — расчетный ток замыкания на землю, А.</w:t>
      </w:r>
      <w:bookmarkEnd w:id="652"/>
    </w:p>
    <w:p w:rsidR="00C852FB" w:rsidRDefault="00C852FB" w:rsidP="00297848">
      <w:pPr>
        <w:shd w:val="clear" w:color="auto" w:fill="FFFFFF"/>
        <w:ind w:firstLine="851"/>
        <w:jc w:val="both"/>
        <w:rPr>
          <w:color w:val="000000"/>
        </w:rPr>
      </w:pPr>
      <w:bookmarkStart w:id="653" w:name="1859499"/>
      <w:r>
        <w:rPr>
          <w:color w:val="000000"/>
        </w:rPr>
        <w:t>При этом должны также выполняться требования, предъявляемые к заземлению (занулению) электроустановок до 1000 В;</w:t>
      </w:r>
      <w:bookmarkEnd w:id="653"/>
    </w:p>
    <w:p w:rsidR="00C852FB" w:rsidRDefault="00C852FB" w:rsidP="00297848">
      <w:pPr>
        <w:shd w:val="clear" w:color="auto" w:fill="FFFFFF"/>
        <w:ind w:firstLine="851"/>
        <w:jc w:val="both"/>
        <w:rPr>
          <w:color w:val="000000"/>
        </w:rPr>
      </w:pPr>
      <w:bookmarkStart w:id="654" w:name="1859505"/>
      <w:r>
        <w:rPr>
          <w:color w:val="000000"/>
        </w:rPr>
        <w:t>при использовании заземляющего устройства только для электроустановок выше 1000 В</w:t>
      </w:r>
      <w:bookmarkEnd w:id="654"/>
    </w:p>
    <w:p w:rsidR="00C852FB" w:rsidRDefault="00C852FB" w:rsidP="00297848">
      <w:pPr>
        <w:shd w:val="clear" w:color="auto" w:fill="FFFFFF"/>
        <w:jc w:val="center"/>
        <w:rPr>
          <w:color w:val="000080"/>
        </w:rPr>
      </w:pPr>
      <w:bookmarkStart w:id="655" w:name="1859509"/>
      <w:r>
        <w:rPr>
          <w:color w:val="000080"/>
        </w:rPr>
        <w:t xml:space="preserve">R = 250 / </w:t>
      </w:r>
      <w:r>
        <w:rPr>
          <w:rStyle w:val="a3"/>
          <w:color w:val="000080"/>
        </w:rPr>
        <w:t>I</w:t>
      </w:r>
      <w:r>
        <w:rPr>
          <w:color w:val="000080"/>
        </w:rPr>
        <w:t>.</w:t>
      </w:r>
      <w:bookmarkEnd w:id="655"/>
    </w:p>
    <w:p w:rsidR="00C852FB" w:rsidRDefault="00C852FB" w:rsidP="00297848">
      <w:pPr>
        <w:shd w:val="clear" w:color="auto" w:fill="FFFFFF"/>
        <w:ind w:firstLine="851"/>
        <w:jc w:val="both"/>
        <w:rPr>
          <w:color w:val="000000"/>
        </w:rPr>
      </w:pPr>
      <w:bookmarkStart w:id="656" w:name="1859511"/>
      <w:r>
        <w:rPr>
          <w:color w:val="000000"/>
        </w:rPr>
        <w:t>1.7.58. В качестве расчетного тока принимается:</w:t>
      </w:r>
      <w:bookmarkEnd w:id="656"/>
    </w:p>
    <w:p w:rsidR="00C852FB" w:rsidRDefault="00C852FB" w:rsidP="00297848">
      <w:pPr>
        <w:shd w:val="clear" w:color="auto" w:fill="FFFFFF"/>
        <w:ind w:firstLine="851"/>
        <w:jc w:val="both"/>
        <w:rPr>
          <w:color w:val="000000"/>
        </w:rPr>
      </w:pPr>
      <w:bookmarkStart w:id="657" w:name="1859512"/>
      <w:r>
        <w:rPr>
          <w:color w:val="000000"/>
        </w:rPr>
        <w:t>1) в сетях без компенсации емкостных токов — полный ток замыкания на землю;</w:t>
      </w:r>
      <w:bookmarkEnd w:id="657"/>
    </w:p>
    <w:p w:rsidR="00C852FB" w:rsidRDefault="00C852FB" w:rsidP="00297848">
      <w:pPr>
        <w:shd w:val="clear" w:color="auto" w:fill="FFFFFF"/>
        <w:ind w:firstLine="851"/>
        <w:jc w:val="both"/>
        <w:rPr>
          <w:color w:val="000000"/>
        </w:rPr>
      </w:pPr>
      <w:bookmarkStart w:id="658" w:name="1859514"/>
      <w:r>
        <w:rPr>
          <w:color w:val="000000"/>
        </w:rPr>
        <w:t>2) в сетях с компенсацией емкостных токов:</w:t>
      </w:r>
      <w:bookmarkEnd w:id="658"/>
    </w:p>
    <w:p w:rsidR="00C852FB" w:rsidRDefault="00C852FB" w:rsidP="00297848">
      <w:pPr>
        <w:shd w:val="clear" w:color="auto" w:fill="FFFFFF"/>
        <w:ind w:firstLine="851"/>
        <w:jc w:val="both"/>
        <w:rPr>
          <w:color w:val="000000"/>
        </w:rPr>
      </w:pPr>
      <w:bookmarkStart w:id="659" w:name="1859518"/>
      <w:r>
        <w:rPr>
          <w:color w:val="000000"/>
        </w:rPr>
        <w:t>для заземляющих устройств, к которым присоединены компенсирующие аппараты, — ток, равный 125% номинального тока этих аппаратов;</w:t>
      </w:r>
      <w:bookmarkEnd w:id="659"/>
    </w:p>
    <w:p w:rsidR="00C852FB" w:rsidRDefault="00C852FB" w:rsidP="00297848">
      <w:pPr>
        <w:shd w:val="clear" w:color="auto" w:fill="FFFFFF"/>
        <w:ind w:firstLine="851"/>
        <w:jc w:val="both"/>
        <w:rPr>
          <w:color w:val="000000"/>
        </w:rPr>
      </w:pPr>
      <w:bookmarkStart w:id="660" w:name="1859520"/>
      <w:r>
        <w:rPr>
          <w:color w:val="000000"/>
        </w:rPr>
        <w:lastRenderedPageBreak/>
        <w:t>для заземляющих устройств, к которым не присоединены компенсирующие аппараты, — остаточный ток замыкания на землю, проходящий в данной сети при отключении наиболее мощного из компенсирующих аппаратов или наиболее разветвленного участка сети.</w:t>
      </w:r>
      <w:bookmarkEnd w:id="660"/>
    </w:p>
    <w:p w:rsidR="00C852FB" w:rsidRDefault="00C852FB" w:rsidP="00297848">
      <w:pPr>
        <w:shd w:val="clear" w:color="auto" w:fill="FFFFFF"/>
        <w:ind w:firstLine="851"/>
        <w:jc w:val="both"/>
        <w:rPr>
          <w:color w:val="000000"/>
        </w:rPr>
      </w:pPr>
      <w:bookmarkStart w:id="661" w:name="1859521"/>
      <w:r>
        <w:rPr>
          <w:color w:val="000000"/>
        </w:rPr>
        <w:t>В качестве расчетного тока может быть принят ток плавления предохранителей или ток срабатывания релейной защиты от однофазных замыканий на землю или междуфазных замыканий, если в последнем случае защита обеспечивает отключение замыканий на землю. При этом ток замыкания на землю должен быть не менее полуторакратного тока срабатывания релейной защиты или трехкратного номинального тока предохранителей.</w:t>
      </w:r>
      <w:bookmarkEnd w:id="661"/>
    </w:p>
    <w:p w:rsidR="00C852FB" w:rsidRDefault="00C852FB" w:rsidP="00297848">
      <w:pPr>
        <w:shd w:val="clear" w:color="auto" w:fill="FFFFFF"/>
        <w:ind w:firstLine="851"/>
        <w:jc w:val="both"/>
        <w:rPr>
          <w:color w:val="000000"/>
        </w:rPr>
      </w:pPr>
      <w:bookmarkStart w:id="662" w:name="1859523"/>
      <w:r>
        <w:rPr>
          <w:color w:val="000000"/>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bookmarkEnd w:id="662"/>
    </w:p>
    <w:p w:rsidR="00C852FB" w:rsidRDefault="00C852FB" w:rsidP="00297848">
      <w:pPr>
        <w:shd w:val="clear" w:color="auto" w:fill="FFFFFF"/>
        <w:ind w:firstLine="851"/>
        <w:jc w:val="both"/>
        <w:rPr>
          <w:color w:val="000000"/>
        </w:rPr>
      </w:pPr>
      <w:bookmarkStart w:id="663" w:name="1859525"/>
      <w:r>
        <w:rPr>
          <w:color w:val="000000"/>
        </w:rPr>
        <w:t xml:space="preserve">1.7.59. В открытых электроустановках выше 1000 В сетей с изолированной нейтралью вокруг площади, занимаемой оборудованием, на глубине не менее </w:t>
      </w:r>
      <w:smartTag w:uri="urn:schemas-microsoft-com:office:smarttags" w:element="metricconverter">
        <w:smartTagPr>
          <w:attr w:name="ProductID" w:val="0,5 м"/>
        </w:smartTagPr>
        <w:r>
          <w:rPr>
            <w:color w:val="000000"/>
          </w:rPr>
          <w:t>0,5 м</w:t>
        </w:r>
      </w:smartTag>
      <w:r>
        <w:rPr>
          <w:color w:val="000000"/>
        </w:rPr>
        <w:t xml:space="preserve"> должен быть проложен замкнутый горизонтальный заземлитель (контур), к которому подсоединяется заземляемое оборудование. Если сопротивление заземляющего устройства выше 10 Ом (в соответствии с </w:t>
      </w:r>
      <w:bookmarkEnd w:id="663"/>
      <w:r w:rsidR="00C231B3">
        <w:rPr>
          <w:color w:val="000000"/>
        </w:rPr>
        <w:fldChar w:fldCharType="begin"/>
      </w:r>
      <w:r>
        <w:rPr>
          <w:color w:val="000000"/>
        </w:rPr>
        <w:instrText xml:space="preserve"> HYPERLINK "1845842" \l "1859663" </w:instrText>
      </w:r>
      <w:r w:rsidR="00C231B3">
        <w:rPr>
          <w:color w:val="000000"/>
        </w:rPr>
        <w:fldChar w:fldCharType="separate"/>
      </w:r>
      <w:r>
        <w:rPr>
          <w:color w:val="008080"/>
        </w:rPr>
        <w:t>пунктом 1.7.69</w:t>
      </w:r>
      <w:r w:rsidR="00C231B3">
        <w:rPr>
          <w:color w:val="000000"/>
        </w:rPr>
        <w:fldChar w:fldCharType="end"/>
      </w:r>
      <w:r>
        <w:rPr>
          <w:color w:val="000000"/>
        </w:rPr>
        <w:t xml:space="preserve"> настоящих Правил для земли с удельным сопротивлением более 500 Ом·м), то следует дополнительно проложить горизонтальные заземлители вдоль рядов оборудования со стороны обслуживания на глубине </w:t>
      </w:r>
      <w:smartTag w:uri="urn:schemas-microsoft-com:office:smarttags" w:element="metricconverter">
        <w:smartTagPr>
          <w:attr w:name="ProductID" w:val="0,5 м"/>
        </w:smartTagPr>
        <w:r>
          <w:rPr>
            <w:color w:val="000000"/>
          </w:rPr>
          <w:t>0,5 м</w:t>
        </w:r>
      </w:smartTag>
      <w:r>
        <w:rPr>
          <w:color w:val="000000"/>
        </w:rPr>
        <w:t xml:space="preserve"> и на расстоянии 0,8 — </w:t>
      </w:r>
      <w:smartTag w:uri="urn:schemas-microsoft-com:office:smarttags" w:element="metricconverter">
        <w:smartTagPr>
          <w:attr w:name="ProductID" w:val="1,0 м"/>
        </w:smartTagPr>
        <w:r>
          <w:rPr>
            <w:color w:val="000000"/>
          </w:rPr>
          <w:t>1,0 м</w:t>
        </w:r>
      </w:smartTag>
      <w:r>
        <w:rPr>
          <w:color w:val="000000"/>
        </w:rPr>
        <w:t xml:space="preserve"> от фундаментов или оснований оборудования.</w:t>
      </w:r>
    </w:p>
    <w:p w:rsidR="00C852FB" w:rsidRDefault="00C852FB" w:rsidP="00297848">
      <w:pPr>
        <w:shd w:val="clear" w:color="auto" w:fill="FFFFFF"/>
        <w:jc w:val="center"/>
        <w:rPr>
          <w:b/>
          <w:bCs/>
          <w:color w:val="000080"/>
        </w:rPr>
      </w:pPr>
      <w:bookmarkStart w:id="664" w:name="1859529"/>
    </w:p>
    <w:p w:rsidR="00C852FB"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Электроустановки напряжением до 1000 В с глухозаземленной нейтралью</w:t>
      </w:r>
      <w:bookmarkEnd w:id="66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65" w:name="1859532"/>
      <w:r>
        <w:rPr>
          <w:color w:val="000000"/>
        </w:rPr>
        <w:t xml:space="preserve">1.7.60. Нейтрал генератора, трансформатора на стороне до 1000 В должна быть присоединена к заземлителю при помощи заземляющего проводника. Сечение заземляющего проводника должно быть не менее указанного в </w:t>
      </w:r>
      <w:bookmarkEnd w:id="665"/>
      <w:r w:rsidR="00C231B3">
        <w:rPr>
          <w:color w:val="000000"/>
        </w:rPr>
        <w:fldChar w:fldCharType="begin"/>
      </w:r>
      <w:r>
        <w:rPr>
          <w:color w:val="000000"/>
        </w:rPr>
        <w:instrText xml:space="preserve"> HYPERLINK "1845842" \l "1859274" </w:instrText>
      </w:r>
      <w:r w:rsidR="00C231B3">
        <w:rPr>
          <w:color w:val="000000"/>
        </w:rPr>
        <w:fldChar w:fldCharType="separate"/>
      </w:r>
      <w:r>
        <w:rPr>
          <w:color w:val="008080"/>
        </w:rPr>
        <w:t>таблице 1.7.1</w:t>
      </w:r>
      <w:r w:rsidR="00C231B3">
        <w:rPr>
          <w:color w:val="000000"/>
        </w:rPr>
        <w:fldChar w:fldCharType="end"/>
      </w:r>
      <w:r>
        <w:rPr>
          <w:color w:val="000000"/>
        </w:rPr>
        <w:t xml:space="preserve"> (приложение № 3 к настоящим Правилам).</w:t>
      </w:r>
    </w:p>
    <w:p w:rsidR="00C852FB" w:rsidRDefault="00C852FB" w:rsidP="00297848">
      <w:pPr>
        <w:shd w:val="clear" w:color="auto" w:fill="FFFFFF"/>
        <w:ind w:firstLine="851"/>
        <w:jc w:val="both"/>
        <w:rPr>
          <w:color w:val="000000"/>
        </w:rPr>
      </w:pPr>
      <w:bookmarkStart w:id="666" w:name="1859534"/>
      <w:r>
        <w:rPr>
          <w:color w:val="000000"/>
        </w:rPr>
        <w:t>Использование нулевого рабочего проводника, идущего от нейтрали генератора или трансформатора на щит распределительного устройства, в качестве заземляющего проводника не допускается.</w:t>
      </w:r>
      <w:bookmarkEnd w:id="666"/>
    </w:p>
    <w:p w:rsidR="00C852FB" w:rsidRDefault="00C852FB" w:rsidP="00297848">
      <w:pPr>
        <w:shd w:val="clear" w:color="auto" w:fill="FFFFFF"/>
        <w:ind w:firstLine="851"/>
        <w:jc w:val="both"/>
        <w:rPr>
          <w:color w:val="000000"/>
        </w:rPr>
      </w:pPr>
      <w:bookmarkStart w:id="667" w:name="1859537"/>
      <w:r>
        <w:rPr>
          <w:color w:val="000000"/>
        </w:rPr>
        <w:t>Указанный заземлитель должен быть расположен в непосредственной близости от генератора или трансформатора. В отдельных случаях, например, во внутрицеховых подстанциях заземлитель допускается сооружать непосредственно около стены здания.</w:t>
      </w:r>
      <w:bookmarkEnd w:id="667"/>
    </w:p>
    <w:p w:rsidR="00C852FB" w:rsidRDefault="00C852FB" w:rsidP="00297848">
      <w:pPr>
        <w:shd w:val="clear" w:color="auto" w:fill="FFFFFF"/>
        <w:ind w:firstLine="851"/>
        <w:jc w:val="both"/>
        <w:rPr>
          <w:color w:val="000000"/>
        </w:rPr>
      </w:pPr>
      <w:bookmarkStart w:id="668" w:name="1859540"/>
      <w:r>
        <w:rPr>
          <w:color w:val="000000"/>
        </w:rPr>
        <w:t>1.7.61. Вывод нулевого рабочего проводника от нейтрали генератора или трансформатора на щит распределительного устройства должен быть выполнен: при выводе фаз шинами — шиной на изоляторах, при выводе фаз кабелем (проводом) — жилой кабеля (провода). В кабелях с алюминиевой оболочкой допускается использовать оболочку в качестве нулевого рабочего проводника вместо четвертой жилы.</w:t>
      </w:r>
      <w:bookmarkEnd w:id="668"/>
    </w:p>
    <w:p w:rsidR="00C852FB" w:rsidRDefault="00C852FB" w:rsidP="00297848">
      <w:pPr>
        <w:shd w:val="clear" w:color="auto" w:fill="FFFFFF"/>
        <w:ind w:firstLine="851"/>
        <w:jc w:val="both"/>
        <w:rPr>
          <w:color w:val="000000"/>
        </w:rPr>
      </w:pPr>
      <w:bookmarkStart w:id="669" w:name="1859544"/>
      <w:r>
        <w:rPr>
          <w:color w:val="000000"/>
        </w:rPr>
        <w:t>Проводимость нулевого рабочего проводника, идущего от нейтрали генератора или трансформатора, должна быть не менее 50% проводимости вывода фаз.</w:t>
      </w:r>
      <w:bookmarkEnd w:id="669"/>
    </w:p>
    <w:p w:rsidR="00C852FB" w:rsidRDefault="00C852FB" w:rsidP="00297848">
      <w:pPr>
        <w:shd w:val="clear" w:color="auto" w:fill="FFFFFF"/>
        <w:ind w:firstLine="851"/>
        <w:jc w:val="both"/>
        <w:rPr>
          <w:color w:val="000000"/>
        </w:rPr>
      </w:pPr>
      <w:bookmarkStart w:id="670" w:name="1859545"/>
      <w:r>
        <w:rPr>
          <w:color w:val="000000"/>
        </w:rPr>
        <w:t>1.7.62. Сопротивление заземляющего устройства, которому присоединены нейтрали генераторов или трансформаторов или выводы источника однофазного тока, в любое время года должно быть не более 2, 4 и 8 Ом соответственно при линейных напряжениях 660 В, 380 В и 220 В источника трехфазного тока или 380 В, 220 В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нулевого провода ВЛ до 1000 В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В, 380 В и 220 В источника трехфазного тока или 380 В, 220 В и 127 В источника однофазного тока.</w:t>
      </w:r>
      <w:bookmarkEnd w:id="670"/>
    </w:p>
    <w:p w:rsidR="00C852FB" w:rsidRDefault="00C852FB" w:rsidP="00297848">
      <w:pPr>
        <w:shd w:val="clear" w:color="auto" w:fill="FFFFFF"/>
        <w:ind w:firstLine="851"/>
        <w:jc w:val="both"/>
        <w:rPr>
          <w:color w:val="000000"/>
        </w:rPr>
      </w:pPr>
      <w:bookmarkStart w:id="671" w:name="1859546"/>
      <w:r>
        <w:rPr>
          <w:color w:val="000000"/>
        </w:rPr>
        <w:lastRenderedPageBreak/>
        <w:t>При удельном сопротивлении ρ земли более 100 Ом м допускается увеличивать указанные выше нормы в 0,01 ρ раз, но не более десятикратного.</w:t>
      </w:r>
      <w:bookmarkEnd w:id="671"/>
    </w:p>
    <w:p w:rsidR="00C852FB" w:rsidRDefault="00C852FB" w:rsidP="00297848">
      <w:pPr>
        <w:shd w:val="clear" w:color="auto" w:fill="FFFFFF"/>
        <w:ind w:firstLine="851"/>
        <w:jc w:val="both"/>
        <w:rPr>
          <w:color w:val="000000"/>
        </w:rPr>
      </w:pPr>
      <w:bookmarkStart w:id="672" w:name="1859547"/>
      <w:r>
        <w:rPr>
          <w:color w:val="000000"/>
        </w:rPr>
        <w:t>1.7.63. На ВЛ зануление должно быть осуществлено нулевым рабочим проводом, проложенным на тех же опорах, что и фазные провода.</w:t>
      </w:r>
      <w:bookmarkEnd w:id="672"/>
    </w:p>
    <w:p w:rsidR="00C852FB" w:rsidRDefault="00C852FB" w:rsidP="00297848">
      <w:pPr>
        <w:shd w:val="clear" w:color="auto" w:fill="FFFFFF"/>
        <w:ind w:firstLine="851"/>
        <w:jc w:val="both"/>
        <w:rPr>
          <w:color w:val="000000"/>
        </w:rPr>
      </w:pPr>
      <w:bookmarkStart w:id="673" w:name="1859549"/>
      <w:r>
        <w:rPr>
          <w:color w:val="000000"/>
        </w:rPr>
        <w:t xml:space="preserve">На концах ВЛ (или ответвлений от них) длиной более </w:t>
      </w:r>
      <w:smartTag w:uri="urn:schemas-microsoft-com:office:smarttags" w:element="metricconverter">
        <w:smartTagPr>
          <w:attr w:name="ProductID" w:val="200 м"/>
        </w:smartTagPr>
        <w:r>
          <w:rPr>
            <w:color w:val="000000"/>
          </w:rPr>
          <w:t>200 м</w:t>
        </w:r>
      </w:smartTag>
      <w:r>
        <w:rPr>
          <w:color w:val="000000"/>
        </w:rPr>
        <w:t xml:space="preserve">, а также на вводах от ВЛ к электроустановкам, которые подлежат занулению, должны быть выполнены повторные заземления нулевого рабочего провода. При этом в первую очередь следует использовать естественные заземлители, например, подземные части опор (смотри </w:t>
      </w:r>
      <w:bookmarkEnd w:id="673"/>
      <w:r w:rsidR="00C231B3">
        <w:rPr>
          <w:color w:val="000000"/>
        </w:rPr>
        <w:fldChar w:fldCharType="begin"/>
      </w:r>
      <w:r>
        <w:rPr>
          <w:color w:val="000000"/>
        </w:rPr>
        <w:instrText xml:space="preserve"> HYPERLINK "1845842" \l "1859685" </w:instrText>
      </w:r>
      <w:r w:rsidR="00C231B3">
        <w:rPr>
          <w:color w:val="000000"/>
        </w:rPr>
        <w:fldChar w:fldCharType="separate"/>
      </w:r>
      <w:r>
        <w:rPr>
          <w:color w:val="008080"/>
        </w:rPr>
        <w:t xml:space="preserve">пункт 1.7.70 </w:t>
      </w:r>
      <w:r w:rsidR="00C231B3">
        <w:rPr>
          <w:color w:val="000000"/>
        </w:rPr>
        <w:fldChar w:fldCharType="end"/>
      </w:r>
      <w:r>
        <w:rPr>
          <w:color w:val="000000"/>
        </w:rPr>
        <w:t>настоящих Правил), а также заземляющие устройства, выполненные для защиты от грозовых перенапряжений (смотри пункт 2.4.26).</w:t>
      </w:r>
    </w:p>
    <w:p w:rsidR="00C852FB" w:rsidRDefault="00C852FB" w:rsidP="00297848">
      <w:pPr>
        <w:shd w:val="clear" w:color="auto" w:fill="FFFFFF"/>
        <w:ind w:firstLine="851"/>
        <w:jc w:val="both"/>
        <w:rPr>
          <w:color w:val="000000"/>
        </w:rPr>
      </w:pPr>
      <w:bookmarkStart w:id="674" w:name="1859552"/>
      <w:r>
        <w:rPr>
          <w:color w:val="000000"/>
        </w:rPr>
        <w:t>Указанные повторные заземления выполняются, если более частые заземления не требуются по условиям защиты от грозовых перенапряжений.</w:t>
      </w:r>
      <w:bookmarkEnd w:id="674"/>
    </w:p>
    <w:p w:rsidR="00C852FB" w:rsidRDefault="00C852FB" w:rsidP="00297848">
      <w:pPr>
        <w:shd w:val="clear" w:color="auto" w:fill="FFFFFF"/>
        <w:ind w:firstLine="851"/>
        <w:jc w:val="both"/>
        <w:rPr>
          <w:color w:val="000000"/>
        </w:rPr>
      </w:pPr>
      <w:bookmarkStart w:id="675" w:name="1859554"/>
      <w:r>
        <w:rPr>
          <w:color w:val="000000"/>
        </w:rPr>
        <w:t>Повторные заземления нулевого провода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(смотри пункт 2.4.26), рекомендуется использовать для повторного заземления нулевого рабочего провода.</w:t>
      </w:r>
      <w:bookmarkEnd w:id="675"/>
    </w:p>
    <w:p w:rsidR="00C852FB" w:rsidRDefault="00C852FB" w:rsidP="00297848">
      <w:pPr>
        <w:shd w:val="clear" w:color="auto" w:fill="FFFFFF"/>
        <w:ind w:firstLine="851"/>
        <w:jc w:val="both"/>
        <w:rPr>
          <w:color w:val="000000"/>
        </w:rPr>
      </w:pPr>
      <w:bookmarkStart w:id="676" w:name="1859556"/>
      <w:r>
        <w:rPr>
          <w:color w:val="000000"/>
        </w:rPr>
        <w:t xml:space="preserve">Заземляющие проводники для повторных заземлений нулевого провода должны быть выбраны из условия длительного прохождения тока не менее 25 А. По механической прочности эти проводники должны иметь размеры не менее приведенных в </w:t>
      </w:r>
      <w:bookmarkEnd w:id="676"/>
      <w:r w:rsidR="00C231B3">
        <w:rPr>
          <w:color w:val="000000"/>
        </w:rPr>
        <w:fldChar w:fldCharType="begin"/>
      </w:r>
      <w:r>
        <w:rPr>
          <w:color w:val="000000"/>
        </w:rPr>
        <w:instrText xml:space="preserve"> HYPERLINK "1845842" \l "1859274" </w:instrText>
      </w:r>
      <w:r w:rsidR="00C231B3">
        <w:rPr>
          <w:color w:val="000000"/>
        </w:rPr>
        <w:fldChar w:fldCharType="separate"/>
      </w:r>
      <w:r>
        <w:rPr>
          <w:color w:val="008080"/>
        </w:rPr>
        <w:t>таблице 1.7.1</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677" w:name="1859557"/>
      <w:r>
        <w:rPr>
          <w:color w:val="000000"/>
        </w:rPr>
        <w:t>1.7.64. Общее сопротивление растеканию заземлителей (в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В, 380 В и 220 В источника трехфазного тока или 380 В, 220 В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bookmarkEnd w:id="677"/>
    </w:p>
    <w:p w:rsidR="00C852FB" w:rsidRDefault="00C852FB" w:rsidP="00297848">
      <w:pPr>
        <w:shd w:val="clear" w:color="auto" w:fill="FFFFFF"/>
        <w:ind w:firstLine="851"/>
        <w:jc w:val="both"/>
        <w:rPr>
          <w:color w:val="000000"/>
        </w:rPr>
      </w:pPr>
      <w:bookmarkStart w:id="678" w:name="1859560"/>
      <w:r>
        <w:rPr>
          <w:color w:val="000000"/>
        </w:rPr>
        <w:t>При удельном сопротивлении земли ρ более 100 Οм•м допускается увеличивать указанные нормы в 0,01 раз, но не более десятикратного.</w:t>
      </w:r>
      <w:bookmarkEnd w:id="678"/>
    </w:p>
    <w:p w:rsidR="00C852FB" w:rsidRDefault="00C852FB" w:rsidP="00297848">
      <w:pPr>
        <w:shd w:val="clear" w:color="auto" w:fill="FFFFFF"/>
        <w:jc w:val="center"/>
        <w:rPr>
          <w:b/>
          <w:bCs/>
          <w:color w:val="000080"/>
        </w:rPr>
      </w:pPr>
      <w:bookmarkStart w:id="679" w:name="1859563"/>
    </w:p>
    <w:p w:rsidR="00C852FB" w:rsidRDefault="00C852FB" w:rsidP="00297848">
      <w:pPr>
        <w:shd w:val="clear" w:color="auto" w:fill="FFFFFF"/>
        <w:jc w:val="center"/>
        <w:rPr>
          <w:b/>
          <w:bCs/>
          <w:color w:val="000080"/>
        </w:rPr>
      </w:pPr>
      <w:r>
        <w:rPr>
          <w:b/>
          <w:bCs/>
          <w:color w:val="000080"/>
        </w:rPr>
        <w:t>Электроустановки напряжением до 1000 В с изолированной нейтралью</w:t>
      </w:r>
      <w:bookmarkEnd w:id="67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80" w:name="1859565"/>
      <w:r>
        <w:rPr>
          <w:color w:val="000000"/>
        </w:rPr>
        <w:t>1.7.65. Сопротивление заземляющего устройства, используемого для заземления электрооборудования, должно быть не более 4 Ом.</w:t>
      </w:r>
      <w:bookmarkEnd w:id="680"/>
    </w:p>
    <w:p w:rsidR="00C852FB" w:rsidRDefault="00C852FB" w:rsidP="00297848">
      <w:pPr>
        <w:shd w:val="clear" w:color="auto" w:fill="FFFFFF"/>
        <w:ind w:firstLine="851"/>
        <w:jc w:val="both"/>
        <w:rPr>
          <w:color w:val="000000"/>
        </w:rPr>
      </w:pPr>
      <w:bookmarkStart w:id="681" w:name="1859567"/>
      <w:r>
        <w:rPr>
          <w:color w:val="000000"/>
        </w:rPr>
        <w:t>При мощности генераторов и трансформаторов 100 кВ А и менее заземляющие устройства могут иметь сопротивление не более 10 Ом. Если генераторы или трансформаторы работают параллельно, то сопротивление 10 Ом допускается при суммарной их мощности не более 100 кВ А.</w:t>
      </w:r>
      <w:bookmarkEnd w:id="681"/>
    </w:p>
    <w:p w:rsidR="00C852FB" w:rsidRDefault="00C852FB" w:rsidP="00297848">
      <w:pPr>
        <w:shd w:val="clear" w:color="auto" w:fill="FFFFFF"/>
        <w:jc w:val="center"/>
        <w:rPr>
          <w:b/>
          <w:bCs/>
          <w:color w:val="000080"/>
        </w:rPr>
      </w:pPr>
      <w:bookmarkStart w:id="682" w:name="1859570"/>
    </w:p>
    <w:p w:rsidR="00C852FB" w:rsidRDefault="00C852FB" w:rsidP="00297848">
      <w:pPr>
        <w:shd w:val="clear" w:color="auto" w:fill="FFFFFF"/>
        <w:jc w:val="center"/>
        <w:rPr>
          <w:b/>
          <w:bCs/>
          <w:color w:val="000080"/>
        </w:rPr>
      </w:pPr>
      <w:r>
        <w:rPr>
          <w:b/>
          <w:bCs/>
          <w:color w:val="000080"/>
        </w:rPr>
        <w:t>Электроустановки в районах с большим удельным сопротивлением земли</w:t>
      </w:r>
      <w:bookmarkEnd w:id="68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83" w:name="1859572"/>
      <w:r>
        <w:rPr>
          <w:color w:val="000000"/>
        </w:rPr>
        <w:t>1.7.66. Заземляющие устройства электроустановок напряжением выше 1000 В с эффективно заземленной нейтралью в районах с большим удельным сопротивлением земли, рекомендуется выполнять с соблюдением требований, предъявляемых к напряжению прикосновения (смотри</w:t>
      </w:r>
      <w:bookmarkEnd w:id="683"/>
      <w:r w:rsidR="00C231B3">
        <w:rPr>
          <w:color w:val="000000"/>
        </w:rPr>
        <w:fldChar w:fldCharType="begin"/>
      </w:r>
      <w:r>
        <w:rPr>
          <w:color w:val="000000"/>
        </w:rPr>
        <w:instrText xml:space="preserve"> HYPERLINK "1845842" \l "1859450" </w:instrText>
      </w:r>
      <w:r w:rsidR="00C231B3">
        <w:rPr>
          <w:color w:val="000000"/>
        </w:rPr>
        <w:fldChar w:fldCharType="separate"/>
      </w:r>
      <w:r>
        <w:rPr>
          <w:color w:val="008080"/>
        </w:rPr>
        <w:t xml:space="preserve"> пункт 1.7.52</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684" w:name="1859574"/>
      <w:r>
        <w:rPr>
          <w:color w:val="000000"/>
        </w:rPr>
        <w:t xml:space="preserve">В скальных структурах допускается прокладывать горизонтальные заземлители на меньшей глубине, чем этого требуют </w:t>
      </w:r>
      <w:bookmarkEnd w:id="684"/>
      <w:r w:rsidR="00C231B3">
        <w:rPr>
          <w:color w:val="000000"/>
        </w:rPr>
        <w:fldChar w:fldCharType="begin"/>
      </w:r>
      <w:r>
        <w:rPr>
          <w:color w:val="000000"/>
        </w:rPr>
        <w:instrText xml:space="preserve"> HYPERLINK "1845842" \l "1859450" </w:instrText>
      </w:r>
      <w:r w:rsidR="00C231B3">
        <w:rPr>
          <w:color w:val="000000"/>
        </w:rPr>
        <w:fldChar w:fldCharType="separate"/>
      </w:r>
      <w:r>
        <w:rPr>
          <w:color w:val="008080"/>
        </w:rPr>
        <w:t>пункты 1.7.52—1.7.54</w:t>
      </w:r>
      <w:r w:rsidR="00C231B3">
        <w:rPr>
          <w:color w:val="000000"/>
        </w:rPr>
        <w:fldChar w:fldCharType="end"/>
      </w:r>
      <w:r>
        <w:rPr>
          <w:color w:val="000000"/>
        </w:rPr>
        <w:t xml:space="preserve"> настоящих Правил, но не менее чем </w:t>
      </w:r>
      <w:smartTag w:uri="urn:schemas-microsoft-com:office:smarttags" w:element="metricconverter">
        <w:smartTagPr>
          <w:attr w:name="ProductID" w:val="0,15 м"/>
        </w:smartTagPr>
        <w:r>
          <w:rPr>
            <w:color w:val="000000"/>
          </w:rPr>
          <w:t>0,15 м</w:t>
        </w:r>
      </w:smartTag>
      <w:r>
        <w:rPr>
          <w:color w:val="000000"/>
        </w:rPr>
        <w:t xml:space="preserve">. Кроме того, допускается не выполнять требуемых </w:t>
      </w:r>
      <w:hyperlink r:id="rId41" w:anchor="1859441" w:history="1">
        <w:r>
          <w:rPr>
            <w:color w:val="008080"/>
          </w:rPr>
          <w:t xml:space="preserve">пунктом 1.7.51 </w:t>
        </w:r>
      </w:hyperlink>
      <w:r>
        <w:rPr>
          <w:color w:val="000000"/>
        </w:rPr>
        <w:t>настоящих Правил вертикальных заземлителей у входов и въездов.</w:t>
      </w:r>
    </w:p>
    <w:p w:rsidR="00C852FB" w:rsidRDefault="00C852FB" w:rsidP="00297848">
      <w:pPr>
        <w:shd w:val="clear" w:color="auto" w:fill="FFFFFF"/>
        <w:ind w:firstLine="851"/>
        <w:jc w:val="both"/>
        <w:rPr>
          <w:color w:val="000000"/>
        </w:rPr>
      </w:pPr>
      <w:bookmarkStart w:id="685" w:name="1859576"/>
      <w:r>
        <w:rPr>
          <w:color w:val="000000"/>
        </w:rPr>
        <w:t>1.7.67. При сооружении искусственных заземлителей в районах с большим удельным сопротивлением земли рекомендуются следующие мероприятия:</w:t>
      </w:r>
      <w:bookmarkEnd w:id="685"/>
    </w:p>
    <w:p w:rsidR="00C852FB" w:rsidRDefault="00C852FB" w:rsidP="00297848">
      <w:pPr>
        <w:shd w:val="clear" w:color="auto" w:fill="FFFFFF"/>
        <w:ind w:firstLine="851"/>
        <w:jc w:val="both"/>
        <w:rPr>
          <w:color w:val="000000"/>
        </w:rPr>
      </w:pPr>
      <w:bookmarkStart w:id="686" w:name="1859579"/>
      <w:r>
        <w:rPr>
          <w:color w:val="000000"/>
        </w:rPr>
        <w:lastRenderedPageBreak/>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bookmarkEnd w:id="686"/>
    </w:p>
    <w:p w:rsidR="00C852FB" w:rsidRDefault="00C852FB" w:rsidP="00297848">
      <w:pPr>
        <w:shd w:val="clear" w:color="auto" w:fill="FFFFFF"/>
        <w:ind w:firstLine="851"/>
        <w:jc w:val="both"/>
        <w:rPr>
          <w:color w:val="000000"/>
        </w:rPr>
      </w:pPr>
      <w:bookmarkStart w:id="687" w:name="1859582"/>
      <w:r>
        <w:rPr>
          <w:color w:val="000000"/>
        </w:rPr>
        <w:t xml:space="preserve">2) устройство выносных заземлителей, если вблизи (до </w:t>
      </w:r>
      <w:smartTag w:uri="urn:schemas-microsoft-com:office:smarttags" w:element="metricconverter">
        <w:smartTagPr>
          <w:attr w:name="ProductID" w:val="2 км"/>
        </w:smartTagPr>
        <w:r>
          <w:rPr>
            <w:color w:val="000000"/>
          </w:rPr>
          <w:t>2 км</w:t>
        </w:r>
      </w:smartTag>
      <w:r>
        <w:rPr>
          <w:color w:val="000000"/>
        </w:rPr>
        <w:t>) от электроустановки есть места с меньшим удельным сопротивлением земли;</w:t>
      </w:r>
      <w:bookmarkEnd w:id="687"/>
    </w:p>
    <w:p w:rsidR="00C852FB" w:rsidRDefault="00C852FB" w:rsidP="00297848">
      <w:pPr>
        <w:shd w:val="clear" w:color="auto" w:fill="FFFFFF"/>
        <w:ind w:firstLine="851"/>
        <w:jc w:val="both"/>
        <w:rPr>
          <w:color w:val="000000"/>
        </w:rPr>
      </w:pPr>
      <w:bookmarkStart w:id="688" w:name="1859584"/>
      <w:r>
        <w:rPr>
          <w:color w:val="000000"/>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bookmarkEnd w:id="688"/>
    </w:p>
    <w:p w:rsidR="00C852FB" w:rsidRDefault="00C852FB" w:rsidP="00297848">
      <w:pPr>
        <w:shd w:val="clear" w:color="auto" w:fill="FFFFFF"/>
        <w:ind w:firstLine="851"/>
        <w:jc w:val="both"/>
        <w:rPr>
          <w:color w:val="000000"/>
        </w:rPr>
      </w:pPr>
      <w:bookmarkStart w:id="689" w:name="1859586"/>
      <w:r>
        <w:rPr>
          <w:color w:val="000000"/>
        </w:rP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bookmarkEnd w:id="689"/>
    </w:p>
    <w:p w:rsidR="00C852FB" w:rsidRDefault="00C852FB" w:rsidP="00297848">
      <w:pPr>
        <w:shd w:val="clear" w:color="auto" w:fill="FFFFFF"/>
        <w:ind w:firstLine="851"/>
        <w:jc w:val="both"/>
        <w:rPr>
          <w:color w:val="000000"/>
        </w:rPr>
      </w:pPr>
      <w:bookmarkStart w:id="690" w:name="1859587"/>
      <w:r>
        <w:rPr>
          <w:color w:val="000000"/>
        </w:rPr>
        <w:t xml:space="preserve">1.7.68. В электроустановках выше 1000 В, а также в электроустановках до 1000 В с изолированной нейтралью для земли с удельным сопротивлением более 500 Ом м, если мероприятия, предусмотренные </w:t>
      </w:r>
      <w:bookmarkEnd w:id="690"/>
      <w:r w:rsidR="00C231B3">
        <w:rPr>
          <w:color w:val="000000"/>
        </w:rPr>
        <w:fldChar w:fldCharType="begin"/>
      </w:r>
      <w:r>
        <w:rPr>
          <w:color w:val="000000"/>
        </w:rPr>
        <w:instrText xml:space="preserve"> HYPERLINK "1845842" \l "1859572" </w:instrText>
      </w:r>
      <w:r w:rsidR="00C231B3">
        <w:rPr>
          <w:color w:val="000000"/>
        </w:rPr>
        <w:fldChar w:fldCharType="separate"/>
      </w:r>
      <w:r>
        <w:rPr>
          <w:color w:val="008080"/>
        </w:rPr>
        <w:t>пунктами 1.7.66—1.7.67</w:t>
      </w:r>
      <w:r w:rsidR="00C231B3">
        <w:rPr>
          <w:color w:val="000000"/>
        </w:rPr>
        <w:fldChar w:fldCharType="end"/>
      </w:r>
      <w:r>
        <w:rPr>
          <w:color w:val="000000"/>
        </w:rPr>
        <w:t xml:space="preserve">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 ρ раз, где ρ — эквивалентное удельное сопротивление земли, Ом м. При этом увеличение требуемых настоящей главой сопротивлений заземляющих устройств должно быть не более десятикратного.</w:t>
      </w:r>
    </w:p>
    <w:p w:rsidR="00C852FB" w:rsidRDefault="00C852FB" w:rsidP="00297848">
      <w:pPr>
        <w:shd w:val="clear" w:color="auto" w:fill="FFFFFF"/>
        <w:jc w:val="center"/>
        <w:rPr>
          <w:b/>
          <w:bCs/>
          <w:color w:val="000080"/>
          <w:lang w:val="uz-Cyrl-UZ"/>
        </w:rPr>
      </w:pPr>
      <w:bookmarkStart w:id="691" w:name="1859588"/>
    </w:p>
    <w:p w:rsidR="00C852FB" w:rsidRDefault="00C852FB" w:rsidP="00297848">
      <w:pPr>
        <w:shd w:val="clear" w:color="auto" w:fill="FFFFFF"/>
        <w:jc w:val="center"/>
        <w:rPr>
          <w:b/>
          <w:bCs/>
          <w:color w:val="000080"/>
          <w:lang w:val="uz-Cyrl-UZ"/>
        </w:rPr>
      </w:pPr>
    </w:p>
    <w:p w:rsidR="00C852FB" w:rsidRDefault="00C852FB" w:rsidP="00297848">
      <w:pPr>
        <w:shd w:val="clear" w:color="auto" w:fill="FFFFFF"/>
        <w:jc w:val="center"/>
        <w:rPr>
          <w:b/>
          <w:bCs/>
          <w:color w:val="000080"/>
          <w:lang w:val="uz-Cyrl-UZ"/>
        </w:rPr>
      </w:pPr>
    </w:p>
    <w:p w:rsidR="00C852FB" w:rsidRDefault="00C852FB" w:rsidP="00297848">
      <w:pPr>
        <w:shd w:val="clear" w:color="auto" w:fill="FFFFFF"/>
        <w:jc w:val="center"/>
        <w:rPr>
          <w:b/>
          <w:bCs/>
          <w:color w:val="000080"/>
          <w:lang w:val="uz-Cyrl-UZ"/>
        </w:rPr>
      </w:pPr>
    </w:p>
    <w:p w:rsidR="00C852FB" w:rsidRDefault="00C852FB" w:rsidP="00297848">
      <w:pPr>
        <w:shd w:val="clear" w:color="auto" w:fill="FFFFFF"/>
        <w:jc w:val="center"/>
        <w:rPr>
          <w:b/>
          <w:bCs/>
          <w:color w:val="000080"/>
        </w:rPr>
      </w:pPr>
      <w:r>
        <w:rPr>
          <w:b/>
          <w:bCs/>
          <w:color w:val="000080"/>
        </w:rPr>
        <w:t>Заземлители</w:t>
      </w:r>
      <w:bookmarkEnd w:id="691"/>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692" w:name="1859663"/>
      <w:r>
        <w:rPr>
          <w:color w:val="000000"/>
        </w:rPr>
        <w:t>1.7.69. В качестве естественных заземлителей рекомендуется использовать:</w:t>
      </w:r>
      <w:bookmarkEnd w:id="692"/>
    </w:p>
    <w:p w:rsidR="00C852FB" w:rsidRDefault="00C852FB" w:rsidP="00297848">
      <w:pPr>
        <w:shd w:val="clear" w:color="auto" w:fill="FFFFFF"/>
        <w:ind w:firstLine="851"/>
        <w:jc w:val="both"/>
        <w:rPr>
          <w:color w:val="000000"/>
        </w:rPr>
      </w:pPr>
      <w:bookmarkStart w:id="693" w:name="1859665"/>
      <w:r>
        <w:rPr>
          <w:color w:val="000000"/>
        </w:rPr>
        <w:t>1) проложенные в земле водопроводные и другие металлические трубопроводы, за исключением трубопроводов горючих жидкостей, горючих или взрывчатых газов и смесей, при этом необходимо согласие предприятия, на территории которого проложены трубопроводы;</w:t>
      </w:r>
      <w:bookmarkEnd w:id="693"/>
    </w:p>
    <w:p w:rsidR="00C852FB" w:rsidRDefault="00C852FB" w:rsidP="00297848">
      <w:pPr>
        <w:shd w:val="clear" w:color="auto" w:fill="FFFFFF"/>
        <w:ind w:firstLine="851"/>
        <w:jc w:val="both"/>
        <w:rPr>
          <w:color w:val="000000"/>
        </w:rPr>
      </w:pPr>
      <w:bookmarkStart w:id="694" w:name="1859667"/>
      <w:r>
        <w:rPr>
          <w:color w:val="000000"/>
        </w:rPr>
        <w:t>2) обсадные трубы скважин;</w:t>
      </w:r>
      <w:bookmarkEnd w:id="694"/>
    </w:p>
    <w:p w:rsidR="00C852FB" w:rsidRDefault="00C852FB" w:rsidP="00297848">
      <w:pPr>
        <w:shd w:val="clear" w:color="auto" w:fill="FFFFFF"/>
        <w:ind w:firstLine="851"/>
        <w:jc w:val="both"/>
        <w:rPr>
          <w:color w:val="000000"/>
        </w:rPr>
      </w:pPr>
      <w:bookmarkStart w:id="695" w:name="1859669"/>
      <w:r>
        <w:rPr>
          <w:color w:val="000000"/>
        </w:rPr>
        <w:t>3) металлические и железобетонные конструкции зданий и сооружений, находящиеся в соприкосновении с землей;</w:t>
      </w:r>
      <w:bookmarkEnd w:id="695"/>
    </w:p>
    <w:p w:rsidR="00C852FB" w:rsidRDefault="00C852FB" w:rsidP="00297848">
      <w:pPr>
        <w:shd w:val="clear" w:color="auto" w:fill="FFFFFF"/>
        <w:ind w:firstLine="851"/>
        <w:jc w:val="both"/>
        <w:rPr>
          <w:color w:val="000000"/>
        </w:rPr>
      </w:pPr>
      <w:bookmarkStart w:id="696" w:name="1859671"/>
      <w:r>
        <w:rPr>
          <w:color w:val="000000"/>
        </w:rPr>
        <w:t>4) металлические шунты гидротехнических сооружений, водоводы, затворы и т. п.;</w:t>
      </w:r>
      <w:bookmarkEnd w:id="696"/>
    </w:p>
    <w:p w:rsidR="00C852FB" w:rsidRDefault="00C852FB" w:rsidP="00297848">
      <w:pPr>
        <w:shd w:val="clear" w:color="auto" w:fill="FFFFFF"/>
        <w:ind w:firstLine="851"/>
        <w:jc w:val="both"/>
        <w:rPr>
          <w:color w:val="000000"/>
        </w:rPr>
      </w:pPr>
      <w:bookmarkStart w:id="697" w:name="1859673"/>
      <w:r>
        <w:rPr>
          <w:color w:val="000000"/>
        </w:rPr>
        <w:t>5) свинцовые оболочки кабелей, проложенных в земле. Алюминиевые оболочки кабелей не допускается использовать в качестве естественных заземлителей.</w:t>
      </w:r>
      <w:bookmarkEnd w:id="697"/>
    </w:p>
    <w:p w:rsidR="00C852FB" w:rsidRDefault="00C852FB" w:rsidP="00297848">
      <w:pPr>
        <w:shd w:val="clear" w:color="auto" w:fill="FFFFFF"/>
        <w:ind w:firstLine="851"/>
        <w:jc w:val="both"/>
        <w:rPr>
          <w:color w:val="000000"/>
        </w:rPr>
      </w:pPr>
      <w:bookmarkStart w:id="698" w:name="1859676"/>
      <w:r>
        <w:rPr>
          <w:color w:val="000000"/>
        </w:rPr>
        <w:t>Если оболочки кабелей служат единственными заземлителями, то в расчете заземляющих устройств они должны учитываться при количестве кабелей не менее двух;</w:t>
      </w:r>
      <w:bookmarkEnd w:id="698"/>
    </w:p>
    <w:p w:rsidR="00C852FB" w:rsidRDefault="00C852FB" w:rsidP="00297848">
      <w:pPr>
        <w:shd w:val="clear" w:color="auto" w:fill="FFFFFF"/>
        <w:ind w:firstLine="851"/>
        <w:jc w:val="both"/>
        <w:rPr>
          <w:color w:val="000000"/>
        </w:rPr>
      </w:pPr>
      <w:bookmarkStart w:id="699" w:name="1859679"/>
      <w:r>
        <w:rPr>
          <w:color w:val="000000"/>
        </w:rPr>
        <w:t>6) заземлители опор ВЛ, соединенные с заземляющим устройством электроустановки при помощи грозозащитного троса ВЛ, если трос не изолирован от опор ВЛ;</w:t>
      </w:r>
      <w:bookmarkEnd w:id="699"/>
    </w:p>
    <w:p w:rsidR="00C852FB" w:rsidRDefault="00C852FB" w:rsidP="00297848">
      <w:pPr>
        <w:shd w:val="clear" w:color="auto" w:fill="FFFFFF"/>
        <w:ind w:firstLine="851"/>
        <w:jc w:val="both"/>
        <w:rPr>
          <w:color w:val="000000"/>
        </w:rPr>
      </w:pPr>
      <w:bookmarkStart w:id="700" w:name="1859680"/>
      <w:r>
        <w:rPr>
          <w:color w:val="000000"/>
        </w:rPr>
        <w:t>7) нулевые провода В Л до 1000 В с повторными заземлителями при количестве ВЛ не менее двух;</w:t>
      </w:r>
      <w:bookmarkEnd w:id="700"/>
    </w:p>
    <w:p w:rsidR="00C852FB" w:rsidRDefault="00C852FB" w:rsidP="00297848">
      <w:pPr>
        <w:shd w:val="clear" w:color="auto" w:fill="FFFFFF"/>
        <w:ind w:firstLine="851"/>
        <w:jc w:val="both"/>
        <w:rPr>
          <w:color w:val="000000"/>
        </w:rPr>
      </w:pPr>
      <w:bookmarkStart w:id="701" w:name="1859683"/>
      <w:r>
        <w:rPr>
          <w:color w:val="000000"/>
        </w:rPr>
        <w:t>8)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bookmarkEnd w:id="701"/>
    </w:p>
    <w:p w:rsidR="00C852FB" w:rsidRDefault="00C852FB" w:rsidP="00297848">
      <w:pPr>
        <w:shd w:val="clear" w:color="auto" w:fill="FFFFFF"/>
        <w:ind w:firstLine="851"/>
        <w:jc w:val="both"/>
        <w:rPr>
          <w:color w:val="000000"/>
        </w:rPr>
      </w:pPr>
      <w:bookmarkStart w:id="702" w:name="1859685"/>
      <w:r>
        <w:rPr>
          <w:color w:val="000000"/>
        </w:rPr>
        <w:t>1.7.70. Заземлители должны быть связаны с магистралями заземлений не менее чем двумя проводниками, присоединенными к заземлителю в разных местах. Это требование не распространяется на опоры ВЛ, повторное заземление нулевого провода и металлические оболочки кабелей.</w:t>
      </w:r>
      <w:bookmarkEnd w:id="702"/>
    </w:p>
    <w:p w:rsidR="00C852FB" w:rsidRDefault="00C852FB" w:rsidP="00297848">
      <w:pPr>
        <w:shd w:val="clear" w:color="auto" w:fill="FFFFFF"/>
        <w:ind w:firstLine="851"/>
        <w:jc w:val="both"/>
        <w:rPr>
          <w:color w:val="000000"/>
        </w:rPr>
      </w:pPr>
      <w:bookmarkStart w:id="703" w:name="1859686"/>
      <w:r>
        <w:rPr>
          <w:color w:val="000000"/>
        </w:rPr>
        <w:t>1.7.71. Для искусственных заземлителей следует применять сталь.</w:t>
      </w:r>
      <w:bookmarkEnd w:id="703"/>
    </w:p>
    <w:p w:rsidR="00C852FB" w:rsidRDefault="00C852FB" w:rsidP="00297848">
      <w:pPr>
        <w:shd w:val="clear" w:color="auto" w:fill="FFFFFF"/>
        <w:ind w:firstLine="851"/>
        <w:jc w:val="both"/>
        <w:rPr>
          <w:color w:val="000000"/>
        </w:rPr>
      </w:pPr>
      <w:bookmarkStart w:id="704" w:name="1859687"/>
      <w:r>
        <w:rPr>
          <w:color w:val="000000"/>
        </w:rPr>
        <w:t>Искусственные заземлители не должны иметь окраски.</w:t>
      </w:r>
      <w:bookmarkEnd w:id="704"/>
    </w:p>
    <w:p w:rsidR="00C852FB" w:rsidRDefault="00C852FB" w:rsidP="00297848">
      <w:pPr>
        <w:shd w:val="clear" w:color="auto" w:fill="FFFFFF"/>
        <w:ind w:firstLine="851"/>
        <w:jc w:val="both"/>
        <w:rPr>
          <w:color w:val="000000"/>
        </w:rPr>
      </w:pPr>
      <w:bookmarkStart w:id="705" w:name="1859690"/>
      <w:r>
        <w:rPr>
          <w:color w:val="000000"/>
        </w:rPr>
        <w:t>Наименьшие размеры стальных искусственных заземлителей приведены ниже:</w:t>
      </w:r>
      <w:bookmarkEnd w:id="705"/>
    </w:p>
    <w:tbl>
      <w:tblPr>
        <w:tblW w:w="5000" w:type="pct"/>
        <w:shd w:val="clear" w:color="auto" w:fill="FFFFFF"/>
        <w:tblCellMar>
          <w:left w:w="0" w:type="dxa"/>
          <w:right w:w="0" w:type="dxa"/>
        </w:tblCellMar>
        <w:tblLook w:val="04A0"/>
      </w:tblPr>
      <w:tblGrid>
        <w:gridCol w:w="9105"/>
        <w:gridCol w:w="577"/>
      </w:tblGrid>
      <w:tr w:rsidR="00C852FB"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706" w:name="1859698"/>
            <w:r>
              <w:rPr>
                <w:color w:val="000000"/>
              </w:rPr>
              <w:lastRenderedPageBreak/>
              <w:t>Диаметр круглых (прутковых) заземлителей, мм:‎‎</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неоцинкованных‎</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оцинкованных‎</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6‎</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Сечение прямоугольных заземлителей, мм</w:t>
            </w:r>
            <w:r>
              <w:rPr>
                <w:color w:val="000000"/>
                <w:vertAlign w:val="superscript"/>
              </w:rPr>
              <w:t>2</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48‎</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Толщина прямоугольных заземлителей, мм‎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4‎</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Толщина полок угловой стали, мм‎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4‎</w:t>
            </w:r>
          </w:p>
        </w:tc>
      </w:tr>
    </w:tbl>
    <w:p w:rsidR="00C852FB" w:rsidRDefault="00C852FB" w:rsidP="00297848">
      <w:pPr>
        <w:shd w:val="clear" w:color="auto" w:fill="FFFFFF"/>
        <w:ind w:firstLine="851"/>
        <w:jc w:val="both"/>
        <w:rPr>
          <w:color w:val="000000"/>
        </w:rPr>
      </w:pPr>
      <w:bookmarkStart w:id="707" w:name="1859702"/>
      <w:bookmarkEnd w:id="706"/>
      <w:r>
        <w:rPr>
          <w:color w:val="000000"/>
        </w:rPr>
        <w:t>Сечение горизонтальных заземлителей для электроустановок напряжением выше 1000 В выбирается по термической стойкости (исходя из допустимой температуры нагрева 400° С).</w:t>
      </w:r>
      <w:bookmarkEnd w:id="707"/>
    </w:p>
    <w:p w:rsidR="00C852FB" w:rsidRDefault="00C852FB" w:rsidP="00297848">
      <w:pPr>
        <w:shd w:val="clear" w:color="auto" w:fill="FFFFFF"/>
        <w:ind w:firstLine="851"/>
        <w:jc w:val="both"/>
        <w:rPr>
          <w:color w:val="000000"/>
        </w:rPr>
      </w:pPr>
      <w:bookmarkStart w:id="708" w:name="1859704"/>
      <w:r>
        <w:rPr>
          <w:color w:val="000000"/>
        </w:rPr>
        <w:t>Не следует располагать (использовать) заземлители в местах, где земля подсушивается под действием тепла трубопроводов и т. п.</w:t>
      </w:r>
      <w:bookmarkEnd w:id="708"/>
    </w:p>
    <w:p w:rsidR="00C852FB" w:rsidRDefault="00C852FB" w:rsidP="00297848">
      <w:pPr>
        <w:shd w:val="clear" w:color="auto" w:fill="FFFFFF"/>
        <w:ind w:firstLine="851"/>
        <w:jc w:val="both"/>
        <w:rPr>
          <w:color w:val="000000"/>
        </w:rPr>
      </w:pPr>
      <w:bookmarkStart w:id="709" w:name="1859707"/>
      <w:r>
        <w:rPr>
          <w:color w:val="000000"/>
        </w:rPr>
        <w:t>Траншеи для горизонтальных заземлителей должны заполняться однородным грунтом, не содержащим щебня и строительного мусора.</w:t>
      </w:r>
      <w:bookmarkEnd w:id="709"/>
    </w:p>
    <w:p w:rsidR="00C852FB" w:rsidRDefault="00C852FB" w:rsidP="00297848">
      <w:pPr>
        <w:shd w:val="clear" w:color="auto" w:fill="FFFFFF"/>
        <w:ind w:firstLine="851"/>
        <w:jc w:val="both"/>
        <w:rPr>
          <w:color w:val="000000"/>
        </w:rPr>
      </w:pPr>
      <w:bookmarkStart w:id="710" w:name="1859709"/>
      <w:r>
        <w:rPr>
          <w:color w:val="000000"/>
        </w:rPr>
        <w:t>В случае опасности коррозии заземлителей должно выполняться одно из следующих мероприятий:</w:t>
      </w:r>
      <w:bookmarkEnd w:id="710"/>
    </w:p>
    <w:p w:rsidR="00C852FB" w:rsidRDefault="00C852FB" w:rsidP="00297848">
      <w:pPr>
        <w:shd w:val="clear" w:color="auto" w:fill="FFFFFF"/>
        <w:ind w:firstLine="851"/>
        <w:jc w:val="both"/>
        <w:rPr>
          <w:color w:val="000000"/>
        </w:rPr>
      </w:pPr>
      <w:bookmarkStart w:id="711" w:name="1859711"/>
      <w:r>
        <w:rPr>
          <w:color w:val="000000"/>
        </w:rPr>
        <w:t>увеличение сечения заземлителей с учетом расчетного срока их службы;</w:t>
      </w:r>
      <w:bookmarkEnd w:id="711"/>
    </w:p>
    <w:p w:rsidR="00C852FB" w:rsidRDefault="00C852FB" w:rsidP="00297848">
      <w:pPr>
        <w:shd w:val="clear" w:color="auto" w:fill="FFFFFF"/>
        <w:ind w:firstLine="851"/>
        <w:jc w:val="both"/>
        <w:rPr>
          <w:color w:val="000000"/>
        </w:rPr>
      </w:pPr>
      <w:bookmarkStart w:id="712" w:name="1859713"/>
      <w:r>
        <w:rPr>
          <w:color w:val="000000"/>
        </w:rPr>
        <w:t>применение оцинкованных заземлителей;</w:t>
      </w:r>
      <w:bookmarkEnd w:id="712"/>
    </w:p>
    <w:p w:rsidR="00C852FB" w:rsidRDefault="00C852FB" w:rsidP="00297848">
      <w:pPr>
        <w:shd w:val="clear" w:color="auto" w:fill="FFFFFF"/>
        <w:ind w:firstLine="851"/>
        <w:jc w:val="both"/>
        <w:rPr>
          <w:color w:val="000000"/>
        </w:rPr>
      </w:pPr>
      <w:bookmarkStart w:id="713" w:name="1859715"/>
      <w:r>
        <w:rPr>
          <w:color w:val="000000"/>
        </w:rPr>
        <w:t>применение электрической защиты.</w:t>
      </w:r>
      <w:bookmarkEnd w:id="713"/>
    </w:p>
    <w:p w:rsidR="00C852FB" w:rsidRDefault="00C852FB" w:rsidP="00297848">
      <w:pPr>
        <w:shd w:val="clear" w:color="auto" w:fill="FFFFFF"/>
        <w:ind w:firstLine="851"/>
        <w:jc w:val="both"/>
        <w:rPr>
          <w:color w:val="000000"/>
        </w:rPr>
      </w:pPr>
      <w:bookmarkStart w:id="714" w:name="1859716"/>
      <w:r>
        <w:rPr>
          <w:color w:val="000000"/>
        </w:rPr>
        <w:t>В качестве искусственных заземлителей допускается применение заземлителей из электропроводящего бетона.</w:t>
      </w:r>
      <w:bookmarkEnd w:id="714"/>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715" w:name="1859720"/>
      <w:r>
        <w:rPr>
          <w:b/>
          <w:bCs/>
          <w:color w:val="000080"/>
        </w:rPr>
        <w:t>Заземляющие и нулевые защитные проводники</w:t>
      </w:r>
      <w:bookmarkEnd w:id="71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716" w:name="1859721"/>
      <w:r>
        <w:rPr>
          <w:color w:val="000000"/>
        </w:rPr>
        <w:t xml:space="preserve">1.7.72. В качестве нулевых защитных проводников должны быть в первую очередь использованы нулевые рабочие проводники (смотри также </w:t>
      </w:r>
      <w:bookmarkEnd w:id="716"/>
      <w:r w:rsidR="00C231B3">
        <w:rPr>
          <w:color w:val="000000"/>
        </w:rPr>
        <w:fldChar w:fldCharType="begin"/>
      </w:r>
      <w:r>
        <w:rPr>
          <w:color w:val="000000"/>
        </w:rPr>
        <w:instrText xml:space="preserve"> HYPERLINK "1845842" \l "1859793" </w:instrText>
      </w:r>
      <w:r w:rsidR="00C231B3">
        <w:rPr>
          <w:color w:val="000000"/>
        </w:rPr>
        <w:fldChar w:fldCharType="separate"/>
      </w:r>
      <w:r>
        <w:rPr>
          <w:color w:val="008080"/>
        </w:rPr>
        <w:t>пункт 1.7.81</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17" w:name="1859723"/>
      <w:r>
        <w:rPr>
          <w:color w:val="000000"/>
        </w:rPr>
        <w:t>В качестве заземляющих и нулевых защитных проводников могут быть использованы (исключения смотри в</w:t>
      </w:r>
      <w:bookmarkEnd w:id="717"/>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 xml:space="preserve"> главе 7.3</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718" w:name="1859727"/>
      <w:r>
        <w:rPr>
          <w:color w:val="000000"/>
        </w:rPr>
        <w:t>1) специально предусмотренные для этой цели проводники;</w:t>
      </w:r>
      <w:bookmarkEnd w:id="718"/>
    </w:p>
    <w:p w:rsidR="00C852FB" w:rsidRDefault="00C852FB" w:rsidP="00297848">
      <w:pPr>
        <w:shd w:val="clear" w:color="auto" w:fill="FFFFFF"/>
        <w:ind w:firstLine="851"/>
        <w:jc w:val="both"/>
        <w:rPr>
          <w:color w:val="000000"/>
        </w:rPr>
      </w:pPr>
      <w:bookmarkStart w:id="719" w:name="1859728"/>
      <w:r>
        <w:rPr>
          <w:color w:val="000000"/>
        </w:rPr>
        <w:t>2) металлические конструкции зданий (фермы, колонны и т. п.);</w:t>
      </w:r>
      <w:bookmarkEnd w:id="719"/>
    </w:p>
    <w:p w:rsidR="00C852FB" w:rsidRDefault="00C852FB" w:rsidP="00297848">
      <w:pPr>
        <w:shd w:val="clear" w:color="auto" w:fill="FFFFFF"/>
        <w:ind w:firstLine="851"/>
        <w:jc w:val="both"/>
        <w:rPr>
          <w:color w:val="000000"/>
        </w:rPr>
      </w:pPr>
      <w:bookmarkStart w:id="720" w:name="1859730"/>
      <w:r>
        <w:rPr>
          <w:color w:val="000000"/>
        </w:rPr>
        <w:t>3) арматура железобетонных строительных конструкций и фундаментов;</w:t>
      </w:r>
      <w:bookmarkEnd w:id="720"/>
    </w:p>
    <w:p w:rsidR="00C852FB" w:rsidRDefault="00C852FB" w:rsidP="00297848">
      <w:pPr>
        <w:shd w:val="clear" w:color="auto" w:fill="FFFFFF"/>
        <w:ind w:firstLine="851"/>
        <w:jc w:val="both"/>
        <w:rPr>
          <w:color w:val="000000"/>
        </w:rPr>
      </w:pPr>
      <w:bookmarkStart w:id="721" w:name="1859732"/>
      <w:r>
        <w:rPr>
          <w:color w:val="000000"/>
        </w:rPr>
        <w:t>4) металлические конструкции производственного назначения (подкрановые пути, каркасы распределительных устройств, галереи, площадки, шахты лифтов, подъемников, элеваторов, обрамления каналов и т. п.);</w:t>
      </w:r>
      <w:bookmarkEnd w:id="721"/>
    </w:p>
    <w:p w:rsidR="00C852FB" w:rsidRDefault="00C852FB" w:rsidP="00297848">
      <w:pPr>
        <w:shd w:val="clear" w:color="auto" w:fill="FFFFFF"/>
        <w:ind w:firstLine="851"/>
        <w:jc w:val="both"/>
        <w:rPr>
          <w:color w:val="000000"/>
        </w:rPr>
      </w:pPr>
      <w:bookmarkStart w:id="722" w:name="1859734"/>
      <w:r>
        <w:rPr>
          <w:color w:val="000000"/>
        </w:rPr>
        <w:t>5) стальные трубы электропроводок;</w:t>
      </w:r>
      <w:bookmarkEnd w:id="722"/>
    </w:p>
    <w:p w:rsidR="00C852FB" w:rsidRDefault="00C852FB" w:rsidP="00297848">
      <w:pPr>
        <w:shd w:val="clear" w:color="auto" w:fill="FFFFFF"/>
        <w:ind w:firstLine="851"/>
        <w:jc w:val="both"/>
        <w:rPr>
          <w:color w:val="000000"/>
        </w:rPr>
      </w:pPr>
      <w:bookmarkStart w:id="723" w:name="1859736"/>
      <w:r>
        <w:rPr>
          <w:color w:val="000000"/>
        </w:rPr>
        <w:t>6) алюминиевые оболочки кабелей;</w:t>
      </w:r>
      <w:bookmarkEnd w:id="723"/>
    </w:p>
    <w:p w:rsidR="00C852FB" w:rsidRDefault="00C852FB" w:rsidP="00297848">
      <w:pPr>
        <w:shd w:val="clear" w:color="auto" w:fill="FFFFFF"/>
        <w:ind w:firstLine="851"/>
        <w:jc w:val="both"/>
        <w:rPr>
          <w:color w:val="000000"/>
        </w:rPr>
      </w:pPr>
      <w:bookmarkStart w:id="724" w:name="1859737"/>
      <w:r>
        <w:rPr>
          <w:color w:val="000000"/>
        </w:rPr>
        <w:t>7) металлические кожухи и опорные конструкции шинопроводов, металлические короба и лотки электроустановок;</w:t>
      </w:r>
      <w:bookmarkEnd w:id="724"/>
    </w:p>
    <w:p w:rsidR="00C852FB" w:rsidRDefault="00C852FB" w:rsidP="00297848">
      <w:pPr>
        <w:shd w:val="clear" w:color="auto" w:fill="FFFFFF"/>
        <w:ind w:firstLine="851"/>
        <w:jc w:val="both"/>
        <w:rPr>
          <w:color w:val="000000"/>
        </w:rPr>
      </w:pPr>
      <w:bookmarkStart w:id="725" w:name="1859739"/>
      <w:r>
        <w:rPr>
          <w:color w:val="000000"/>
        </w:rPr>
        <w:t>8) металлические стационарную открыто проложенные трубопроводы всех назначений, кроме трубопроводов горючих и взрывоопасных веществ и смесей, канализации и центрального отопления. При этом необходимо согласие предприятия, на территории которого проложены трубопроводы.</w:t>
      </w:r>
      <w:bookmarkEnd w:id="725"/>
    </w:p>
    <w:p w:rsidR="00C852FB" w:rsidRDefault="00C852FB" w:rsidP="00297848">
      <w:pPr>
        <w:shd w:val="clear" w:color="auto" w:fill="FFFFFF"/>
        <w:ind w:firstLine="851"/>
        <w:jc w:val="both"/>
        <w:rPr>
          <w:color w:val="000000"/>
        </w:rPr>
      </w:pPr>
      <w:bookmarkStart w:id="726" w:name="1859741"/>
      <w:r>
        <w:rPr>
          <w:color w:val="000000"/>
        </w:rPr>
        <w:t xml:space="preserve">Приведенные в </w:t>
      </w:r>
      <w:bookmarkEnd w:id="726"/>
      <w:r w:rsidR="00C231B3">
        <w:rPr>
          <w:color w:val="000000"/>
        </w:rPr>
        <w:fldChar w:fldCharType="begin"/>
      </w:r>
      <w:r>
        <w:rPr>
          <w:color w:val="000000"/>
        </w:rPr>
        <w:instrText xml:space="preserve"> HYPERLINK "1845842" \l "1859728" </w:instrText>
      </w:r>
      <w:r w:rsidR="00C231B3">
        <w:rPr>
          <w:color w:val="000000"/>
        </w:rPr>
        <w:fldChar w:fldCharType="separate"/>
      </w:r>
      <w:r>
        <w:rPr>
          <w:color w:val="008080"/>
        </w:rPr>
        <w:t>подпунктах 2—8</w:t>
      </w:r>
      <w:r w:rsidR="00C231B3">
        <w:rPr>
          <w:color w:val="000000"/>
        </w:rPr>
        <w:fldChar w:fldCharType="end"/>
      </w:r>
      <w:r>
        <w:rPr>
          <w:color w:val="000000"/>
        </w:rPr>
        <w:t xml:space="preserve"> данного пункта Правил проводники, конструкции и другие элементы могут служить единственными заземляющими или нулевыми защитными проводниками, если они по проводимости удовлетворяют требованиям настоящей главы и если обеспечена непрерывность электрической цепи на всем протяжении использования.</w:t>
      </w:r>
    </w:p>
    <w:p w:rsidR="00C852FB" w:rsidRDefault="00C852FB" w:rsidP="00297848">
      <w:pPr>
        <w:shd w:val="clear" w:color="auto" w:fill="FFFFFF"/>
        <w:ind w:firstLine="851"/>
        <w:jc w:val="both"/>
        <w:rPr>
          <w:color w:val="000000"/>
        </w:rPr>
      </w:pPr>
      <w:bookmarkStart w:id="727" w:name="1859742"/>
      <w:r>
        <w:rPr>
          <w:color w:val="000000"/>
        </w:rPr>
        <w:t>Заземляющие и нулевые защитные проводники должны быть защищены от коррозии.</w:t>
      </w:r>
      <w:bookmarkEnd w:id="727"/>
    </w:p>
    <w:p w:rsidR="00C852FB" w:rsidRDefault="00C852FB" w:rsidP="00297848">
      <w:pPr>
        <w:shd w:val="clear" w:color="auto" w:fill="FFFFFF"/>
        <w:ind w:firstLine="851"/>
        <w:jc w:val="both"/>
        <w:rPr>
          <w:color w:val="000000"/>
        </w:rPr>
      </w:pPr>
      <w:bookmarkStart w:id="728" w:name="1859744"/>
      <w:r>
        <w:rPr>
          <w:color w:val="000000"/>
        </w:rPr>
        <w:t xml:space="preserve">1.7.73. Использование металлических оболочек трубчатых проводов, несущих тросов при тросовой электропроводке, металлических оболочек изоляционных трубок, металлорукавов, а также брони и свинцовых оболочек проводов и кабелей в качестве заземляющих или нулевых защитных проводников запрещается. Использование для </w:t>
      </w:r>
      <w:r>
        <w:rPr>
          <w:color w:val="000000"/>
        </w:rPr>
        <w:lastRenderedPageBreak/>
        <w:t>указанных целей свинцовых оболочек кабелей допускается лишь в реконструируемых городских электрических сетях 220/127 и 380/220 В.</w:t>
      </w:r>
      <w:bookmarkEnd w:id="728"/>
    </w:p>
    <w:p w:rsidR="00C852FB" w:rsidRDefault="00C852FB" w:rsidP="00297848">
      <w:pPr>
        <w:shd w:val="clear" w:color="auto" w:fill="FFFFFF"/>
        <w:ind w:firstLine="851"/>
        <w:jc w:val="both"/>
        <w:rPr>
          <w:color w:val="000000"/>
        </w:rPr>
      </w:pPr>
      <w:bookmarkStart w:id="729" w:name="1859746"/>
      <w:r>
        <w:rPr>
          <w:color w:val="000000"/>
        </w:rPr>
        <w:t>В помещениях и в наружных установках, в которых требуется применение заземления или зануления, эти элементы должны быть заземлены или занулены и иметь надежные соединения на всем протяжении. Металлические соединительные муфты и коробки должны быть присоединены к броне и к металлическим оболочкам пайкой или болтовыми соединениями.</w:t>
      </w:r>
      <w:bookmarkEnd w:id="729"/>
    </w:p>
    <w:p w:rsidR="00C852FB" w:rsidRDefault="00C852FB" w:rsidP="00297848">
      <w:pPr>
        <w:shd w:val="clear" w:color="auto" w:fill="FFFFFF"/>
        <w:ind w:firstLine="851"/>
        <w:jc w:val="both"/>
        <w:rPr>
          <w:color w:val="000000"/>
        </w:rPr>
      </w:pPr>
      <w:bookmarkStart w:id="730" w:name="1859748"/>
      <w:r>
        <w:rPr>
          <w:color w:val="000000"/>
        </w:rPr>
        <w:t xml:space="preserve">1.7.74. Магистрали заземления или зануления и ответвления от них в закрытых помещениях и в наружных установках должны быть доступны для осмотра и иметь сечения не менее приведенных в </w:t>
      </w:r>
      <w:bookmarkEnd w:id="730"/>
      <w:r w:rsidR="00C231B3">
        <w:rPr>
          <w:color w:val="000000"/>
        </w:rPr>
        <w:fldChar w:fldCharType="begin"/>
      </w:r>
      <w:r>
        <w:rPr>
          <w:color w:val="000000"/>
        </w:rPr>
        <w:instrText xml:space="preserve"> HYPERLINK "1845842" \l "1859753" </w:instrText>
      </w:r>
      <w:r w:rsidR="00C231B3">
        <w:rPr>
          <w:color w:val="000000"/>
        </w:rPr>
        <w:fldChar w:fldCharType="separate"/>
      </w:r>
      <w:r>
        <w:rPr>
          <w:color w:val="008080"/>
        </w:rPr>
        <w:t>пунктах 1.7.75—1.7.78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31" w:name="1859749"/>
      <w:r>
        <w:rPr>
          <w:color w:val="000000"/>
        </w:rPr>
        <w:t>Требование о доступности для осмотра не распространяется на нулевые жилы и оболочки кабелей, на арматуру железобетонных конструкций, а также на заземляющие и нулевые защитные проводники, проложенные в трубах и в коробах, а также непосредственно в теле строительных конструкций (замоно-личенные).</w:t>
      </w:r>
      <w:bookmarkEnd w:id="731"/>
    </w:p>
    <w:p w:rsidR="00C852FB" w:rsidRDefault="00C852FB" w:rsidP="00297848">
      <w:pPr>
        <w:shd w:val="clear" w:color="auto" w:fill="FFFFFF"/>
        <w:ind w:firstLine="851"/>
        <w:jc w:val="both"/>
        <w:rPr>
          <w:color w:val="000000"/>
        </w:rPr>
      </w:pPr>
      <w:bookmarkStart w:id="732" w:name="1859750"/>
      <w:r>
        <w:rPr>
          <w:color w:val="000000"/>
        </w:rPr>
        <w:t>Ответвления от магистралей к электроприемникам до 1000 В допускается прокладывать скрыто непосредственно в стене, под чистым полом и т. п. с защитой их от воздействия агрессивных сред. Такие ответвления не должны иметь соединений.</w:t>
      </w:r>
      <w:bookmarkEnd w:id="732"/>
    </w:p>
    <w:p w:rsidR="00C852FB" w:rsidRDefault="00C852FB" w:rsidP="00297848">
      <w:pPr>
        <w:shd w:val="clear" w:color="auto" w:fill="FFFFFF"/>
        <w:ind w:firstLine="851"/>
        <w:jc w:val="both"/>
        <w:rPr>
          <w:color w:val="000000"/>
        </w:rPr>
      </w:pPr>
      <w:bookmarkStart w:id="733" w:name="1859751"/>
      <w:r>
        <w:rPr>
          <w:color w:val="000000"/>
        </w:rPr>
        <w:t>В наружных установках заземляющие и нулевые защитные проводники допускается прокладывать в земле, в полу или по краю площадок, фундаментов технологических установок и т. п.</w:t>
      </w:r>
      <w:bookmarkEnd w:id="733"/>
    </w:p>
    <w:p w:rsidR="00C852FB" w:rsidRDefault="00C852FB" w:rsidP="00297848">
      <w:pPr>
        <w:shd w:val="clear" w:color="auto" w:fill="FFFFFF"/>
        <w:ind w:firstLine="851"/>
        <w:jc w:val="both"/>
        <w:rPr>
          <w:color w:val="000000"/>
        </w:rPr>
      </w:pPr>
      <w:bookmarkStart w:id="734" w:name="1859752"/>
      <w:r>
        <w:rPr>
          <w:color w:val="000000"/>
        </w:rPr>
        <w:t>Использование неизолированных алюминиевых проводников для прокладки в земле в качестве заземляющих или нулевых защитных проводников не допускается.</w:t>
      </w:r>
      <w:bookmarkEnd w:id="734"/>
    </w:p>
    <w:p w:rsidR="00C852FB" w:rsidRDefault="00C852FB" w:rsidP="00297848">
      <w:pPr>
        <w:shd w:val="clear" w:color="auto" w:fill="FFFFFF"/>
        <w:ind w:firstLine="851"/>
        <w:jc w:val="both"/>
        <w:rPr>
          <w:color w:val="000000"/>
        </w:rPr>
      </w:pPr>
      <w:bookmarkStart w:id="735" w:name="1859753"/>
      <w:r>
        <w:rPr>
          <w:color w:val="000000"/>
        </w:rPr>
        <w:t xml:space="preserve">1.7.75. Заземляющие и нулевые защитные проводники в электроустановках до 1000 В должны иметь размеры не менее приведенных в </w:t>
      </w:r>
      <w:bookmarkEnd w:id="735"/>
      <w:r w:rsidR="00C231B3">
        <w:rPr>
          <w:color w:val="000000"/>
        </w:rPr>
        <w:fldChar w:fldCharType="begin"/>
      </w:r>
      <w:r>
        <w:rPr>
          <w:color w:val="000000"/>
        </w:rPr>
        <w:instrText xml:space="preserve"> HYPERLINK "1845842" \l "1865861" </w:instrText>
      </w:r>
      <w:r w:rsidR="00C231B3">
        <w:rPr>
          <w:color w:val="000000"/>
        </w:rPr>
        <w:fldChar w:fldCharType="separate"/>
      </w:r>
      <w:r>
        <w:rPr>
          <w:color w:val="008080"/>
        </w:rPr>
        <w:t>таблице 1.7.1</w:t>
      </w:r>
      <w:r w:rsidR="00C231B3">
        <w:rPr>
          <w:color w:val="000000"/>
        </w:rPr>
        <w:fldChar w:fldCharType="end"/>
      </w:r>
      <w:r>
        <w:rPr>
          <w:color w:val="000000"/>
        </w:rPr>
        <w:t xml:space="preserve"> (смотри также </w:t>
      </w:r>
      <w:hyperlink r:id="rId42" w:anchor="1859938" w:history="1">
        <w:r>
          <w:rPr>
            <w:color w:val="008080"/>
          </w:rPr>
          <w:t>пункты 1.7.95</w:t>
        </w:r>
      </w:hyperlink>
      <w:r>
        <w:rPr>
          <w:color w:val="000000"/>
        </w:rPr>
        <w:t xml:space="preserve"> и </w:t>
      </w:r>
      <w:hyperlink r:id="rId43" w:anchor="1859969" w:history="1">
        <w:r>
          <w:rPr>
            <w:color w:val="008080"/>
          </w:rPr>
          <w:t>1.7.103</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736" w:name="1859754"/>
      <w:r>
        <w:rPr>
          <w:color w:val="000000"/>
        </w:rPr>
        <w:t>Сечения (диаметры) нулевых защитных и нулевых рабочих проводников ВЛ должны выбираться в соответствии с требованиями главы 2.4.</w:t>
      </w:r>
      <w:bookmarkEnd w:id="736"/>
    </w:p>
    <w:p w:rsidR="00C852FB" w:rsidRDefault="00C852FB" w:rsidP="00297848">
      <w:pPr>
        <w:shd w:val="clear" w:color="auto" w:fill="FFFFFF"/>
        <w:ind w:firstLine="851"/>
        <w:jc w:val="both"/>
        <w:rPr>
          <w:color w:val="000000"/>
        </w:rPr>
      </w:pPr>
      <w:bookmarkStart w:id="737" w:name="1859757"/>
      <w:r>
        <w:rPr>
          <w:color w:val="000000"/>
        </w:rPr>
        <w:t>1.7.76. В электроустановках выше 1000 В с эффективно заземленной нейтралью сечения заземляющих проводников должны быть выбраны такими, чтобы при протекании по ним наибольшего тока однофазного КЗ температура заземляющих проводников не превысила 400° С (кратковременный нагрев, соответствующий времени действия основной защиты и полного времени отключения выключателя).</w:t>
      </w:r>
      <w:bookmarkEnd w:id="737"/>
    </w:p>
    <w:p w:rsidR="00C852FB" w:rsidRDefault="00C852FB" w:rsidP="00297848">
      <w:pPr>
        <w:shd w:val="clear" w:color="auto" w:fill="FFFFFF"/>
        <w:ind w:firstLine="851"/>
        <w:jc w:val="both"/>
        <w:rPr>
          <w:color w:val="000000"/>
        </w:rPr>
      </w:pPr>
      <w:bookmarkStart w:id="738" w:name="1859760"/>
      <w:r>
        <w:rPr>
          <w:color w:val="000000"/>
        </w:rPr>
        <w:t xml:space="preserve">1.7.77. В электроустановках до 1000 В и выше с изолированной нейтралью проводимость заземляющих проводников должна составлять не менее 1/3 проводимости фазных проводников, а сечение — не менее приведенных в </w:t>
      </w:r>
      <w:bookmarkEnd w:id="738"/>
      <w:r w:rsidR="00C231B3">
        <w:rPr>
          <w:color w:val="000000"/>
        </w:rPr>
        <w:fldChar w:fldCharType="begin"/>
      </w:r>
      <w:r>
        <w:rPr>
          <w:color w:val="000000"/>
        </w:rPr>
        <w:instrText xml:space="preserve"> HYPERLINK "1845842" \l "1865861" </w:instrText>
      </w:r>
      <w:r w:rsidR="00C231B3">
        <w:rPr>
          <w:color w:val="000000"/>
        </w:rPr>
        <w:fldChar w:fldCharType="separate"/>
      </w:r>
      <w:r>
        <w:rPr>
          <w:color w:val="008080"/>
        </w:rPr>
        <w:t>таблице 1.7.1</w:t>
      </w:r>
      <w:r w:rsidR="00C231B3">
        <w:rPr>
          <w:color w:val="000000"/>
        </w:rPr>
        <w:fldChar w:fldCharType="end"/>
      </w:r>
      <w:r>
        <w:rPr>
          <w:color w:val="000000"/>
        </w:rPr>
        <w:t xml:space="preserve"> (смотри также </w:t>
      </w:r>
      <w:hyperlink r:id="rId44" w:anchor="1859938" w:history="1">
        <w:r>
          <w:rPr>
            <w:color w:val="008080"/>
          </w:rPr>
          <w:t>пункты 1.7.95</w:t>
        </w:r>
      </w:hyperlink>
      <w:r>
        <w:rPr>
          <w:color w:val="000000"/>
        </w:rPr>
        <w:t xml:space="preserve"> и </w:t>
      </w:r>
      <w:hyperlink r:id="rId45" w:anchor="1859969" w:history="1">
        <w:r>
          <w:rPr>
            <w:color w:val="008080"/>
          </w:rPr>
          <w:t>1.7.103</w:t>
        </w:r>
      </w:hyperlink>
      <w:r>
        <w:rPr>
          <w:color w:val="000000"/>
        </w:rPr>
        <w:t xml:space="preserve"> настоящих Правил). Не требуется применения медных проводников сечением более 25 мм</w:t>
      </w:r>
      <w:r>
        <w:rPr>
          <w:color w:val="000000"/>
          <w:vertAlign w:val="superscript"/>
        </w:rPr>
        <w:t>2</w:t>
      </w:r>
      <w:r>
        <w:rPr>
          <w:color w:val="000000"/>
        </w:rPr>
        <w:t>, алюминиевых — 35 мм</w:t>
      </w:r>
      <w:r>
        <w:rPr>
          <w:color w:val="000000"/>
          <w:vertAlign w:val="superscript"/>
        </w:rPr>
        <w:t>2</w:t>
      </w:r>
      <w:r>
        <w:rPr>
          <w:color w:val="000000"/>
        </w:rPr>
        <w:t>, стальных — 1 20 мм</w:t>
      </w:r>
      <w:r>
        <w:rPr>
          <w:color w:val="000000"/>
          <w:vertAlign w:val="superscript"/>
        </w:rPr>
        <w:t>2</w:t>
      </w:r>
      <w:r>
        <w:rPr>
          <w:color w:val="000000"/>
        </w:rPr>
        <w:t>. В производственных помещениях с такими электрическими магистралями заземления из стальной полосы должны иметь сечение не менее 100 мм</w:t>
      </w:r>
      <w:r>
        <w:rPr>
          <w:color w:val="000000"/>
          <w:vertAlign w:val="superscript"/>
        </w:rPr>
        <w:t>2</w:t>
      </w:r>
      <w:r>
        <w:rPr>
          <w:color w:val="000000"/>
        </w:rPr>
        <w:t>. Допускается применение круглой стали того же сечения.</w:t>
      </w:r>
    </w:p>
    <w:p w:rsidR="00C852FB" w:rsidRDefault="00C852FB" w:rsidP="00297848">
      <w:pPr>
        <w:shd w:val="clear" w:color="auto" w:fill="FFFFFF"/>
        <w:ind w:firstLine="851"/>
        <w:jc w:val="both"/>
        <w:rPr>
          <w:color w:val="000000"/>
        </w:rPr>
      </w:pPr>
      <w:bookmarkStart w:id="739" w:name="1859764"/>
      <w:r>
        <w:rPr>
          <w:color w:val="000000"/>
        </w:rPr>
        <w:t>1.7.78. В электроустановках до 1000 В с глухозаземленной нейтралью с целью обеспечения автоматического отключения аварийного участка проводимость фазных и нулевых защитных проводников должна быть выбрана такой, чтобы при замыкании на корпус или на нулевой защитный проводник возникал ток КЗ, превышающий не менее чем:</w:t>
      </w:r>
      <w:bookmarkEnd w:id="739"/>
    </w:p>
    <w:p w:rsidR="00C852FB" w:rsidRDefault="00C852FB" w:rsidP="00297848">
      <w:pPr>
        <w:shd w:val="clear" w:color="auto" w:fill="FFFFFF"/>
        <w:ind w:firstLine="851"/>
        <w:jc w:val="both"/>
        <w:rPr>
          <w:color w:val="000000"/>
        </w:rPr>
      </w:pPr>
      <w:bookmarkStart w:id="740" w:name="1859767"/>
      <w:r>
        <w:rPr>
          <w:color w:val="000000"/>
        </w:rPr>
        <w:t>в 3 раза номинальный ток плавкого элемента ближайшего предохранителя;</w:t>
      </w:r>
      <w:bookmarkEnd w:id="740"/>
    </w:p>
    <w:p w:rsidR="00C852FB" w:rsidRDefault="00C852FB" w:rsidP="00297848">
      <w:pPr>
        <w:shd w:val="clear" w:color="auto" w:fill="FFFFFF"/>
        <w:ind w:firstLine="851"/>
        <w:jc w:val="both"/>
        <w:rPr>
          <w:color w:val="000000"/>
        </w:rPr>
      </w:pPr>
      <w:bookmarkStart w:id="741" w:name="1859770"/>
      <w:r>
        <w:rPr>
          <w:color w:val="000000"/>
        </w:rPr>
        <w:t>в 3 раза номинальный ток нерегулируемого расцепителя или уставку тока регулируемого расцепителя автоматического выключателя, имеющего обратнозависимую от тока характеристику.</w:t>
      </w:r>
      <w:bookmarkEnd w:id="741"/>
    </w:p>
    <w:p w:rsidR="00C852FB" w:rsidRDefault="00C852FB" w:rsidP="00297848">
      <w:pPr>
        <w:shd w:val="clear" w:color="auto" w:fill="FFFFFF"/>
        <w:ind w:firstLine="851"/>
        <w:jc w:val="both"/>
        <w:rPr>
          <w:color w:val="000000"/>
        </w:rPr>
      </w:pPr>
      <w:bookmarkStart w:id="742" w:name="1859774"/>
      <w:r>
        <w:rPr>
          <w:color w:val="000000"/>
        </w:rPr>
        <w:t xml:space="preserve">При защите сетей автоматическими выключателями, имеющими только электромагнитный расцепитель (отсечку), проводимость указанных проводников должна обеспечивать ток не ниже уставки тока мгновенного срабатывания, умноженной на коэффициент, учитывающий разброс (по заводским данным), и на коэффициент запаса 1,1. При отсутствии заводских данных для автоматических выключателей с номинальным током </w:t>
      </w:r>
      <w:r>
        <w:rPr>
          <w:color w:val="000000"/>
        </w:rPr>
        <w:lastRenderedPageBreak/>
        <w:t>до 100 А кратность тока КЗ относительно уставки следует принимать не менее 1,4, а для автоматических выключателей с номинальным током более 100 А — не менее 1,25.</w:t>
      </w:r>
      <w:bookmarkEnd w:id="742"/>
    </w:p>
    <w:p w:rsidR="00C852FB" w:rsidRDefault="00C852FB" w:rsidP="00297848">
      <w:pPr>
        <w:shd w:val="clear" w:color="auto" w:fill="FFFFFF"/>
        <w:ind w:firstLine="851"/>
        <w:jc w:val="both"/>
        <w:rPr>
          <w:color w:val="000000"/>
        </w:rPr>
      </w:pPr>
      <w:bookmarkStart w:id="743" w:name="1859778"/>
      <w:r>
        <w:rPr>
          <w:color w:val="000000"/>
        </w:rPr>
        <w:t>Полная проводимость нулевого защитного проводника во всех случаях должна быть не менее 50% проводимости фазного проводника.</w:t>
      </w:r>
      <w:bookmarkEnd w:id="743"/>
    </w:p>
    <w:p w:rsidR="00C852FB" w:rsidRDefault="00C852FB" w:rsidP="00297848">
      <w:pPr>
        <w:shd w:val="clear" w:color="auto" w:fill="FFFFFF"/>
        <w:ind w:firstLine="851"/>
        <w:jc w:val="both"/>
        <w:rPr>
          <w:color w:val="000000"/>
        </w:rPr>
      </w:pPr>
      <w:bookmarkStart w:id="744" w:name="1859781"/>
      <w:r>
        <w:rPr>
          <w:color w:val="000000"/>
        </w:rPr>
        <w:t>Если требования настоящего пункта не удовлетворяются в отношении значения тока замыкания на корпус или на нулевой защитный проводник, то отключение при этих замыканиях должно обеспечиваться при помощи специальных защит.</w:t>
      </w:r>
      <w:bookmarkEnd w:id="744"/>
    </w:p>
    <w:p w:rsidR="00C852FB" w:rsidRDefault="00C852FB" w:rsidP="00297848">
      <w:pPr>
        <w:shd w:val="clear" w:color="auto" w:fill="FFFFFF"/>
        <w:ind w:firstLine="851"/>
        <w:jc w:val="both"/>
        <w:rPr>
          <w:color w:val="000000"/>
        </w:rPr>
      </w:pPr>
      <w:bookmarkStart w:id="745" w:name="1859783"/>
      <w:r>
        <w:rPr>
          <w:color w:val="000000"/>
        </w:rPr>
        <w:t xml:space="preserve">1.7.79. В электроустановках до 1000 В с глухозаземленной нейтралью в целях удовлетворения требований, приведенных в </w:t>
      </w:r>
      <w:bookmarkEnd w:id="745"/>
      <w:r w:rsidR="00C231B3">
        <w:rPr>
          <w:color w:val="000000"/>
        </w:rPr>
        <w:fldChar w:fldCharType="begin"/>
      </w:r>
      <w:r>
        <w:rPr>
          <w:color w:val="000000"/>
        </w:rPr>
        <w:instrText xml:space="preserve"> HYPERLINK "1845842" \l "1859764" </w:instrText>
      </w:r>
      <w:r w:rsidR="00C231B3">
        <w:rPr>
          <w:color w:val="000000"/>
        </w:rPr>
        <w:fldChar w:fldCharType="separate"/>
      </w:r>
      <w:r>
        <w:rPr>
          <w:color w:val="008080"/>
        </w:rPr>
        <w:t>пункте 1.7.78</w:t>
      </w:r>
      <w:r w:rsidR="00C231B3">
        <w:rPr>
          <w:color w:val="000000"/>
        </w:rPr>
        <w:fldChar w:fldCharType="end"/>
      </w:r>
      <w:r>
        <w:rPr>
          <w:color w:val="000000"/>
        </w:rPr>
        <w:t xml:space="preserve"> настоящих Правил, нулевые защитные проводники рекомендуется прокладывать совместно или в непосредственной близости с фазными.</w:t>
      </w:r>
    </w:p>
    <w:p w:rsidR="00C852FB" w:rsidRDefault="00C852FB" w:rsidP="00297848">
      <w:pPr>
        <w:shd w:val="clear" w:color="auto" w:fill="FFFFFF"/>
        <w:ind w:firstLine="851"/>
        <w:jc w:val="both"/>
        <w:rPr>
          <w:color w:val="000000"/>
        </w:rPr>
      </w:pPr>
      <w:bookmarkStart w:id="746" w:name="1859785"/>
      <w:r>
        <w:rPr>
          <w:color w:val="000000"/>
        </w:rPr>
        <w:t>1.7.80. Нулевые рабочие проводники должны быть рассчитаны на длительное протекание рабочего тока.</w:t>
      </w:r>
      <w:bookmarkEnd w:id="746"/>
    </w:p>
    <w:p w:rsidR="00C852FB" w:rsidRDefault="00C852FB" w:rsidP="00297848">
      <w:pPr>
        <w:shd w:val="clear" w:color="auto" w:fill="FFFFFF"/>
        <w:ind w:firstLine="851"/>
        <w:jc w:val="both"/>
        <w:rPr>
          <w:color w:val="000000"/>
        </w:rPr>
      </w:pPr>
      <w:bookmarkStart w:id="747" w:name="1859787"/>
      <w:r>
        <w:rPr>
          <w:color w:val="000000"/>
        </w:rPr>
        <w:t xml:space="preserve">Рекомендуется в качестве нулевых рабочих проводников применять проводники с изоляцией, равноценной изоляции фазных проводников. Такая изоляция обязательна как для нулевых рабочих, так и для нулевых защитных проводников в тех местах, где применение неизолированных проводников может привести к образованию электрических пар или к повреждению изоляции фазных проводников в результате искрения между неизолированным нулевым проводником и оболочкой или конструкцией (например, при прокладке проводов в трубах, коробах, лотках). Такая изоляция не требуется, если в качестве нулевых рабочих и нулевых защитных проводников применяются кожухи и опорные конструкции комплектных шинопроводов и шины комплектных распределительных устройств (щитов, распределительных пунктов, сборок и т. п.), а также алюминиевые или свинцовые оболочки кабелей (смотри </w:t>
      </w:r>
      <w:bookmarkEnd w:id="747"/>
      <w:r w:rsidR="00C231B3">
        <w:rPr>
          <w:color w:val="000000"/>
        </w:rPr>
        <w:fldChar w:fldCharType="begin"/>
      </w:r>
      <w:r>
        <w:rPr>
          <w:color w:val="000000"/>
        </w:rPr>
        <w:instrText xml:space="preserve"> HYPERLINK "1845842" \l "1859744" </w:instrText>
      </w:r>
      <w:r w:rsidR="00C231B3">
        <w:rPr>
          <w:color w:val="000000"/>
        </w:rPr>
        <w:fldChar w:fldCharType="separate"/>
      </w:r>
      <w:r>
        <w:rPr>
          <w:color w:val="008080"/>
        </w:rPr>
        <w:t>пункт 1.7.73</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48" w:name="1859789"/>
      <w:r>
        <w:rPr>
          <w:color w:val="000000"/>
        </w:rPr>
        <w:t xml:space="preserve">В производственных помещениях с нормальной средой допускается использовать в качестве нулевых рабочих проводников указанные в </w:t>
      </w:r>
      <w:bookmarkEnd w:id="748"/>
      <w:r w:rsidR="00C231B3">
        <w:rPr>
          <w:color w:val="000000"/>
        </w:rPr>
        <w:fldChar w:fldCharType="begin"/>
      </w:r>
      <w:r>
        <w:rPr>
          <w:color w:val="000000"/>
        </w:rPr>
        <w:instrText xml:space="preserve"> HYPERLINK "1845842" \l "1859721" </w:instrText>
      </w:r>
      <w:r w:rsidR="00C231B3">
        <w:rPr>
          <w:color w:val="000000"/>
        </w:rPr>
        <w:fldChar w:fldCharType="separate"/>
      </w:r>
      <w:r>
        <w:rPr>
          <w:color w:val="008080"/>
        </w:rPr>
        <w:t>пункте 1.7.72</w:t>
      </w:r>
      <w:r w:rsidR="00C231B3">
        <w:rPr>
          <w:color w:val="000000"/>
        </w:rPr>
        <w:fldChar w:fldCharType="end"/>
      </w:r>
      <w:r>
        <w:rPr>
          <w:color w:val="000000"/>
        </w:rPr>
        <w:t xml:space="preserve"> настоящих Правил металлические конструкции, трубы, кожухи и опорные конструкции шинопроводов для питания одиночных однофазных электроприемников малой мощности, например: в сетях до 42 В; при включении на фазное напряжение одиночных катушек магнитных пускателей или контакторов; при включении на фазное напряжение электрического освещения и цепей управления и сигнализации на кранах.</w:t>
      </w:r>
    </w:p>
    <w:p w:rsidR="00C852FB" w:rsidRDefault="00C852FB" w:rsidP="00297848">
      <w:pPr>
        <w:shd w:val="clear" w:color="auto" w:fill="FFFFFF"/>
        <w:ind w:firstLine="851"/>
        <w:jc w:val="both"/>
        <w:rPr>
          <w:color w:val="000000"/>
        </w:rPr>
      </w:pPr>
      <w:bookmarkStart w:id="749" w:name="1859793"/>
      <w:r>
        <w:rPr>
          <w:color w:val="000000"/>
        </w:rPr>
        <w:t xml:space="preserve">1.7.81. Не допускается использовать в качестве нулевых защитных проводников нулевые рабочие проводники, идущие к переносным электроприемникам однофазного и постоянного тока. Для зануления таких электроприемников должен быть применен отдельный третий проводник, присоединяемый во втычном соединителе ответвительной коробки, в щите, щитке, сборке и т. п. к нулевому рабочему или нулевому защитному проводнику (смотри также </w:t>
      </w:r>
      <w:bookmarkEnd w:id="749"/>
      <w:r w:rsidR="00C231B3">
        <w:rPr>
          <w:color w:val="000000"/>
        </w:rPr>
        <w:fldChar w:fldCharType="begin"/>
      </w:r>
      <w:r>
        <w:rPr>
          <w:color w:val="000000"/>
        </w:rPr>
        <w:instrText xml:space="preserve"> HYPERLINK "1815185" \l "1815295" </w:instrText>
      </w:r>
      <w:r w:rsidR="00C231B3">
        <w:rPr>
          <w:color w:val="000000"/>
        </w:rPr>
        <w:fldChar w:fldCharType="separate"/>
      </w:r>
      <w:r>
        <w:rPr>
          <w:color w:val="008080"/>
        </w:rPr>
        <w:t>пункт 6.1.20</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750" w:name="1859796"/>
      <w:r>
        <w:rPr>
          <w:color w:val="000000"/>
        </w:rPr>
        <w:t>1.7.82. В цепи заземляющих и нулевых защитных проводников не должно быть разъединяющих приспособлений и предохранителей.</w:t>
      </w:r>
      <w:bookmarkEnd w:id="750"/>
    </w:p>
    <w:p w:rsidR="00C852FB" w:rsidRDefault="00C852FB" w:rsidP="00297848">
      <w:pPr>
        <w:shd w:val="clear" w:color="auto" w:fill="FFFFFF"/>
        <w:ind w:firstLine="851"/>
        <w:jc w:val="both"/>
        <w:rPr>
          <w:color w:val="000000"/>
        </w:rPr>
      </w:pPr>
      <w:bookmarkStart w:id="751" w:name="1859799"/>
      <w:r>
        <w:rPr>
          <w:color w:val="000000"/>
        </w:rPr>
        <w:t xml:space="preserve">В цепи нулевых рабочих проводников, если они одновременно служат для целей зануления, допускается применение выключателей, которые одновременно с отключением нулевых рабочих проводников отключают все провода, находящиеся под напряжением (смотри также </w:t>
      </w:r>
      <w:bookmarkEnd w:id="751"/>
      <w:r w:rsidR="00C231B3">
        <w:rPr>
          <w:color w:val="000000"/>
        </w:rPr>
        <w:fldChar w:fldCharType="begin"/>
      </w:r>
      <w:r>
        <w:rPr>
          <w:color w:val="000000"/>
        </w:rPr>
        <w:instrText xml:space="preserve"> HYPERLINK "1845842" \l "1859804" </w:instrText>
      </w:r>
      <w:r w:rsidR="00C231B3">
        <w:rPr>
          <w:color w:val="000000"/>
        </w:rPr>
        <w:fldChar w:fldCharType="separate"/>
      </w:r>
      <w:r>
        <w:rPr>
          <w:color w:val="008080"/>
        </w:rPr>
        <w:t>пункт 1.7.83</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52" w:name="1859801"/>
      <w:r>
        <w:rPr>
          <w:color w:val="000000"/>
        </w:rPr>
        <w:t>Однополюсные выключатели следует устанавливать в фазных проводниках, а не в нулевом рабочем проводнике.</w:t>
      </w:r>
      <w:bookmarkEnd w:id="752"/>
    </w:p>
    <w:p w:rsidR="00C852FB" w:rsidRDefault="00C852FB" w:rsidP="00297848">
      <w:pPr>
        <w:shd w:val="clear" w:color="auto" w:fill="FFFFFF"/>
        <w:ind w:firstLine="851"/>
        <w:jc w:val="both"/>
        <w:rPr>
          <w:color w:val="000000"/>
        </w:rPr>
      </w:pPr>
      <w:bookmarkStart w:id="753" w:name="1859804"/>
      <w:r>
        <w:rPr>
          <w:color w:val="000000"/>
        </w:rPr>
        <w:t>1.7.83. Нулевые защитные проводники линий не допускается использовать для зануления электрооборудования, питающегося по другим линиям.</w:t>
      </w:r>
      <w:bookmarkEnd w:id="753"/>
    </w:p>
    <w:p w:rsidR="00C852FB" w:rsidRDefault="00C852FB" w:rsidP="00297848">
      <w:pPr>
        <w:shd w:val="clear" w:color="auto" w:fill="FFFFFF"/>
        <w:ind w:firstLine="851"/>
        <w:jc w:val="both"/>
        <w:rPr>
          <w:color w:val="000000"/>
        </w:rPr>
      </w:pPr>
      <w:bookmarkStart w:id="754" w:name="1859808"/>
      <w:r>
        <w:rPr>
          <w:color w:val="000000"/>
        </w:rPr>
        <w:t xml:space="preserve">Допускается использовать нулевые рабочие проводники осветительных линий для зануления электрооборудования, питающегося по другим линиям, если все указанные линии питаются от одного трансформатора, проводимость их удовлетворяет требованиям настоящей главы и исключена возможность отсоединения нулевых рабочих проводников во </w:t>
      </w:r>
      <w:r>
        <w:rPr>
          <w:color w:val="000000"/>
        </w:rPr>
        <w:lastRenderedPageBreak/>
        <w:t>время работы других линий. В таких случаях не должны применяться выключатели, отключающие нулевые рабочие проводники вместе с фазными.</w:t>
      </w:r>
      <w:bookmarkEnd w:id="754"/>
    </w:p>
    <w:p w:rsidR="00C852FB" w:rsidRDefault="00C852FB" w:rsidP="00297848">
      <w:pPr>
        <w:shd w:val="clear" w:color="auto" w:fill="FFFFFF"/>
        <w:ind w:firstLine="851"/>
        <w:jc w:val="both"/>
        <w:rPr>
          <w:color w:val="000000"/>
        </w:rPr>
      </w:pPr>
      <w:bookmarkStart w:id="755" w:name="1859809"/>
      <w:r>
        <w:rPr>
          <w:color w:val="000000"/>
        </w:rPr>
        <w:t>1.7.84. В помещениях сухих, без агрессивной среды, заземляющие и нулевые защитные проводники допускается прокладьвать непосредственно по стенам.</w:t>
      </w:r>
      <w:bookmarkEnd w:id="755"/>
    </w:p>
    <w:p w:rsidR="00C852FB" w:rsidRDefault="00C852FB" w:rsidP="00297848">
      <w:pPr>
        <w:shd w:val="clear" w:color="auto" w:fill="FFFFFF"/>
        <w:ind w:firstLine="851"/>
        <w:jc w:val="both"/>
        <w:rPr>
          <w:color w:val="000000"/>
        </w:rPr>
      </w:pPr>
      <w:bookmarkStart w:id="756" w:name="1859811"/>
      <w:r>
        <w:rPr>
          <w:color w:val="000000"/>
        </w:rPr>
        <w:t xml:space="preserve">Во влажных, сырых и особо сырых помещениях и в помещениях с агрессивной средой заземляющие и нулевые защитные проводники следует прокладывать на расстоянии от стен не менее чем </w:t>
      </w:r>
      <w:smartTag w:uri="urn:schemas-microsoft-com:office:smarttags" w:element="metricconverter">
        <w:smartTagPr>
          <w:attr w:name="ProductID" w:val="10 мм"/>
        </w:smartTagPr>
        <w:r>
          <w:rPr>
            <w:color w:val="000000"/>
          </w:rPr>
          <w:t>10 мм</w:t>
        </w:r>
      </w:smartTag>
      <w:r>
        <w:rPr>
          <w:color w:val="000000"/>
        </w:rPr>
        <w:t>.</w:t>
      </w:r>
      <w:bookmarkEnd w:id="756"/>
    </w:p>
    <w:p w:rsidR="00C852FB" w:rsidRDefault="00C852FB" w:rsidP="00297848">
      <w:pPr>
        <w:shd w:val="clear" w:color="auto" w:fill="FFFFFF"/>
        <w:ind w:firstLine="851"/>
        <w:jc w:val="both"/>
        <w:rPr>
          <w:color w:val="000000"/>
        </w:rPr>
      </w:pPr>
      <w:bookmarkStart w:id="757" w:name="1859813"/>
      <w:r>
        <w:rPr>
          <w:color w:val="000000"/>
        </w:rPr>
        <w:t>1.7.85. Заземляющие и нулевые защитные проводники должны быть предохранены от химических воздействий. В местах перекрещивания этих проводников с кабелями, трубопроводами, железнодорожными путями, в местах их ввода в здания и в других местах, где возможны механические повреждения заземляющих и нулевых защитных проводников, эти проводники должны быть защищены.</w:t>
      </w:r>
      <w:bookmarkEnd w:id="757"/>
    </w:p>
    <w:p w:rsidR="00C852FB" w:rsidRDefault="00C852FB" w:rsidP="00297848">
      <w:pPr>
        <w:shd w:val="clear" w:color="auto" w:fill="FFFFFF"/>
        <w:ind w:firstLine="851"/>
        <w:jc w:val="both"/>
        <w:rPr>
          <w:color w:val="000000"/>
        </w:rPr>
      </w:pPr>
      <w:bookmarkStart w:id="758" w:name="1859815"/>
      <w:r>
        <w:rPr>
          <w:color w:val="000000"/>
        </w:rPr>
        <w:t>1.7.86. Прокладка заземляющих и нулевых защитных проводников в местах прохода через стены и перекрытия должна выполняться, как правило, с их непосредственной заделкой. В этих местах проводники не должны иметь соединений и ответвлений.</w:t>
      </w:r>
      <w:bookmarkEnd w:id="758"/>
    </w:p>
    <w:p w:rsidR="00C852FB" w:rsidRDefault="00C852FB" w:rsidP="00297848">
      <w:pPr>
        <w:shd w:val="clear" w:color="auto" w:fill="FFFFFF"/>
        <w:ind w:firstLine="851"/>
        <w:jc w:val="both"/>
        <w:rPr>
          <w:color w:val="000000"/>
        </w:rPr>
      </w:pPr>
      <w:bookmarkStart w:id="759" w:name="1859816"/>
      <w:r>
        <w:rPr>
          <w:color w:val="000000"/>
        </w:rPr>
        <w:t>1.7.77. У мест ввода заземляющих проводников в здания должны быть предусмотрены опознавательные знаки.</w:t>
      </w:r>
      <w:bookmarkEnd w:id="759"/>
    </w:p>
    <w:p w:rsidR="00C852FB" w:rsidRDefault="00C852FB" w:rsidP="00297848">
      <w:pPr>
        <w:shd w:val="clear" w:color="auto" w:fill="FFFFFF"/>
        <w:ind w:firstLine="851"/>
        <w:jc w:val="both"/>
        <w:rPr>
          <w:color w:val="000000"/>
        </w:rPr>
      </w:pPr>
      <w:bookmarkStart w:id="760" w:name="1859818"/>
      <w:r>
        <w:rPr>
          <w:color w:val="000000"/>
        </w:rPr>
        <w:t>1.7.88. Использование специально проложенных заземляющих или нулевых защитных проводников для иных целей не допускается.</w:t>
      </w:r>
      <w:bookmarkEnd w:id="760"/>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Pr="00B953A1" w:rsidRDefault="00C852FB" w:rsidP="00297848">
      <w:pPr>
        <w:shd w:val="clear" w:color="auto" w:fill="FFFFFF"/>
        <w:ind w:firstLine="851"/>
        <w:jc w:val="both"/>
        <w:rPr>
          <w:color w:val="000000"/>
          <w:lang w:val="uz-Cyrl-UZ"/>
        </w:rPr>
      </w:pPr>
    </w:p>
    <w:p w:rsidR="00C852FB" w:rsidRDefault="00C852FB" w:rsidP="00297848">
      <w:pPr>
        <w:shd w:val="clear" w:color="auto" w:fill="FFFFFF"/>
        <w:jc w:val="center"/>
        <w:rPr>
          <w:b/>
          <w:bCs/>
          <w:color w:val="000080"/>
        </w:rPr>
      </w:pPr>
      <w:bookmarkStart w:id="761" w:name="1859821"/>
      <w:r>
        <w:rPr>
          <w:b/>
          <w:bCs/>
          <w:color w:val="000080"/>
        </w:rPr>
        <w:t>Соединения и присоединения заземляющих и нулевых защитных проводников</w:t>
      </w:r>
      <w:bookmarkEnd w:id="761"/>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762" w:name="1859822"/>
      <w:r>
        <w:rPr>
          <w:color w:val="000000"/>
        </w:rPr>
        <w:t>1.7.89. Соединения заземляющих и нулевых защитных проводников между собой должны обеспечивать надежный контакт и выполняться посредством сварки.</w:t>
      </w:r>
      <w:bookmarkEnd w:id="762"/>
    </w:p>
    <w:p w:rsidR="00C852FB" w:rsidRDefault="00C852FB" w:rsidP="00297848">
      <w:pPr>
        <w:shd w:val="clear" w:color="auto" w:fill="FFFFFF"/>
        <w:ind w:firstLine="851"/>
        <w:jc w:val="both"/>
        <w:rPr>
          <w:color w:val="000000"/>
        </w:rPr>
      </w:pPr>
      <w:bookmarkStart w:id="763" w:name="1859823"/>
      <w:r>
        <w:rPr>
          <w:color w:val="000000"/>
        </w:rPr>
        <w:t>Допускается в помещениях и в наружных установках без агрессивных сред выполнять соединения заземляющих и нулевых защитных проводников другими способами, обеспечивающими требования ГОСТ 10434-82 «Соединения контактные электрические. Общие технические требования» ко 2-му классу соединений. При этом должны быть предусмотрены меры против ослабления и коррозии контактных соединений. Соединения заземляющих и нулевых защитных проводников электропроводок и ВЛ допускается выполнять теми же методами, что и фазных проводников.</w:t>
      </w:r>
      <w:bookmarkEnd w:id="763"/>
    </w:p>
    <w:p w:rsidR="00C852FB" w:rsidRDefault="00C852FB" w:rsidP="00297848">
      <w:pPr>
        <w:shd w:val="clear" w:color="auto" w:fill="FFFFFF"/>
        <w:ind w:firstLine="851"/>
        <w:jc w:val="both"/>
        <w:rPr>
          <w:color w:val="000000"/>
        </w:rPr>
      </w:pPr>
      <w:bookmarkStart w:id="764" w:name="1859824"/>
      <w:r>
        <w:rPr>
          <w:color w:val="000000"/>
        </w:rPr>
        <w:t>Соединения заземляющих и нулевых защитных проводников должны быть доступны для осмотра.</w:t>
      </w:r>
      <w:bookmarkEnd w:id="764"/>
    </w:p>
    <w:p w:rsidR="00C852FB" w:rsidRDefault="00C852FB" w:rsidP="00297848">
      <w:pPr>
        <w:shd w:val="clear" w:color="auto" w:fill="FFFFFF"/>
        <w:ind w:firstLine="851"/>
        <w:jc w:val="both"/>
        <w:rPr>
          <w:color w:val="000000"/>
        </w:rPr>
      </w:pPr>
      <w:bookmarkStart w:id="765" w:name="1859922"/>
      <w:r>
        <w:rPr>
          <w:color w:val="000000"/>
        </w:rPr>
        <w:t>1.7.90. Стальные трубы электропроводок, короба, лотки и другие конструкции, используемые в качестве заземляющих или нулевых защитных проводников, должны иметь соединения, соответствующие требованиям ГОСТ 10434-82, предъявляемым ко 2-му классу соединений. Должен быть также обеспечен надежный контакт стальных труб с корпусами электрооборудования, в которые вводятся трубы, и с соединительными (ответвительными) металлическими коробками.</w:t>
      </w:r>
      <w:bookmarkEnd w:id="765"/>
    </w:p>
    <w:p w:rsidR="00C852FB" w:rsidRDefault="00C852FB" w:rsidP="00297848">
      <w:pPr>
        <w:shd w:val="clear" w:color="auto" w:fill="FFFFFF"/>
        <w:ind w:firstLine="851"/>
        <w:jc w:val="both"/>
        <w:rPr>
          <w:color w:val="000000"/>
        </w:rPr>
      </w:pPr>
      <w:bookmarkStart w:id="766" w:name="1859924"/>
      <w:r>
        <w:rPr>
          <w:color w:val="000000"/>
        </w:rPr>
        <w:t>1.7.91. Места и способы соединения заземляющих проводников с протяженными естественными заземлителями (например, с трубопроводами) должны быть выбраны такими, чтобы при разъединении заземлителей для ремонтных работ, было обеспечено расчетное значение сопротивления заземляющего устройства. Водомеры, задвижки и т. п. должны иметь обходные проводники, обеспечивающие непрерывность цепи заземления.</w:t>
      </w:r>
      <w:bookmarkEnd w:id="766"/>
    </w:p>
    <w:p w:rsidR="00C852FB" w:rsidRDefault="00C852FB" w:rsidP="00297848">
      <w:pPr>
        <w:shd w:val="clear" w:color="auto" w:fill="FFFFFF"/>
        <w:ind w:firstLine="851"/>
        <w:jc w:val="both"/>
        <w:rPr>
          <w:color w:val="000000"/>
        </w:rPr>
      </w:pPr>
      <w:bookmarkStart w:id="767" w:name="1859925"/>
      <w:r>
        <w:rPr>
          <w:color w:val="000000"/>
        </w:rPr>
        <w:t>1.7.92. Присоединение заземляющих и нулевых защитных проводников к частям оборудования, подлежащим заземлению или занулению, должно быть выполнено сваркой или болтовым соединением. Присоединение должно быть доступно для осмотра. Для болтового присоединения должны быть предусмотрены меры против ослабления и коррозии контактного соединения.</w:t>
      </w:r>
      <w:bookmarkEnd w:id="767"/>
    </w:p>
    <w:p w:rsidR="00C852FB" w:rsidRDefault="00C852FB" w:rsidP="00297848">
      <w:pPr>
        <w:shd w:val="clear" w:color="auto" w:fill="FFFFFF"/>
        <w:ind w:firstLine="851"/>
        <w:jc w:val="both"/>
        <w:rPr>
          <w:color w:val="000000"/>
        </w:rPr>
      </w:pPr>
      <w:bookmarkStart w:id="768" w:name="1859927"/>
      <w:r>
        <w:rPr>
          <w:color w:val="000000"/>
        </w:rPr>
        <w:lastRenderedPageBreak/>
        <w:t>Заземление или зануление оборудования, подвергающегося частому демонтажу или установленного на движущихся частях или частях, подверженных сотрясениям или вибрации, должно выполняться гибкими заземляющими или нулевыми защитными проводниками.</w:t>
      </w:r>
      <w:bookmarkEnd w:id="768"/>
    </w:p>
    <w:p w:rsidR="00C852FB" w:rsidRDefault="00C852FB" w:rsidP="00297848">
      <w:pPr>
        <w:shd w:val="clear" w:color="auto" w:fill="FFFFFF"/>
        <w:ind w:firstLine="851"/>
        <w:jc w:val="both"/>
        <w:rPr>
          <w:color w:val="000000"/>
        </w:rPr>
      </w:pPr>
      <w:bookmarkStart w:id="769" w:name="1859929"/>
      <w:r>
        <w:rPr>
          <w:color w:val="000000"/>
        </w:rPr>
        <w:t>1.7.93. Каждая часть электроустановки, подлежащая заземлению или занулению, должна быть присоединена к сети заземления или зануления при помощи отдельного ответвления. Последовательное включение в заземляющий или нулевой защитный проводник заземляемых или зануляемых частей электроустановки не допускается.</w:t>
      </w:r>
      <w:bookmarkEnd w:id="769"/>
    </w:p>
    <w:p w:rsidR="00C852FB" w:rsidRDefault="00C852FB" w:rsidP="00297848">
      <w:pPr>
        <w:shd w:val="clear" w:color="auto" w:fill="FFFFFF"/>
        <w:jc w:val="center"/>
        <w:rPr>
          <w:b/>
          <w:bCs/>
          <w:color w:val="000080"/>
        </w:rPr>
      </w:pPr>
      <w:bookmarkStart w:id="770" w:name="1859931"/>
    </w:p>
    <w:p w:rsidR="00C852FB"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Переносные электроприемники</w:t>
      </w:r>
      <w:bookmarkEnd w:id="770"/>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771" w:name="1859934"/>
      <w:r>
        <w:rPr>
          <w:color w:val="000000"/>
        </w:rPr>
        <w:t>1.7.94. Питание переносных электроприемников следует выполнять от сети напряжением не выше 380/220 В.</w:t>
      </w:r>
      <w:bookmarkEnd w:id="771"/>
    </w:p>
    <w:p w:rsidR="00C852FB" w:rsidRDefault="00C852FB" w:rsidP="00297848">
      <w:pPr>
        <w:shd w:val="clear" w:color="auto" w:fill="FFFFFF"/>
        <w:ind w:firstLine="851"/>
        <w:jc w:val="both"/>
        <w:rPr>
          <w:color w:val="000000"/>
        </w:rPr>
      </w:pPr>
      <w:bookmarkStart w:id="772" w:name="1859935"/>
      <w:r>
        <w:rPr>
          <w:color w:val="000000"/>
        </w:rPr>
        <w:t>Переносные электроприемники должны быть обязательно заземлены, если это предусмотрено паспортом по эксплуатации.</w:t>
      </w:r>
      <w:bookmarkEnd w:id="772"/>
    </w:p>
    <w:p w:rsidR="00C852FB" w:rsidRDefault="00C852FB" w:rsidP="00297848">
      <w:pPr>
        <w:shd w:val="clear" w:color="auto" w:fill="FFFFFF"/>
        <w:ind w:firstLine="851"/>
        <w:jc w:val="both"/>
        <w:rPr>
          <w:color w:val="000000"/>
        </w:rPr>
      </w:pPr>
      <w:bookmarkStart w:id="773" w:name="1859936"/>
      <w:r>
        <w:rPr>
          <w:color w:val="000000"/>
        </w:rPr>
        <w:t xml:space="preserve">В зависимости от категории помещения по уровню опасности поражения людей электрическим током (смотри </w:t>
      </w:r>
      <w:bookmarkEnd w:id="773"/>
      <w:r w:rsidR="00C231B3">
        <w:rPr>
          <w:color w:val="000000"/>
        </w:rPr>
        <w:fldChar w:fldCharType="begin"/>
      </w:r>
      <w:r>
        <w:rPr>
          <w:color w:val="000000"/>
        </w:rPr>
        <w:instrText xml:space="preserve"> HYPERLINK "1845842" \l "1846000" </w:instrText>
      </w:r>
      <w:r w:rsidR="00C231B3">
        <w:rPr>
          <w:color w:val="000000"/>
        </w:rPr>
        <w:fldChar w:fldCharType="separate"/>
      </w:r>
      <w:r>
        <w:rPr>
          <w:color w:val="008080"/>
        </w:rPr>
        <w:t>главу 1.1</w:t>
      </w:r>
      <w:r w:rsidR="00C231B3">
        <w:rPr>
          <w:color w:val="000000"/>
        </w:rPr>
        <w:fldChar w:fldCharType="end"/>
      </w:r>
      <w:r>
        <w:rPr>
          <w:color w:val="000000"/>
        </w:rPr>
        <w:t xml:space="preserve"> настоящих Правил) переносные электроприемники могут питаться либо непосредственно от сети, либо через разделительные или понижающие трансформаторы (смотри </w:t>
      </w:r>
      <w:hyperlink r:id="rId46" w:anchor="1859378" w:history="1">
        <w:r>
          <w:rPr>
            <w:color w:val="008080"/>
          </w:rPr>
          <w:t>пункт 1.7.44</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774" w:name="1859937"/>
      <w:r>
        <w:rPr>
          <w:color w:val="000000"/>
        </w:rPr>
        <w:t>Металлические корпуса переносных электроприемников выше 42 В переменного тока и выше ПО В постоянного тока в помещениях с повышенной опасностью, особо опасных и в наружных установках должны быть заземлены или занулены, за исключением электроприемников с двойной изоляцией или питающихся от разделительных трансформаторов.</w:t>
      </w:r>
      <w:bookmarkEnd w:id="774"/>
    </w:p>
    <w:p w:rsidR="00C852FB" w:rsidRDefault="00C852FB" w:rsidP="00297848">
      <w:pPr>
        <w:shd w:val="clear" w:color="auto" w:fill="FFFFFF"/>
        <w:ind w:firstLine="851"/>
        <w:jc w:val="both"/>
        <w:rPr>
          <w:color w:val="000000"/>
        </w:rPr>
      </w:pPr>
      <w:bookmarkStart w:id="775" w:name="1859938"/>
      <w:r>
        <w:rPr>
          <w:color w:val="000000"/>
        </w:rPr>
        <w:t xml:space="preserve">1.7.95. Заземление или зануление переносных электроприемников должно осуществляться специальной жилой (третья — для электроприемников однофазного и постоянного тока, четвертая — для электроприемников трехфазного тока), расположенной в одной оболочке с фазными жилами переносного провода и присоединяемой к корпусу электроприемника и к специальному контакту вилки втычного соединителя (смотри </w:t>
      </w:r>
      <w:bookmarkEnd w:id="775"/>
      <w:r w:rsidR="00C231B3">
        <w:rPr>
          <w:color w:val="000000"/>
        </w:rPr>
        <w:fldChar w:fldCharType="begin"/>
      </w:r>
      <w:r>
        <w:rPr>
          <w:color w:val="000000"/>
        </w:rPr>
        <w:instrText xml:space="preserve"> HYPERLINK "1845842" \l "1859944" </w:instrText>
      </w:r>
      <w:r w:rsidR="00C231B3">
        <w:rPr>
          <w:color w:val="000000"/>
        </w:rPr>
        <w:fldChar w:fldCharType="separate"/>
      </w:r>
      <w:r>
        <w:rPr>
          <w:color w:val="008080"/>
        </w:rPr>
        <w:t>пункт 1.7.96</w:t>
      </w:r>
      <w:r w:rsidR="00C231B3">
        <w:rPr>
          <w:color w:val="000000"/>
        </w:rPr>
        <w:fldChar w:fldCharType="end"/>
      </w:r>
      <w:r>
        <w:rPr>
          <w:color w:val="000000"/>
        </w:rPr>
        <w:t xml:space="preserve"> настоящих Правил). Сечение этой жилы должно быть равным сечению фазных проводников. Использование для этой цели нулевого рабочего проводника, в том числе расположенного в общей оболочке, не допускается.</w:t>
      </w:r>
    </w:p>
    <w:p w:rsidR="00C852FB" w:rsidRDefault="00C852FB" w:rsidP="00297848">
      <w:pPr>
        <w:shd w:val="clear" w:color="auto" w:fill="FFFFFF"/>
        <w:ind w:firstLine="851"/>
        <w:jc w:val="both"/>
        <w:rPr>
          <w:color w:val="000000"/>
        </w:rPr>
      </w:pPr>
      <w:bookmarkStart w:id="776" w:name="1859939"/>
      <w:r>
        <w:rPr>
          <w:color w:val="000000"/>
        </w:rPr>
        <w:t>В связи с тем, что ГОСТ на некоторые марки кабелей предусматривает уменьшенное сечение четвертой жилы, разрешается для трехфазных переносных электроприемников применение таких кабелей впредь до соответствующего изменения ГОСТ.</w:t>
      </w:r>
      <w:bookmarkEnd w:id="776"/>
    </w:p>
    <w:p w:rsidR="00C852FB" w:rsidRDefault="00C852FB" w:rsidP="00297848">
      <w:pPr>
        <w:shd w:val="clear" w:color="auto" w:fill="FFFFFF"/>
        <w:ind w:firstLine="851"/>
        <w:jc w:val="both"/>
        <w:rPr>
          <w:color w:val="000000"/>
        </w:rPr>
      </w:pPr>
      <w:bookmarkStart w:id="777" w:name="1859941"/>
      <w:r>
        <w:rPr>
          <w:color w:val="000000"/>
        </w:rPr>
        <w:t>Жилы проводов и кабелей, используемые для заземления или зануления переносных электроприемников, должны быть медными, гибкими, сечением не менее 1,5 мм</w:t>
      </w:r>
      <w:r>
        <w:rPr>
          <w:color w:val="000000"/>
          <w:vertAlign w:val="superscript"/>
        </w:rPr>
        <w:t>2</w:t>
      </w:r>
      <w:r>
        <w:rPr>
          <w:color w:val="000000"/>
        </w:rPr>
        <w:t xml:space="preserve"> для переносных электроприемников в промышленных установках и не менее 0,75 мм</w:t>
      </w:r>
      <w:r>
        <w:rPr>
          <w:color w:val="000000"/>
          <w:vertAlign w:val="superscript"/>
        </w:rPr>
        <w:t>2</w:t>
      </w:r>
      <w:r>
        <w:rPr>
          <w:color w:val="000000"/>
        </w:rPr>
        <w:t xml:space="preserve"> для бытовых переносных электроприемников.</w:t>
      </w:r>
      <w:bookmarkEnd w:id="777"/>
    </w:p>
    <w:p w:rsidR="00C852FB" w:rsidRDefault="00C852FB" w:rsidP="00297848">
      <w:pPr>
        <w:shd w:val="clear" w:color="auto" w:fill="FFFFFF"/>
        <w:ind w:firstLine="851"/>
        <w:jc w:val="both"/>
        <w:rPr>
          <w:color w:val="000000"/>
        </w:rPr>
      </w:pPr>
      <w:bookmarkStart w:id="778" w:name="1859944"/>
      <w:r>
        <w:rPr>
          <w:color w:val="000000"/>
        </w:rPr>
        <w:t xml:space="preserve">1.7.96. Переносные электроприемники испытательных и экспериментальных установок, перемещение которых в период их работы не предусматривается, допускается заземлять с использованием стационарных или отдельных переносных заземляющих проводников. При этом стационарные заземляющие проводники должны удовлетворять требованиям </w:t>
      </w:r>
      <w:bookmarkEnd w:id="778"/>
      <w:r w:rsidR="00C231B3">
        <w:rPr>
          <w:color w:val="000000"/>
        </w:rPr>
        <w:fldChar w:fldCharType="begin"/>
      </w:r>
      <w:r>
        <w:rPr>
          <w:color w:val="000000"/>
        </w:rPr>
        <w:instrText xml:space="preserve"> HYPERLINK "1845842" \l "1859721" </w:instrText>
      </w:r>
      <w:r w:rsidR="00C231B3">
        <w:rPr>
          <w:color w:val="000000"/>
        </w:rPr>
        <w:fldChar w:fldCharType="separate"/>
      </w:r>
      <w:r>
        <w:rPr>
          <w:color w:val="008080"/>
        </w:rPr>
        <w:t>пунктов 1.7.72—1.7.88</w:t>
      </w:r>
      <w:r w:rsidR="00C231B3">
        <w:rPr>
          <w:color w:val="000000"/>
        </w:rPr>
        <w:fldChar w:fldCharType="end"/>
      </w:r>
      <w:r>
        <w:rPr>
          <w:color w:val="000000"/>
        </w:rPr>
        <w:t xml:space="preserve"> настоящих Правил, а переносные заземляющие проводники должны быть гибкими, медными, сечением не менее сечения фазных проводников, но не менее указанного в </w:t>
      </w:r>
      <w:hyperlink r:id="rId47" w:anchor="1859938" w:history="1">
        <w:r>
          <w:rPr>
            <w:color w:val="008080"/>
          </w:rPr>
          <w:t>пункте 1.7.95</w:t>
        </w:r>
      </w:hyperlink>
      <w:r>
        <w:rPr>
          <w:color w:val="000000"/>
        </w:rPr>
        <w:t xml:space="preserve"> настоящих Правил.</w:t>
      </w:r>
    </w:p>
    <w:p w:rsidR="00C852FB" w:rsidRDefault="00C852FB" w:rsidP="00297848">
      <w:pPr>
        <w:shd w:val="clear" w:color="auto" w:fill="FFFFFF"/>
        <w:ind w:firstLine="851"/>
        <w:jc w:val="both"/>
        <w:rPr>
          <w:color w:val="000000"/>
        </w:rPr>
      </w:pPr>
      <w:bookmarkStart w:id="779" w:name="1859945"/>
      <w:r>
        <w:rPr>
          <w:color w:val="000000"/>
        </w:rPr>
        <w:t>Во втычных соединителях переносных электроприемников, удлинительных проводов и кабелей к розетке должны быть подведены проводники со стороны источника питания, а к вилке — со стороны электроприемников.</w:t>
      </w:r>
      <w:bookmarkEnd w:id="779"/>
    </w:p>
    <w:p w:rsidR="00C852FB" w:rsidRDefault="00C852FB" w:rsidP="00297848">
      <w:pPr>
        <w:shd w:val="clear" w:color="auto" w:fill="FFFFFF"/>
        <w:ind w:firstLine="851"/>
        <w:jc w:val="both"/>
        <w:rPr>
          <w:color w:val="000000"/>
        </w:rPr>
      </w:pPr>
      <w:bookmarkStart w:id="780" w:name="1859948"/>
      <w:r>
        <w:rPr>
          <w:color w:val="000000"/>
        </w:rPr>
        <w:t>Втычные соединители должны иметь специальные контакты, к которым присоединяются заземляющие и нулевые защитные проводники.</w:t>
      </w:r>
      <w:bookmarkEnd w:id="780"/>
    </w:p>
    <w:p w:rsidR="00C852FB" w:rsidRDefault="00C852FB" w:rsidP="00297848">
      <w:pPr>
        <w:shd w:val="clear" w:color="auto" w:fill="FFFFFF"/>
        <w:ind w:firstLine="851"/>
        <w:jc w:val="both"/>
        <w:rPr>
          <w:color w:val="000000"/>
        </w:rPr>
      </w:pPr>
      <w:bookmarkStart w:id="781" w:name="1859949"/>
      <w:r>
        <w:rPr>
          <w:color w:val="000000"/>
        </w:rPr>
        <w:lastRenderedPageBreak/>
        <w:t>Соединение между этими контактами при включении должно устанавливаться до того, как войдут в соприкосновение контакты фазных проводников. Порядок разъединения контактов при отключении должен быть обратным.</w:t>
      </w:r>
      <w:bookmarkEnd w:id="781"/>
    </w:p>
    <w:p w:rsidR="00C852FB" w:rsidRDefault="00C852FB" w:rsidP="00297848">
      <w:pPr>
        <w:shd w:val="clear" w:color="auto" w:fill="FFFFFF"/>
        <w:ind w:firstLine="851"/>
        <w:jc w:val="both"/>
        <w:rPr>
          <w:color w:val="000000"/>
        </w:rPr>
      </w:pPr>
      <w:bookmarkStart w:id="782" w:name="1859950"/>
      <w:r>
        <w:rPr>
          <w:color w:val="000000"/>
        </w:rPr>
        <w:t>Конструкция втычных соединителей должна быть такой, чтобы была исключена возможность соединения контактов фазных проводников с контактами заземления (зануления).</w:t>
      </w:r>
      <w:bookmarkEnd w:id="782"/>
    </w:p>
    <w:p w:rsidR="00C852FB" w:rsidRDefault="00C852FB" w:rsidP="00297848">
      <w:pPr>
        <w:shd w:val="clear" w:color="auto" w:fill="FFFFFF"/>
        <w:ind w:firstLine="851"/>
        <w:jc w:val="both"/>
        <w:rPr>
          <w:color w:val="000000"/>
        </w:rPr>
      </w:pPr>
      <w:bookmarkStart w:id="783" w:name="1859951"/>
      <w:r>
        <w:rPr>
          <w:color w:val="000000"/>
        </w:rPr>
        <w:t>Если корпус втычного соединителя выполнен из металла, он должен быть электрически соединен с контактом заземления (зануления).</w:t>
      </w:r>
      <w:bookmarkEnd w:id="783"/>
    </w:p>
    <w:p w:rsidR="00C852FB" w:rsidRDefault="00C852FB" w:rsidP="00297848">
      <w:pPr>
        <w:shd w:val="clear" w:color="auto" w:fill="FFFFFF"/>
        <w:ind w:firstLine="851"/>
        <w:jc w:val="both"/>
        <w:rPr>
          <w:color w:val="000000"/>
        </w:rPr>
      </w:pPr>
      <w:bookmarkStart w:id="784" w:name="1859953"/>
      <w:r>
        <w:rPr>
          <w:color w:val="000000"/>
        </w:rPr>
        <w:t>1.7.97. Заземляющие и нулевые защитные проводники переносных проводов и кабелей должны иметь отличительный признак.</w:t>
      </w:r>
      <w:bookmarkEnd w:id="784"/>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785" w:name="1859955"/>
      <w:r>
        <w:rPr>
          <w:b/>
          <w:bCs/>
          <w:color w:val="000080"/>
        </w:rPr>
        <w:t>Передвижные электроустановки</w:t>
      </w:r>
      <w:bookmarkEnd w:id="78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786" w:name="1859957"/>
      <w:r>
        <w:rPr>
          <w:color w:val="000000"/>
        </w:rPr>
        <w:t>1.7.98. Автономным передвижным источником питания электроэнергией называется такой источник, который позволяет осуществлять питание потребителей электроэнергией независимо от стационарных источников электроэнергии (энергосистемы).</w:t>
      </w:r>
      <w:bookmarkEnd w:id="786"/>
    </w:p>
    <w:p w:rsidR="00C852FB" w:rsidRDefault="00C852FB" w:rsidP="00297848">
      <w:pPr>
        <w:shd w:val="clear" w:color="auto" w:fill="FFFFFF"/>
        <w:ind w:firstLine="851"/>
        <w:jc w:val="both"/>
        <w:rPr>
          <w:color w:val="000000"/>
        </w:rPr>
      </w:pPr>
      <w:bookmarkStart w:id="787" w:name="1859959"/>
      <w:r>
        <w:rPr>
          <w:color w:val="000000"/>
        </w:rPr>
        <w:t>1.7.99. Электроприемники передвижных установок могут получать питание от стационарных или передвижных источников питания электроэнергией с глухозаземленной или изолированной нейтралью.</w:t>
      </w:r>
      <w:bookmarkEnd w:id="787"/>
    </w:p>
    <w:p w:rsidR="00C852FB" w:rsidRDefault="00C852FB" w:rsidP="00297848">
      <w:pPr>
        <w:shd w:val="clear" w:color="auto" w:fill="FFFFFF"/>
        <w:ind w:firstLine="851"/>
        <w:jc w:val="both"/>
        <w:rPr>
          <w:color w:val="000000"/>
        </w:rPr>
      </w:pPr>
      <w:bookmarkStart w:id="788" w:name="1859961"/>
      <w:r>
        <w:rPr>
          <w:color w:val="000000"/>
        </w:rPr>
        <w:t>1.7.100. Передвижные источники могут использоваться для питания электроприемников стационарных или передвижных установок.</w:t>
      </w:r>
      <w:bookmarkEnd w:id="788"/>
    </w:p>
    <w:p w:rsidR="00C852FB" w:rsidRDefault="00C852FB" w:rsidP="00297848">
      <w:pPr>
        <w:shd w:val="clear" w:color="auto" w:fill="FFFFFF"/>
        <w:ind w:firstLine="851"/>
        <w:jc w:val="both"/>
        <w:rPr>
          <w:color w:val="000000"/>
        </w:rPr>
      </w:pPr>
      <w:bookmarkStart w:id="789" w:name="1859963"/>
      <w:r>
        <w:rPr>
          <w:color w:val="000000"/>
        </w:rPr>
        <w:t>1.7.101. При питании стационарных электроприемников от автономных передвижных источников режим нейтрали источника питания и защитные меры должны соответствовать режиму нейтрали и защитным мерам, принятым в сетях стационарных электроприемников.</w:t>
      </w:r>
      <w:bookmarkEnd w:id="789"/>
    </w:p>
    <w:p w:rsidR="00C852FB" w:rsidRDefault="00C852FB" w:rsidP="00297848">
      <w:pPr>
        <w:shd w:val="clear" w:color="auto" w:fill="FFFFFF"/>
        <w:ind w:firstLine="851"/>
        <w:jc w:val="both"/>
        <w:rPr>
          <w:color w:val="000000"/>
        </w:rPr>
      </w:pPr>
      <w:bookmarkStart w:id="790" w:name="1859964"/>
      <w:r>
        <w:rPr>
          <w:color w:val="000000"/>
        </w:rPr>
        <w:t>1.7.102. При питании электроприемников передвижных установок от стационарных или передвижных источников с глухозаземленной нейтралью должны выполняться следующие защитные меры: зануление, зануление в сочетании с повторным заземлением, защитное отключение или зануление в сочетании с защитным отключением.</w:t>
      </w:r>
      <w:bookmarkEnd w:id="790"/>
    </w:p>
    <w:p w:rsidR="00C852FB" w:rsidRDefault="00C852FB" w:rsidP="00297848">
      <w:pPr>
        <w:shd w:val="clear" w:color="auto" w:fill="FFFFFF"/>
        <w:ind w:firstLine="851"/>
        <w:jc w:val="both"/>
        <w:rPr>
          <w:color w:val="000000"/>
        </w:rPr>
      </w:pPr>
      <w:bookmarkStart w:id="791" w:name="1859966"/>
      <w:r>
        <w:rPr>
          <w:color w:val="000000"/>
        </w:rPr>
        <w:t xml:space="preserve">При выполнении зануления передвижных электроустановок проводимость фазных и нулевых защитных проводников должна соответствовать требованиям </w:t>
      </w:r>
      <w:bookmarkEnd w:id="791"/>
      <w:r w:rsidR="00C231B3">
        <w:rPr>
          <w:color w:val="000000"/>
        </w:rPr>
        <w:fldChar w:fldCharType="begin"/>
      </w:r>
      <w:r>
        <w:rPr>
          <w:color w:val="000000"/>
        </w:rPr>
        <w:instrText xml:space="preserve"> HYPERLINK "1845842" \l "1859764" </w:instrText>
      </w:r>
      <w:r w:rsidR="00C231B3">
        <w:rPr>
          <w:color w:val="000000"/>
        </w:rPr>
        <w:fldChar w:fldCharType="separate"/>
      </w:r>
      <w:r>
        <w:rPr>
          <w:color w:val="008080"/>
        </w:rPr>
        <w:t>пункта 1.7.78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92" w:name="1859969"/>
      <w:r>
        <w:rPr>
          <w:color w:val="000000"/>
        </w:rPr>
        <w:t xml:space="preserve">1.7.103. При питании электроприемников передвижных установок от стационарных и передвижных источников питания электроэнергией с изолированной нейтралью в качестве защитной меры должно выполняться защитное заземление в сочетании с металлической связью корпусов установки и источника электроэнергии или с защитным отключением (исключения — смотри </w:t>
      </w:r>
      <w:bookmarkEnd w:id="792"/>
      <w:r w:rsidR="00C231B3">
        <w:rPr>
          <w:color w:val="000000"/>
        </w:rPr>
        <w:fldChar w:fldCharType="begin"/>
      </w:r>
      <w:r>
        <w:rPr>
          <w:color w:val="000000"/>
        </w:rPr>
        <w:instrText xml:space="preserve"> HYPERLINK "1845842" \l "1859983" </w:instrText>
      </w:r>
      <w:r w:rsidR="00C231B3">
        <w:rPr>
          <w:color w:val="000000"/>
        </w:rPr>
        <w:fldChar w:fldCharType="separate"/>
      </w:r>
      <w:r>
        <w:rPr>
          <w:color w:val="008080"/>
        </w:rPr>
        <w:t>пункт 1.7.106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93" w:name="1859970"/>
      <w:r>
        <w:rPr>
          <w:color w:val="000000"/>
        </w:rPr>
        <w:t xml:space="preserve">Сопротивление заземляющего устройства передвижных установок в этом случае должно соответствовать </w:t>
      </w:r>
      <w:bookmarkEnd w:id="793"/>
      <w:r w:rsidR="00C231B3">
        <w:rPr>
          <w:color w:val="000000"/>
        </w:rPr>
        <w:fldChar w:fldCharType="begin"/>
      </w:r>
      <w:r>
        <w:rPr>
          <w:color w:val="000000"/>
        </w:rPr>
        <w:instrText xml:space="preserve"> HYPERLINK "1845842" \l "1859485" </w:instrText>
      </w:r>
      <w:r w:rsidR="00C231B3">
        <w:rPr>
          <w:color w:val="000000"/>
        </w:rPr>
        <w:fldChar w:fldCharType="separate"/>
      </w:r>
      <w:r>
        <w:rPr>
          <w:color w:val="008080"/>
        </w:rPr>
        <w:t>пунктам 1.7.57</w:t>
      </w:r>
      <w:r w:rsidR="00C231B3">
        <w:rPr>
          <w:color w:val="000000"/>
        </w:rPr>
        <w:fldChar w:fldCharType="end"/>
      </w:r>
      <w:r>
        <w:rPr>
          <w:color w:val="000000"/>
        </w:rPr>
        <w:t xml:space="preserve"> и </w:t>
      </w:r>
      <w:hyperlink r:id="rId48" w:anchor="1859565" w:history="1">
        <w:r>
          <w:rPr>
            <w:color w:val="008080"/>
          </w:rPr>
          <w:t>1.7.65</w:t>
        </w:r>
      </w:hyperlink>
      <w:r>
        <w:rPr>
          <w:color w:val="000000"/>
        </w:rPr>
        <w:t xml:space="preserve"> (смотри также </w:t>
      </w:r>
      <w:hyperlink r:id="rId49" w:anchor="1859978" w:history="1">
        <w:r>
          <w:rPr>
            <w:color w:val="008080"/>
          </w:rPr>
          <w:t>пункт 1.7.105</w:t>
        </w:r>
      </w:hyperlink>
      <w:r>
        <w:rPr>
          <w:color w:val="000000"/>
        </w:rPr>
        <w:t>) настоящих Правил.</w:t>
      </w:r>
    </w:p>
    <w:p w:rsidR="00C852FB" w:rsidRDefault="00C852FB" w:rsidP="00297848">
      <w:pPr>
        <w:shd w:val="clear" w:color="auto" w:fill="FFFFFF"/>
        <w:ind w:firstLine="851"/>
        <w:jc w:val="both"/>
        <w:rPr>
          <w:color w:val="000000"/>
        </w:rPr>
      </w:pPr>
      <w:bookmarkStart w:id="794" w:name="1859972"/>
      <w:r>
        <w:rPr>
          <w:color w:val="000000"/>
        </w:rPr>
        <w:t xml:space="preserve">Проводимость фазных проводников и проводников металлической связи должна соответствовать </w:t>
      </w:r>
      <w:bookmarkEnd w:id="794"/>
      <w:r w:rsidR="00C231B3">
        <w:rPr>
          <w:color w:val="000000"/>
        </w:rPr>
        <w:fldChar w:fldCharType="begin"/>
      </w:r>
      <w:r>
        <w:rPr>
          <w:color w:val="000000"/>
        </w:rPr>
        <w:instrText xml:space="preserve"> HYPERLINK "1845842" \l "1859764" </w:instrText>
      </w:r>
      <w:r w:rsidR="00C231B3">
        <w:rPr>
          <w:color w:val="000000"/>
        </w:rPr>
        <w:fldChar w:fldCharType="separate"/>
      </w:r>
      <w:r>
        <w:rPr>
          <w:color w:val="008080"/>
        </w:rPr>
        <w:t>пункту 1.7.78</w:t>
      </w:r>
      <w:r w:rsidR="00C231B3">
        <w:rPr>
          <w:color w:val="000000"/>
        </w:rPr>
        <w:fldChar w:fldCharType="end"/>
      </w:r>
      <w:r>
        <w:rPr>
          <w:color w:val="000000"/>
        </w:rPr>
        <w:t xml:space="preserve"> настоящих Правил при двухфазном замыкании на разные корпуса электрооборудования.</w:t>
      </w:r>
    </w:p>
    <w:p w:rsidR="00C852FB" w:rsidRDefault="00C852FB" w:rsidP="00297848">
      <w:pPr>
        <w:shd w:val="clear" w:color="auto" w:fill="FFFFFF"/>
        <w:ind w:firstLine="851"/>
        <w:jc w:val="both"/>
        <w:rPr>
          <w:color w:val="000000"/>
        </w:rPr>
      </w:pPr>
      <w:bookmarkStart w:id="795" w:name="1859974"/>
      <w:r>
        <w:rPr>
          <w:color w:val="000000"/>
        </w:rPr>
        <w:t>Допускается также не выполнять металлическую связь корпусов источника электроэнергии и установки, если как источник питания электроэнергией, так и передвижная установка имеют собственные контуры защитного заземления, обеспечивающие допустимый уровень напряжения прикосновения при двойном замыкании на разные корпуса электрооборудования.</w:t>
      </w:r>
      <w:bookmarkEnd w:id="795"/>
    </w:p>
    <w:p w:rsidR="00C852FB" w:rsidRDefault="00C852FB" w:rsidP="00297848">
      <w:pPr>
        <w:shd w:val="clear" w:color="auto" w:fill="FFFFFF"/>
        <w:ind w:firstLine="851"/>
        <w:jc w:val="both"/>
        <w:rPr>
          <w:color w:val="000000"/>
        </w:rPr>
      </w:pPr>
      <w:bookmarkStart w:id="796" w:name="1859976"/>
      <w:r>
        <w:rPr>
          <w:color w:val="000000"/>
        </w:rPr>
        <w:t xml:space="preserve">1.7.104. При питании электроприемников передвижных установок от передвижных автономных источников питания нейтраль трехпроводных и четырехпроводных сетей трехфазного тока и выводы двухпроводных сетей однофазного тока, как правило, должны быть изолированы. В этом случае допускается выполнять защитное заземление только </w:t>
      </w:r>
      <w:r>
        <w:rPr>
          <w:color w:val="000000"/>
        </w:rPr>
        <w:lastRenderedPageBreak/>
        <w:t>источника питания, а в качестве заземляющих проводников для заземления электроприемников использовать проводники металлической связи корпусов электрооборудования.</w:t>
      </w:r>
      <w:bookmarkEnd w:id="796"/>
    </w:p>
    <w:p w:rsidR="00C852FB" w:rsidRDefault="00C852FB" w:rsidP="00297848">
      <w:pPr>
        <w:shd w:val="clear" w:color="auto" w:fill="FFFFFF"/>
        <w:ind w:firstLine="851"/>
        <w:jc w:val="both"/>
        <w:rPr>
          <w:color w:val="000000"/>
        </w:rPr>
      </w:pPr>
      <w:bookmarkStart w:id="797" w:name="1859978"/>
      <w:r>
        <w:rPr>
          <w:color w:val="000000"/>
        </w:rPr>
        <w:t>1.7.105. При питании электроприемников передвижных установок от передвижных автономных источников с изолированной нейтралью заземляющее устройство должно выполняться с соблюдением требований либо к его сопротивлению, либо к напряжению прикосновения при однополюсном замыкании на корпус. При выполнении заземляющего устройства с соблюдением требований к сопротивлению значение его сопротивления не должно превышать 25 Ом.</w:t>
      </w:r>
      <w:bookmarkEnd w:id="797"/>
    </w:p>
    <w:p w:rsidR="00C852FB" w:rsidRDefault="00C852FB" w:rsidP="00297848">
      <w:pPr>
        <w:shd w:val="clear" w:color="auto" w:fill="FFFFFF"/>
        <w:ind w:firstLine="851"/>
        <w:jc w:val="both"/>
        <w:rPr>
          <w:color w:val="000000"/>
        </w:rPr>
      </w:pPr>
      <w:bookmarkStart w:id="798" w:name="1859981"/>
      <w:r>
        <w:rPr>
          <w:color w:val="000000"/>
        </w:rPr>
        <w:t xml:space="preserve">Допускается повышение указанного значения сопротивления заземляющего устройства в соответствии с </w:t>
      </w:r>
      <w:bookmarkEnd w:id="798"/>
      <w:r w:rsidR="00C231B3">
        <w:rPr>
          <w:color w:val="000000"/>
        </w:rPr>
        <w:fldChar w:fldCharType="begin"/>
      </w:r>
      <w:r>
        <w:rPr>
          <w:color w:val="000000"/>
        </w:rPr>
        <w:instrText xml:space="preserve"> HYPERLINK "1845842" \l "1859587" </w:instrText>
      </w:r>
      <w:r w:rsidR="00C231B3">
        <w:rPr>
          <w:color w:val="000000"/>
        </w:rPr>
        <w:fldChar w:fldCharType="separate"/>
      </w:r>
      <w:r>
        <w:rPr>
          <w:color w:val="008080"/>
        </w:rPr>
        <w:t>пунктом 1.7.68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799" w:name="1859982"/>
      <w:r>
        <w:rPr>
          <w:color w:val="000000"/>
        </w:rPr>
        <w:t>При выполнении заземляющего устройства с соблюдением требований к напряжению прикосновения сопротивление не нормируется.</w:t>
      </w:r>
      <w:bookmarkEnd w:id="799"/>
    </w:p>
    <w:p w:rsidR="00C852FB" w:rsidRDefault="00C852FB" w:rsidP="00297848">
      <w:pPr>
        <w:shd w:val="clear" w:color="auto" w:fill="FFFFFF"/>
        <w:ind w:firstLine="851"/>
        <w:jc w:val="both"/>
        <w:rPr>
          <w:color w:val="000000"/>
        </w:rPr>
      </w:pPr>
      <w:bookmarkStart w:id="800" w:name="1859983"/>
      <w:r>
        <w:rPr>
          <w:color w:val="000000"/>
        </w:rPr>
        <w:t>1.7.106. Допускается не выполнять защитное заземление электроприемников передвижных электроустановок, питающихся от автономных передвижных источников питания с изолированной нейтралью, в следующих случаях:</w:t>
      </w:r>
      <w:bookmarkEnd w:id="800"/>
    </w:p>
    <w:p w:rsidR="00C852FB" w:rsidRDefault="00C852FB" w:rsidP="00297848">
      <w:pPr>
        <w:shd w:val="clear" w:color="auto" w:fill="FFFFFF"/>
        <w:ind w:firstLine="851"/>
        <w:jc w:val="both"/>
        <w:rPr>
          <w:color w:val="000000"/>
        </w:rPr>
      </w:pPr>
      <w:bookmarkStart w:id="801" w:name="1859984"/>
      <w:r>
        <w:rPr>
          <w:color w:val="000000"/>
        </w:rPr>
        <w:t>1) если источник питания электроэнергией и электроприемники расположены непосредственно на передвижной установке, их корпуса соединены металлической связью, а от источника не питаются другие электроустановки;</w:t>
      </w:r>
      <w:bookmarkEnd w:id="801"/>
    </w:p>
    <w:p w:rsidR="00C852FB" w:rsidRDefault="00C852FB" w:rsidP="00297848">
      <w:pPr>
        <w:shd w:val="clear" w:color="auto" w:fill="FFFFFF"/>
        <w:ind w:firstLine="851"/>
        <w:jc w:val="both"/>
        <w:rPr>
          <w:color w:val="000000"/>
        </w:rPr>
      </w:pPr>
      <w:bookmarkStart w:id="802" w:name="1859985"/>
      <w:r>
        <w:rPr>
          <w:color w:val="000000"/>
        </w:rPr>
        <w:t xml:space="preserve">2) если установки (не более двух) питаются от специально предназначенного для них источника электроэнергии, не питающего другие электроустановки, и находятся на расстоянии не более </w:t>
      </w:r>
      <w:smartTag w:uri="urn:schemas-microsoft-com:office:smarttags" w:element="metricconverter">
        <w:smartTagPr>
          <w:attr w:name="ProductID" w:val="50 м"/>
        </w:smartTagPr>
        <w:r>
          <w:rPr>
            <w:color w:val="000000"/>
          </w:rPr>
          <w:t>50 м</w:t>
        </w:r>
      </w:smartTag>
      <w:r>
        <w:rPr>
          <w:color w:val="000000"/>
        </w:rPr>
        <w:t xml:space="preserve"> от источника электроэнергии, а корпуса источника и установки соединены при помощи проводников металлической связи.</w:t>
      </w:r>
      <w:bookmarkEnd w:id="802"/>
    </w:p>
    <w:p w:rsidR="00C852FB" w:rsidRDefault="00C852FB" w:rsidP="00297848">
      <w:pPr>
        <w:shd w:val="clear" w:color="auto" w:fill="FFFFFF"/>
        <w:ind w:firstLine="851"/>
        <w:jc w:val="both"/>
        <w:rPr>
          <w:color w:val="000000"/>
        </w:rPr>
      </w:pPr>
      <w:bookmarkStart w:id="803" w:name="1859986"/>
      <w:r>
        <w:rPr>
          <w:color w:val="000000"/>
        </w:rPr>
        <w:t>Количество электроустановок и длина питающих их кабелей не нормируются, если значения напряжений прикосновения при однополюсном замыкании на землю не превышают нормированных. Эти значения должны быть определены специальным расчетом или экспериментально;</w:t>
      </w:r>
      <w:bookmarkEnd w:id="803"/>
    </w:p>
    <w:p w:rsidR="00C852FB" w:rsidRDefault="00C852FB" w:rsidP="00297848">
      <w:pPr>
        <w:shd w:val="clear" w:color="auto" w:fill="FFFFFF"/>
        <w:ind w:firstLine="851"/>
        <w:jc w:val="both"/>
        <w:rPr>
          <w:color w:val="000000"/>
        </w:rPr>
      </w:pPr>
      <w:bookmarkStart w:id="804" w:name="1859987"/>
      <w:r>
        <w:rPr>
          <w:color w:val="000000"/>
        </w:rPr>
        <w:t>3) если сопротивление заземляющего устройства, рассчитанного по напряжению прикосновения при однополюсных замыканиях на корпус, выше сопротивления рабочего заземления устройства постоянного контроля сопротивления изоляции.</w:t>
      </w:r>
      <w:bookmarkEnd w:id="804"/>
    </w:p>
    <w:p w:rsidR="00C852FB" w:rsidRDefault="00C852FB" w:rsidP="00297848">
      <w:pPr>
        <w:shd w:val="clear" w:color="auto" w:fill="FFFFFF"/>
        <w:ind w:firstLine="851"/>
        <w:jc w:val="both"/>
        <w:rPr>
          <w:color w:val="000000"/>
        </w:rPr>
      </w:pPr>
      <w:bookmarkStart w:id="805" w:name="1859988"/>
      <w:r>
        <w:rPr>
          <w:color w:val="000000"/>
        </w:rPr>
        <w:t>1.7.107. Автономные передвижные источники питания с изолированной нейтралью должны иметь устройство постоянного контроля сопротивления изоляции относительно корпуса источника электроэнергии (земли). Должна быть обеспечена возможность проверки исправности устройства контроля изоляции и его отключения.</w:t>
      </w:r>
      <w:bookmarkEnd w:id="805"/>
    </w:p>
    <w:p w:rsidR="00C852FB" w:rsidRDefault="00C852FB" w:rsidP="00297848">
      <w:pPr>
        <w:shd w:val="clear" w:color="auto" w:fill="FFFFFF"/>
        <w:ind w:firstLine="851"/>
        <w:jc w:val="both"/>
        <w:rPr>
          <w:color w:val="000000"/>
        </w:rPr>
      </w:pPr>
      <w:bookmarkStart w:id="806" w:name="1859989"/>
      <w:r>
        <w:rPr>
          <w:color w:val="000000"/>
        </w:rPr>
        <w:t xml:space="preserve">1.7.108. Корпуса электроприемников передвижной установки должны иметь надежную металлическую связь с корпусом этой установки. При этом прокладка специальных проводников металлической связи не требуется при выполнении условия </w:t>
      </w:r>
      <w:bookmarkEnd w:id="806"/>
      <w:r w:rsidR="00C231B3">
        <w:rPr>
          <w:color w:val="000000"/>
        </w:rPr>
        <w:fldChar w:fldCharType="begin"/>
      </w:r>
      <w:r>
        <w:rPr>
          <w:color w:val="000000"/>
        </w:rPr>
        <w:instrText xml:space="preserve"> HYPERLINK "1845842" \l "1859431" </w:instrText>
      </w:r>
      <w:r w:rsidR="00C231B3">
        <w:rPr>
          <w:color w:val="000000"/>
        </w:rPr>
        <w:fldChar w:fldCharType="separate"/>
      </w:r>
      <w:r>
        <w:rPr>
          <w:color w:val="008080"/>
        </w:rPr>
        <w:t>подпункта «а»</w:t>
      </w:r>
      <w:r w:rsidR="00C231B3">
        <w:rPr>
          <w:color w:val="000000"/>
        </w:rPr>
        <w:fldChar w:fldCharType="end"/>
      </w:r>
      <w:r>
        <w:rPr>
          <w:color w:val="000000"/>
        </w:rPr>
        <w:t xml:space="preserve"> пункта 1.7.48 настоящих Правил.</w:t>
      </w:r>
    </w:p>
    <w:p w:rsidR="00C852FB" w:rsidRDefault="00C852FB" w:rsidP="00297848">
      <w:pPr>
        <w:shd w:val="clear" w:color="auto" w:fill="FFFFFF"/>
        <w:ind w:firstLine="851"/>
        <w:jc w:val="both"/>
        <w:rPr>
          <w:color w:val="000000"/>
        </w:rPr>
      </w:pPr>
      <w:bookmarkStart w:id="807" w:name="1859991"/>
      <w:r>
        <w:rPr>
          <w:color w:val="000000"/>
        </w:rPr>
        <w:t>1.7.109. При выполнении металлической связи корпуса источника питания с корпусом передвижной установки в качестве проводников металлической связи корпусов электрооборудования могут применяться:</w:t>
      </w:r>
      <w:bookmarkEnd w:id="807"/>
    </w:p>
    <w:p w:rsidR="00C852FB" w:rsidRDefault="00C852FB" w:rsidP="00297848">
      <w:pPr>
        <w:shd w:val="clear" w:color="auto" w:fill="FFFFFF"/>
        <w:ind w:firstLine="851"/>
        <w:jc w:val="both"/>
        <w:rPr>
          <w:color w:val="000000"/>
        </w:rPr>
      </w:pPr>
      <w:bookmarkStart w:id="808" w:name="1859993"/>
      <w:r>
        <w:rPr>
          <w:color w:val="000000"/>
        </w:rPr>
        <w:t>1) пятая жила кабеля в трехфазных сетях с нулевым рабочим проводником;</w:t>
      </w:r>
      <w:bookmarkEnd w:id="808"/>
    </w:p>
    <w:p w:rsidR="00C852FB" w:rsidRDefault="00C852FB" w:rsidP="00297848">
      <w:pPr>
        <w:shd w:val="clear" w:color="auto" w:fill="FFFFFF"/>
        <w:ind w:firstLine="851"/>
        <w:jc w:val="both"/>
        <w:rPr>
          <w:color w:val="000000"/>
        </w:rPr>
      </w:pPr>
      <w:bookmarkStart w:id="809" w:name="1859994"/>
      <w:r>
        <w:rPr>
          <w:color w:val="000000"/>
        </w:rPr>
        <w:t>2) четвертая жила кабеля в трехфазных сетях без нулевого рабочего проводника;</w:t>
      </w:r>
      <w:bookmarkEnd w:id="809"/>
    </w:p>
    <w:p w:rsidR="00C852FB" w:rsidRDefault="00C852FB" w:rsidP="00297848">
      <w:pPr>
        <w:shd w:val="clear" w:color="auto" w:fill="FFFFFF"/>
        <w:ind w:firstLine="851"/>
        <w:jc w:val="both"/>
        <w:rPr>
          <w:color w:val="000000"/>
        </w:rPr>
      </w:pPr>
      <w:bookmarkStart w:id="810" w:name="1859996"/>
      <w:r>
        <w:rPr>
          <w:color w:val="000000"/>
        </w:rPr>
        <w:t>3) третья жила кабеля в однофазных сетях.</w:t>
      </w:r>
      <w:bookmarkEnd w:id="810"/>
    </w:p>
    <w:p w:rsidR="00C852FB" w:rsidRDefault="00C852FB" w:rsidP="00297848">
      <w:pPr>
        <w:shd w:val="clear" w:color="auto" w:fill="FFFFFF"/>
        <w:ind w:firstLine="851"/>
        <w:jc w:val="both"/>
        <w:rPr>
          <w:color w:val="000000"/>
        </w:rPr>
      </w:pPr>
      <w:bookmarkStart w:id="811" w:name="1859998"/>
      <w:r>
        <w:rPr>
          <w:color w:val="000000"/>
        </w:rPr>
        <w:t xml:space="preserve">Проводимость фазных проводников и проводимость металлической связи должна соответствовать </w:t>
      </w:r>
      <w:bookmarkEnd w:id="811"/>
      <w:r w:rsidR="00C231B3">
        <w:rPr>
          <w:color w:val="000000"/>
        </w:rPr>
        <w:fldChar w:fldCharType="begin"/>
      </w:r>
      <w:r>
        <w:rPr>
          <w:color w:val="000000"/>
        </w:rPr>
        <w:instrText xml:space="preserve"> HYPERLINK "1845842" \l "1859764" </w:instrText>
      </w:r>
      <w:r w:rsidR="00C231B3">
        <w:rPr>
          <w:color w:val="000000"/>
        </w:rPr>
        <w:fldChar w:fldCharType="separate"/>
      </w:r>
      <w:r>
        <w:rPr>
          <w:color w:val="008080"/>
        </w:rPr>
        <w:t>пункту 1.7.78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812" w:name="1860000"/>
      <w:r>
        <w:rPr>
          <w:color w:val="000000"/>
        </w:rPr>
        <w:t>1.7.110. Заземляющие и нулевые защитные проводники, а также проводники металлической связи корпусов оборудования должны быть медными, гибкими, как правило, находиться в общей оболочке с фазными проводниками и иметь равное с ними сечение.</w:t>
      </w:r>
      <w:bookmarkEnd w:id="812"/>
    </w:p>
    <w:p w:rsidR="00C852FB" w:rsidRDefault="00C852FB" w:rsidP="00297848">
      <w:pPr>
        <w:shd w:val="clear" w:color="auto" w:fill="FFFFFF"/>
        <w:ind w:firstLine="851"/>
        <w:jc w:val="both"/>
        <w:rPr>
          <w:color w:val="000000"/>
        </w:rPr>
      </w:pPr>
      <w:bookmarkStart w:id="813" w:name="1860002"/>
      <w:r>
        <w:rPr>
          <w:color w:val="000000"/>
        </w:rPr>
        <w:t>В сетях с изолированной нейтралью допускается прокладка заземляющих проводников металлической связи корпусов оборудования отдельно от фазных проводников. При этом их сечение должно быть не менее 2,5 мм</w:t>
      </w:r>
      <w:r>
        <w:rPr>
          <w:color w:val="000000"/>
          <w:vertAlign w:val="superscript"/>
        </w:rPr>
        <w:t>2</w:t>
      </w:r>
      <w:r>
        <w:rPr>
          <w:color w:val="000000"/>
        </w:rPr>
        <w:t>.</w:t>
      </w:r>
      <w:bookmarkEnd w:id="813"/>
    </w:p>
    <w:p w:rsidR="00C852FB" w:rsidRDefault="00C852FB" w:rsidP="00297848">
      <w:pPr>
        <w:shd w:val="clear" w:color="auto" w:fill="FFFFFF"/>
        <w:ind w:firstLine="851"/>
        <w:jc w:val="both"/>
        <w:rPr>
          <w:color w:val="000000"/>
        </w:rPr>
      </w:pPr>
      <w:bookmarkStart w:id="814" w:name="1860004"/>
      <w:r>
        <w:rPr>
          <w:color w:val="000000"/>
        </w:rPr>
        <w:lastRenderedPageBreak/>
        <w:t>Для трехфазных электроприемников передвижных установок допускается применение кабелей с сечением четвертой жилы меньше сечения фазной жилы до изменения ГОСТ на соответствующие кабели.</w:t>
      </w:r>
      <w:bookmarkEnd w:id="814"/>
    </w:p>
    <w:p w:rsidR="00C852FB" w:rsidRDefault="00C852FB" w:rsidP="00297848">
      <w:pPr>
        <w:shd w:val="clear" w:color="auto" w:fill="FFFFFF"/>
        <w:ind w:firstLine="851"/>
        <w:jc w:val="both"/>
        <w:rPr>
          <w:color w:val="000000"/>
        </w:rPr>
      </w:pPr>
      <w:bookmarkStart w:id="815" w:name="1860007"/>
      <w:r>
        <w:rPr>
          <w:color w:val="000000"/>
        </w:rPr>
        <w:t>1.7.111. В автономных передвижных источниках электроэнергии трехфазного тока допускается использование нулевого рабочего проводника в качестве заземляющего проводника на участке от нейтрали генератора до зажимов на щите распределительного устройства.</w:t>
      </w:r>
      <w:bookmarkEnd w:id="815"/>
    </w:p>
    <w:p w:rsidR="00C852FB" w:rsidRDefault="00C852FB" w:rsidP="00297848">
      <w:pPr>
        <w:shd w:val="clear" w:color="auto" w:fill="FFFFFF"/>
        <w:ind w:firstLine="851"/>
        <w:jc w:val="both"/>
        <w:rPr>
          <w:color w:val="000000"/>
        </w:rPr>
      </w:pPr>
      <w:bookmarkStart w:id="816" w:name="1860008"/>
      <w:r>
        <w:rPr>
          <w:color w:val="000000"/>
        </w:rPr>
        <w:t>1.7.112. В передвижных электроустановках с автономными передвижными источниками питания допускается наличие разъединяющих приспособлений в цепях всех проводников трехфазной и однофазной сети и проводников металлической связи корпусов электрооборудования.</w:t>
      </w:r>
      <w:bookmarkEnd w:id="816"/>
    </w:p>
    <w:p w:rsidR="00C852FB" w:rsidRDefault="00C852FB" w:rsidP="00297848">
      <w:pPr>
        <w:shd w:val="clear" w:color="auto" w:fill="FFFFFF"/>
        <w:ind w:firstLine="851"/>
        <w:jc w:val="both"/>
        <w:rPr>
          <w:color w:val="000000"/>
        </w:rPr>
      </w:pPr>
      <w:bookmarkStart w:id="817" w:name="1860009"/>
      <w:r>
        <w:rPr>
          <w:color w:val="000000"/>
        </w:rPr>
        <w:t>1.7.113. При использовании защитного отключения в качестве защитной меры в передвижных электроустановках питающее напряжение должно отключаться устройствами, установленными до ввода в установку.</w:t>
      </w:r>
      <w:bookmarkEnd w:id="817"/>
    </w:p>
    <w:p w:rsidR="00C852FB" w:rsidRDefault="00C852FB" w:rsidP="00297848">
      <w:pPr>
        <w:shd w:val="clear" w:color="auto" w:fill="FFFFFF"/>
        <w:jc w:val="center"/>
        <w:rPr>
          <w:b/>
          <w:bCs/>
          <w:color w:val="000080"/>
        </w:rPr>
      </w:pPr>
      <w:bookmarkStart w:id="818" w:name="1860014"/>
      <w:r>
        <w:rPr>
          <w:b/>
          <w:bCs/>
          <w:color w:val="000080"/>
        </w:rPr>
        <w:t>Глава 1.8. Нормы приемо-сдаточных испытаний</w:t>
      </w:r>
      <w:bookmarkEnd w:id="818"/>
    </w:p>
    <w:p w:rsidR="00C852FB" w:rsidRDefault="00C852FB" w:rsidP="00297848">
      <w:pPr>
        <w:shd w:val="clear" w:color="auto" w:fill="FFFFFF"/>
        <w:jc w:val="center"/>
        <w:rPr>
          <w:b/>
          <w:bCs/>
          <w:color w:val="000080"/>
        </w:rPr>
      </w:pPr>
      <w:bookmarkStart w:id="819" w:name="1860017"/>
      <w:r>
        <w:rPr>
          <w:b/>
          <w:bCs/>
          <w:color w:val="000080"/>
        </w:rPr>
        <w:t>Общие положения</w:t>
      </w:r>
      <w:bookmarkEnd w:id="819"/>
    </w:p>
    <w:p w:rsidR="00C852FB" w:rsidRDefault="00C852FB" w:rsidP="00297848">
      <w:pPr>
        <w:shd w:val="clear" w:color="auto" w:fill="FFFFFF"/>
        <w:ind w:firstLine="851"/>
        <w:jc w:val="both"/>
        <w:rPr>
          <w:color w:val="000000"/>
        </w:rPr>
      </w:pPr>
      <w:bookmarkStart w:id="820" w:name="1860019"/>
      <w:r>
        <w:rPr>
          <w:color w:val="000000"/>
        </w:rPr>
        <w:t>1.8.1. Электрооборудование до 500 кВ, вновь вводимое в эксплуатацию в энергосистемах и у потребителей, должно быть подвергнуто приемо-сдаточным испытаниям в соответствии с требованиями настоящей главы.</w:t>
      </w:r>
      <w:bookmarkEnd w:id="820"/>
    </w:p>
    <w:p w:rsidR="00C852FB" w:rsidRDefault="00C852FB" w:rsidP="00297848">
      <w:pPr>
        <w:shd w:val="clear" w:color="auto" w:fill="FFFFFF"/>
        <w:ind w:firstLine="851"/>
        <w:jc w:val="both"/>
        <w:rPr>
          <w:color w:val="000000"/>
        </w:rPr>
      </w:pPr>
      <w:bookmarkStart w:id="821" w:name="1860022"/>
      <w:r>
        <w:rPr>
          <w:color w:val="000000"/>
        </w:rPr>
        <w:t>В случаях, когда указаниями ГАК «Узбекэнерго» и инспекции «Узгосэнергонадзор» предусматриваются повышенные требования по сравнению с требованиями настоящей главы, при испытаниях электрооборудования, вводимого в эксплуатацию на объектах, входящих в структуру ГАК «Узбекэнерго», следует руководствоваться указаниями ГАК. Этими же указаниями следует руководствоваться при испытаниях электрооборудования напряжением выше 500 кВ.</w:t>
      </w:r>
      <w:bookmarkEnd w:id="821"/>
    </w:p>
    <w:p w:rsidR="00C852FB" w:rsidRDefault="00C852FB" w:rsidP="00297848">
      <w:pPr>
        <w:shd w:val="clear" w:color="auto" w:fill="FFFFFF"/>
        <w:ind w:firstLine="851"/>
        <w:jc w:val="both"/>
        <w:rPr>
          <w:color w:val="000000"/>
        </w:rPr>
      </w:pPr>
      <w:bookmarkStart w:id="822" w:name="1860023"/>
      <w:r>
        <w:rPr>
          <w:color w:val="000000"/>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bookmarkEnd w:id="822"/>
    </w:p>
    <w:p w:rsidR="00C852FB" w:rsidRDefault="00C852FB" w:rsidP="00297848">
      <w:pPr>
        <w:shd w:val="clear" w:color="auto" w:fill="FFFFFF"/>
        <w:ind w:firstLine="851"/>
        <w:jc w:val="both"/>
        <w:rPr>
          <w:color w:val="000000"/>
        </w:rPr>
      </w:pPr>
      <w:bookmarkStart w:id="823" w:name="1860024"/>
      <w:r>
        <w:rPr>
          <w:color w:val="000000"/>
        </w:rPr>
        <w:t>1.8.2. Устройства релейной защиты и электроавтоматики на электростанциях и подстанциях проверяются по инструкциям ГАК «Узбекэнерго», утвержденным в установленном порядке.</w:t>
      </w:r>
      <w:bookmarkEnd w:id="823"/>
    </w:p>
    <w:p w:rsidR="00C852FB" w:rsidRDefault="00C852FB" w:rsidP="00297848">
      <w:pPr>
        <w:shd w:val="clear" w:color="auto" w:fill="FFFFFF"/>
        <w:ind w:firstLine="851"/>
        <w:jc w:val="both"/>
        <w:rPr>
          <w:color w:val="000000"/>
        </w:rPr>
      </w:pPr>
      <w:bookmarkStart w:id="824" w:name="1860025"/>
      <w:r>
        <w:rPr>
          <w:color w:val="000000"/>
        </w:rPr>
        <w:t>Устройства защиты и автоматики электропривода и других электроустановок потребителей проверяются по инструкциям заинтересованных министерств и ведомств Республики Узбекистан. При этом типовые инструкции должны быть согласованы с инспекцией «Узгосэнергонадзор» и ГАК «Узбекэнерго».</w:t>
      </w:r>
      <w:bookmarkEnd w:id="824"/>
    </w:p>
    <w:p w:rsidR="00C852FB" w:rsidRDefault="00C852FB" w:rsidP="00297848">
      <w:pPr>
        <w:shd w:val="clear" w:color="auto" w:fill="FFFFFF"/>
        <w:ind w:firstLine="851"/>
        <w:jc w:val="both"/>
        <w:rPr>
          <w:color w:val="000000"/>
        </w:rPr>
      </w:pPr>
      <w:bookmarkStart w:id="825" w:name="1860027"/>
      <w:r>
        <w:rPr>
          <w:color w:val="000000"/>
        </w:rPr>
        <w:t>1.8.3. 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bookmarkEnd w:id="825"/>
    </w:p>
    <w:p w:rsidR="00C852FB" w:rsidRDefault="00C852FB" w:rsidP="00297848">
      <w:pPr>
        <w:shd w:val="clear" w:color="auto" w:fill="FFFFFF"/>
        <w:ind w:firstLine="851"/>
        <w:jc w:val="both"/>
        <w:rPr>
          <w:color w:val="000000"/>
        </w:rPr>
      </w:pPr>
      <w:bookmarkStart w:id="826" w:name="1860029"/>
      <w:r>
        <w:rPr>
          <w:color w:val="000000"/>
        </w:rPr>
        <w:t>1.8.4. Заключение о пригодности оборудования к эксплуатации дается на основании рассмотрения результатов всех испытаний, относящихся к данной единице оборудования.</w:t>
      </w:r>
      <w:bookmarkEnd w:id="826"/>
    </w:p>
    <w:p w:rsidR="00C852FB" w:rsidRDefault="00C852FB" w:rsidP="00297848">
      <w:pPr>
        <w:shd w:val="clear" w:color="auto" w:fill="FFFFFF"/>
        <w:ind w:firstLine="851"/>
        <w:jc w:val="both"/>
        <w:rPr>
          <w:color w:val="000000"/>
        </w:rPr>
      </w:pPr>
      <w:bookmarkStart w:id="827" w:name="1860031"/>
      <w:r>
        <w:rPr>
          <w:color w:val="000000"/>
        </w:rPr>
        <w:t>1.8.5. Все измерения, испытания и опробования в соответствии с действующими директивными документами, инструкциями заводов-изготовителей и настоящими нормами, произведенные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 Приемо-сдаточные испытания имеет право производить организации, имеющие лицензию в установленном порядке.</w:t>
      </w:r>
      <w:bookmarkEnd w:id="827"/>
    </w:p>
    <w:p w:rsidR="00C852FB" w:rsidRDefault="00C852FB" w:rsidP="00297848">
      <w:pPr>
        <w:shd w:val="clear" w:color="auto" w:fill="FFFFFF"/>
        <w:ind w:firstLine="851"/>
        <w:jc w:val="both"/>
        <w:rPr>
          <w:color w:val="000000"/>
        </w:rPr>
      </w:pPr>
      <w:bookmarkStart w:id="828" w:name="1860032"/>
      <w:r>
        <w:rPr>
          <w:color w:val="000000"/>
        </w:rPr>
        <w:t>1.8.6. Испытание повышенным напряжением обязательно для всего электрооборудования 35 кВ и ниже, а при наличии испытательных устройств — и для электрооборудования напряжением выше 35 кВ, за исключением случаев, оговоренных в настоящей главе.</w:t>
      </w:r>
      <w:bookmarkEnd w:id="828"/>
    </w:p>
    <w:p w:rsidR="00C852FB" w:rsidRDefault="00C852FB" w:rsidP="00297848">
      <w:pPr>
        <w:shd w:val="clear" w:color="auto" w:fill="FFFFFF"/>
        <w:ind w:firstLine="851"/>
        <w:jc w:val="both"/>
        <w:rPr>
          <w:color w:val="000000"/>
        </w:rPr>
      </w:pPr>
      <w:bookmarkStart w:id="829" w:name="1860034"/>
      <w:r>
        <w:rPr>
          <w:color w:val="000000"/>
        </w:rPr>
        <w:t xml:space="preserve">1.8.7. Изоляторы и оборудование с номинальным напряжением, превышающим номинальное напряжение установки, в которой они применены, могут испытываться </w:t>
      </w:r>
      <w:r>
        <w:rPr>
          <w:color w:val="000000"/>
        </w:rPr>
        <w:lastRenderedPageBreak/>
        <w:t>повышенным напряжением по нормам для соответствующего класса изоляции электроустановки.</w:t>
      </w:r>
      <w:bookmarkEnd w:id="829"/>
    </w:p>
    <w:p w:rsidR="00C852FB" w:rsidRDefault="00C852FB" w:rsidP="00297848">
      <w:pPr>
        <w:shd w:val="clear" w:color="auto" w:fill="FFFFFF"/>
        <w:ind w:firstLine="851"/>
        <w:jc w:val="both"/>
        <w:rPr>
          <w:color w:val="000000"/>
        </w:rPr>
      </w:pPr>
      <w:bookmarkStart w:id="830" w:name="1860035"/>
      <w:r>
        <w:rPr>
          <w:color w:val="000000"/>
        </w:rPr>
        <w:t>1.8.8. Изоляция электрооборудования фирм (кроме вращающихся машин), имеющая электрическую прочность ниже предусмотренной нормами настоящей главы, должна испытываться напряжением, составляющим 90% заводского испытательного напряжения, если нет других указаний поставщика.</w:t>
      </w:r>
      <w:bookmarkEnd w:id="830"/>
    </w:p>
    <w:p w:rsidR="00C852FB" w:rsidRDefault="00C852FB" w:rsidP="00297848">
      <w:pPr>
        <w:shd w:val="clear" w:color="auto" w:fill="FFFFFF"/>
        <w:ind w:firstLine="851"/>
        <w:jc w:val="both"/>
        <w:rPr>
          <w:color w:val="000000"/>
        </w:rPr>
      </w:pPr>
      <w:bookmarkStart w:id="831" w:name="1860037"/>
      <w:r>
        <w:rPr>
          <w:color w:val="000000"/>
        </w:rPr>
        <w:t>1.8.9.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bookmarkEnd w:id="831"/>
    </w:p>
    <w:p w:rsidR="00C852FB" w:rsidRDefault="00C852FB" w:rsidP="00297848">
      <w:pPr>
        <w:shd w:val="clear" w:color="auto" w:fill="FFFFFF"/>
        <w:ind w:firstLine="851"/>
        <w:jc w:val="both"/>
        <w:rPr>
          <w:color w:val="000000"/>
        </w:rPr>
      </w:pPr>
      <w:bookmarkStart w:id="832" w:name="1860038"/>
      <w:r>
        <w:rPr>
          <w:color w:val="000000"/>
        </w:rPr>
        <w:t>1.8.10.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bookmarkEnd w:id="832"/>
    </w:p>
    <w:p w:rsidR="00C852FB" w:rsidRDefault="00C852FB" w:rsidP="00297848">
      <w:pPr>
        <w:shd w:val="clear" w:color="auto" w:fill="FFFFFF"/>
        <w:ind w:firstLine="851"/>
        <w:jc w:val="both"/>
        <w:rPr>
          <w:color w:val="000000"/>
        </w:rPr>
      </w:pPr>
      <w:bookmarkStart w:id="833" w:name="1860039"/>
      <w:r>
        <w:rPr>
          <w:color w:val="000000"/>
        </w:rPr>
        <w:t>1.8.11. Испытание изоляции напряжением промышленной частоты, равным 1000 В, может быть заменено измерением одноминутного значения сопротивления изоляции мегомметром на 2,5 кВ. Если при этом значение сопротивления меньше приведенного в нормах, испытание напряжением 1000 В промышленной частоты является обязательным.</w:t>
      </w:r>
      <w:bookmarkEnd w:id="833"/>
    </w:p>
    <w:p w:rsidR="00C852FB" w:rsidRDefault="00C852FB" w:rsidP="00297848">
      <w:pPr>
        <w:shd w:val="clear" w:color="auto" w:fill="FFFFFF"/>
        <w:ind w:firstLine="851"/>
        <w:jc w:val="both"/>
        <w:rPr>
          <w:color w:val="000000"/>
        </w:rPr>
      </w:pPr>
      <w:bookmarkStart w:id="834" w:name="1860040"/>
      <w:r>
        <w:rPr>
          <w:color w:val="000000"/>
        </w:rPr>
        <w:t>Испытание напряжением промышленной частоты изоляции вторичных цепей с рабочим напряжением более 60 В электроустановок энергосистемы является обязательным.</w:t>
      </w:r>
      <w:bookmarkEnd w:id="834"/>
    </w:p>
    <w:p w:rsidR="00C852FB" w:rsidRDefault="00C852FB" w:rsidP="00297848">
      <w:pPr>
        <w:shd w:val="clear" w:color="auto" w:fill="FFFFFF"/>
        <w:ind w:firstLine="851"/>
        <w:jc w:val="both"/>
        <w:rPr>
          <w:color w:val="000000"/>
        </w:rPr>
      </w:pPr>
      <w:bookmarkStart w:id="835" w:name="1860041"/>
      <w:r>
        <w:rPr>
          <w:color w:val="000000"/>
        </w:rPr>
        <w:t>1.8.12. В настоящей главе применяются следующие термины:</w:t>
      </w:r>
      <w:bookmarkEnd w:id="835"/>
    </w:p>
    <w:p w:rsidR="00C852FB" w:rsidRDefault="00C852FB" w:rsidP="00297848">
      <w:pPr>
        <w:shd w:val="clear" w:color="auto" w:fill="FFFFFF"/>
        <w:ind w:firstLine="851"/>
        <w:jc w:val="both"/>
        <w:rPr>
          <w:color w:val="000000"/>
        </w:rPr>
      </w:pPr>
      <w:bookmarkStart w:id="836" w:name="1860043"/>
      <w:r>
        <w:rPr>
          <w:color w:val="000000"/>
        </w:rPr>
        <w:t>1. Испытательное напряжение промышленной частоты — действующее значение напряжения частотой 50 Гц, практически синусоидального, которое должна выдерживать в течение 1 мин. (или 5 мин.) внутренняя и внешняя изоляция электрооборудования при определенных условиях испытания.</w:t>
      </w:r>
      <w:bookmarkEnd w:id="836"/>
    </w:p>
    <w:p w:rsidR="00C852FB" w:rsidRDefault="00C852FB" w:rsidP="00297848">
      <w:pPr>
        <w:shd w:val="clear" w:color="auto" w:fill="FFFFFF"/>
        <w:ind w:firstLine="851"/>
        <w:jc w:val="both"/>
        <w:rPr>
          <w:color w:val="000000"/>
        </w:rPr>
      </w:pPr>
      <w:bookmarkStart w:id="837" w:name="1860044"/>
      <w:r>
        <w:rPr>
          <w:color w:val="000000"/>
        </w:rPr>
        <w:t>2. Электрооборудование с нормальной изоляцией — электрооборудование,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bookmarkEnd w:id="837"/>
    </w:p>
    <w:p w:rsidR="00C852FB" w:rsidRDefault="00C852FB" w:rsidP="00297848">
      <w:pPr>
        <w:shd w:val="clear" w:color="auto" w:fill="FFFFFF"/>
        <w:ind w:firstLine="851"/>
        <w:jc w:val="both"/>
        <w:rPr>
          <w:color w:val="000000"/>
        </w:rPr>
      </w:pPr>
      <w:bookmarkStart w:id="838" w:name="1860046"/>
      <w:r>
        <w:rPr>
          <w:color w:val="000000"/>
        </w:rPr>
        <w:t>3. Электрооборудование с облегченной изоляцией — электрооборудование, предназначенное для применения 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испытательного напряжения промышленной частоты.</w:t>
      </w:r>
      <w:bookmarkEnd w:id="838"/>
    </w:p>
    <w:p w:rsidR="00C852FB" w:rsidRDefault="00C852FB" w:rsidP="00297848">
      <w:pPr>
        <w:shd w:val="clear" w:color="auto" w:fill="FFFFFF"/>
        <w:ind w:firstLine="851"/>
        <w:jc w:val="both"/>
        <w:rPr>
          <w:color w:val="000000"/>
        </w:rPr>
      </w:pPr>
      <w:bookmarkStart w:id="839" w:name="1860048"/>
      <w:r>
        <w:rPr>
          <w:color w:val="000000"/>
        </w:rPr>
        <w:t>4.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bookmarkEnd w:id="839"/>
    </w:p>
    <w:p w:rsidR="00C852FB" w:rsidRDefault="00C852FB" w:rsidP="00297848">
      <w:pPr>
        <w:shd w:val="clear" w:color="auto" w:fill="FFFFFF"/>
        <w:ind w:firstLine="851"/>
        <w:jc w:val="both"/>
        <w:rPr>
          <w:color w:val="000000"/>
        </w:rPr>
      </w:pPr>
      <w:bookmarkStart w:id="840" w:name="1860049"/>
      <w:r>
        <w:rPr>
          <w:color w:val="000000"/>
        </w:rPr>
        <w:t>5. 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bookmarkEnd w:id="840"/>
    </w:p>
    <w:p w:rsidR="00C852FB" w:rsidRDefault="00C852FB" w:rsidP="00297848">
      <w:pPr>
        <w:shd w:val="clear" w:color="auto" w:fill="FFFFFF"/>
        <w:ind w:firstLine="851"/>
        <w:jc w:val="both"/>
        <w:rPr>
          <w:color w:val="000000"/>
        </w:rPr>
      </w:pPr>
      <w:bookmarkStart w:id="841" w:name="1860050"/>
      <w:r>
        <w:rPr>
          <w:color w:val="000000"/>
        </w:rPr>
        <w:t>6.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bookmarkEnd w:id="841"/>
    </w:p>
    <w:p w:rsidR="00C852FB" w:rsidRDefault="00C852FB" w:rsidP="00297848">
      <w:pPr>
        <w:shd w:val="clear" w:color="auto" w:fill="FFFFFF"/>
        <w:jc w:val="center"/>
        <w:rPr>
          <w:b/>
          <w:bCs/>
          <w:color w:val="000080"/>
        </w:rPr>
      </w:pPr>
      <w:bookmarkStart w:id="842" w:name="1860051"/>
    </w:p>
    <w:p w:rsidR="00C852FB" w:rsidRDefault="00C852FB" w:rsidP="00297848">
      <w:pPr>
        <w:shd w:val="clear" w:color="auto" w:fill="FFFFFF"/>
        <w:jc w:val="center"/>
        <w:rPr>
          <w:b/>
          <w:bCs/>
          <w:color w:val="000080"/>
        </w:rPr>
      </w:pPr>
      <w:r>
        <w:rPr>
          <w:b/>
          <w:bCs/>
          <w:color w:val="000080"/>
        </w:rPr>
        <w:t>Синхронные генераторы и компенсаторы</w:t>
      </w:r>
      <w:bookmarkEnd w:id="84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843" w:name="1860128"/>
      <w:r>
        <w:rPr>
          <w:color w:val="000000"/>
        </w:rPr>
        <w:t>1.8.13. Синхронные генераторы мощностью более 1 МВт напряжением выше 1000 В, а также синхронные компенсаторы должны испытываться в полном объеме настоящего пункта Правил.</w:t>
      </w:r>
      <w:bookmarkEnd w:id="843"/>
    </w:p>
    <w:p w:rsidR="00C852FB" w:rsidRDefault="00C852FB" w:rsidP="00297848">
      <w:pPr>
        <w:shd w:val="clear" w:color="auto" w:fill="FFFFFF"/>
        <w:ind w:firstLine="851"/>
        <w:jc w:val="both"/>
        <w:rPr>
          <w:color w:val="000000"/>
        </w:rPr>
      </w:pPr>
      <w:bookmarkStart w:id="844" w:name="1860132"/>
      <w:r>
        <w:rPr>
          <w:color w:val="000000"/>
        </w:rPr>
        <w:t xml:space="preserve">Генераторы мощностью до 1 МВт напряжением выше 1000 В должны испытываться по подпунктам </w:t>
      </w:r>
      <w:bookmarkEnd w:id="844"/>
      <w:r w:rsidR="00C231B3">
        <w:rPr>
          <w:color w:val="000000"/>
        </w:rPr>
        <w:fldChar w:fldCharType="begin"/>
      </w:r>
      <w:r>
        <w:rPr>
          <w:color w:val="000000"/>
        </w:rPr>
        <w:instrText xml:space="preserve"> HYPERLINK "1845842" \l "1860139" </w:instrText>
      </w:r>
      <w:r w:rsidR="00C231B3">
        <w:rPr>
          <w:color w:val="000000"/>
        </w:rPr>
        <w:fldChar w:fldCharType="separate"/>
      </w:r>
      <w:r>
        <w:rPr>
          <w:color w:val="008080"/>
        </w:rPr>
        <w:t>1—5</w:t>
      </w:r>
      <w:r w:rsidR="00C231B3">
        <w:rPr>
          <w:color w:val="000000"/>
        </w:rPr>
        <w:fldChar w:fldCharType="end"/>
      </w:r>
      <w:r>
        <w:rPr>
          <w:color w:val="000000"/>
        </w:rPr>
        <w:t xml:space="preserve"> и </w:t>
      </w:r>
      <w:hyperlink r:id="rId50" w:anchor="1860215" w:history="1">
        <w:r>
          <w:rPr>
            <w:color w:val="008080"/>
          </w:rPr>
          <w:t>7—15</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845" w:name="1860134"/>
      <w:r>
        <w:rPr>
          <w:color w:val="000000"/>
        </w:rPr>
        <w:lastRenderedPageBreak/>
        <w:t xml:space="preserve">Генераторы напряжением до 1000 В независимо от их мощности должны испытываться по </w:t>
      </w:r>
      <w:bookmarkEnd w:id="845"/>
      <w:r w:rsidR="00C231B3">
        <w:rPr>
          <w:color w:val="000000"/>
        </w:rPr>
        <w:fldChar w:fldCharType="begin"/>
      </w:r>
      <w:r>
        <w:rPr>
          <w:color w:val="000000"/>
        </w:rPr>
        <w:instrText xml:space="preserve"> HYPERLINK "1845842" \l "1860144" </w:instrText>
      </w:r>
      <w:r w:rsidR="00C231B3">
        <w:rPr>
          <w:color w:val="000000"/>
        </w:rPr>
        <w:fldChar w:fldCharType="separate"/>
      </w:r>
      <w:r>
        <w:rPr>
          <w:color w:val="008080"/>
        </w:rPr>
        <w:t>подпунктам 2</w:t>
      </w:r>
      <w:r w:rsidR="00C231B3">
        <w:rPr>
          <w:color w:val="000000"/>
        </w:rPr>
        <w:fldChar w:fldCharType="end"/>
      </w:r>
      <w:r>
        <w:rPr>
          <w:color w:val="000000"/>
        </w:rPr>
        <w:t xml:space="preserve">, </w:t>
      </w:r>
      <w:hyperlink r:id="rId51" w:anchor="1860173" w:history="1">
        <w:r>
          <w:rPr>
            <w:color w:val="008080"/>
          </w:rPr>
          <w:t>4</w:t>
        </w:r>
      </w:hyperlink>
      <w:r>
        <w:rPr>
          <w:color w:val="000000"/>
        </w:rPr>
        <w:t xml:space="preserve">, </w:t>
      </w:r>
      <w:hyperlink r:id="rId52" w:anchor="1860206" w:history="1">
        <w:r>
          <w:rPr>
            <w:color w:val="008080"/>
          </w:rPr>
          <w:t>5</w:t>
        </w:r>
      </w:hyperlink>
      <w:r>
        <w:rPr>
          <w:color w:val="000000"/>
        </w:rPr>
        <w:t xml:space="preserve">, </w:t>
      </w:r>
      <w:hyperlink r:id="rId53" w:anchor="1860227" w:history="1">
        <w:r>
          <w:rPr>
            <w:color w:val="008080"/>
          </w:rPr>
          <w:t>8</w:t>
        </w:r>
      </w:hyperlink>
      <w:r>
        <w:rPr>
          <w:color w:val="000000"/>
        </w:rPr>
        <w:t xml:space="preserve">, </w:t>
      </w:r>
      <w:hyperlink r:id="rId54" w:anchor="1860241" w:history="1">
        <w:r>
          <w:rPr>
            <w:color w:val="008080"/>
          </w:rPr>
          <w:t>10—14</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846" w:name="1860139"/>
      <w:r>
        <w:rPr>
          <w:color w:val="000000"/>
        </w:rPr>
        <w:t>1. Определение возможности включения без сушки генераторов выше 1000 В. При решении вопроса о необходимости сушки компаундированной, термореактивной и гильзовой изоляции обмотки статора синхронного генератора или синхронного компенсатора следует руководствоваться указаниями в разделе 3 ПУЭ «Электрические машины», КМК 3.05.06-97 «Электротехнические устройства».</w:t>
      </w:r>
      <w:bookmarkEnd w:id="846"/>
    </w:p>
    <w:p w:rsidR="00C852FB" w:rsidRDefault="00C852FB" w:rsidP="00297848">
      <w:pPr>
        <w:shd w:val="clear" w:color="auto" w:fill="FFFFFF"/>
        <w:ind w:firstLine="851"/>
        <w:jc w:val="both"/>
        <w:rPr>
          <w:color w:val="000000"/>
        </w:rPr>
      </w:pPr>
      <w:bookmarkStart w:id="847" w:name="1860144"/>
      <w:r>
        <w:rPr>
          <w:color w:val="000000"/>
        </w:rPr>
        <w:t xml:space="preserve">2. Измерение сопротивления изоляции. Сопротивление изоляции должно быть не менее значений, приведенных в </w:t>
      </w:r>
      <w:bookmarkEnd w:id="847"/>
      <w:r w:rsidR="00C231B3">
        <w:rPr>
          <w:color w:val="000000"/>
        </w:rPr>
        <w:fldChar w:fldCharType="begin"/>
      </w:r>
      <w:r>
        <w:rPr>
          <w:color w:val="000000"/>
        </w:rPr>
        <w:instrText xml:space="preserve"> HYPERLINK "1845842" \l "1865868" </w:instrText>
      </w:r>
      <w:r w:rsidR="00C231B3">
        <w:rPr>
          <w:color w:val="000000"/>
        </w:rPr>
        <w:fldChar w:fldCharType="separate"/>
      </w:r>
      <w:r>
        <w:rPr>
          <w:color w:val="008080"/>
        </w:rPr>
        <w:t>таблице 1.8.1</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848" w:name="1860146"/>
      <w:r>
        <w:rPr>
          <w:color w:val="000000"/>
        </w:rPr>
        <w:t>3. Испытание изоляции обмотки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соединенных с корпусом.</w:t>
      </w:r>
      <w:bookmarkEnd w:id="848"/>
    </w:p>
    <w:p w:rsidR="00C852FB" w:rsidRDefault="00C852FB" w:rsidP="00297848">
      <w:pPr>
        <w:shd w:val="clear" w:color="auto" w:fill="FFFFFF"/>
        <w:ind w:firstLine="851"/>
        <w:jc w:val="both"/>
        <w:rPr>
          <w:color w:val="000000"/>
        </w:rPr>
      </w:pPr>
      <w:bookmarkStart w:id="849" w:name="1860152"/>
      <w:r>
        <w:rPr>
          <w:color w:val="000000"/>
        </w:rPr>
        <w:t>У генераторов с водяным охлаждением статора испытание производится в случае, если возможность этого предусмотрена в конструкции генератора.</w:t>
      </w:r>
      <w:bookmarkEnd w:id="849"/>
    </w:p>
    <w:p w:rsidR="00C852FB" w:rsidRDefault="00C852FB" w:rsidP="00297848">
      <w:pPr>
        <w:shd w:val="clear" w:color="auto" w:fill="FFFFFF"/>
        <w:ind w:firstLine="851"/>
        <w:jc w:val="both"/>
        <w:rPr>
          <w:color w:val="000000"/>
        </w:rPr>
      </w:pPr>
      <w:bookmarkStart w:id="850" w:name="1860155"/>
      <w:r>
        <w:rPr>
          <w:color w:val="000000"/>
        </w:rPr>
        <w:t xml:space="preserve">Значения испытательного напряжения приведены в </w:t>
      </w:r>
      <w:bookmarkEnd w:id="850"/>
      <w:r w:rsidR="00C231B3">
        <w:rPr>
          <w:color w:val="000000"/>
        </w:rPr>
        <w:fldChar w:fldCharType="begin"/>
      </w:r>
      <w:r>
        <w:rPr>
          <w:color w:val="000000"/>
        </w:rPr>
        <w:instrText xml:space="preserve"> HYPERLINK "1845842" \l "1865870" </w:instrText>
      </w:r>
      <w:r w:rsidR="00C231B3">
        <w:rPr>
          <w:color w:val="000000"/>
        </w:rPr>
        <w:fldChar w:fldCharType="separate"/>
      </w:r>
      <w:r>
        <w:rPr>
          <w:color w:val="008080"/>
        </w:rPr>
        <w:t>таблице 1.8.2</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851" w:name="1860159"/>
      <w:r>
        <w:rPr>
          <w:color w:val="000000"/>
        </w:rPr>
        <w:t>Испытательное выпрямленное напряжение для генераторов типов ТГВ-200 следует принимать в соответствии с инструкцией по эксплуатации этих генераторов.</w:t>
      </w:r>
      <w:bookmarkEnd w:id="851"/>
    </w:p>
    <w:p w:rsidR="00C852FB" w:rsidRDefault="00C852FB" w:rsidP="00297848">
      <w:pPr>
        <w:shd w:val="clear" w:color="auto" w:fill="FFFFFF"/>
        <w:ind w:firstLine="851"/>
        <w:jc w:val="both"/>
        <w:rPr>
          <w:color w:val="000000"/>
        </w:rPr>
      </w:pPr>
      <w:bookmarkStart w:id="852" w:name="1860166"/>
      <w:r>
        <w:rPr>
          <w:color w:val="000000"/>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 U</w:t>
      </w:r>
      <w:r>
        <w:rPr>
          <w:color w:val="000000"/>
          <w:vertAlign w:val="subscript"/>
        </w:rPr>
        <w:t>max</w:t>
      </w:r>
      <w:r>
        <w:rPr>
          <w:color w:val="000000"/>
        </w:rPr>
        <w:t xml:space="preserve"> до U</w:t>
      </w:r>
      <w:r>
        <w:rPr>
          <w:color w:val="000000"/>
          <w:vertAlign w:val="subscript"/>
        </w:rPr>
        <w:t>max</w:t>
      </w:r>
      <w:r>
        <w:rPr>
          <w:color w:val="000000"/>
        </w:rPr>
        <w:t xml:space="preserve"> равными ступенями. На каждой ступени напряжения выдерживается в течение 1 мин. При этом фиксируются токи утечки через 15 и 60 с.</w:t>
      </w:r>
      <w:bookmarkEnd w:id="852"/>
    </w:p>
    <w:p w:rsidR="00C852FB" w:rsidRDefault="00C852FB" w:rsidP="00297848">
      <w:pPr>
        <w:shd w:val="clear" w:color="auto" w:fill="FFFFFF"/>
        <w:ind w:firstLine="851"/>
        <w:jc w:val="both"/>
        <w:rPr>
          <w:color w:val="000000"/>
        </w:rPr>
      </w:pPr>
      <w:bookmarkStart w:id="853" w:name="1860170"/>
      <w:r>
        <w:rPr>
          <w:color w:val="000000"/>
        </w:rPr>
        <w:t>Оценки полученной характеристики производятся в соответствии с требованиями КМК 3.05.06-97 «Электротехнические устройства».</w:t>
      </w:r>
      <w:bookmarkEnd w:id="853"/>
    </w:p>
    <w:p w:rsidR="00C852FB" w:rsidRDefault="00C852FB" w:rsidP="00297848">
      <w:pPr>
        <w:shd w:val="clear" w:color="auto" w:fill="FFFFFF"/>
        <w:ind w:firstLine="851"/>
        <w:jc w:val="both"/>
        <w:rPr>
          <w:color w:val="000000"/>
        </w:rPr>
      </w:pPr>
      <w:bookmarkStart w:id="854" w:name="1860173"/>
      <w:r>
        <w:rPr>
          <w:color w:val="000000"/>
        </w:rPr>
        <w:t xml:space="preserve">4. Испытание изоляции повышенным напряжением промышленной частоты. Испытание проводится по нормам, приведенным в </w:t>
      </w:r>
      <w:bookmarkEnd w:id="854"/>
      <w:r w:rsidR="00C231B3">
        <w:rPr>
          <w:color w:val="000000"/>
        </w:rPr>
        <w:fldChar w:fldCharType="begin"/>
      </w:r>
      <w:r>
        <w:rPr>
          <w:color w:val="000000"/>
        </w:rPr>
        <w:instrText xml:space="preserve"> HYPERLINK "1845842" \l "1865872" </w:instrText>
      </w:r>
      <w:r w:rsidR="00C231B3">
        <w:rPr>
          <w:color w:val="000000"/>
        </w:rPr>
        <w:fldChar w:fldCharType="separate"/>
      </w:r>
      <w:r>
        <w:rPr>
          <w:color w:val="008080"/>
        </w:rPr>
        <w:t>таблице 1.8.3</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855" w:name="1860177"/>
      <w:r>
        <w:rPr>
          <w:color w:val="000000"/>
        </w:rPr>
        <w:t>Испытанию подвергается каждая фаза или ветвь в отдельности при других фазах или ветвях, соединенных с корпусом.</w:t>
      </w:r>
      <w:bookmarkEnd w:id="855"/>
    </w:p>
    <w:p w:rsidR="00C852FB" w:rsidRDefault="00C852FB" w:rsidP="00297848">
      <w:pPr>
        <w:shd w:val="clear" w:color="auto" w:fill="FFFFFF"/>
        <w:ind w:firstLine="851"/>
        <w:jc w:val="both"/>
        <w:rPr>
          <w:color w:val="000000"/>
        </w:rPr>
      </w:pPr>
      <w:bookmarkStart w:id="856" w:name="1860180"/>
      <w:r>
        <w:rPr>
          <w:color w:val="000000"/>
        </w:rPr>
        <w:t>Продолжительность приложения нормированного испытательного напряжения 1 мин.</w:t>
      </w:r>
      <w:bookmarkEnd w:id="856"/>
    </w:p>
    <w:p w:rsidR="00C852FB" w:rsidRDefault="00C852FB" w:rsidP="00297848">
      <w:pPr>
        <w:shd w:val="clear" w:color="auto" w:fill="FFFFFF"/>
        <w:ind w:firstLine="851"/>
        <w:jc w:val="both"/>
        <w:rPr>
          <w:color w:val="000000"/>
        </w:rPr>
      </w:pPr>
      <w:bookmarkStart w:id="857" w:name="1860184"/>
      <w:r>
        <w:rPr>
          <w:color w:val="000000"/>
        </w:rPr>
        <w:t>При проведении испытаний изоляции повышенным напряжением промышленной частоты следует руководствоваться следующим:</w:t>
      </w:r>
      <w:bookmarkEnd w:id="857"/>
    </w:p>
    <w:p w:rsidR="00C852FB" w:rsidRDefault="00C852FB" w:rsidP="00297848">
      <w:pPr>
        <w:shd w:val="clear" w:color="auto" w:fill="FFFFFF"/>
        <w:ind w:firstLine="851"/>
        <w:jc w:val="both"/>
        <w:rPr>
          <w:color w:val="000000"/>
        </w:rPr>
      </w:pPr>
      <w:bookmarkStart w:id="858" w:name="1860185"/>
      <w:r>
        <w:rPr>
          <w:color w:val="000000"/>
        </w:rPr>
        <w:t>а) испытание изоляции обмоток статора генератора рекомендуется производить до ввода ротора в статор.</w:t>
      </w:r>
      <w:bookmarkEnd w:id="858"/>
    </w:p>
    <w:p w:rsidR="00C852FB" w:rsidRDefault="00C852FB" w:rsidP="00297848">
      <w:pPr>
        <w:shd w:val="clear" w:color="auto" w:fill="FFFFFF"/>
        <w:ind w:firstLine="851"/>
        <w:jc w:val="both"/>
        <w:rPr>
          <w:color w:val="000000"/>
        </w:rPr>
      </w:pPr>
      <w:bookmarkStart w:id="859" w:name="1860188"/>
      <w:r>
        <w:rPr>
          <w:color w:val="000000"/>
        </w:rPr>
        <w:t>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bookmarkEnd w:id="859"/>
    </w:p>
    <w:p w:rsidR="00C852FB" w:rsidRDefault="00C852FB" w:rsidP="00297848">
      <w:pPr>
        <w:shd w:val="clear" w:color="auto" w:fill="FFFFFF"/>
        <w:ind w:firstLine="851"/>
        <w:jc w:val="both"/>
        <w:rPr>
          <w:color w:val="000000"/>
        </w:rPr>
      </w:pPr>
      <w:bookmarkStart w:id="860" w:name="1860193"/>
      <w:r>
        <w:rPr>
          <w:color w:val="000000"/>
        </w:rP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bookmarkEnd w:id="860"/>
    </w:p>
    <w:p w:rsidR="00C852FB" w:rsidRDefault="00C852FB" w:rsidP="00297848">
      <w:pPr>
        <w:shd w:val="clear" w:color="auto" w:fill="FFFFFF"/>
        <w:ind w:firstLine="851"/>
        <w:jc w:val="both"/>
        <w:rPr>
          <w:color w:val="000000"/>
        </w:rPr>
      </w:pPr>
      <w:bookmarkStart w:id="861" w:name="1860197"/>
      <w:r>
        <w:rPr>
          <w:color w:val="000000"/>
        </w:rP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75 кОм/см и номинальном расходе;</w:t>
      </w:r>
      <w:bookmarkEnd w:id="861"/>
    </w:p>
    <w:p w:rsidR="00C852FB" w:rsidRDefault="00C852FB" w:rsidP="00297848">
      <w:pPr>
        <w:shd w:val="clear" w:color="auto" w:fill="FFFFFF"/>
        <w:ind w:firstLine="851"/>
        <w:jc w:val="both"/>
        <w:rPr>
          <w:color w:val="000000"/>
        </w:rPr>
      </w:pPr>
      <w:bookmarkStart w:id="862" w:name="1860200"/>
      <w:r>
        <w:rPr>
          <w:color w:val="000000"/>
        </w:rP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bookmarkEnd w:id="862"/>
    </w:p>
    <w:p w:rsidR="00C852FB" w:rsidRDefault="00C852FB" w:rsidP="00297848">
      <w:pPr>
        <w:shd w:val="clear" w:color="auto" w:fill="FFFFFF"/>
        <w:ind w:firstLine="851"/>
        <w:jc w:val="both"/>
        <w:rPr>
          <w:color w:val="000000"/>
        </w:rPr>
      </w:pPr>
      <w:bookmarkStart w:id="863" w:name="1860203"/>
      <w:r>
        <w:rPr>
          <w:color w:val="000000"/>
        </w:rPr>
        <w:lastRenderedPageBreak/>
        <w:t>г) испытание изоляции обмотки ротора турбогенераторов производится при номинальной частоте вращения ротора.</w:t>
      </w:r>
      <w:bookmarkEnd w:id="863"/>
    </w:p>
    <w:p w:rsidR="00C852FB" w:rsidRDefault="00C852FB" w:rsidP="00297848">
      <w:pPr>
        <w:shd w:val="clear" w:color="auto" w:fill="FFFFFF"/>
        <w:ind w:firstLine="851"/>
        <w:jc w:val="both"/>
        <w:rPr>
          <w:color w:val="000000"/>
        </w:rPr>
      </w:pPr>
      <w:bookmarkStart w:id="864" w:name="1860206"/>
      <w:r>
        <w:rPr>
          <w:color w:val="000000"/>
        </w:rPr>
        <w:t xml:space="preserve">5. Измерение сопротивления постоянному току. Нормы допустимых отклонений сопротивления постоянному току приведены в </w:t>
      </w:r>
      <w:bookmarkEnd w:id="864"/>
      <w:r w:rsidR="00C231B3">
        <w:rPr>
          <w:color w:val="000000"/>
        </w:rPr>
        <w:fldChar w:fldCharType="begin"/>
      </w:r>
      <w:r>
        <w:rPr>
          <w:color w:val="000000"/>
        </w:rPr>
        <w:instrText xml:space="preserve"> HYPERLINK "1845842" \l "1865874" </w:instrText>
      </w:r>
      <w:r w:rsidR="00C231B3">
        <w:rPr>
          <w:color w:val="000000"/>
        </w:rPr>
        <w:fldChar w:fldCharType="separate"/>
      </w:r>
      <w:r>
        <w:rPr>
          <w:color w:val="008080"/>
        </w:rPr>
        <w:t>таблице 1.8.4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865" w:name="1860210"/>
      <w:r>
        <w:rPr>
          <w:color w:val="000000"/>
        </w:rPr>
        <w:t>6. Измерение сопротивления обмотки ротора переменному току промышленной частоты. Производится для генератора мощностью более 1 МВт. Измерение следует производить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bookmarkEnd w:id="865"/>
    </w:p>
    <w:p w:rsidR="00C852FB" w:rsidRDefault="00C852FB" w:rsidP="00297848">
      <w:pPr>
        <w:shd w:val="clear" w:color="auto" w:fill="FFFFFF"/>
        <w:ind w:firstLine="851"/>
        <w:jc w:val="both"/>
        <w:rPr>
          <w:color w:val="000000"/>
        </w:rPr>
      </w:pPr>
      <w:bookmarkStart w:id="866" w:name="1860212"/>
      <w:r>
        <w:rPr>
          <w:color w:val="000000"/>
        </w:rPr>
        <w:t>Для возможности сравнения результатов с данными предыдущих измерений, измерения у неявнополюсных роторов должны производиться при аналогичном состоянии генератора (вставленный или вынутый ротор, разомкнутая или замкнутая накоротко обмотка статора) и при одних и тех же значениях напряжения или тока.</w:t>
      </w:r>
      <w:bookmarkEnd w:id="866"/>
    </w:p>
    <w:p w:rsidR="00C852FB" w:rsidRDefault="00C852FB" w:rsidP="00297848">
      <w:pPr>
        <w:shd w:val="clear" w:color="auto" w:fill="FFFFFF"/>
        <w:ind w:firstLine="851"/>
        <w:jc w:val="both"/>
        <w:rPr>
          <w:color w:val="000000"/>
        </w:rPr>
      </w:pPr>
      <w:bookmarkStart w:id="867" w:name="1860214"/>
      <w:r>
        <w:rPr>
          <w:color w:val="000000"/>
        </w:rPr>
        <w:t>При этом измерения должны производиться от разделительного трансформатора.</w:t>
      </w:r>
      <w:bookmarkEnd w:id="867"/>
    </w:p>
    <w:p w:rsidR="00C852FB" w:rsidRDefault="00C852FB" w:rsidP="00297848">
      <w:pPr>
        <w:shd w:val="clear" w:color="auto" w:fill="FFFFFF"/>
        <w:ind w:firstLine="851"/>
        <w:jc w:val="both"/>
        <w:rPr>
          <w:color w:val="000000"/>
        </w:rPr>
      </w:pPr>
      <w:bookmarkStart w:id="868" w:name="1860215"/>
      <w:r>
        <w:rPr>
          <w:color w:val="000000"/>
        </w:rPr>
        <w:t>7. Измерение воздушного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bookmarkEnd w:id="868"/>
    </w:p>
    <w:p w:rsidR="00C852FB" w:rsidRDefault="00C852FB" w:rsidP="00297848">
      <w:pPr>
        <w:shd w:val="clear" w:color="auto" w:fill="FFFFFF"/>
        <w:ind w:firstLine="851"/>
        <w:jc w:val="both"/>
        <w:rPr>
          <w:color w:val="000000"/>
        </w:rPr>
      </w:pPr>
      <w:bookmarkStart w:id="869" w:name="1860217"/>
      <w:r>
        <w:rPr>
          <w:color w:val="000000"/>
        </w:rPr>
        <w:t>на 5% среднего значения (равного их полусумме) — для турбогенераторов 150 МВт и выше с непосредственным охлаждением проводников;</w:t>
      </w:r>
      <w:bookmarkEnd w:id="869"/>
    </w:p>
    <w:p w:rsidR="00C852FB" w:rsidRDefault="00C852FB" w:rsidP="00297848">
      <w:pPr>
        <w:shd w:val="clear" w:color="auto" w:fill="FFFFFF"/>
        <w:ind w:firstLine="851"/>
        <w:jc w:val="both"/>
        <w:rPr>
          <w:color w:val="000000"/>
        </w:rPr>
      </w:pPr>
      <w:bookmarkStart w:id="870" w:name="1860220"/>
      <w:r>
        <w:rPr>
          <w:color w:val="000000"/>
        </w:rPr>
        <w:t>на 10% — для остальных турбогенераторов;</w:t>
      </w:r>
      <w:bookmarkEnd w:id="870"/>
    </w:p>
    <w:p w:rsidR="00C852FB" w:rsidRDefault="00C852FB" w:rsidP="00297848">
      <w:pPr>
        <w:shd w:val="clear" w:color="auto" w:fill="FFFFFF"/>
        <w:ind w:firstLine="851"/>
        <w:jc w:val="both"/>
        <w:rPr>
          <w:color w:val="000000"/>
        </w:rPr>
      </w:pPr>
      <w:bookmarkStart w:id="871" w:name="1860223"/>
      <w:r>
        <w:rPr>
          <w:color w:val="000000"/>
        </w:rPr>
        <w:t>на 20% — для гидрогенераторов.</w:t>
      </w:r>
      <w:bookmarkEnd w:id="871"/>
    </w:p>
    <w:p w:rsidR="00C852FB" w:rsidRDefault="00C852FB" w:rsidP="00297848">
      <w:pPr>
        <w:shd w:val="clear" w:color="auto" w:fill="FFFFFF"/>
        <w:ind w:firstLine="851"/>
        <w:jc w:val="both"/>
        <w:rPr>
          <w:color w:val="000000"/>
        </w:rPr>
      </w:pPr>
      <w:bookmarkStart w:id="872" w:name="1860225"/>
      <w:r>
        <w:rPr>
          <w:color w:val="000000"/>
        </w:rPr>
        <w:t>Измерение зазора у явнополюсных машин производится под всеми полюсами.</w:t>
      </w:r>
      <w:bookmarkEnd w:id="872"/>
    </w:p>
    <w:p w:rsidR="00C852FB" w:rsidRDefault="00C852FB" w:rsidP="00297848">
      <w:pPr>
        <w:shd w:val="clear" w:color="auto" w:fill="FFFFFF"/>
        <w:ind w:firstLine="851"/>
        <w:jc w:val="both"/>
        <w:rPr>
          <w:color w:val="000000"/>
        </w:rPr>
      </w:pPr>
      <w:bookmarkStart w:id="873" w:name="1860227"/>
      <w:r>
        <w:rPr>
          <w:color w:val="000000"/>
        </w:rPr>
        <w:t xml:space="preserve">8. Проверка и испытание системы возбуждения. Проверку и испытание электромашинных полупроводниковых высокочастотных и тиристорных возбудителей следует производить в соответствии с </w:t>
      </w:r>
      <w:bookmarkEnd w:id="873"/>
      <w:r w:rsidR="00C231B3">
        <w:rPr>
          <w:color w:val="000000"/>
        </w:rPr>
        <w:fldChar w:fldCharType="begin"/>
      </w:r>
      <w:r>
        <w:rPr>
          <w:color w:val="000000"/>
        </w:rPr>
        <w:instrText xml:space="preserve"> HYPERLINK "1845842" \l "1865961" </w:instrText>
      </w:r>
      <w:r w:rsidR="00C231B3">
        <w:rPr>
          <w:color w:val="000000"/>
        </w:rPr>
        <w:fldChar w:fldCharType="separate"/>
      </w:r>
      <w:r>
        <w:rPr>
          <w:color w:val="008080"/>
        </w:rPr>
        <w:t>пунктом 1.8.14</w:t>
      </w:r>
      <w:r w:rsidR="00C231B3">
        <w:rPr>
          <w:color w:val="000000"/>
        </w:rPr>
        <w:fldChar w:fldCharType="end"/>
      </w:r>
      <w:r>
        <w:rPr>
          <w:color w:val="000000"/>
        </w:rPr>
        <w:t xml:space="preserve"> настоящих Правил. Проверка и испытание полупроводниковых высокочастотных и тиристорных возбудителей производятся в соответствии с инструкцией завода-изготовителя.</w:t>
      </w:r>
    </w:p>
    <w:p w:rsidR="00C852FB" w:rsidRDefault="00C852FB" w:rsidP="00297848">
      <w:pPr>
        <w:shd w:val="clear" w:color="auto" w:fill="FFFFFF"/>
        <w:ind w:firstLine="851"/>
        <w:jc w:val="both"/>
        <w:rPr>
          <w:color w:val="000000"/>
        </w:rPr>
      </w:pPr>
      <w:bookmarkStart w:id="874" w:name="1860229"/>
      <w:r>
        <w:rPr>
          <w:color w:val="000000"/>
        </w:rPr>
        <w:t>9. Определение характеристик генератора:</w:t>
      </w:r>
      <w:bookmarkEnd w:id="874"/>
    </w:p>
    <w:p w:rsidR="00C852FB" w:rsidRDefault="00C852FB" w:rsidP="00297848">
      <w:pPr>
        <w:shd w:val="clear" w:color="auto" w:fill="FFFFFF"/>
        <w:ind w:firstLine="851"/>
        <w:jc w:val="both"/>
        <w:rPr>
          <w:color w:val="000000"/>
        </w:rPr>
      </w:pPr>
      <w:bookmarkStart w:id="875" w:name="1860231"/>
      <w:r>
        <w:rPr>
          <w:color w:val="000000"/>
        </w:rPr>
        <w:t>а) 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bookmarkEnd w:id="875"/>
    </w:p>
    <w:p w:rsidR="00C852FB" w:rsidRDefault="00C852FB" w:rsidP="00297848">
      <w:pPr>
        <w:shd w:val="clear" w:color="auto" w:fill="FFFFFF"/>
        <w:ind w:firstLine="851"/>
        <w:jc w:val="both"/>
        <w:rPr>
          <w:color w:val="000000"/>
        </w:rPr>
      </w:pPr>
      <w:bookmarkStart w:id="876" w:name="1860233"/>
      <w:r>
        <w:rPr>
          <w:color w:val="000000"/>
        </w:rPr>
        <w:t>Снижение измеренной характеристики, которое превышает точность измерения, свидетельствует о наличии витковых замыканий в обмотке ротора.</w:t>
      </w:r>
      <w:bookmarkEnd w:id="876"/>
    </w:p>
    <w:p w:rsidR="00C852FB" w:rsidRDefault="00C852FB" w:rsidP="00297848">
      <w:pPr>
        <w:shd w:val="clear" w:color="auto" w:fill="FFFFFF"/>
        <w:ind w:firstLine="851"/>
        <w:jc w:val="both"/>
        <w:rPr>
          <w:color w:val="000000"/>
        </w:rPr>
      </w:pPr>
      <w:bookmarkStart w:id="877" w:name="1860235"/>
      <w:r>
        <w:rPr>
          <w:color w:val="000000"/>
        </w:rP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bookmarkEnd w:id="877"/>
    </w:p>
    <w:p w:rsidR="00C852FB" w:rsidRDefault="00C852FB" w:rsidP="00297848">
      <w:pPr>
        <w:shd w:val="clear" w:color="auto" w:fill="FFFFFF"/>
        <w:ind w:firstLine="851"/>
        <w:jc w:val="both"/>
        <w:rPr>
          <w:color w:val="000000"/>
        </w:rPr>
      </w:pPr>
      <w:bookmarkStart w:id="878" w:name="1860237"/>
      <w:r>
        <w:rPr>
          <w:color w:val="000000"/>
        </w:rPr>
        <w:t>У синхронных компенсаторов без разгонного двигателя снятие характеристик трехфазного КЗ производится на выбеге в том случае, если не имеется характеристики, снятой на заводе;</w:t>
      </w:r>
      <w:bookmarkEnd w:id="878"/>
    </w:p>
    <w:p w:rsidR="00C852FB" w:rsidRDefault="00C852FB" w:rsidP="00297848">
      <w:pPr>
        <w:shd w:val="clear" w:color="auto" w:fill="FFFFFF"/>
        <w:ind w:firstLine="851"/>
        <w:jc w:val="both"/>
        <w:rPr>
          <w:color w:val="000000"/>
        </w:rPr>
      </w:pPr>
      <w:bookmarkStart w:id="879" w:name="1860239"/>
      <w:r>
        <w:rPr>
          <w:color w:val="000000"/>
        </w:rPr>
        <w:t xml:space="preserve">б) холостого хода. Подъем напряжения номинальной частоты на холостом ходу производить до 130% номинального напряжения турбогенераторов и синхронных компенсаторов, до 150%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w:t>
      </w:r>
      <w:r>
        <w:rPr>
          <w:color w:val="000000"/>
        </w:rPr>
        <w:lastRenderedPageBreak/>
        <w:t>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точности измерения.</w:t>
      </w:r>
      <w:bookmarkEnd w:id="879"/>
    </w:p>
    <w:p w:rsidR="00C852FB" w:rsidRDefault="00C852FB" w:rsidP="00297848">
      <w:pPr>
        <w:shd w:val="clear" w:color="auto" w:fill="FFFFFF"/>
        <w:ind w:firstLine="851"/>
        <w:jc w:val="both"/>
        <w:rPr>
          <w:color w:val="000000"/>
        </w:rPr>
      </w:pPr>
      <w:bookmarkStart w:id="880" w:name="1860241"/>
      <w:r>
        <w:rPr>
          <w:color w:val="000000"/>
        </w:rPr>
        <w:t>10. Испытание междувитковой изоляции. Испытание следует производить подъемом напряжения номинальной частоты генератора на холостом ходу до значения, соответствующего 150% номинального напряжения статора гидрогенераторов, 130% — турбогенераторов и синхронных компенсаторов. Для генераторов, работающих в блоке с трансформатором, — смотри указания подпункта 9 настоящего пункта. При этом следует проверить симметрию напряжений по фазам. Продолжительность испытания при наибольшем напряжении — 5 мин. Испытание междувитковой изоляции рекомендуется производить одновременно со снятием характеристики холостого хода.</w:t>
      </w:r>
      <w:bookmarkEnd w:id="880"/>
    </w:p>
    <w:p w:rsidR="00C852FB" w:rsidRDefault="00C852FB" w:rsidP="00297848">
      <w:pPr>
        <w:shd w:val="clear" w:color="auto" w:fill="FFFFFF"/>
        <w:ind w:firstLine="851"/>
        <w:jc w:val="both"/>
        <w:rPr>
          <w:color w:val="000000"/>
        </w:rPr>
      </w:pPr>
      <w:bookmarkStart w:id="881" w:name="1860244"/>
      <w:r>
        <w:rPr>
          <w:color w:val="000000"/>
        </w:rPr>
        <w:t xml:space="preserve">11. Измерение вибрации. Вибрация (удвоенная амплитуда колебаний) подшипников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 приведенных в </w:t>
      </w:r>
      <w:bookmarkEnd w:id="881"/>
      <w:r w:rsidR="00C231B3">
        <w:rPr>
          <w:color w:val="000000"/>
        </w:rPr>
        <w:fldChar w:fldCharType="begin"/>
      </w:r>
      <w:r>
        <w:rPr>
          <w:color w:val="000000"/>
        </w:rPr>
        <w:instrText xml:space="preserve"> HYPERLINK "1845842" \l "1865876" </w:instrText>
      </w:r>
      <w:r w:rsidR="00C231B3">
        <w:rPr>
          <w:color w:val="000000"/>
        </w:rPr>
        <w:fldChar w:fldCharType="separate"/>
      </w:r>
      <w:r>
        <w:rPr>
          <w:color w:val="008080"/>
        </w:rPr>
        <w:t>таблице 1.8.5</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882" w:name="1860245"/>
      <w:r>
        <w:rPr>
          <w:color w:val="000000"/>
        </w:rPr>
        <w:t>12. Проверка и испытание системы охлаждения. Производятся в соответствии с инструкцией завода-изготовителя.</w:t>
      </w:r>
      <w:bookmarkEnd w:id="882"/>
    </w:p>
    <w:p w:rsidR="00C852FB" w:rsidRDefault="00C852FB" w:rsidP="00297848">
      <w:pPr>
        <w:shd w:val="clear" w:color="auto" w:fill="FFFFFF"/>
        <w:ind w:firstLine="851"/>
        <w:jc w:val="both"/>
        <w:rPr>
          <w:color w:val="000000"/>
        </w:rPr>
      </w:pPr>
      <w:bookmarkStart w:id="883" w:name="1860247"/>
      <w:r>
        <w:rPr>
          <w:color w:val="000000"/>
        </w:rPr>
        <w:t>13. Проверка и испытание системы маслоснабжения. Производятся в соответствии с инструкцией завода-изготовителя.</w:t>
      </w:r>
      <w:bookmarkEnd w:id="883"/>
    </w:p>
    <w:p w:rsidR="00C852FB" w:rsidRDefault="00C852FB" w:rsidP="00297848">
      <w:pPr>
        <w:shd w:val="clear" w:color="auto" w:fill="FFFFFF"/>
        <w:ind w:firstLine="851"/>
        <w:jc w:val="both"/>
        <w:rPr>
          <w:color w:val="000000"/>
        </w:rPr>
      </w:pPr>
      <w:bookmarkStart w:id="884" w:name="1860249"/>
      <w:r>
        <w:rPr>
          <w:color w:val="000000"/>
        </w:rPr>
        <w:t>14. Проверка изоляции подшипника при работе генератора (компенсатора). Производится путем измерения напряжения между концами вала, а также между фундаментальной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указывает на неисправность изоляции.</w:t>
      </w:r>
      <w:bookmarkEnd w:id="884"/>
    </w:p>
    <w:p w:rsidR="00C852FB" w:rsidRDefault="00C852FB" w:rsidP="00297848">
      <w:pPr>
        <w:shd w:val="clear" w:color="auto" w:fill="FFFFFF"/>
        <w:ind w:firstLine="851"/>
        <w:jc w:val="both"/>
        <w:rPr>
          <w:color w:val="000000"/>
        </w:rPr>
      </w:pPr>
      <w:bookmarkStart w:id="885" w:name="1860251"/>
      <w:r>
        <w:rPr>
          <w:color w:val="000000"/>
        </w:rPr>
        <w:t>15. Испытание генератора (компенсатора) под нагрузкой. Нагрузка определяется практическими возможностями в период приемо-сдаточных испытаний. Нагрев статора при данной нагрузке должен соответствовать паспортным данным.</w:t>
      </w:r>
      <w:bookmarkEnd w:id="885"/>
    </w:p>
    <w:p w:rsidR="00C852FB" w:rsidRDefault="00C852FB" w:rsidP="00297848">
      <w:pPr>
        <w:shd w:val="clear" w:color="auto" w:fill="FFFFFF"/>
        <w:ind w:firstLine="851"/>
        <w:jc w:val="both"/>
        <w:rPr>
          <w:color w:val="000000"/>
        </w:rPr>
      </w:pPr>
      <w:bookmarkStart w:id="886" w:name="1860253"/>
      <w:r>
        <w:rPr>
          <w:color w:val="000000"/>
        </w:rPr>
        <w:t>16. Измерение остаточного напряжения генератора при отключении АГП в цепи ротора. Значение остаточного напряжения не нормируется.</w:t>
      </w:r>
      <w:bookmarkEnd w:id="886"/>
    </w:p>
    <w:p w:rsidR="00C852FB" w:rsidRDefault="00C852FB" w:rsidP="00297848">
      <w:pPr>
        <w:shd w:val="clear" w:color="auto" w:fill="FFFFFF"/>
        <w:ind w:firstLine="851"/>
        <w:jc w:val="both"/>
        <w:rPr>
          <w:color w:val="000000"/>
        </w:rPr>
      </w:pPr>
      <w:bookmarkStart w:id="887" w:name="1860256"/>
      <w:r>
        <w:rPr>
          <w:color w:val="000000"/>
        </w:rPr>
        <w:t>17. Определение индуктивных сопротивлений и постоянных времени генератора. Значения индуктивных сопротивлений и постоянных времени не нормируются.</w:t>
      </w:r>
      <w:bookmarkEnd w:id="887"/>
    </w:p>
    <w:p w:rsidR="00C852FB" w:rsidRDefault="00C852FB" w:rsidP="00297848">
      <w:pPr>
        <w:shd w:val="clear" w:color="auto" w:fill="FFFFFF"/>
        <w:jc w:val="center"/>
        <w:rPr>
          <w:b/>
          <w:bCs/>
          <w:color w:val="000080"/>
        </w:rPr>
      </w:pPr>
      <w:bookmarkStart w:id="888" w:name="1860266"/>
    </w:p>
    <w:p w:rsidR="00C852FB" w:rsidRDefault="00C852FB" w:rsidP="00297848">
      <w:pPr>
        <w:shd w:val="clear" w:color="auto" w:fill="FFFFFF"/>
        <w:jc w:val="center"/>
        <w:rPr>
          <w:b/>
          <w:bCs/>
          <w:color w:val="000080"/>
        </w:rPr>
      </w:pPr>
      <w:r>
        <w:rPr>
          <w:b/>
          <w:bCs/>
          <w:color w:val="000080"/>
        </w:rPr>
        <w:t>Машины постоянного тока</w:t>
      </w:r>
      <w:bookmarkEnd w:id="88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889" w:name="1860267"/>
      <w:r>
        <w:rPr>
          <w:color w:val="000000"/>
        </w:rPr>
        <w:t xml:space="preserve">1.8.14. Машины постоянного тока мощностью до 200 кВт, напряжением до 440 В следует испытывать по </w:t>
      </w:r>
      <w:bookmarkEnd w:id="889"/>
      <w:r w:rsidR="00C231B3">
        <w:rPr>
          <w:color w:val="000000"/>
        </w:rPr>
        <w:fldChar w:fldCharType="begin"/>
      </w:r>
      <w:r>
        <w:rPr>
          <w:color w:val="000000"/>
        </w:rPr>
        <w:instrText xml:space="preserve"> HYPERLINK "1845842" \l "1860276" </w:instrText>
      </w:r>
      <w:r w:rsidR="00C231B3">
        <w:rPr>
          <w:color w:val="000000"/>
        </w:rPr>
        <w:fldChar w:fldCharType="separate"/>
      </w:r>
      <w:r>
        <w:rPr>
          <w:color w:val="008080"/>
        </w:rPr>
        <w:t>подпунктам 1, 2</w:t>
      </w:r>
      <w:r w:rsidR="00C231B3">
        <w:rPr>
          <w:color w:val="000000"/>
        </w:rPr>
        <w:fldChar w:fldCharType="end"/>
      </w:r>
      <w:r>
        <w:rPr>
          <w:color w:val="000000"/>
        </w:rPr>
        <w:t xml:space="preserve">, </w:t>
      </w:r>
      <w:hyperlink r:id="rId55" w:anchor="1860316" w:history="1">
        <w:r>
          <w:rPr>
            <w:color w:val="008080"/>
          </w:rPr>
          <w:t>4в</w:t>
        </w:r>
      </w:hyperlink>
      <w:r>
        <w:rPr>
          <w:color w:val="000000"/>
        </w:rPr>
        <w:t xml:space="preserve">, </w:t>
      </w:r>
      <w:hyperlink r:id="rId56" w:anchor="1860326" w:history="1">
        <w:r>
          <w:rPr>
            <w:color w:val="008080"/>
          </w:rPr>
          <w:t>8</w:t>
        </w:r>
      </w:hyperlink>
      <w:r>
        <w:rPr>
          <w:color w:val="000000"/>
        </w:rPr>
        <w:t xml:space="preserve">, все остальные — дополнительно по </w:t>
      </w:r>
      <w:hyperlink r:id="rId57" w:anchor="1860303" w:history="1">
        <w:r>
          <w:rPr>
            <w:color w:val="008080"/>
          </w:rPr>
          <w:t>подпунктам 3</w:t>
        </w:r>
      </w:hyperlink>
      <w:r>
        <w:rPr>
          <w:color w:val="000000"/>
        </w:rPr>
        <w:t xml:space="preserve">, </w:t>
      </w:r>
      <w:hyperlink r:id="rId58" w:anchor="1860312" w:history="1">
        <w:r>
          <w:rPr>
            <w:color w:val="008080"/>
          </w:rPr>
          <w:t>4а</w:t>
        </w:r>
      </w:hyperlink>
      <w:r>
        <w:rPr>
          <w:color w:val="000000"/>
        </w:rPr>
        <w:t xml:space="preserve">, </w:t>
      </w:r>
      <w:hyperlink r:id="rId59" w:anchor="1860318" w:history="1">
        <w:r>
          <w:rPr>
            <w:color w:val="008080"/>
          </w:rPr>
          <w:t>5</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890" w:name="1860269"/>
      <w:r>
        <w:rPr>
          <w:color w:val="000000"/>
        </w:rPr>
        <w:t xml:space="preserve">Возбудители синхронных генераторов и компенсаторов следует испытывать по </w:t>
      </w:r>
      <w:bookmarkEnd w:id="890"/>
      <w:r w:rsidR="00C231B3">
        <w:rPr>
          <w:color w:val="000000"/>
        </w:rPr>
        <w:fldChar w:fldCharType="begin"/>
      </w:r>
      <w:r>
        <w:rPr>
          <w:color w:val="000000"/>
        </w:rPr>
        <w:instrText xml:space="preserve"> HYPERLINK "1845842" \l "1860276" </w:instrText>
      </w:r>
      <w:r w:rsidR="00C231B3">
        <w:rPr>
          <w:color w:val="000000"/>
        </w:rPr>
        <w:fldChar w:fldCharType="separate"/>
      </w:r>
      <w:r>
        <w:rPr>
          <w:color w:val="008080"/>
        </w:rPr>
        <w:t>подпунктам 1—6</w:t>
      </w:r>
      <w:r w:rsidR="00C231B3">
        <w:rPr>
          <w:color w:val="000000"/>
        </w:rPr>
        <w:fldChar w:fldCharType="end"/>
      </w:r>
      <w:r>
        <w:rPr>
          <w:color w:val="000000"/>
        </w:rPr>
        <w:t xml:space="preserve">, </w:t>
      </w:r>
      <w:hyperlink r:id="rId60" w:anchor="1860326" w:history="1">
        <w:r>
          <w:rPr>
            <w:color w:val="008080"/>
          </w:rPr>
          <w:t>8</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891" w:name="1860272"/>
      <w:r>
        <w:rPr>
          <w:color w:val="000000"/>
        </w:rPr>
        <w:t>Измерение по подпункту 7 настоящего пункта Правил следует производить для машин, поступивших на место монтажа в разобранном виде.</w:t>
      </w:r>
      <w:bookmarkEnd w:id="891"/>
    </w:p>
    <w:p w:rsidR="00C852FB" w:rsidRDefault="00C852FB" w:rsidP="00297848">
      <w:pPr>
        <w:shd w:val="clear" w:color="auto" w:fill="FFFFFF"/>
        <w:ind w:firstLine="851"/>
        <w:jc w:val="both"/>
        <w:rPr>
          <w:color w:val="000000"/>
        </w:rPr>
      </w:pPr>
      <w:bookmarkStart w:id="892" w:name="1860276"/>
      <w:r>
        <w:rPr>
          <w:color w:val="000000"/>
        </w:rPr>
        <w:t>1. Определение возможности включения без сушки машин постоянного тока. Следует производить в соответствии с указаниями «Электротехнические устройства» КМК 3.05.06-97.</w:t>
      </w:r>
      <w:bookmarkEnd w:id="892"/>
    </w:p>
    <w:p w:rsidR="00C852FB" w:rsidRDefault="00C852FB" w:rsidP="00297848">
      <w:pPr>
        <w:shd w:val="clear" w:color="auto" w:fill="FFFFFF"/>
        <w:ind w:firstLine="851"/>
        <w:jc w:val="both"/>
        <w:rPr>
          <w:color w:val="000000"/>
        </w:rPr>
      </w:pPr>
      <w:bookmarkStart w:id="893" w:name="1860280"/>
      <w:r>
        <w:rPr>
          <w:color w:val="000000"/>
        </w:rPr>
        <w:lastRenderedPageBreak/>
        <w:t>2. Измерение сопротивления изоляции. Измерение сопротивления изоляции обмоток относительно корпуса и бандажей машины, а также между обмотками производится мегомметром на напряжение 1000 В.</w:t>
      </w:r>
      <w:bookmarkEnd w:id="893"/>
    </w:p>
    <w:p w:rsidR="00C852FB" w:rsidRDefault="00C852FB" w:rsidP="00297848">
      <w:pPr>
        <w:shd w:val="clear" w:color="auto" w:fill="FFFFFF"/>
        <w:ind w:firstLine="851"/>
        <w:jc w:val="both"/>
        <w:rPr>
          <w:color w:val="000000"/>
        </w:rPr>
      </w:pPr>
      <w:bookmarkStart w:id="894" w:name="1860285"/>
      <w:r>
        <w:rPr>
          <w:color w:val="000000"/>
        </w:rPr>
        <w:t>Сопротивление изоляции должно быть не ниже:</w:t>
      </w:r>
      <w:bookmarkEnd w:id="894"/>
    </w:p>
    <w:p w:rsidR="00C852FB" w:rsidRDefault="00C852FB" w:rsidP="00297848">
      <w:pPr>
        <w:shd w:val="clear" w:color="auto" w:fill="FFFFFF"/>
        <w:ind w:firstLine="851"/>
        <w:jc w:val="both"/>
        <w:rPr>
          <w:color w:val="000000"/>
        </w:rPr>
      </w:pPr>
      <w:bookmarkStart w:id="895" w:name="1860289"/>
      <w:r>
        <w:rPr>
          <w:color w:val="000000"/>
        </w:rPr>
        <w:t>между обмотками и каждой обмотки относительно корпуса при температуре 10 — 30° С 0,5 МОм;</w:t>
      </w:r>
      <w:bookmarkEnd w:id="895"/>
    </w:p>
    <w:p w:rsidR="00C852FB" w:rsidRDefault="00C852FB" w:rsidP="00297848">
      <w:pPr>
        <w:shd w:val="clear" w:color="auto" w:fill="FFFFFF"/>
        <w:ind w:firstLine="851"/>
        <w:jc w:val="both"/>
        <w:rPr>
          <w:color w:val="000000"/>
        </w:rPr>
      </w:pPr>
      <w:bookmarkStart w:id="896" w:name="1860293"/>
      <w:r>
        <w:rPr>
          <w:color w:val="000000"/>
        </w:rPr>
        <w:t>бандажей якоря (кроме возбудителей) не нормируется;</w:t>
      </w:r>
      <w:bookmarkEnd w:id="896"/>
    </w:p>
    <w:p w:rsidR="00C852FB" w:rsidRDefault="00C852FB" w:rsidP="00297848">
      <w:pPr>
        <w:shd w:val="clear" w:color="auto" w:fill="FFFFFF"/>
        <w:ind w:firstLine="851"/>
        <w:jc w:val="both"/>
        <w:rPr>
          <w:color w:val="000000"/>
        </w:rPr>
      </w:pPr>
      <w:bookmarkStart w:id="897" w:name="1860297"/>
      <w:r>
        <w:rPr>
          <w:color w:val="000000"/>
        </w:rPr>
        <w:t>бандажей якоря возбудителя 1 МОм.</w:t>
      </w:r>
      <w:bookmarkEnd w:id="897"/>
    </w:p>
    <w:p w:rsidR="00C852FB" w:rsidRDefault="00C852FB" w:rsidP="00297848">
      <w:pPr>
        <w:shd w:val="clear" w:color="auto" w:fill="FFFFFF"/>
        <w:ind w:firstLine="851"/>
        <w:jc w:val="both"/>
        <w:rPr>
          <w:color w:val="000000"/>
        </w:rPr>
      </w:pPr>
      <w:bookmarkStart w:id="898" w:name="1860303"/>
      <w:r>
        <w:rPr>
          <w:color w:val="000000"/>
        </w:rPr>
        <w:t xml:space="preserve">3. Испытание изоляции повышенным напряжением промышленной частоты. Испытание производится по нормам, приведенным в </w:t>
      </w:r>
      <w:bookmarkEnd w:id="898"/>
      <w:r w:rsidR="00C231B3">
        <w:rPr>
          <w:color w:val="000000"/>
        </w:rPr>
        <w:fldChar w:fldCharType="begin"/>
      </w:r>
      <w:r>
        <w:rPr>
          <w:color w:val="000000"/>
        </w:rPr>
        <w:instrText xml:space="preserve"> HYPERLINK "1845842" \l "1865945" </w:instrText>
      </w:r>
      <w:r w:rsidR="00C231B3">
        <w:rPr>
          <w:color w:val="000000"/>
        </w:rPr>
        <w:fldChar w:fldCharType="separate"/>
      </w:r>
      <w:r>
        <w:rPr>
          <w:color w:val="008080"/>
        </w:rPr>
        <w:t>таблице 1.8.6</w:t>
      </w:r>
      <w:r w:rsidR="00C231B3">
        <w:rPr>
          <w:color w:val="000000"/>
        </w:rPr>
        <w:fldChar w:fldCharType="end"/>
      </w:r>
      <w:r>
        <w:rPr>
          <w:color w:val="000000"/>
        </w:rPr>
        <w:t xml:space="preserve"> (приложение № 4 к настоящим Правилам). Продолжительность приложения нормированного испытательного напряжения — 1 мин.</w:t>
      </w:r>
    </w:p>
    <w:p w:rsidR="00C852FB" w:rsidRDefault="00C852FB" w:rsidP="00297848">
      <w:pPr>
        <w:shd w:val="clear" w:color="auto" w:fill="FFFFFF"/>
        <w:ind w:firstLine="851"/>
        <w:jc w:val="both"/>
        <w:rPr>
          <w:color w:val="000000"/>
        </w:rPr>
      </w:pPr>
      <w:bookmarkStart w:id="899" w:name="1860308"/>
      <w:r>
        <w:rPr>
          <w:color w:val="000000"/>
        </w:rPr>
        <w:t>4. Измерение сопротивления постоянному току:</w:t>
      </w:r>
      <w:bookmarkEnd w:id="899"/>
    </w:p>
    <w:p w:rsidR="00C852FB" w:rsidRDefault="00C852FB" w:rsidP="00297848">
      <w:pPr>
        <w:shd w:val="clear" w:color="auto" w:fill="FFFFFF"/>
        <w:ind w:firstLine="851"/>
        <w:jc w:val="both"/>
        <w:rPr>
          <w:color w:val="000000"/>
        </w:rPr>
      </w:pPr>
      <w:bookmarkStart w:id="900" w:name="1860312"/>
      <w:r>
        <w:rPr>
          <w:color w:val="000000"/>
        </w:rPr>
        <w:t>а) обмоток возбуждения. Значение сопротивления должно отличаться от данных завода-изготовителя не более чем на 2%;</w:t>
      </w:r>
      <w:bookmarkEnd w:id="900"/>
    </w:p>
    <w:p w:rsidR="00C852FB" w:rsidRDefault="00C852FB" w:rsidP="00297848">
      <w:pPr>
        <w:shd w:val="clear" w:color="auto" w:fill="FFFFFF"/>
        <w:ind w:firstLine="851"/>
        <w:jc w:val="both"/>
        <w:rPr>
          <w:color w:val="000000"/>
        </w:rPr>
      </w:pPr>
      <w:bookmarkStart w:id="901" w:name="1860313"/>
      <w:r>
        <w:rPr>
          <w:color w:val="000000"/>
        </w:rPr>
        <w:t>б) обмотки якоря по шагу обмотки (петлевой, волновой). Значения сопротивлений должны отличаться одно от другого не более чем на 10%;</w:t>
      </w:r>
      <w:bookmarkEnd w:id="901"/>
    </w:p>
    <w:p w:rsidR="00C852FB" w:rsidRDefault="00C852FB" w:rsidP="00297848">
      <w:pPr>
        <w:shd w:val="clear" w:color="auto" w:fill="FFFFFF"/>
        <w:ind w:firstLine="851"/>
        <w:jc w:val="both"/>
        <w:rPr>
          <w:color w:val="000000"/>
        </w:rPr>
      </w:pPr>
      <w:bookmarkStart w:id="902" w:name="1860316"/>
      <w:r>
        <w:rPr>
          <w:color w:val="000000"/>
        </w:rPr>
        <w:t>в) реостатов и пускорегулировочных резисторов. Измеряется общее сопротивление и проверяется целость отпаек. Значения сопротивлений должны отличаться от данных завода-изготовителя не более чем на 10%.</w:t>
      </w:r>
      <w:bookmarkEnd w:id="902"/>
    </w:p>
    <w:p w:rsidR="00C852FB" w:rsidRDefault="00C852FB" w:rsidP="00297848">
      <w:pPr>
        <w:shd w:val="clear" w:color="auto" w:fill="FFFFFF"/>
        <w:ind w:firstLine="851"/>
        <w:jc w:val="both"/>
        <w:rPr>
          <w:color w:val="000000"/>
        </w:rPr>
      </w:pPr>
      <w:bookmarkStart w:id="903" w:name="1860318"/>
      <w:r>
        <w:rPr>
          <w:color w:val="000000"/>
        </w:rPr>
        <w:t>5. Снятие характеристики холостого хода и испытание витковой изоляции. Подъем напряжения следует производить для генераторов постоянного тока до 130%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5 мин.</w:t>
      </w:r>
      <w:bookmarkEnd w:id="903"/>
    </w:p>
    <w:p w:rsidR="00C852FB" w:rsidRDefault="00C852FB" w:rsidP="00297848">
      <w:pPr>
        <w:shd w:val="clear" w:color="auto" w:fill="FFFFFF"/>
        <w:ind w:firstLine="851"/>
        <w:jc w:val="both"/>
        <w:rPr>
          <w:color w:val="000000"/>
        </w:rPr>
      </w:pPr>
      <w:bookmarkStart w:id="904" w:name="1860321"/>
      <w:r>
        <w:rPr>
          <w:color w:val="000000"/>
        </w:rPr>
        <w:t>Отклонение полученных значений характеристики от значений заводской характеристики должно находиться в пределах точности измерения.</w:t>
      </w:r>
      <w:bookmarkEnd w:id="904"/>
    </w:p>
    <w:p w:rsidR="00C852FB" w:rsidRDefault="00C852FB" w:rsidP="00297848">
      <w:pPr>
        <w:shd w:val="clear" w:color="auto" w:fill="FFFFFF"/>
        <w:ind w:firstLine="851"/>
        <w:jc w:val="both"/>
        <w:rPr>
          <w:color w:val="000000"/>
        </w:rPr>
      </w:pPr>
      <w:bookmarkStart w:id="905" w:name="1860322"/>
      <w:r>
        <w:rPr>
          <w:color w:val="000000"/>
        </w:rPr>
        <w:t>6. Снятие нагрузочной характеристики. 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bookmarkEnd w:id="905"/>
    </w:p>
    <w:p w:rsidR="00C852FB" w:rsidRDefault="00C852FB" w:rsidP="00297848">
      <w:pPr>
        <w:shd w:val="clear" w:color="auto" w:fill="FFFFFF"/>
        <w:ind w:firstLine="851"/>
        <w:jc w:val="both"/>
        <w:rPr>
          <w:color w:val="000000"/>
        </w:rPr>
      </w:pPr>
      <w:bookmarkStart w:id="906" w:name="1860324"/>
      <w:r>
        <w:rPr>
          <w:color w:val="000000"/>
        </w:rPr>
        <w:t>7. Измерение воздушных зазоров между полюсами. Размеры зазора в диаметрально противоположных точках должны отличаться один от другого не более чем на 10% среднего размера зазора. Для возбудителей турбогенераторов 300 МВт и более это отличие не должно превышать 5%.</w:t>
      </w:r>
      <w:bookmarkEnd w:id="906"/>
    </w:p>
    <w:p w:rsidR="00C852FB" w:rsidRDefault="00C852FB" w:rsidP="00297848">
      <w:pPr>
        <w:shd w:val="clear" w:color="auto" w:fill="FFFFFF"/>
        <w:ind w:firstLine="851"/>
        <w:jc w:val="both"/>
        <w:rPr>
          <w:color w:val="000000"/>
        </w:rPr>
      </w:pPr>
      <w:bookmarkStart w:id="907" w:name="1860326"/>
      <w:r>
        <w:rPr>
          <w:color w:val="000000"/>
        </w:rPr>
        <w:t>8. Испытание на холостом ходу и под нагрузкой. Определяется предел регулирования частоты вращения или напряжения, который должен соответствовать заводским и проектным данным.</w:t>
      </w:r>
      <w:bookmarkEnd w:id="907"/>
    </w:p>
    <w:p w:rsidR="00C852FB" w:rsidRDefault="00C852FB" w:rsidP="00297848">
      <w:pPr>
        <w:shd w:val="clear" w:color="auto" w:fill="FFFFFF"/>
        <w:ind w:firstLine="851"/>
        <w:jc w:val="both"/>
        <w:rPr>
          <w:color w:val="000000"/>
        </w:rPr>
      </w:pPr>
      <w:bookmarkStart w:id="908" w:name="1860327"/>
      <w:r>
        <w:rPr>
          <w:color w:val="000000"/>
        </w:rPr>
        <w:t xml:space="preserve">При работе под нагрузкой проверяется степень искрения, которая оценивается по шкале, приведенной в </w:t>
      </w:r>
      <w:bookmarkEnd w:id="908"/>
      <w:r w:rsidR="00C231B3">
        <w:rPr>
          <w:color w:val="000000"/>
        </w:rPr>
        <w:fldChar w:fldCharType="begin"/>
      </w:r>
      <w:r>
        <w:rPr>
          <w:color w:val="000000"/>
        </w:rPr>
        <w:instrText xml:space="preserve"> HYPERLINK "1845842" \l "1865947" </w:instrText>
      </w:r>
      <w:r w:rsidR="00C231B3">
        <w:rPr>
          <w:color w:val="000000"/>
        </w:rPr>
        <w:fldChar w:fldCharType="separate"/>
      </w:r>
      <w:r>
        <w:rPr>
          <w:color w:val="008080"/>
        </w:rPr>
        <w:t>таблице 1.8.7</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09" w:name="1860330"/>
      <w:r>
        <w:rPr>
          <w:color w:val="000000"/>
        </w:rPr>
        <w:t>Если степень искрения специально не оговорена заводом-подготовителем, то при номинальном режиме она должна быть не выше 1,5.</w:t>
      </w:r>
      <w:bookmarkEnd w:id="909"/>
    </w:p>
    <w:p w:rsidR="00C852FB" w:rsidRDefault="00C852FB" w:rsidP="00297848">
      <w:pPr>
        <w:shd w:val="clear" w:color="auto" w:fill="FFFFFF"/>
        <w:jc w:val="center"/>
        <w:rPr>
          <w:b/>
          <w:bCs/>
          <w:color w:val="000080"/>
        </w:rPr>
      </w:pPr>
      <w:bookmarkStart w:id="910" w:name="1860331"/>
    </w:p>
    <w:p w:rsidR="00C852FB" w:rsidRDefault="00C852FB" w:rsidP="00297848">
      <w:pPr>
        <w:shd w:val="clear" w:color="auto" w:fill="FFFFFF"/>
        <w:jc w:val="center"/>
        <w:rPr>
          <w:b/>
          <w:bCs/>
          <w:color w:val="000080"/>
        </w:rPr>
      </w:pPr>
      <w:r>
        <w:rPr>
          <w:b/>
          <w:bCs/>
          <w:color w:val="000080"/>
        </w:rPr>
        <w:t>Электродвигатели переменного тока</w:t>
      </w:r>
      <w:bookmarkEnd w:id="910"/>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911" w:name="1860434"/>
      <w:r>
        <w:rPr>
          <w:color w:val="000000"/>
        </w:rPr>
        <w:t xml:space="preserve">1.8.15. Электродвигатели переменного тока до 1000 В испытываются по </w:t>
      </w:r>
      <w:bookmarkEnd w:id="911"/>
      <w:r w:rsidR="00C231B3">
        <w:rPr>
          <w:color w:val="000000"/>
        </w:rPr>
        <w:fldChar w:fldCharType="begin"/>
      </w:r>
      <w:r>
        <w:rPr>
          <w:color w:val="000000"/>
        </w:rPr>
        <w:instrText xml:space="preserve"> HYPERLINK "1845842" \l "1860439" </w:instrText>
      </w:r>
      <w:r w:rsidR="00C231B3">
        <w:rPr>
          <w:color w:val="000000"/>
        </w:rPr>
        <w:fldChar w:fldCharType="separate"/>
      </w:r>
      <w:r>
        <w:rPr>
          <w:color w:val="008080"/>
        </w:rPr>
        <w:t>подпунктам 4</w:t>
      </w:r>
      <w:r w:rsidR="00C231B3">
        <w:rPr>
          <w:color w:val="000000"/>
        </w:rPr>
        <w:fldChar w:fldCharType="end"/>
      </w:r>
      <w:r>
        <w:rPr>
          <w:color w:val="000000"/>
        </w:rPr>
        <w:t xml:space="preserve">, </w:t>
      </w:r>
      <w:hyperlink r:id="rId61" w:anchor="1860444" w:history="1">
        <w:r>
          <w:rPr>
            <w:color w:val="008080"/>
          </w:rPr>
          <w:t>6</w:t>
        </w:r>
      </w:hyperlink>
      <w:r>
        <w:rPr>
          <w:color w:val="000000"/>
        </w:rPr>
        <w:t xml:space="preserve">, </w:t>
      </w:r>
      <w:hyperlink r:id="rId62" w:anchor="1860454" w:history="1">
        <w:r>
          <w:rPr>
            <w:color w:val="008080"/>
          </w:rPr>
          <w:t>10</w:t>
        </w:r>
      </w:hyperlink>
      <w:r>
        <w:rPr>
          <w:color w:val="000000"/>
        </w:rPr>
        <w:t>,</w:t>
      </w:r>
      <w:hyperlink r:id="rId63" w:anchor="1860455" w:history="1">
        <w:r>
          <w:rPr>
            <w:color w:val="008080"/>
          </w:rPr>
          <w:t>11</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912" w:name="1860435"/>
      <w:r>
        <w:rPr>
          <w:color w:val="000000"/>
        </w:rPr>
        <w:t xml:space="preserve">Электродвигатели переменного тока выше 1000 В испытываются по </w:t>
      </w:r>
      <w:bookmarkEnd w:id="912"/>
      <w:r w:rsidR="00C231B3">
        <w:rPr>
          <w:color w:val="000000"/>
        </w:rPr>
        <w:fldChar w:fldCharType="begin"/>
      </w:r>
      <w:r>
        <w:rPr>
          <w:color w:val="000000"/>
        </w:rPr>
        <w:instrText xml:space="preserve"> HYPERLINK "1845842" \l "1860438" </w:instrText>
      </w:r>
      <w:r w:rsidR="00C231B3">
        <w:rPr>
          <w:color w:val="000000"/>
        </w:rPr>
        <w:fldChar w:fldCharType="separate"/>
      </w:r>
      <w:r>
        <w:rPr>
          <w:color w:val="008080"/>
        </w:rPr>
        <w:t>подпунктам 1—4</w:t>
      </w:r>
      <w:r w:rsidR="00C231B3">
        <w:rPr>
          <w:color w:val="000000"/>
        </w:rPr>
        <w:fldChar w:fldCharType="end"/>
      </w:r>
      <w:r>
        <w:rPr>
          <w:color w:val="000000"/>
        </w:rPr>
        <w:t xml:space="preserve">, </w:t>
      </w:r>
      <w:hyperlink r:id="rId64" w:anchor="1860450" w:history="1">
        <w:r>
          <w:rPr>
            <w:color w:val="008080"/>
          </w:rPr>
          <w:t>7</w:t>
        </w:r>
      </w:hyperlink>
      <w:r>
        <w:rPr>
          <w:color w:val="000000"/>
        </w:rPr>
        <w:t xml:space="preserve">, </w:t>
      </w:r>
      <w:hyperlink r:id="rId65" w:anchor="1860453" w:history="1">
        <w:r>
          <w:rPr>
            <w:color w:val="008080"/>
          </w:rPr>
          <w:t>9—11</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913" w:name="1860437"/>
      <w:r>
        <w:rPr>
          <w:color w:val="000000"/>
        </w:rPr>
        <w:t xml:space="preserve">По </w:t>
      </w:r>
      <w:bookmarkEnd w:id="913"/>
      <w:r w:rsidR="00C231B3">
        <w:rPr>
          <w:color w:val="000000"/>
        </w:rPr>
        <w:fldChar w:fldCharType="begin"/>
      </w:r>
      <w:r>
        <w:rPr>
          <w:color w:val="000000"/>
        </w:rPr>
        <w:instrText xml:space="preserve"> HYPERLINK "1845842" \l "1860448" </w:instrText>
      </w:r>
      <w:r w:rsidR="00C231B3">
        <w:rPr>
          <w:color w:val="000000"/>
        </w:rPr>
        <w:fldChar w:fldCharType="separate"/>
      </w:r>
      <w:r>
        <w:rPr>
          <w:color w:val="008080"/>
        </w:rPr>
        <w:t>подпунктам 5</w:t>
      </w:r>
      <w:r w:rsidR="00C231B3">
        <w:rPr>
          <w:color w:val="000000"/>
        </w:rPr>
        <w:fldChar w:fldCharType="end"/>
      </w:r>
      <w:r>
        <w:rPr>
          <w:color w:val="000000"/>
        </w:rPr>
        <w:t xml:space="preserve">, </w:t>
      </w:r>
      <w:hyperlink r:id="rId66" w:anchor="1860449" w:history="1">
        <w:r>
          <w:rPr>
            <w:color w:val="008080"/>
          </w:rPr>
          <w:t>6</w:t>
        </w:r>
      </w:hyperlink>
      <w:r>
        <w:rPr>
          <w:color w:val="000000"/>
        </w:rPr>
        <w:t xml:space="preserve">, </w:t>
      </w:r>
      <w:hyperlink r:id="rId67" w:anchor="1860452" w:history="1">
        <w:r>
          <w:rPr>
            <w:color w:val="008080"/>
          </w:rPr>
          <w:t>8</w:t>
        </w:r>
      </w:hyperlink>
      <w:r>
        <w:rPr>
          <w:color w:val="000000"/>
        </w:rPr>
        <w:t xml:space="preserve"> настоящего пункта Правил испытываются электродвигатели, поступающие на монтаж в разобранном виде.</w:t>
      </w:r>
    </w:p>
    <w:p w:rsidR="00C852FB" w:rsidRDefault="00C852FB" w:rsidP="00297848">
      <w:pPr>
        <w:shd w:val="clear" w:color="auto" w:fill="FFFFFF"/>
        <w:ind w:firstLine="851"/>
        <w:jc w:val="both"/>
        <w:rPr>
          <w:color w:val="000000"/>
        </w:rPr>
      </w:pPr>
      <w:bookmarkStart w:id="914" w:name="1860438"/>
      <w:r>
        <w:rPr>
          <w:color w:val="000000"/>
        </w:rPr>
        <w:lastRenderedPageBreak/>
        <w:t>1. Определение возможности включения без сушки электродвигателей напряжением выше 1000 В. Следует производить в соответствии с указаниями «Электротехнические устройства» КМК 3.05.06-97.</w:t>
      </w:r>
      <w:bookmarkEnd w:id="914"/>
    </w:p>
    <w:p w:rsidR="00C852FB" w:rsidRDefault="00C852FB" w:rsidP="00297848">
      <w:pPr>
        <w:shd w:val="clear" w:color="auto" w:fill="FFFFFF"/>
        <w:ind w:firstLine="851"/>
        <w:jc w:val="both"/>
        <w:rPr>
          <w:color w:val="000000"/>
        </w:rPr>
      </w:pPr>
      <w:bookmarkStart w:id="915" w:name="1860439"/>
      <w:r>
        <w:rPr>
          <w:color w:val="000000"/>
        </w:rPr>
        <w:t xml:space="preserve">2. Измерение сопротивления изоляции. Допустимые значения сопротивления изоляции электродвигателей напряжением выше 1000 В должны соответствовать требованиям инструкции, указанной в подпункте 1 настоящего пункта Правил. В остальных случаях сопротивление изоляции должно соответствовать нормам, приведенным в </w:t>
      </w:r>
      <w:bookmarkEnd w:id="915"/>
      <w:r w:rsidR="00C231B3">
        <w:rPr>
          <w:color w:val="000000"/>
        </w:rPr>
        <w:fldChar w:fldCharType="begin"/>
      </w:r>
      <w:r>
        <w:rPr>
          <w:color w:val="000000"/>
        </w:rPr>
        <w:instrText xml:space="preserve"> HYPERLINK "1845842" \l "1865949" </w:instrText>
      </w:r>
      <w:r w:rsidR="00C231B3">
        <w:rPr>
          <w:color w:val="000000"/>
        </w:rPr>
        <w:fldChar w:fldCharType="separate"/>
      </w:r>
      <w:r>
        <w:rPr>
          <w:color w:val="008080"/>
        </w:rPr>
        <w:t>таблице 1.8.8</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16" w:name="1860440"/>
      <w:r>
        <w:rPr>
          <w:color w:val="000000"/>
        </w:rPr>
        <w:t>3. Испытание повышенным напряжением промышленной частоты. Производится на полностью собранном электродвигателе.</w:t>
      </w:r>
      <w:bookmarkEnd w:id="916"/>
    </w:p>
    <w:p w:rsidR="00C852FB" w:rsidRDefault="00C852FB" w:rsidP="00297848">
      <w:pPr>
        <w:shd w:val="clear" w:color="auto" w:fill="FFFFFF"/>
        <w:ind w:firstLine="851"/>
        <w:jc w:val="both"/>
        <w:rPr>
          <w:color w:val="000000"/>
        </w:rPr>
      </w:pPr>
      <w:bookmarkStart w:id="917" w:name="1860441"/>
      <w:r>
        <w:rPr>
          <w:color w:val="000000"/>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bookmarkEnd w:id="917"/>
    </w:p>
    <w:p w:rsidR="00C852FB" w:rsidRDefault="00C852FB" w:rsidP="00297848">
      <w:pPr>
        <w:shd w:val="clear" w:color="auto" w:fill="FFFFFF"/>
        <w:ind w:firstLine="851"/>
        <w:jc w:val="both"/>
        <w:rPr>
          <w:color w:val="000000"/>
        </w:rPr>
      </w:pPr>
      <w:bookmarkStart w:id="918" w:name="1860442"/>
      <w:r>
        <w:rPr>
          <w:color w:val="000000"/>
        </w:rPr>
        <w:t xml:space="preserve">Значения испытательных напряжений приведены в </w:t>
      </w:r>
      <w:bookmarkEnd w:id="918"/>
      <w:r w:rsidR="00C231B3">
        <w:rPr>
          <w:color w:val="000000"/>
        </w:rPr>
        <w:fldChar w:fldCharType="begin"/>
      </w:r>
      <w:r>
        <w:rPr>
          <w:color w:val="000000"/>
        </w:rPr>
        <w:instrText xml:space="preserve"> HYPERLINK "1845842" \l "1865951" </w:instrText>
      </w:r>
      <w:r w:rsidR="00C231B3">
        <w:rPr>
          <w:color w:val="000000"/>
        </w:rPr>
        <w:fldChar w:fldCharType="separate"/>
      </w:r>
      <w:r>
        <w:rPr>
          <w:color w:val="008080"/>
        </w:rPr>
        <w:t>таблице 1.8.9</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19" w:name="1860443"/>
      <w:r>
        <w:rPr>
          <w:color w:val="000000"/>
        </w:rPr>
        <w:t>Продолжительность приложения нормированного испытательного напряжения — 1 мин.</w:t>
      </w:r>
      <w:bookmarkEnd w:id="919"/>
    </w:p>
    <w:p w:rsidR="00C852FB" w:rsidRDefault="00C852FB" w:rsidP="00297848">
      <w:pPr>
        <w:shd w:val="clear" w:color="auto" w:fill="FFFFFF"/>
        <w:ind w:firstLine="851"/>
        <w:jc w:val="both"/>
        <w:rPr>
          <w:color w:val="000000"/>
        </w:rPr>
      </w:pPr>
      <w:bookmarkStart w:id="920" w:name="1860444"/>
      <w:r>
        <w:rPr>
          <w:color w:val="000000"/>
        </w:rPr>
        <w:t>4. Измерение сопротивления постоянному току:</w:t>
      </w:r>
      <w:bookmarkEnd w:id="920"/>
    </w:p>
    <w:p w:rsidR="00C852FB" w:rsidRDefault="00C852FB" w:rsidP="00297848">
      <w:pPr>
        <w:shd w:val="clear" w:color="auto" w:fill="FFFFFF"/>
        <w:ind w:firstLine="851"/>
        <w:jc w:val="both"/>
        <w:rPr>
          <w:color w:val="000000"/>
        </w:rPr>
      </w:pPr>
      <w:bookmarkStart w:id="921" w:name="1860445"/>
      <w:r>
        <w:rPr>
          <w:color w:val="000000"/>
        </w:rPr>
        <w:t>а) обмоток статора и ротора производится при мощности электродвигателей 300 кВт и более.</w:t>
      </w:r>
      <w:bookmarkEnd w:id="921"/>
    </w:p>
    <w:p w:rsidR="00C852FB" w:rsidRDefault="00C852FB" w:rsidP="00297848">
      <w:pPr>
        <w:shd w:val="clear" w:color="auto" w:fill="FFFFFF"/>
        <w:ind w:firstLine="851"/>
        <w:jc w:val="both"/>
        <w:rPr>
          <w:color w:val="000000"/>
        </w:rPr>
      </w:pPr>
      <w:bookmarkStart w:id="922" w:name="1860446"/>
      <w:r>
        <w:rPr>
          <w:color w:val="000000"/>
        </w:rPr>
        <w:t>Измеренные сопротивления обмоток различных фаз должны отличаться друг от друга или от заводских данных не более чем на 2%;</w:t>
      </w:r>
      <w:bookmarkEnd w:id="922"/>
    </w:p>
    <w:p w:rsidR="00C852FB" w:rsidRDefault="00C852FB" w:rsidP="00297848">
      <w:pPr>
        <w:shd w:val="clear" w:color="auto" w:fill="FFFFFF"/>
        <w:ind w:firstLine="851"/>
        <w:jc w:val="both"/>
        <w:rPr>
          <w:color w:val="000000"/>
        </w:rPr>
      </w:pPr>
      <w:bookmarkStart w:id="923" w:name="1860447"/>
      <w:r>
        <w:rPr>
          <w:color w:val="000000"/>
        </w:rPr>
        <w:t>б) реостатов и пускорегулировочных резисторов. Измеряется общее сопротивление и проверяется целость отпаек. Значение сопротивления должно отличаться от паспортных данных не более чем на 10%.</w:t>
      </w:r>
      <w:bookmarkEnd w:id="923"/>
    </w:p>
    <w:p w:rsidR="00C852FB" w:rsidRDefault="00C852FB" w:rsidP="00297848">
      <w:pPr>
        <w:shd w:val="clear" w:color="auto" w:fill="FFFFFF"/>
        <w:ind w:firstLine="851"/>
        <w:jc w:val="both"/>
        <w:rPr>
          <w:color w:val="000000"/>
        </w:rPr>
      </w:pPr>
      <w:bookmarkStart w:id="924" w:name="1860448"/>
      <w:r>
        <w:rPr>
          <w:color w:val="000000"/>
        </w:rPr>
        <w:t>5. Измерение зазоров между сталью ротора и статора. Размеры воздушных зазоров в диаметрально противоположных точках или точках, сдвинутых относительно оси ротора на 90°, должны отличаться не более чем на 10% среднего размера.</w:t>
      </w:r>
      <w:bookmarkEnd w:id="924"/>
    </w:p>
    <w:p w:rsidR="00C852FB" w:rsidRDefault="00C852FB" w:rsidP="00297848">
      <w:pPr>
        <w:shd w:val="clear" w:color="auto" w:fill="FFFFFF"/>
        <w:ind w:firstLine="851"/>
        <w:jc w:val="both"/>
        <w:rPr>
          <w:color w:val="000000"/>
        </w:rPr>
      </w:pPr>
      <w:bookmarkStart w:id="925" w:name="1860449"/>
      <w:r>
        <w:rPr>
          <w:color w:val="000000"/>
        </w:rPr>
        <w:t xml:space="preserve">6. Измерение зазоров в подшипниках скольжения. Размеры зазоров приведены в </w:t>
      </w:r>
      <w:bookmarkEnd w:id="925"/>
      <w:r w:rsidR="00C231B3">
        <w:rPr>
          <w:color w:val="000000"/>
        </w:rPr>
        <w:fldChar w:fldCharType="begin"/>
      </w:r>
      <w:r>
        <w:rPr>
          <w:color w:val="000000"/>
        </w:rPr>
        <w:instrText xml:space="preserve"> HYPERLINK "1845842" \l "1865953" </w:instrText>
      </w:r>
      <w:r w:rsidR="00C231B3">
        <w:rPr>
          <w:color w:val="000000"/>
        </w:rPr>
        <w:fldChar w:fldCharType="separate"/>
      </w:r>
      <w:r>
        <w:rPr>
          <w:color w:val="008080"/>
        </w:rPr>
        <w:t>таблице 1.8.10</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26" w:name="1860450"/>
      <w:r>
        <w:rPr>
          <w:color w:val="000000"/>
        </w:rPr>
        <w:t>7. Измерение вибрации подшипников электродвигателя. Значения вибрации, измеренной на каждом подшипнике, должны быть не более значений, приведенных ниже:</w:t>
      </w:r>
      <w:bookmarkEnd w:id="926"/>
    </w:p>
    <w:tbl>
      <w:tblPr>
        <w:tblW w:w="5000" w:type="pct"/>
        <w:shd w:val="clear" w:color="auto" w:fill="FFFFFF"/>
        <w:tblCellMar>
          <w:left w:w="0" w:type="dxa"/>
          <w:right w:w="0" w:type="dxa"/>
        </w:tblCellMar>
        <w:tblLook w:val="04A0"/>
      </w:tblPr>
      <w:tblGrid>
        <w:gridCol w:w="5537"/>
        <w:gridCol w:w="496"/>
        <w:gridCol w:w="704"/>
        <w:gridCol w:w="809"/>
        <w:gridCol w:w="809"/>
        <w:gridCol w:w="1327"/>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927" w:name="1860451"/>
            <w:r>
              <w:rPr>
                <w:color w:val="000000"/>
              </w:rPr>
              <w:t>Синхронная частота вращения‎</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электродвигателя, Гц‎</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16,7‎</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12,5‎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и ниже‎</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Допустимая вибрация, мкм‎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130‎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160‎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bl>
    <w:p w:rsidR="00C852FB" w:rsidRDefault="00C852FB" w:rsidP="00297848">
      <w:pPr>
        <w:shd w:val="clear" w:color="auto" w:fill="FFFFFF"/>
        <w:ind w:firstLine="851"/>
        <w:jc w:val="both"/>
        <w:rPr>
          <w:color w:val="000000"/>
        </w:rPr>
      </w:pPr>
      <w:bookmarkStart w:id="928" w:name="1860452"/>
      <w:bookmarkEnd w:id="927"/>
      <w:r>
        <w:rPr>
          <w:color w:val="000000"/>
        </w:rPr>
        <w:t xml:space="preserve">8. Измерение разбега ротора в осевом направлении. Производится для электродвигателей, имеющих подшипники скольжения. Осевой разбег не должен превышать </w:t>
      </w:r>
      <w:smartTag w:uri="urn:schemas-microsoft-com:office:smarttags" w:element="metricconverter">
        <w:smartTagPr>
          <w:attr w:name="ProductID" w:val="4 мм"/>
        </w:smartTagPr>
        <w:r>
          <w:rPr>
            <w:color w:val="000000"/>
          </w:rPr>
          <w:t>4 мм</w:t>
        </w:r>
      </w:smartTag>
      <w:r>
        <w:rPr>
          <w:color w:val="000000"/>
        </w:rPr>
        <w:t>.</w:t>
      </w:r>
      <w:bookmarkEnd w:id="928"/>
    </w:p>
    <w:p w:rsidR="00C852FB" w:rsidRDefault="00C852FB" w:rsidP="00297848">
      <w:pPr>
        <w:shd w:val="clear" w:color="auto" w:fill="FFFFFF"/>
        <w:ind w:firstLine="851"/>
        <w:jc w:val="both"/>
        <w:rPr>
          <w:color w:val="000000"/>
        </w:rPr>
      </w:pPr>
      <w:bookmarkStart w:id="929" w:name="1860453"/>
      <w:r>
        <w:rPr>
          <w:color w:val="000000"/>
        </w:rPr>
        <w:t>9. Испытание воздухоохладителя гидравлическим давлением. Производится избыточным гидравлическим давлением 0,2 — 0,25 МПа (2 — 2,5 кгс/см ). Продолжительность испытания — 10 мин. При этом не должно наблюдаться снижение давления или утечки жидкости, применяемой при испытании.</w:t>
      </w:r>
      <w:bookmarkEnd w:id="929"/>
    </w:p>
    <w:p w:rsidR="00C852FB" w:rsidRDefault="00C852FB" w:rsidP="00297848">
      <w:pPr>
        <w:shd w:val="clear" w:color="auto" w:fill="FFFFFF"/>
        <w:ind w:firstLine="851"/>
        <w:jc w:val="both"/>
        <w:rPr>
          <w:color w:val="000000"/>
        </w:rPr>
      </w:pPr>
      <w:bookmarkStart w:id="930" w:name="1860454"/>
      <w:r>
        <w:rPr>
          <w:color w:val="000000"/>
        </w:rPr>
        <w:t>10. Проверка работы электродвигателя на холостом ходу или с ненагруженным механизмом. Продолжительность проверки — не менее 1 ч.</w:t>
      </w:r>
      <w:bookmarkEnd w:id="930"/>
    </w:p>
    <w:p w:rsidR="00C852FB" w:rsidRDefault="00C852FB" w:rsidP="00297848">
      <w:pPr>
        <w:shd w:val="clear" w:color="auto" w:fill="FFFFFF"/>
        <w:ind w:firstLine="851"/>
        <w:jc w:val="both"/>
        <w:rPr>
          <w:color w:val="000000"/>
        </w:rPr>
      </w:pPr>
      <w:bookmarkStart w:id="931" w:name="1860455"/>
      <w:r>
        <w:rPr>
          <w:color w:val="000000"/>
        </w:rPr>
        <w:t>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w:t>
      </w:r>
      <w:bookmarkEnd w:id="931"/>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932" w:name="1860456"/>
      <w:r>
        <w:rPr>
          <w:b/>
          <w:bCs/>
          <w:color w:val="000080"/>
        </w:rPr>
        <w:t>Силовые трансформаторы, автотрансформаторы, масляные реакторы и заземляющие дугогасящие реакторы (дугогасящие катушки)</w:t>
      </w:r>
      <w:bookmarkEnd w:id="93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933" w:name="1860457"/>
      <w:r>
        <w:rPr>
          <w:color w:val="000000"/>
        </w:rPr>
        <w:t xml:space="preserve">1.8.16. Маслонаполненные трансформаторы мощностью до 1,6 MB А испытываются по </w:t>
      </w:r>
      <w:bookmarkEnd w:id="933"/>
      <w:r w:rsidR="00C231B3">
        <w:rPr>
          <w:color w:val="000000"/>
        </w:rPr>
        <w:fldChar w:fldCharType="begin"/>
      </w:r>
      <w:r>
        <w:rPr>
          <w:color w:val="000000"/>
        </w:rPr>
        <w:instrText xml:space="preserve"> HYPERLINK "1845842" \l "1860460"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w:t>
      </w:r>
      <w:hyperlink r:id="rId68" w:anchor="1860461" w:history="1">
        <w:r>
          <w:rPr>
            <w:color w:val="008080"/>
          </w:rPr>
          <w:t>2</w:t>
        </w:r>
      </w:hyperlink>
      <w:r>
        <w:rPr>
          <w:color w:val="000000"/>
        </w:rPr>
        <w:t xml:space="preserve">, </w:t>
      </w:r>
      <w:hyperlink r:id="rId69" w:anchor="1860472" w:history="1">
        <w:r>
          <w:rPr>
            <w:color w:val="008080"/>
          </w:rPr>
          <w:t>4</w:t>
        </w:r>
      </w:hyperlink>
      <w:r>
        <w:rPr>
          <w:color w:val="000000"/>
        </w:rPr>
        <w:t xml:space="preserve">, </w:t>
      </w:r>
      <w:hyperlink r:id="rId70" w:anchor="1860478" w:history="1">
        <w:r>
          <w:rPr>
            <w:color w:val="008080"/>
          </w:rPr>
          <w:t>8</w:t>
        </w:r>
      </w:hyperlink>
      <w:r>
        <w:rPr>
          <w:color w:val="000000"/>
        </w:rPr>
        <w:t xml:space="preserve">, </w:t>
      </w:r>
      <w:hyperlink r:id="rId71" w:anchor="1860479" w:history="1">
        <w:r>
          <w:rPr>
            <w:color w:val="008080"/>
          </w:rPr>
          <w:t>9</w:t>
        </w:r>
      </w:hyperlink>
      <w:r>
        <w:rPr>
          <w:color w:val="000000"/>
        </w:rPr>
        <w:t xml:space="preserve">, </w:t>
      </w:r>
      <w:hyperlink r:id="rId72" w:anchor="1860482" w:history="1">
        <w:r>
          <w:rPr>
            <w:color w:val="008080"/>
          </w:rPr>
          <w:t>11—14</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934" w:name="1860458"/>
      <w:r>
        <w:rPr>
          <w:color w:val="000000"/>
        </w:rPr>
        <w:t>Маслонаполненные трансформаторы мощностью более 1,6 MB А, а также ответственные трансформаторы собственных нужд электростанций независимо от мощности испытываются в полном объеме, предусмотренном настоящим пунктом Правил.</w:t>
      </w:r>
      <w:bookmarkEnd w:id="934"/>
    </w:p>
    <w:p w:rsidR="00C852FB" w:rsidRDefault="00C852FB" w:rsidP="00297848">
      <w:pPr>
        <w:shd w:val="clear" w:color="auto" w:fill="FFFFFF"/>
        <w:ind w:firstLine="851"/>
        <w:jc w:val="both"/>
        <w:rPr>
          <w:color w:val="000000"/>
        </w:rPr>
      </w:pPr>
      <w:bookmarkStart w:id="935" w:name="1860459"/>
      <w:r>
        <w:rPr>
          <w:color w:val="000000"/>
        </w:rPr>
        <w:t xml:space="preserve">Сухие и заполненные совтолом трансформаторы всех мощностей испытываются по </w:t>
      </w:r>
      <w:bookmarkEnd w:id="935"/>
      <w:r w:rsidR="00C231B3">
        <w:rPr>
          <w:color w:val="000000"/>
        </w:rPr>
        <w:fldChar w:fldCharType="begin"/>
      </w:r>
      <w:r>
        <w:rPr>
          <w:color w:val="000000"/>
        </w:rPr>
        <w:instrText xml:space="preserve"> HYPERLINK "1845842" \l "1860460" </w:instrText>
      </w:r>
      <w:r w:rsidR="00C231B3">
        <w:rPr>
          <w:color w:val="000000"/>
        </w:rPr>
        <w:fldChar w:fldCharType="separate"/>
      </w:r>
      <w:r>
        <w:rPr>
          <w:color w:val="008080"/>
        </w:rPr>
        <w:t>подпунктам 1— 8</w:t>
      </w:r>
      <w:r w:rsidR="00C231B3">
        <w:rPr>
          <w:color w:val="000000"/>
        </w:rPr>
        <w:fldChar w:fldCharType="end"/>
      </w:r>
      <w:r>
        <w:rPr>
          <w:color w:val="000000"/>
        </w:rPr>
        <w:t xml:space="preserve">, </w:t>
      </w:r>
      <w:hyperlink r:id="rId73" w:anchor="1860483" w:history="1">
        <w:r>
          <w:rPr>
            <w:color w:val="008080"/>
          </w:rPr>
          <w:t>12</w:t>
        </w:r>
      </w:hyperlink>
      <w:r>
        <w:rPr>
          <w:color w:val="000000"/>
        </w:rPr>
        <w:t xml:space="preserve">, </w:t>
      </w:r>
      <w:hyperlink r:id="rId74" w:anchor="1860497" w:history="1">
        <w:r>
          <w:rPr>
            <w:color w:val="008080"/>
          </w:rPr>
          <w:t>14</w:t>
        </w:r>
      </w:hyperlink>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936" w:name="1860460"/>
      <w:r>
        <w:rPr>
          <w:color w:val="000000"/>
        </w:rPr>
        <w:t>1. Определение условий включения трансформаторов. Следует производить в соответствии с инструкцией «Трансформаторы силовые. Транспортирование, разгрузка, хранение, монтаж и ввод в эксплуатацию» (РД 16.363-87).</w:t>
      </w:r>
      <w:bookmarkEnd w:id="936"/>
    </w:p>
    <w:p w:rsidR="00C852FB" w:rsidRDefault="00C852FB" w:rsidP="00297848">
      <w:pPr>
        <w:shd w:val="clear" w:color="auto" w:fill="FFFFFF"/>
        <w:ind w:firstLine="851"/>
        <w:jc w:val="both"/>
        <w:rPr>
          <w:color w:val="000000"/>
        </w:rPr>
      </w:pPr>
      <w:bookmarkStart w:id="937" w:name="1860461"/>
      <w:r>
        <w:rPr>
          <w:color w:val="000000"/>
        </w:rPr>
        <w:t>2. Измерение характеристик изоляции. Допустимые значения сопротивления изоляции R</w:t>
      </w:r>
      <w:r>
        <w:rPr>
          <w:color w:val="000000"/>
          <w:vertAlign w:val="subscript"/>
        </w:rPr>
        <w:t>60</w:t>
      </w:r>
      <w:r>
        <w:rPr>
          <w:color w:val="000000"/>
        </w:rPr>
        <w:t>, коэффициент абсорбции R</w:t>
      </w:r>
      <w:r>
        <w:rPr>
          <w:color w:val="000000"/>
          <w:vertAlign w:val="subscript"/>
        </w:rPr>
        <w:t>60</w:t>
      </w:r>
      <w:r>
        <w:rPr>
          <w:color w:val="000000"/>
        </w:rPr>
        <w:t>/R</w:t>
      </w:r>
      <w:r>
        <w:rPr>
          <w:color w:val="000000"/>
          <w:vertAlign w:val="subscript"/>
        </w:rPr>
        <w:t>15</w:t>
      </w:r>
      <w:r>
        <w:rPr>
          <w:color w:val="000000"/>
        </w:rPr>
        <w:t>, тангенс угла диэлектрических потерь и отношения С</w:t>
      </w:r>
      <w:r>
        <w:rPr>
          <w:color w:val="000000"/>
          <w:vertAlign w:val="subscript"/>
        </w:rPr>
        <w:t>2</w:t>
      </w:r>
      <w:r>
        <w:rPr>
          <w:color w:val="000000"/>
        </w:rPr>
        <w:t>/С</w:t>
      </w:r>
      <w:r>
        <w:rPr>
          <w:color w:val="000000"/>
          <w:vertAlign w:val="subscript"/>
        </w:rPr>
        <w:t>50</w:t>
      </w:r>
      <w:r>
        <w:rPr>
          <w:color w:val="000000"/>
        </w:rPr>
        <w:t xml:space="preserve"> и ΔС/С регламентируются инструкцией по подпункту 1 настоящего пункта.</w:t>
      </w:r>
      <w:bookmarkEnd w:id="937"/>
    </w:p>
    <w:p w:rsidR="00C852FB" w:rsidRDefault="00C852FB" w:rsidP="00297848">
      <w:pPr>
        <w:shd w:val="clear" w:color="auto" w:fill="FFFFFF"/>
        <w:ind w:firstLine="851"/>
        <w:jc w:val="both"/>
        <w:rPr>
          <w:color w:val="000000"/>
        </w:rPr>
      </w:pPr>
      <w:bookmarkStart w:id="938" w:name="1860462"/>
      <w:r>
        <w:rPr>
          <w:color w:val="000000"/>
        </w:rPr>
        <w:t>3. Испытание повышенным напряжением промышленной частоты:</w:t>
      </w:r>
      <w:bookmarkEnd w:id="938"/>
    </w:p>
    <w:p w:rsidR="00C852FB" w:rsidRDefault="00C852FB" w:rsidP="00297848">
      <w:pPr>
        <w:shd w:val="clear" w:color="auto" w:fill="FFFFFF"/>
        <w:ind w:firstLine="851"/>
        <w:jc w:val="both"/>
        <w:rPr>
          <w:color w:val="000000"/>
        </w:rPr>
      </w:pPr>
      <w:bookmarkStart w:id="939" w:name="1860463"/>
      <w:r>
        <w:rPr>
          <w:color w:val="000000"/>
        </w:rPr>
        <w:t xml:space="preserve">а) изоляции обмоток вместе с вводами. Испытательные напряжения приведены в </w:t>
      </w:r>
      <w:bookmarkEnd w:id="939"/>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таблице 1.8.11</w:t>
      </w:r>
      <w:r w:rsidR="00C231B3">
        <w:rPr>
          <w:color w:val="000000"/>
        </w:rPr>
        <w:fldChar w:fldCharType="end"/>
      </w:r>
      <w:r>
        <w:rPr>
          <w:color w:val="000000"/>
        </w:rPr>
        <w:t xml:space="preserve"> (приложение № 4 настоящих Правил).</w:t>
      </w:r>
    </w:p>
    <w:p w:rsidR="00C852FB" w:rsidRDefault="00C852FB" w:rsidP="00297848">
      <w:pPr>
        <w:shd w:val="clear" w:color="auto" w:fill="FFFFFF"/>
        <w:ind w:firstLine="851"/>
        <w:jc w:val="both"/>
        <w:rPr>
          <w:color w:val="000000"/>
        </w:rPr>
      </w:pPr>
      <w:bookmarkStart w:id="940" w:name="1860464"/>
      <w:r>
        <w:rPr>
          <w:color w:val="000000"/>
        </w:rPr>
        <w:t>Продолжительность приложения нормированного испытательного напряжения — 1 мин.</w:t>
      </w:r>
      <w:bookmarkEnd w:id="940"/>
    </w:p>
    <w:p w:rsidR="00C852FB" w:rsidRDefault="00C852FB" w:rsidP="00297848">
      <w:pPr>
        <w:shd w:val="clear" w:color="auto" w:fill="FFFFFF"/>
        <w:ind w:firstLine="851"/>
        <w:jc w:val="both"/>
        <w:rPr>
          <w:color w:val="000000"/>
        </w:rPr>
      </w:pPr>
      <w:bookmarkStart w:id="941" w:name="1860465"/>
      <w:r>
        <w:rPr>
          <w:color w:val="000000"/>
        </w:rPr>
        <w:t>Испытание повышенным напряжением промышленной частоты изоляции обмоток маслонаполненных трансформаторов при вводе в эксплуатацию не обязательно.</w:t>
      </w:r>
      <w:bookmarkEnd w:id="941"/>
    </w:p>
    <w:p w:rsidR="00C852FB" w:rsidRDefault="00C852FB" w:rsidP="00297848">
      <w:pPr>
        <w:shd w:val="clear" w:color="auto" w:fill="FFFFFF"/>
        <w:ind w:firstLine="851"/>
        <w:jc w:val="both"/>
        <w:rPr>
          <w:color w:val="000000"/>
        </w:rPr>
      </w:pPr>
      <w:bookmarkStart w:id="942" w:name="1860466"/>
      <w:r>
        <w:rPr>
          <w:color w:val="000000"/>
        </w:rPr>
        <w:t xml:space="preserve">Испытание повышенным напряжением промышленной частоты изоляции обмоток сухих трансформаторов обязательно и производится по нормам </w:t>
      </w:r>
      <w:bookmarkEnd w:id="942"/>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таблицы 1.8.11</w:t>
      </w:r>
      <w:r w:rsidR="00C231B3">
        <w:rPr>
          <w:color w:val="000000"/>
        </w:rPr>
        <w:fldChar w:fldCharType="end"/>
      </w:r>
      <w:r>
        <w:rPr>
          <w:color w:val="000000"/>
        </w:rPr>
        <w:t xml:space="preserve"> для аппаратов с облегченной изоляцией.</w:t>
      </w:r>
    </w:p>
    <w:p w:rsidR="00C852FB" w:rsidRDefault="00C852FB" w:rsidP="00297848">
      <w:pPr>
        <w:shd w:val="clear" w:color="auto" w:fill="FFFFFF"/>
        <w:ind w:firstLine="851"/>
        <w:jc w:val="both"/>
        <w:rPr>
          <w:color w:val="000000"/>
        </w:rPr>
      </w:pPr>
      <w:bookmarkStart w:id="943" w:name="1860467"/>
      <w:r>
        <w:rPr>
          <w:color w:val="000000"/>
        </w:rPr>
        <w:t xml:space="preserve">Импортные трансформаторы разрешается испытывать напряжениями, указанными в </w:t>
      </w:r>
      <w:bookmarkEnd w:id="943"/>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таблице 1.8.11</w:t>
      </w:r>
      <w:r w:rsidR="00C231B3">
        <w:rPr>
          <w:color w:val="000000"/>
        </w:rPr>
        <w:fldChar w:fldCharType="end"/>
      </w:r>
      <w:r>
        <w:rPr>
          <w:color w:val="000000"/>
        </w:rPr>
        <w:t>, лишь в тех случаях, если они не превышают напряжения, которым данный трансформатор был испытан на заводе.</w:t>
      </w:r>
    </w:p>
    <w:p w:rsidR="00C852FB" w:rsidRDefault="00C852FB" w:rsidP="00297848">
      <w:pPr>
        <w:shd w:val="clear" w:color="auto" w:fill="FFFFFF"/>
        <w:ind w:firstLine="851"/>
        <w:jc w:val="both"/>
        <w:rPr>
          <w:color w:val="000000"/>
        </w:rPr>
      </w:pPr>
      <w:bookmarkStart w:id="944" w:name="1860468"/>
      <w:r>
        <w:rPr>
          <w:color w:val="000000"/>
        </w:rPr>
        <w:t>Изоляция импортных трансформаторов, которую поставщик испытал напряжением ниже указанного в ГОСТ 18472-82, испытывается напряжением, значение которого устанавливается в каждом случае особо.</w:t>
      </w:r>
      <w:bookmarkEnd w:id="944"/>
    </w:p>
    <w:p w:rsidR="00C852FB" w:rsidRDefault="00C852FB" w:rsidP="00297848">
      <w:pPr>
        <w:shd w:val="clear" w:color="auto" w:fill="FFFFFF"/>
        <w:ind w:firstLine="851"/>
        <w:jc w:val="both"/>
        <w:rPr>
          <w:color w:val="000000"/>
        </w:rPr>
      </w:pPr>
      <w:bookmarkStart w:id="945" w:name="1860469"/>
      <w:r>
        <w:rPr>
          <w:color w:val="000000"/>
        </w:rPr>
        <w:t>Испытательное напряжение заземляющих реакторов на напряжение до 35 кВ аналогично приведенным для трансформаторов соответствующего класса.</w:t>
      </w:r>
      <w:bookmarkEnd w:id="945"/>
    </w:p>
    <w:p w:rsidR="00C852FB" w:rsidRDefault="00C852FB" w:rsidP="00297848">
      <w:pPr>
        <w:shd w:val="clear" w:color="auto" w:fill="FFFFFF"/>
        <w:ind w:firstLine="851"/>
        <w:jc w:val="both"/>
        <w:rPr>
          <w:color w:val="000000"/>
        </w:rPr>
      </w:pPr>
      <w:bookmarkStart w:id="946" w:name="1860470"/>
      <w:r>
        <w:rPr>
          <w:color w:val="000000"/>
        </w:rPr>
        <w:t>Изоляция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bookmarkEnd w:id="946"/>
    </w:p>
    <w:p w:rsidR="00C852FB" w:rsidRDefault="00C852FB" w:rsidP="00297848">
      <w:pPr>
        <w:shd w:val="clear" w:color="auto" w:fill="FFFFFF"/>
        <w:ind w:firstLine="851"/>
        <w:jc w:val="both"/>
        <w:rPr>
          <w:color w:val="000000"/>
        </w:rPr>
      </w:pPr>
      <w:bookmarkStart w:id="947" w:name="1860471"/>
      <w:r>
        <w:rPr>
          <w:color w:val="000000"/>
        </w:rPr>
        <w:t>б) изоляции доступных стяжных шпилек, прессующих колец и яровых балок. Испытание следует производить в случае осмотра активной части. Испытательное напряжение — 1-2 кВ. Продолжительность приложения нормированного испытательного напряжения 1 мин.</w:t>
      </w:r>
      <w:bookmarkEnd w:id="947"/>
    </w:p>
    <w:p w:rsidR="00C852FB" w:rsidRDefault="00C852FB" w:rsidP="00297848">
      <w:pPr>
        <w:shd w:val="clear" w:color="auto" w:fill="FFFFFF"/>
        <w:ind w:firstLine="851"/>
        <w:jc w:val="both"/>
        <w:rPr>
          <w:color w:val="000000"/>
        </w:rPr>
      </w:pPr>
      <w:bookmarkStart w:id="948" w:name="1860472"/>
      <w:r>
        <w:rPr>
          <w:color w:val="000000"/>
        </w:rPr>
        <w:t>4. Измерение сопротивления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от сопротивления, полученного на таком же ответвлении других фаз, или от данных завода-изготовителя.</w:t>
      </w:r>
      <w:bookmarkEnd w:id="948"/>
    </w:p>
    <w:p w:rsidR="00C852FB" w:rsidRDefault="00C852FB" w:rsidP="00297848">
      <w:pPr>
        <w:shd w:val="clear" w:color="auto" w:fill="FFFFFF"/>
        <w:ind w:firstLine="851"/>
        <w:jc w:val="both"/>
        <w:rPr>
          <w:color w:val="000000"/>
        </w:rPr>
      </w:pPr>
      <w:bookmarkStart w:id="949" w:name="1860473"/>
      <w:r>
        <w:rPr>
          <w:color w:val="000000"/>
        </w:rPr>
        <w:t>5. Проверка коэффициента трансформации. Производится на всех ступенях переключения. Коэффициент трансформации должен отличаться не более чем на 2% от значений, полученных на том же ответвлении на других фазах, или от данных завода-</w:t>
      </w:r>
      <w:r>
        <w:rPr>
          <w:color w:val="000000"/>
        </w:rPr>
        <w:lastRenderedPageBreak/>
        <w:t>изготовителя. Для трансформаторов с Ρ ПН разница между коэффициентами трансформаций не должна превышать значения ступени регулирования.</w:t>
      </w:r>
      <w:bookmarkEnd w:id="949"/>
    </w:p>
    <w:p w:rsidR="00C852FB" w:rsidRDefault="00C852FB" w:rsidP="00297848">
      <w:pPr>
        <w:shd w:val="clear" w:color="auto" w:fill="FFFFFF"/>
        <w:ind w:firstLine="851"/>
        <w:jc w:val="both"/>
        <w:rPr>
          <w:color w:val="000000"/>
        </w:rPr>
      </w:pPr>
      <w:bookmarkStart w:id="950" w:name="1860474"/>
      <w:r>
        <w:rPr>
          <w:color w:val="000000"/>
        </w:rPr>
        <w:t>6. Проверка группы соединения трехфазных трансформаторов и полярности выводов однофазных трансформаторов. Производится при монтаже,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bookmarkEnd w:id="950"/>
    </w:p>
    <w:p w:rsidR="00C852FB" w:rsidRDefault="00C852FB" w:rsidP="00297848">
      <w:pPr>
        <w:shd w:val="clear" w:color="auto" w:fill="FFFFFF"/>
        <w:ind w:firstLine="851"/>
        <w:jc w:val="both"/>
        <w:rPr>
          <w:color w:val="000000"/>
        </w:rPr>
      </w:pPr>
      <w:bookmarkStart w:id="951" w:name="1860475"/>
      <w:r>
        <w:rPr>
          <w:color w:val="000000"/>
        </w:rPr>
        <w:t>7. Измерение тока и потерь холостого хода. Производится одно из измерений, указанных ниже:</w:t>
      </w:r>
      <w:bookmarkEnd w:id="951"/>
    </w:p>
    <w:p w:rsidR="00C852FB" w:rsidRDefault="00C852FB" w:rsidP="00297848">
      <w:pPr>
        <w:shd w:val="clear" w:color="auto" w:fill="FFFFFF"/>
        <w:ind w:firstLine="851"/>
        <w:jc w:val="both"/>
        <w:rPr>
          <w:color w:val="000000"/>
        </w:rPr>
      </w:pPr>
      <w:bookmarkStart w:id="952" w:name="1860476"/>
      <w:r>
        <w:rPr>
          <w:color w:val="000000"/>
        </w:rPr>
        <w:t>а) при номинальном напряжении. Измеряется ток холостого хода. Значение тока не нормируется;</w:t>
      </w:r>
      <w:bookmarkEnd w:id="952"/>
    </w:p>
    <w:p w:rsidR="00C852FB" w:rsidRDefault="00C852FB" w:rsidP="00297848">
      <w:pPr>
        <w:shd w:val="clear" w:color="auto" w:fill="FFFFFF"/>
        <w:ind w:firstLine="851"/>
        <w:jc w:val="both"/>
        <w:rPr>
          <w:color w:val="000000"/>
        </w:rPr>
      </w:pPr>
      <w:bookmarkStart w:id="953" w:name="1860477"/>
      <w:r>
        <w:rPr>
          <w:color w:val="000000"/>
        </w:rPr>
        <w:t>б) при малом напряжении. Измерение производится с приведением потерь к номинальному напряжению или без приведения (метод сравнения).</w:t>
      </w:r>
      <w:bookmarkEnd w:id="953"/>
    </w:p>
    <w:p w:rsidR="00C852FB" w:rsidRDefault="00C852FB" w:rsidP="00297848">
      <w:pPr>
        <w:shd w:val="clear" w:color="auto" w:fill="FFFFFF"/>
        <w:ind w:firstLine="851"/>
        <w:jc w:val="both"/>
        <w:rPr>
          <w:color w:val="000000"/>
        </w:rPr>
      </w:pPr>
      <w:bookmarkStart w:id="954" w:name="1860478"/>
      <w:r>
        <w:rPr>
          <w:color w:val="000000"/>
        </w:rPr>
        <w:t>8. Проверка работы переключающего устройства и снятие круговой диаграммы. Снятие круговой диаграммы следует производить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следует производить согласно заводским инструкциям.</w:t>
      </w:r>
      <w:bookmarkEnd w:id="954"/>
    </w:p>
    <w:p w:rsidR="00C852FB" w:rsidRDefault="00C852FB" w:rsidP="00297848">
      <w:pPr>
        <w:shd w:val="clear" w:color="auto" w:fill="FFFFFF"/>
        <w:ind w:firstLine="851"/>
        <w:jc w:val="both"/>
        <w:rPr>
          <w:color w:val="000000"/>
        </w:rPr>
      </w:pPr>
      <w:bookmarkStart w:id="955" w:name="1860479"/>
      <w:r>
        <w:rPr>
          <w:color w:val="000000"/>
        </w:rPr>
        <w:t xml:space="preserve">9. Испытание бака с радиаторами гидравлическим давлением. Производится гидравлическим давлением столба масла, высота которого над уровнем заполненного расширителя принимается: для трубчатых и гладких баков — </w:t>
      </w:r>
      <w:smartTag w:uri="urn:schemas-microsoft-com:office:smarttags" w:element="metricconverter">
        <w:smartTagPr>
          <w:attr w:name="ProductID" w:val="0,6 м"/>
        </w:smartTagPr>
        <w:r>
          <w:rPr>
            <w:color w:val="000000"/>
          </w:rPr>
          <w:t>0,6 м</w:t>
        </w:r>
      </w:smartTag>
      <w:r>
        <w:rPr>
          <w:color w:val="000000"/>
        </w:rPr>
        <w:t xml:space="preserve">; для баков волнистых, радиаторных или с охладителями — </w:t>
      </w:r>
      <w:smartTag w:uri="urn:schemas-microsoft-com:office:smarttags" w:element="metricconverter">
        <w:smartTagPr>
          <w:attr w:name="ProductID" w:val="0,3 м"/>
        </w:smartTagPr>
        <w:r>
          <w:rPr>
            <w:color w:val="000000"/>
          </w:rPr>
          <w:t>0,3 м</w:t>
        </w:r>
      </w:smartTag>
      <w:r>
        <w:rPr>
          <w:color w:val="000000"/>
        </w:rPr>
        <w:t>.</w:t>
      </w:r>
      <w:bookmarkEnd w:id="955"/>
    </w:p>
    <w:p w:rsidR="00C852FB" w:rsidRDefault="00C852FB" w:rsidP="00297848">
      <w:pPr>
        <w:shd w:val="clear" w:color="auto" w:fill="FFFFFF"/>
        <w:ind w:firstLine="851"/>
        <w:jc w:val="both"/>
        <w:rPr>
          <w:color w:val="000000"/>
        </w:rPr>
      </w:pPr>
      <w:bookmarkStart w:id="956" w:name="1860480"/>
      <w:r>
        <w:rPr>
          <w:color w:val="000000"/>
        </w:rPr>
        <w:t>Продолжительность испытания 3 ч при температуре масла не ниже +10° С. При испытании не должно наблюдаться течи масла.</w:t>
      </w:r>
      <w:bookmarkEnd w:id="956"/>
    </w:p>
    <w:p w:rsidR="00C852FB" w:rsidRDefault="00C852FB" w:rsidP="00297848">
      <w:pPr>
        <w:shd w:val="clear" w:color="auto" w:fill="FFFFFF"/>
        <w:ind w:firstLine="851"/>
        <w:jc w:val="both"/>
        <w:rPr>
          <w:color w:val="000000"/>
        </w:rPr>
      </w:pPr>
      <w:bookmarkStart w:id="957" w:name="1860481"/>
      <w:r>
        <w:rPr>
          <w:color w:val="000000"/>
        </w:rPr>
        <w:t>10. Проверка системы охлаждения. Режим пуска и работы охлаждающих устройств должен соответствовать инструкции завода-изготовителя.</w:t>
      </w:r>
      <w:bookmarkEnd w:id="957"/>
    </w:p>
    <w:p w:rsidR="00C852FB" w:rsidRDefault="00C852FB" w:rsidP="00297848">
      <w:pPr>
        <w:shd w:val="clear" w:color="auto" w:fill="FFFFFF"/>
        <w:ind w:firstLine="851"/>
        <w:jc w:val="both"/>
        <w:rPr>
          <w:color w:val="000000"/>
        </w:rPr>
      </w:pPr>
      <w:bookmarkStart w:id="958" w:name="1860482"/>
      <w:r>
        <w:rPr>
          <w:color w:val="000000"/>
        </w:rPr>
        <w:t>11. Проверка состояния силикагеля. Индикаторный силикагель должен иметь равномерную голубую окраску зерен. Изменение цвета свидетельствует об увлажнении силикагеля.</w:t>
      </w:r>
      <w:bookmarkEnd w:id="958"/>
    </w:p>
    <w:p w:rsidR="00C852FB" w:rsidRDefault="00C852FB" w:rsidP="00297848">
      <w:pPr>
        <w:shd w:val="clear" w:color="auto" w:fill="FFFFFF"/>
        <w:ind w:firstLine="851"/>
        <w:jc w:val="both"/>
        <w:rPr>
          <w:color w:val="000000"/>
        </w:rPr>
      </w:pPr>
      <w:bookmarkStart w:id="959" w:name="1860483"/>
      <w:r>
        <w:rPr>
          <w:color w:val="000000"/>
        </w:rPr>
        <w:t>12. Фазировка трансформаторов. Должно иметь место совпадения по фазам.</w:t>
      </w:r>
      <w:bookmarkEnd w:id="959"/>
    </w:p>
    <w:p w:rsidR="00C852FB" w:rsidRDefault="00C852FB" w:rsidP="00297848">
      <w:pPr>
        <w:shd w:val="clear" w:color="auto" w:fill="FFFFFF"/>
        <w:ind w:firstLine="851"/>
        <w:jc w:val="both"/>
        <w:rPr>
          <w:color w:val="000000"/>
        </w:rPr>
      </w:pPr>
      <w:bookmarkStart w:id="960" w:name="1860485"/>
      <w:r>
        <w:rPr>
          <w:color w:val="000000"/>
        </w:rPr>
        <w:t xml:space="preserve">13. Испытание трансформаторного масла. Свежее масло перед заливкой вновь вводимых трансформаторов, прибывающих без масла, должно быть испытано по показателям пунктов 1, 2, 4 — 12 </w:t>
      </w:r>
      <w:bookmarkEnd w:id="960"/>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61" w:name="1860487"/>
      <w:r>
        <w:rPr>
          <w:color w:val="000000"/>
        </w:rPr>
        <w:t>Из трансформаторов, транспортируемых без масла, до начала монтажа следует произвести отбор пробы остатков масла (со дна).</w:t>
      </w:r>
      <w:bookmarkEnd w:id="961"/>
    </w:p>
    <w:p w:rsidR="00C852FB" w:rsidRDefault="00C852FB" w:rsidP="00297848">
      <w:pPr>
        <w:shd w:val="clear" w:color="auto" w:fill="FFFFFF"/>
        <w:ind w:firstLine="851"/>
        <w:jc w:val="both"/>
        <w:rPr>
          <w:color w:val="000000"/>
        </w:rPr>
      </w:pPr>
      <w:bookmarkStart w:id="962" w:name="1860488"/>
      <w:r>
        <w:rPr>
          <w:color w:val="000000"/>
        </w:rPr>
        <w:t>Электрическая прочность остатков масла в трансформаторах напряжением ПО-220 кВ должна быть не ниже 35 кВ и в трансформаторах напряжением 500 кВ — не ниже 45 кВ.</w:t>
      </w:r>
      <w:bookmarkEnd w:id="962"/>
    </w:p>
    <w:p w:rsidR="00C852FB" w:rsidRDefault="00C852FB" w:rsidP="00297848">
      <w:pPr>
        <w:shd w:val="clear" w:color="auto" w:fill="FFFFFF"/>
        <w:ind w:firstLine="851"/>
        <w:jc w:val="both"/>
        <w:rPr>
          <w:color w:val="000000"/>
        </w:rPr>
      </w:pPr>
      <w:bookmarkStart w:id="963" w:name="1860489"/>
      <w:r>
        <w:rPr>
          <w:color w:val="000000"/>
        </w:rPr>
        <w:t xml:space="preserve">Масло из трансформаторов напряжением ПО кВ и выше, транспортируемых с маслом, до начала монтажа испытывается по показателям пунктов 1 — 6 и 12 </w:t>
      </w:r>
      <w:bookmarkEnd w:id="963"/>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964" w:name="1860491"/>
      <w:r>
        <w:rPr>
          <w:color w:val="000000"/>
        </w:rPr>
        <w:t xml:space="preserve">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пунктов 1 — 11 </w:t>
      </w:r>
      <w:bookmarkEnd w:id="964"/>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а масла из трансформаторов напряжением 110 кВ и выше, кроме того, по пункту 12 </w:t>
      </w:r>
      <w:hyperlink r:id="rId75" w:anchor="1867914" w:history="1">
        <w:r>
          <w:rPr>
            <w:color w:val="008080"/>
          </w:rPr>
          <w:t>таблицы 1.8.38</w:t>
        </w:r>
      </w:hyperlink>
      <w:r>
        <w:rPr>
          <w:color w:val="000000"/>
        </w:rPr>
        <w:t>.</w:t>
      </w:r>
    </w:p>
    <w:p w:rsidR="00C852FB" w:rsidRDefault="00C852FB" w:rsidP="00297848">
      <w:pPr>
        <w:shd w:val="clear" w:color="auto" w:fill="FFFFFF"/>
        <w:ind w:firstLine="851"/>
        <w:jc w:val="both"/>
        <w:rPr>
          <w:color w:val="000000"/>
        </w:rPr>
      </w:pPr>
      <w:bookmarkStart w:id="965" w:name="1860493"/>
      <w:r>
        <w:rPr>
          <w:color w:val="000000"/>
        </w:rPr>
        <w:t xml:space="preserve">Испытание масла, залитого в трансформатор, перед включением его под напряжение после монтажа производится по показателям пунктам 1 — 6 </w:t>
      </w:r>
      <w:bookmarkEnd w:id="965"/>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966" w:name="1860495"/>
      <w:r>
        <w:rPr>
          <w:color w:val="000000"/>
        </w:rPr>
        <w:t xml:space="preserve">При испытании масла из трансформаторов напряжением ПО кВ и выше по показателям пунктам 1 — 6 </w:t>
      </w:r>
      <w:bookmarkEnd w:id="966"/>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следует производить и измерение тангенса угла диэлектрических потерь масла. Измерение тангенса угла диэлектрических потерь масла следует производить также у трансформаторов, имеющих повышенное значение тангенса угла диэлектрических потерь изоляции.</w:t>
      </w:r>
    </w:p>
    <w:p w:rsidR="00C852FB" w:rsidRDefault="00C852FB" w:rsidP="00297848">
      <w:pPr>
        <w:shd w:val="clear" w:color="auto" w:fill="FFFFFF"/>
        <w:ind w:firstLine="851"/>
        <w:jc w:val="both"/>
        <w:rPr>
          <w:color w:val="000000"/>
        </w:rPr>
      </w:pPr>
      <w:bookmarkStart w:id="967" w:name="1860496"/>
      <w:r>
        <w:rPr>
          <w:color w:val="000000"/>
        </w:rPr>
        <w:t xml:space="preserve">Масло из трансформаторов I и II габаритов, прибывающих на монтаж заполненными маслом, при наличии удовлетворяющих нормам показателей заводского испытания, </w:t>
      </w:r>
      <w:r>
        <w:rPr>
          <w:color w:val="000000"/>
        </w:rPr>
        <w:lastRenderedPageBreak/>
        <w:t xml:space="preserve">проведенного не более чем за 6 мес. до включения трансформатора в работу, разрешается испытывать только по показателям пункта 1 и 2 </w:t>
      </w:r>
      <w:bookmarkEnd w:id="967"/>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968" w:name="1860497"/>
      <w:r>
        <w:rPr>
          <w:color w:val="000000"/>
        </w:rPr>
        <w:t>14. Испытание включением толчком на номинальное напряжение. 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bookmarkEnd w:id="968"/>
    </w:p>
    <w:p w:rsidR="00C852FB" w:rsidRDefault="00C852FB" w:rsidP="00297848">
      <w:pPr>
        <w:shd w:val="clear" w:color="auto" w:fill="FFFFFF"/>
        <w:ind w:firstLine="851"/>
        <w:jc w:val="both"/>
        <w:rPr>
          <w:color w:val="000000"/>
        </w:rPr>
      </w:pPr>
      <w:bookmarkStart w:id="969" w:name="1860498"/>
      <w:r>
        <w:rPr>
          <w:color w:val="000000"/>
        </w:rPr>
        <w:t>Трансформаторы, смонтированные по схеме блока с генератором, рекомендуется включать в сеть подъемом напряжения с нуля.</w:t>
      </w:r>
      <w:bookmarkEnd w:id="969"/>
    </w:p>
    <w:p w:rsidR="00C852FB" w:rsidRDefault="00C852FB" w:rsidP="00297848">
      <w:pPr>
        <w:shd w:val="clear" w:color="auto" w:fill="FFFFFF"/>
        <w:ind w:firstLine="851"/>
        <w:jc w:val="both"/>
        <w:rPr>
          <w:color w:val="000000"/>
        </w:rPr>
      </w:pPr>
      <w:bookmarkStart w:id="970" w:name="1860499"/>
      <w:r>
        <w:rPr>
          <w:color w:val="000000"/>
        </w:rPr>
        <w:t xml:space="preserve">15. Испытание вводов. Следует производить в соответствии с </w:t>
      </w:r>
      <w:bookmarkEnd w:id="970"/>
      <w:r w:rsidR="00C231B3">
        <w:rPr>
          <w:color w:val="000000"/>
        </w:rPr>
        <w:fldChar w:fldCharType="begin"/>
      </w:r>
      <w:r>
        <w:rPr>
          <w:color w:val="000000"/>
        </w:rPr>
        <w:instrText xml:space="preserve"> HYPERLINK "1845842" \l "1862503" </w:instrText>
      </w:r>
      <w:r w:rsidR="00C231B3">
        <w:rPr>
          <w:color w:val="000000"/>
        </w:rPr>
        <w:fldChar w:fldCharType="separate"/>
      </w:r>
      <w:r>
        <w:rPr>
          <w:color w:val="008080"/>
        </w:rPr>
        <w:t>пунктом 1.8.33</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971" w:name="1860500"/>
      <w:r>
        <w:rPr>
          <w:color w:val="000000"/>
        </w:rPr>
        <w:t xml:space="preserve">16. Испытание встроенных трансформаторов тока. Следует производить в соответствии с </w:t>
      </w:r>
      <w:bookmarkEnd w:id="971"/>
      <w:r w:rsidR="00C231B3">
        <w:rPr>
          <w:color w:val="000000"/>
        </w:rPr>
        <w:fldChar w:fldCharType="begin"/>
      </w:r>
      <w:r>
        <w:rPr>
          <w:color w:val="000000"/>
        </w:rPr>
        <w:instrText xml:space="preserve"> HYPERLINK "1845842" \l "1860502" </w:instrText>
      </w:r>
      <w:r w:rsidR="00C231B3">
        <w:rPr>
          <w:color w:val="000000"/>
        </w:rPr>
        <w:fldChar w:fldCharType="separate"/>
      </w:r>
      <w:r>
        <w:rPr>
          <w:color w:val="008080"/>
        </w:rPr>
        <w:t>пунктом 1.8.17</w:t>
      </w:r>
      <w:r w:rsidR="00C231B3">
        <w:rPr>
          <w:color w:val="000000"/>
        </w:rPr>
        <w:fldChar w:fldCharType="end"/>
      </w:r>
      <w:r>
        <w:rPr>
          <w:color w:val="000000"/>
        </w:rPr>
        <w:t xml:space="preserve"> настоящих Правил.</w:t>
      </w:r>
    </w:p>
    <w:p w:rsidR="00C852FB" w:rsidRDefault="00C852FB" w:rsidP="00297848">
      <w:pPr>
        <w:shd w:val="clear" w:color="auto" w:fill="FFFFFF"/>
        <w:jc w:val="center"/>
        <w:rPr>
          <w:b/>
          <w:bCs/>
          <w:color w:val="000080"/>
        </w:rPr>
      </w:pPr>
      <w:bookmarkStart w:id="972" w:name="1860501"/>
    </w:p>
    <w:p w:rsidR="00C852FB"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Измерительные трансформаторы</w:t>
      </w:r>
      <w:bookmarkEnd w:id="97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973" w:name="1860502"/>
      <w:r>
        <w:rPr>
          <w:color w:val="000000"/>
        </w:rPr>
        <w:t>1.8.17. Измерительные трансформаторы испытываются в объеме, предусмотренном настоящим пунктом Правил.</w:t>
      </w:r>
      <w:bookmarkEnd w:id="973"/>
    </w:p>
    <w:p w:rsidR="00C852FB" w:rsidRDefault="00C852FB" w:rsidP="00297848">
      <w:pPr>
        <w:shd w:val="clear" w:color="auto" w:fill="FFFFFF"/>
        <w:ind w:firstLine="851"/>
        <w:jc w:val="both"/>
        <w:rPr>
          <w:color w:val="000000"/>
        </w:rPr>
      </w:pPr>
      <w:bookmarkStart w:id="974" w:name="1860503"/>
      <w:r>
        <w:rPr>
          <w:color w:val="000000"/>
        </w:rPr>
        <w:t>1. Измерение сопротивления изоляции:</w:t>
      </w:r>
      <w:bookmarkEnd w:id="974"/>
    </w:p>
    <w:p w:rsidR="00C852FB" w:rsidRDefault="00C852FB" w:rsidP="00297848">
      <w:pPr>
        <w:shd w:val="clear" w:color="auto" w:fill="FFFFFF"/>
        <w:ind w:firstLine="851"/>
        <w:jc w:val="both"/>
        <w:rPr>
          <w:color w:val="000000"/>
        </w:rPr>
      </w:pPr>
      <w:bookmarkStart w:id="975" w:name="1860504"/>
      <w:r>
        <w:rPr>
          <w:color w:val="000000"/>
        </w:rPr>
        <w:t>а) первичных обмоток. Производится мегомметром на напряжение 2500 В. Значение сопротивления изоляции не нормируется.</w:t>
      </w:r>
      <w:bookmarkEnd w:id="975"/>
    </w:p>
    <w:p w:rsidR="00C852FB" w:rsidRDefault="00C852FB" w:rsidP="00297848">
      <w:pPr>
        <w:shd w:val="clear" w:color="auto" w:fill="FFFFFF"/>
        <w:ind w:firstLine="851"/>
        <w:jc w:val="both"/>
        <w:rPr>
          <w:color w:val="000000"/>
        </w:rPr>
      </w:pPr>
      <w:bookmarkStart w:id="976" w:name="1860505"/>
      <w:r>
        <w:rPr>
          <w:color w:val="000000"/>
        </w:rPr>
        <w:t>б) вторичных обмоток. Производится мегомметром на напряжение 500 или 1000 В.</w:t>
      </w:r>
      <w:bookmarkEnd w:id="976"/>
    </w:p>
    <w:p w:rsidR="00C852FB" w:rsidRDefault="00C852FB" w:rsidP="00297848">
      <w:pPr>
        <w:shd w:val="clear" w:color="auto" w:fill="FFFFFF"/>
        <w:ind w:firstLine="851"/>
        <w:jc w:val="both"/>
        <w:rPr>
          <w:color w:val="000000"/>
        </w:rPr>
      </w:pPr>
      <w:bookmarkStart w:id="977" w:name="1860506"/>
      <w:r>
        <w:rPr>
          <w:color w:val="000000"/>
        </w:rPr>
        <w:t>Сопротивление изоляции вторичных обмоток вместе с подсоединенными к ним цепями должно быть не менее 1 МОм.</w:t>
      </w:r>
      <w:bookmarkEnd w:id="977"/>
    </w:p>
    <w:p w:rsidR="00C852FB" w:rsidRDefault="00C852FB" w:rsidP="00297848">
      <w:pPr>
        <w:shd w:val="clear" w:color="auto" w:fill="FFFFFF"/>
        <w:ind w:firstLine="851"/>
        <w:jc w:val="both"/>
        <w:rPr>
          <w:color w:val="000000"/>
        </w:rPr>
      </w:pPr>
      <w:bookmarkStart w:id="978" w:name="1860507"/>
      <w:r>
        <w:rPr>
          <w:color w:val="000000"/>
        </w:rPr>
        <w:t>2. Измерение тангенса угла диэлектрических потерь изоляции. Производится для трансформаторов тока напряжением 110 кВ и выше.</w:t>
      </w:r>
      <w:bookmarkEnd w:id="978"/>
    </w:p>
    <w:p w:rsidR="00C852FB" w:rsidRDefault="00C852FB" w:rsidP="00297848">
      <w:pPr>
        <w:shd w:val="clear" w:color="auto" w:fill="FFFFFF"/>
        <w:ind w:firstLine="851"/>
        <w:jc w:val="both"/>
        <w:rPr>
          <w:color w:val="000000"/>
        </w:rPr>
      </w:pPr>
      <w:bookmarkStart w:id="979" w:name="1860508"/>
      <w:r>
        <w:rPr>
          <w:color w:val="000000"/>
        </w:rPr>
        <w:t xml:space="preserve">Тангенс угла диэлектрических потерь изоляции трансформаторов тока при температуре +20°С не должен превышать значений, приведенных в </w:t>
      </w:r>
      <w:bookmarkEnd w:id="979"/>
      <w:r w:rsidR="00C231B3">
        <w:rPr>
          <w:color w:val="000000"/>
        </w:rPr>
        <w:fldChar w:fldCharType="begin"/>
      </w:r>
      <w:r>
        <w:rPr>
          <w:color w:val="000000"/>
        </w:rPr>
        <w:instrText xml:space="preserve"> HYPERLINK "1845842" \l "1865957" </w:instrText>
      </w:r>
      <w:r w:rsidR="00C231B3">
        <w:rPr>
          <w:color w:val="000000"/>
        </w:rPr>
        <w:fldChar w:fldCharType="separate"/>
      </w:r>
      <w:r>
        <w:rPr>
          <w:color w:val="008080"/>
        </w:rPr>
        <w:t>таблице 1.8.12</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80" w:name="1860509"/>
      <w:r>
        <w:rPr>
          <w:color w:val="000000"/>
        </w:rPr>
        <w:t>3. Испытание повышенным напряжением промышленной частоты:</w:t>
      </w:r>
      <w:bookmarkEnd w:id="980"/>
    </w:p>
    <w:p w:rsidR="00C852FB" w:rsidRDefault="00C852FB" w:rsidP="00297848">
      <w:pPr>
        <w:shd w:val="clear" w:color="auto" w:fill="FFFFFF"/>
        <w:ind w:firstLine="851"/>
        <w:jc w:val="both"/>
        <w:rPr>
          <w:color w:val="000000"/>
        </w:rPr>
      </w:pPr>
      <w:bookmarkStart w:id="981" w:name="1860510"/>
      <w:r>
        <w:rPr>
          <w:color w:val="000000"/>
        </w:rPr>
        <w:t>а) 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bookmarkEnd w:id="981"/>
    </w:p>
    <w:p w:rsidR="00C852FB" w:rsidRDefault="00C852FB" w:rsidP="00297848">
      <w:pPr>
        <w:shd w:val="clear" w:color="auto" w:fill="FFFFFF"/>
        <w:ind w:firstLine="851"/>
        <w:jc w:val="both"/>
        <w:rPr>
          <w:color w:val="000000"/>
        </w:rPr>
      </w:pPr>
      <w:bookmarkStart w:id="982" w:name="1860511"/>
      <w:r>
        <w:rPr>
          <w:color w:val="000000"/>
        </w:rPr>
        <w:t xml:space="preserve">Значения испытательных напряжений для измерительных трансформаторов указаны в </w:t>
      </w:r>
      <w:bookmarkEnd w:id="982"/>
      <w:r w:rsidR="00C231B3">
        <w:rPr>
          <w:color w:val="000000"/>
        </w:rPr>
        <w:fldChar w:fldCharType="begin"/>
      </w:r>
      <w:r>
        <w:rPr>
          <w:color w:val="000000"/>
        </w:rPr>
        <w:instrText xml:space="preserve"> HYPERLINK "1845842" \l "1865959" </w:instrText>
      </w:r>
      <w:r w:rsidR="00C231B3">
        <w:rPr>
          <w:color w:val="000000"/>
        </w:rPr>
        <w:fldChar w:fldCharType="separate"/>
      </w:r>
      <w:r>
        <w:rPr>
          <w:color w:val="008080"/>
        </w:rPr>
        <w:t>таблице 1.8.13</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83" w:name="1860512"/>
      <w:r>
        <w:rPr>
          <w:color w:val="000000"/>
        </w:rPr>
        <w:t>Продолжительность приложения нормированного испытательного напряжения: для трансформаторов напряжения — 1 мин.; для трансформаторов тока с керамической, жидкой или бумажно-масляной изоляцией — 1 мин.; для трансформаторов тока с изоляцией из твердых органических материалов или кабельных масс — 5 мин.;</w:t>
      </w:r>
      <w:bookmarkEnd w:id="983"/>
    </w:p>
    <w:p w:rsidR="00C852FB" w:rsidRDefault="00C852FB" w:rsidP="00297848">
      <w:pPr>
        <w:shd w:val="clear" w:color="auto" w:fill="FFFFFF"/>
        <w:ind w:firstLine="851"/>
        <w:jc w:val="both"/>
        <w:rPr>
          <w:color w:val="000000"/>
        </w:rPr>
      </w:pPr>
      <w:bookmarkStart w:id="984" w:name="1860513"/>
      <w:r>
        <w:rPr>
          <w:color w:val="000000"/>
        </w:rPr>
        <w:t>б) изоляция вторичных обмоток. Значение испытательного напряжения для изоляции вторичных обмоток вместе с присоединенными к ним цепями составляет 1000 В. Продолжительность приложения нормированного испытательного напряжения — 1 мин.</w:t>
      </w:r>
      <w:bookmarkEnd w:id="984"/>
    </w:p>
    <w:p w:rsidR="00C852FB" w:rsidRDefault="00C852FB" w:rsidP="00297848">
      <w:pPr>
        <w:shd w:val="clear" w:color="auto" w:fill="FFFFFF"/>
        <w:ind w:firstLine="851"/>
        <w:jc w:val="both"/>
        <w:rPr>
          <w:color w:val="000000"/>
        </w:rPr>
      </w:pPr>
      <w:bookmarkStart w:id="985" w:name="1860514"/>
      <w:r>
        <w:rPr>
          <w:color w:val="000000"/>
        </w:rPr>
        <w:t>4. Измерение тока холостого хода. Производится для каскадных трансформаторов напряжением ПО кВ и выше на вторичной обмотке при номинальном напряжении. Значение тока холостого хода не нормируется.</w:t>
      </w:r>
      <w:bookmarkEnd w:id="985"/>
    </w:p>
    <w:p w:rsidR="00C852FB" w:rsidRDefault="00C852FB" w:rsidP="00297848">
      <w:pPr>
        <w:shd w:val="clear" w:color="auto" w:fill="FFFFFF"/>
        <w:ind w:firstLine="851"/>
        <w:jc w:val="both"/>
        <w:rPr>
          <w:color w:val="000000"/>
        </w:rPr>
      </w:pPr>
      <w:bookmarkStart w:id="986" w:name="1860515"/>
      <w:r>
        <w:rPr>
          <w:color w:val="000000"/>
        </w:rPr>
        <w:t>5. Снятие характеристик намагничивания магнитопровода трансформаторов тока. Следует производить при изменении тока от нуля до номинального, если для этого не требуется напряжение выше 380 В. Для трансформаторов тока, предназначенных для питания устройств релейной защиты, автоматических аварийных осциллографов, фиксирующих приборов и т. п., когда необходимо проведение расчетов погрешностей, токов небаланса и допустимой нагрузки применительно к условиям прохождения токов выше номинального, снятие характеристик производится при изменении тока от нуля до такого значения, при котором начинается насыщение магнитопровода.</w:t>
      </w:r>
      <w:bookmarkEnd w:id="986"/>
    </w:p>
    <w:p w:rsidR="00C852FB" w:rsidRDefault="00C852FB" w:rsidP="00297848">
      <w:pPr>
        <w:shd w:val="clear" w:color="auto" w:fill="FFFFFF"/>
        <w:ind w:firstLine="851"/>
        <w:jc w:val="both"/>
        <w:rPr>
          <w:color w:val="000000"/>
        </w:rPr>
      </w:pPr>
      <w:bookmarkStart w:id="987" w:name="1860516"/>
      <w:r>
        <w:rPr>
          <w:color w:val="000000"/>
        </w:rPr>
        <w:lastRenderedPageBreak/>
        <w:t>При наличии у обмоток ответвлений, характеристики следует снимать на рабочем ответвлении.</w:t>
      </w:r>
      <w:bookmarkEnd w:id="987"/>
    </w:p>
    <w:p w:rsidR="00C852FB" w:rsidRDefault="00C852FB" w:rsidP="00297848">
      <w:pPr>
        <w:shd w:val="clear" w:color="auto" w:fill="FFFFFF"/>
        <w:ind w:firstLine="851"/>
        <w:jc w:val="both"/>
        <w:rPr>
          <w:color w:val="000000"/>
        </w:rPr>
      </w:pPr>
      <w:bookmarkStart w:id="988" w:name="1860517"/>
      <w:r>
        <w:rPr>
          <w:color w:val="000000"/>
        </w:rPr>
        <w:t>Снятые характеристики сопоставляются с типовой характеристикой намагничивания или с характеристиками намагничивания других однотипных исправных трансформаторов тока.</w:t>
      </w:r>
      <w:bookmarkEnd w:id="988"/>
    </w:p>
    <w:p w:rsidR="00C852FB" w:rsidRDefault="00C852FB" w:rsidP="00297848">
      <w:pPr>
        <w:shd w:val="clear" w:color="auto" w:fill="FFFFFF"/>
        <w:ind w:firstLine="851"/>
        <w:jc w:val="both"/>
        <w:rPr>
          <w:color w:val="000000"/>
        </w:rPr>
      </w:pPr>
      <w:bookmarkStart w:id="989" w:name="1860518"/>
      <w:r>
        <w:rPr>
          <w:color w:val="000000"/>
        </w:rPr>
        <w:t>6. Проверка полярности выводов (у однофазных) или группы соединения (у трехфазных) измерительных трансформаторов. Производится при монтаже, если отсутствуют паспортные данные или есть сомнения в достоверности этих данных. Полярность и группа соединений должны соответствовать паспортным данным.</w:t>
      </w:r>
      <w:bookmarkEnd w:id="989"/>
    </w:p>
    <w:p w:rsidR="00C852FB" w:rsidRDefault="00C852FB" w:rsidP="00297848">
      <w:pPr>
        <w:shd w:val="clear" w:color="auto" w:fill="FFFFFF"/>
        <w:ind w:firstLine="851"/>
        <w:jc w:val="both"/>
        <w:rPr>
          <w:color w:val="000000"/>
        </w:rPr>
      </w:pPr>
      <w:bookmarkStart w:id="990" w:name="1860519"/>
      <w:r>
        <w:rPr>
          <w:color w:val="000000"/>
        </w:rPr>
        <w:t>7. Измерение коэффициента трансформации на всех ответвлениях. Производится для встроенных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bookmarkEnd w:id="990"/>
    </w:p>
    <w:p w:rsidR="00C852FB" w:rsidRDefault="00C852FB" w:rsidP="00297848">
      <w:pPr>
        <w:shd w:val="clear" w:color="auto" w:fill="FFFFFF"/>
        <w:ind w:firstLine="851"/>
        <w:jc w:val="both"/>
        <w:rPr>
          <w:color w:val="000000"/>
        </w:rPr>
      </w:pPr>
      <w:bookmarkStart w:id="991" w:name="1860520"/>
      <w:r>
        <w:rPr>
          <w:color w:val="000000"/>
        </w:rPr>
        <w:t>8. Измерение сопротивления обмоток постоянному току. Производится у первичных обмоток трансформатора тока напряжением 10 кВ и выше, имеющих переключающее устройство, и у связующих обмоток каскадных трансформаторов напряжения. Отклонение измеренного значения сопротивления обмотки от паспортного или от сопротивления обмоток других фаз не должно превышать 2%.</w:t>
      </w:r>
      <w:bookmarkEnd w:id="991"/>
    </w:p>
    <w:p w:rsidR="00C852FB" w:rsidRDefault="00C852FB" w:rsidP="00297848">
      <w:pPr>
        <w:shd w:val="clear" w:color="auto" w:fill="FFFFFF"/>
        <w:ind w:firstLine="851"/>
        <w:jc w:val="both"/>
        <w:rPr>
          <w:color w:val="000000"/>
        </w:rPr>
      </w:pPr>
      <w:bookmarkStart w:id="992" w:name="1860521"/>
      <w:r>
        <w:rPr>
          <w:color w:val="000000"/>
        </w:rPr>
        <w:t xml:space="preserve">9. Испытание трансформаторного масла. Производится у измерительных трансформаторов 35 кВ и выше согласно </w:t>
      </w:r>
      <w:bookmarkEnd w:id="992"/>
      <w:r w:rsidR="00C231B3">
        <w:rPr>
          <w:color w:val="000000"/>
        </w:rPr>
        <w:fldChar w:fldCharType="begin"/>
      </w:r>
      <w:r>
        <w:rPr>
          <w:color w:val="000000"/>
        </w:rPr>
        <w:instrText xml:space="preserve"> HYPERLINK "1845842" \l "1862503" </w:instrText>
      </w:r>
      <w:r w:rsidR="00C231B3">
        <w:rPr>
          <w:color w:val="000000"/>
        </w:rPr>
        <w:fldChar w:fldCharType="separate"/>
      </w:r>
      <w:r>
        <w:rPr>
          <w:color w:val="008080"/>
        </w:rPr>
        <w:t>пункту 1.8.33</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993" w:name="1860522"/>
      <w:r>
        <w:rPr>
          <w:color w:val="000000"/>
        </w:rPr>
        <w:t xml:space="preserve">Для измерительных трансформаторов, имеющих повышенное значение тангенса угла диэлектрических потерь изоляции, следует произвести испытание масла по пункту 12 </w:t>
      </w:r>
      <w:bookmarkEnd w:id="993"/>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994" w:name="1860523"/>
      <w:r>
        <w:rPr>
          <w:color w:val="000000"/>
        </w:rPr>
        <w:t>У маслонаполненных каскадных измерительных трансформаторов оценка состояния масла в отдельных ступенях производится по нормам, соответствующим номинальному рабочему напряжению ступени (каскада).</w:t>
      </w:r>
      <w:bookmarkEnd w:id="994"/>
    </w:p>
    <w:p w:rsidR="00C852FB" w:rsidRDefault="00C852FB" w:rsidP="00297848">
      <w:pPr>
        <w:shd w:val="clear" w:color="auto" w:fill="FFFFFF"/>
        <w:ind w:firstLine="851"/>
        <w:jc w:val="both"/>
        <w:rPr>
          <w:color w:val="000000"/>
        </w:rPr>
      </w:pPr>
      <w:bookmarkStart w:id="995" w:name="1860524"/>
      <w:r>
        <w:rPr>
          <w:color w:val="000000"/>
        </w:rPr>
        <w:t>10. Испытание емкостных трансформаторов напряжения типа НДЕ. Производится согласно инструкции завода-изготовителя.</w:t>
      </w:r>
      <w:bookmarkEnd w:id="995"/>
    </w:p>
    <w:p w:rsidR="00C852FB" w:rsidRDefault="00C852FB" w:rsidP="00297848">
      <w:pPr>
        <w:shd w:val="clear" w:color="auto" w:fill="FFFFFF"/>
        <w:ind w:firstLine="851"/>
        <w:jc w:val="both"/>
        <w:rPr>
          <w:color w:val="000000"/>
        </w:rPr>
      </w:pPr>
      <w:bookmarkStart w:id="996" w:name="1860525"/>
      <w:r>
        <w:rPr>
          <w:color w:val="000000"/>
        </w:rPr>
        <w:t xml:space="preserve">11. Испытание вентильных разрядников трансформаторов напряжения типа НДЕ. Производится в соответствии с </w:t>
      </w:r>
      <w:bookmarkEnd w:id="996"/>
      <w:r w:rsidR="00C231B3">
        <w:rPr>
          <w:color w:val="000000"/>
        </w:rPr>
        <w:fldChar w:fldCharType="begin"/>
      </w:r>
      <w:r>
        <w:rPr>
          <w:color w:val="000000"/>
        </w:rPr>
        <w:instrText xml:space="preserve"> HYPERLINK "1845842" \l "1862483" </w:instrText>
      </w:r>
      <w:r w:rsidR="00C231B3">
        <w:rPr>
          <w:color w:val="000000"/>
        </w:rPr>
        <w:fldChar w:fldCharType="separate"/>
      </w:r>
      <w:r>
        <w:rPr>
          <w:color w:val="008080"/>
        </w:rPr>
        <w:t>пунктом 1.8.30</w:t>
      </w:r>
      <w:r w:rsidR="00C231B3">
        <w:rPr>
          <w:color w:val="000000"/>
        </w:rPr>
        <w:fldChar w:fldCharType="end"/>
      </w:r>
      <w:r>
        <w:rPr>
          <w:color w:val="000000"/>
        </w:rPr>
        <w:t xml:space="preserve"> настоящих Правил.</w:t>
      </w:r>
    </w:p>
    <w:p w:rsidR="00C852FB" w:rsidRDefault="00C852FB" w:rsidP="00297848">
      <w:pPr>
        <w:shd w:val="clear" w:color="auto" w:fill="FFFFFF"/>
        <w:jc w:val="center"/>
        <w:rPr>
          <w:b/>
          <w:bCs/>
          <w:color w:val="000080"/>
        </w:rPr>
      </w:pPr>
      <w:bookmarkStart w:id="997" w:name="1860527"/>
    </w:p>
    <w:p w:rsidR="00C852FB" w:rsidRDefault="00C852FB" w:rsidP="00297848">
      <w:pPr>
        <w:shd w:val="clear" w:color="auto" w:fill="FFFFFF"/>
        <w:jc w:val="center"/>
        <w:rPr>
          <w:b/>
          <w:bCs/>
          <w:color w:val="000080"/>
        </w:rPr>
      </w:pPr>
      <w:r>
        <w:rPr>
          <w:b/>
          <w:bCs/>
          <w:color w:val="000080"/>
        </w:rPr>
        <w:t>Масляные выключатели</w:t>
      </w:r>
      <w:bookmarkEnd w:id="99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998" w:name="1860534"/>
      <w:r>
        <w:rPr>
          <w:color w:val="000000"/>
        </w:rPr>
        <w:t>1.8.18. Масляные выключатели всех классов напряжения испытываются в объеме, предусмотренном настоящим пунктом Правил.</w:t>
      </w:r>
      <w:bookmarkEnd w:id="998"/>
    </w:p>
    <w:p w:rsidR="00C852FB" w:rsidRDefault="00C852FB" w:rsidP="00297848">
      <w:pPr>
        <w:shd w:val="clear" w:color="auto" w:fill="FFFFFF"/>
        <w:ind w:firstLine="851"/>
        <w:jc w:val="both"/>
        <w:rPr>
          <w:color w:val="000000"/>
        </w:rPr>
      </w:pPr>
      <w:bookmarkStart w:id="999" w:name="1860535"/>
      <w:r>
        <w:rPr>
          <w:color w:val="000000"/>
        </w:rPr>
        <w:t>1. Измерение сопротивления изоляции:</w:t>
      </w:r>
      <w:bookmarkEnd w:id="999"/>
    </w:p>
    <w:p w:rsidR="00C852FB" w:rsidRDefault="00C852FB" w:rsidP="00297848">
      <w:pPr>
        <w:shd w:val="clear" w:color="auto" w:fill="FFFFFF"/>
        <w:ind w:firstLine="851"/>
        <w:jc w:val="both"/>
        <w:rPr>
          <w:color w:val="000000"/>
        </w:rPr>
      </w:pPr>
      <w:bookmarkStart w:id="1000" w:name="1860536"/>
      <w:r>
        <w:rPr>
          <w:color w:val="000000"/>
        </w:rPr>
        <w:t>а) подвижных и направляющих частей, выполненных из органических материалов. Производится мегомметром на напряжение 2,5 кВ.</w:t>
      </w:r>
      <w:bookmarkEnd w:id="1000"/>
    </w:p>
    <w:p w:rsidR="00C852FB" w:rsidRDefault="00C852FB" w:rsidP="00297848">
      <w:pPr>
        <w:shd w:val="clear" w:color="auto" w:fill="FFFFFF"/>
        <w:ind w:firstLine="851"/>
        <w:jc w:val="both"/>
        <w:rPr>
          <w:color w:val="000000"/>
        </w:rPr>
      </w:pPr>
      <w:bookmarkStart w:id="1001" w:name="1860539"/>
      <w:r>
        <w:rPr>
          <w:color w:val="000000"/>
        </w:rPr>
        <w:t>Сопротивление изоляции не должно быть менее значений, приведенных ниже:</w:t>
      </w:r>
      <w:bookmarkEnd w:id="1001"/>
    </w:p>
    <w:tbl>
      <w:tblPr>
        <w:tblW w:w="5000" w:type="pct"/>
        <w:shd w:val="clear" w:color="auto" w:fill="FFFFFF"/>
        <w:tblCellMar>
          <w:left w:w="0" w:type="dxa"/>
          <w:right w:w="0" w:type="dxa"/>
        </w:tblCellMar>
        <w:tblLook w:val="04A0"/>
      </w:tblPr>
      <w:tblGrid>
        <w:gridCol w:w="5163"/>
        <w:gridCol w:w="1194"/>
        <w:gridCol w:w="1569"/>
        <w:gridCol w:w="1756"/>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1002" w:name="1860544"/>
            <w:r>
              <w:rPr>
                <w:color w:val="000000"/>
              </w:rPr>
              <w:t>Номинальное напряжение‎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выключателя, кВ‎</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3 — 10‎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15 — 150‎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220 — 500‎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Сопротивление изоляции, МОм‎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3000‎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5000‎</w:t>
            </w:r>
          </w:p>
        </w:tc>
      </w:tr>
    </w:tbl>
    <w:p w:rsidR="00C852FB" w:rsidRDefault="00C852FB" w:rsidP="00297848">
      <w:pPr>
        <w:shd w:val="clear" w:color="auto" w:fill="FFFFFF"/>
        <w:ind w:firstLine="851"/>
        <w:jc w:val="both"/>
        <w:rPr>
          <w:color w:val="000000"/>
        </w:rPr>
      </w:pPr>
      <w:bookmarkStart w:id="1003" w:name="1860545"/>
      <w:bookmarkEnd w:id="1002"/>
      <w:r>
        <w:rPr>
          <w:color w:val="000000"/>
        </w:rPr>
        <w:t>б) вторичных цепей, электромагнитов включения и отключения и т. п. Производится в соответствии с пунктом 1.8.36 настоящих Правил.</w:t>
      </w:r>
      <w:bookmarkEnd w:id="1003"/>
    </w:p>
    <w:p w:rsidR="00C852FB" w:rsidRDefault="00C852FB" w:rsidP="00297848">
      <w:pPr>
        <w:shd w:val="clear" w:color="auto" w:fill="FFFFFF"/>
        <w:ind w:firstLine="851"/>
        <w:jc w:val="both"/>
        <w:rPr>
          <w:color w:val="000000"/>
        </w:rPr>
      </w:pPr>
      <w:bookmarkStart w:id="1004" w:name="1860546"/>
      <w:r>
        <w:rPr>
          <w:color w:val="000000"/>
        </w:rPr>
        <w:t>2. Испытание вводов. Производится в соответствии с пунктом 1.8.33 настоящих Правил.</w:t>
      </w:r>
      <w:bookmarkEnd w:id="1004"/>
    </w:p>
    <w:p w:rsidR="00C852FB" w:rsidRDefault="00C852FB" w:rsidP="00297848">
      <w:pPr>
        <w:shd w:val="clear" w:color="auto" w:fill="FFFFFF"/>
        <w:ind w:firstLine="851"/>
        <w:jc w:val="both"/>
        <w:rPr>
          <w:color w:val="000000"/>
        </w:rPr>
      </w:pPr>
      <w:bookmarkStart w:id="1005" w:name="1860547"/>
      <w:r>
        <w:rPr>
          <w:color w:val="000000"/>
        </w:rPr>
        <w:t xml:space="preserve">3. Оценка состояния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тангенса в 2 раза превышает тангенс угла диэлектрических потерь вводов, измеренный при полном исключении влияния </w:t>
      </w:r>
      <w:r>
        <w:rPr>
          <w:color w:val="000000"/>
        </w:rPr>
        <w:lastRenderedPageBreak/>
        <w:t>внутрибаковой изоляции дугогасительных устройств, т. е. до установки вводов в выключатель.</w:t>
      </w:r>
      <w:bookmarkEnd w:id="1005"/>
    </w:p>
    <w:p w:rsidR="00C852FB" w:rsidRDefault="00C852FB" w:rsidP="00297848">
      <w:pPr>
        <w:shd w:val="clear" w:color="auto" w:fill="FFFFFF"/>
        <w:ind w:firstLine="851"/>
        <w:jc w:val="both"/>
        <w:rPr>
          <w:color w:val="000000"/>
        </w:rPr>
      </w:pPr>
      <w:bookmarkStart w:id="1006" w:name="1860548"/>
      <w:r>
        <w:rPr>
          <w:color w:val="000000"/>
        </w:rPr>
        <w:t>4. Испытание изоляции повышенным напряжением промышленной частоты:</w:t>
      </w:r>
      <w:bookmarkEnd w:id="1006"/>
    </w:p>
    <w:p w:rsidR="00C852FB" w:rsidRDefault="00C852FB" w:rsidP="00297848">
      <w:pPr>
        <w:shd w:val="clear" w:color="auto" w:fill="FFFFFF"/>
        <w:ind w:firstLine="851"/>
        <w:jc w:val="both"/>
        <w:rPr>
          <w:color w:val="000000"/>
        </w:rPr>
      </w:pPr>
      <w:bookmarkStart w:id="1007" w:name="1860549"/>
      <w:r>
        <w:rPr>
          <w:color w:val="000000"/>
        </w:rPr>
        <w:t xml:space="preserve">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w:t>
      </w:r>
      <w:bookmarkEnd w:id="1007"/>
      <w:r w:rsidR="00C231B3">
        <w:rPr>
          <w:color w:val="000000"/>
        </w:rPr>
        <w:fldChar w:fldCharType="begin"/>
      </w:r>
      <w:r>
        <w:rPr>
          <w:color w:val="000000"/>
        </w:rPr>
        <w:instrText xml:space="preserve"> HYPERLINK "1845842" \l "1865961" </w:instrText>
      </w:r>
      <w:r w:rsidR="00C231B3">
        <w:rPr>
          <w:color w:val="000000"/>
        </w:rPr>
        <w:fldChar w:fldCharType="separate"/>
      </w:r>
      <w:r>
        <w:rPr>
          <w:color w:val="008080"/>
        </w:rPr>
        <w:t>таблицы 1.8.14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08" w:name="1860550"/>
      <w:r>
        <w:rPr>
          <w:color w:val="000000"/>
        </w:rPr>
        <w:t>Продолжительность приложения нормированного испытательного напряжения — 1 мин.;</w:t>
      </w:r>
      <w:bookmarkEnd w:id="1008"/>
    </w:p>
    <w:p w:rsidR="00C852FB" w:rsidRDefault="00C852FB" w:rsidP="00297848">
      <w:pPr>
        <w:shd w:val="clear" w:color="auto" w:fill="FFFFFF"/>
        <w:ind w:firstLine="851"/>
        <w:jc w:val="both"/>
        <w:rPr>
          <w:color w:val="000000"/>
        </w:rPr>
      </w:pPr>
      <w:bookmarkStart w:id="1009" w:name="1860551"/>
      <w:r>
        <w:rPr>
          <w:color w:val="000000"/>
        </w:rPr>
        <w:t>б) изоляции вторичных цепей и обмоток электромагнитов включения и отключения. Значение испытательного напряжения — 1000 В. Продолжительность приложения нормированного испытательного напряжения —1 мин.</w:t>
      </w:r>
      <w:bookmarkEnd w:id="1009"/>
    </w:p>
    <w:p w:rsidR="00C852FB" w:rsidRDefault="00C852FB" w:rsidP="00297848">
      <w:pPr>
        <w:shd w:val="clear" w:color="auto" w:fill="FFFFFF"/>
        <w:ind w:firstLine="851"/>
        <w:jc w:val="both"/>
        <w:rPr>
          <w:color w:val="000000"/>
        </w:rPr>
      </w:pPr>
      <w:bookmarkStart w:id="1010" w:name="1860552"/>
      <w:r>
        <w:rPr>
          <w:color w:val="000000"/>
        </w:rPr>
        <w:t>5. Измерение сопротивления постоянному току:</w:t>
      </w:r>
      <w:bookmarkEnd w:id="1010"/>
    </w:p>
    <w:p w:rsidR="00C852FB" w:rsidRDefault="00C852FB" w:rsidP="00297848">
      <w:pPr>
        <w:shd w:val="clear" w:color="auto" w:fill="FFFFFF"/>
        <w:ind w:firstLine="851"/>
        <w:jc w:val="both"/>
        <w:rPr>
          <w:color w:val="000000"/>
        </w:rPr>
      </w:pPr>
      <w:bookmarkStart w:id="1011" w:name="1860553"/>
      <w:r>
        <w:rPr>
          <w:color w:val="000000"/>
        </w:rP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bookmarkEnd w:id="1011"/>
    </w:p>
    <w:p w:rsidR="00C852FB" w:rsidRDefault="00C852FB" w:rsidP="00297848">
      <w:pPr>
        <w:shd w:val="clear" w:color="auto" w:fill="FFFFFF"/>
        <w:ind w:firstLine="851"/>
        <w:jc w:val="both"/>
        <w:rPr>
          <w:color w:val="000000"/>
        </w:rPr>
      </w:pPr>
      <w:bookmarkStart w:id="1012" w:name="1860554"/>
      <w:r>
        <w:rPr>
          <w:color w:val="000000"/>
        </w:rPr>
        <w:t>б) шунтирующих резисторов дугогасительных устройств. Измеренное значение сопротивления должно отличаться от заводских данных не более чем на 3%;</w:t>
      </w:r>
      <w:bookmarkEnd w:id="1012"/>
    </w:p>
    <w:p w:rsidR="00C852FB" w:rsidRDefault="00C852FB" w:rsidP="00297848">
      <w:pPr>
        <w:shd w:val="clear" w:color="auto" w:fill="FFFFFF"/>
        <w:ind w:firstLine="851"/>
        <w:jc w:val="both"/>
        <w:rPr>
          <w:color w:val="000000"/>
        </w:rPr>
      </w:pPr>
      <w:bookmarkStart w:id="1013" w:name="1860555"/>
      <w:r>
        <w:rPr>
          <w:color w:val="000000"/>
        </w:rPr>
        <w:t>в) обмоток электромагнитов включения и отключения; значение сопротивлений обмоток должно соответствовать данным заводов-изготовителей.</w:t>
      </w:r>
      <w:bookmarkEnd w:id="1013"/>
    </w:p>
    <w:p w:rsidR="00C852FB" w:rsidRDefault="00C852FB" w:rsidP="00297848">
      <w:pPr>
        <w:shd w:val="clear" w:color="auto" w:fill="FFFFFF"/>
        <w:ind w:firstLine="851"/>
        <w:jc w:val="both"/>
        <w:rPr>
          <w:color w:val="000000"/>
        </w:rPr>
      </w:pPr>
      <w:bookmarkStart w:id="1014" w:name="1860556"/>
      <w:r>
        <w:rPr>
          <w:color w:val="000000"/>
        </w:rPr>
        <w:t>6. Измерение скоростных и временных характеристик выключателей. Измерение скорости обязательно для выключателей 6 кВ и выше, выключателей, для которых измерение скорости, непредусмотренной инструкциями заводов-изготовителей. Измеренные характеристики должны соответствовать данным заводов-изготовителей.</w:t>
      </w:r>
      <w:bookmarkEnd w:id="1014"/>
    </w:p>
    <w:p w:rsidR="00C852FB" w:rsidRDefault="00C852FB" w:rsidP="00297848">
      <w:pPr>
        <w:shd w:val="clear" w:color="auto" w:fill="FFFFFF"/>
        <w:ind w:firstLine="851"/>
        <w:jc w:val="both"/>
        <w:rPr>
          <w:color w:val="000000"/>
        </w:rPr>
      </w:pPr>
      <w:bookmarkStart w:id="1015" w:name="1860557"/>
      <w:r>
        <w:rPr>
          <w:color w:val="000000"/>
        </w:rPr>
        <w:t>7. Измерение хода подвижных частей (траверс)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bookmarkEnd w:id="1015"/>
    </w:p>
    <w:p w:rsidR="00C852FB" w:rsidRDefault="00C852FB" w:rsidP="00297848">
      <w:pPr>
        <w:shd w:val="clear" w:color="auto" w:fill="FFFFFF"/>
        <w:ind w:firstLine="851"/>
        <w:jc w:val="both"/>
        <w:rPr>
          <w:color w:val="000000"/>
        </w:rPr>
      </w:pPr>
      <w:bookmarkStart w:id="1016" w:name="1860558"/>
      <w:r>
        <w:rPr>
          <w:color w:val="000000"/>
        </w:rPr>
        <w:t>8. Проверка регулировочных и установочных характеристик механизмов, приводов и выключателей. Производится в объеме и по нормам инструкций заводов-изготовителей и паспортов для каждого типа привода и выключателя.</w:t>
      </w:r>
      <w:bookmarkEnd w:id="1016"/>
    </w:p>
    <w:p w:rsidR="00C852FB" w:rsidRDefault="00C852FB" w:rsidP="00297848">
      <w:pPr>
        <w:shd w:val="clear" w:color="auto" w:fill="FFFFFF"/>
        <w:ind w:firstLine="851"/>
        <w:jc w:val="both"/>
        <w:rPr>
          <w:color w:val="000000"/>
        </w:rPr>
      </w:pPr>
      <w:bookmarkStart w:id="1017" w:name="1860559"/>
      <w:r>
        <w:rPr>
          <w:color w:val="000000"/>
        </w:rPr>
        <w:t>9. Проверка действия механизма свободного расцепления. Производится на участке хода подвижных контактов при выключении — от момента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 и т. д.</w:t>
      </w:r>
      <w:bookmarkEnd w:id="1017"/>
    </w:p>
    <w:p w:rsidR="00C852FB" w:rsidRDefault="00C852FB" w:rsidP="00297848">
      <w:pPr>
        <w:shd w:val="clear" w:color="auto" w:fill="FFFFFF"/>
        <w:ind w:firstLine="851"/>
        <w:jc w:val="both"/>
        <w:rPr>
          <w:color w:val="000000"/>
        </w:rPr>
      </w:pPr>
      <w:bookmarkStart w:id="1018" w:name="1860560"/>
      <w:r>
        <w:rPr>
          <w:color w:val="000000"/>
        </w:rPr>
        <w:t>10. Проверка напряжения (давления) срабатывания приводов выключателей. Производится (без тока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т. е. выполняют операции включения и отключения от начала до конца. При этом временные и скоростные характеристики могут не соответствовать нормируемым значениям.</w:t>
      </w:r>
      <w:bookmarkEnd w:id="1018"/>
    </w:p>
    <w:p w:rsidR="00C852FB" w:rsidRDefault="00C852FB" w:rsidP="00297848">
      <w:pPr>
        <w:shd w:val="clear" w:color="auto" w:fill="FFFFFF"/>
        <w:ind w:firstLine="851"/>
        <w:jc w:val="both"/>
        <w:rPr>
          <w:color w:val="000000"/>
        </w:rPr>
      </w:pPr>
      <w:bookmarkStart w:id="1019" w:name="1860561"/>
      <w:r>
        <w:rPr>
          <w:color w:val="000000"/>
        </w:rPr>
        <w:t>Напряжение срабатывания должно быть на 15 — 20% меньше нижнего предела рабочего напряжения на зажимах электромагнитов приводов, а давление срабатывания пневмоприводов — на 20 — 30%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bookmarkEnd w:id="1019"/>
    </w:p>
    <w:p w:rsidR="00C852FB" w:rsidRDefault="00C852FB" w:rsidP="00297848">
      <w:pPr>
        <w:shd w:val="clear" w:color="auto" w:fill="FFFFFF"/>
        <w:ind w:firstLine="851"/>
        <w:jc w:val="both"/>
        <w:rPr>
          <w:color w:val="000000"/>
        </w:rPr>
      </w:pPr>
      <w:bookmarkStart w:id="1020" w:name="1860563"/>
      <w:r>
        <w:rPr>
          <w:color w:val="000000"/>
        </w:rPr>
        <w:t xml:space="preserve">Масляные выключатели должны обеспечивать надежную работу при следующих значениях напряжения на зажимах электромагнитов приводов: при отключении 65 — 120% номинального; при включении выключателей 80 — 110% номинального (с номинальным </w:t>
      </w:r>
      <w:r>
        <w:rPr>
          <w:color w:val="000000"/>
        </w:rPr>
        <w:lastRenderedPageBreak/>
        <w:t>током включения до 50 кА) и 85 — 110% номинального (с номинальным током включения более 50 кА). Для выключателей с пневмоприводами диапазон изменения рабочего давления должен быть не менее 90 — 110% номинального. При указанных значениях нижних пределов рабочего напряжения (давления) приводов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bookmarkEnd w:id="1020"/>
    </w:p>
    <w:p w:rsidR="00C852FB" w:rsidRDefault="00C852FB" w:rsidP="00297848">
      <w:pPr>
        <w:shd w:val="clear" w:color="auto" w:fill="FFFFFF"/>
        <w:ind w:firstLine="851"/>
        <w:jc w:val="both"/>
        <w:rPr>
          <w:color w:val="000000"/>
        </w:rPr>
      </w:pPr>
      <w:bookmarkStart w:id="1021" w:name="1860564"/>
      <w:r>
        <w:rPr>
          <w:color w:val="000000"/>
        </w:rPr>
        <w:t>11. Испытание выключателя многократными включениями и отключениями. Многократные опробования масляных выключателей производятся при напряжении на зажимах электромагнитов: включения ПО, 100, 80 (85)% номинального и минимальном напряжении срабатывания; отключения 120, 100, 65% номинального и минимальном напряжении срабатывания.</w:t>
      </w:r>
      <w:bookmarkEnd w:id="1021"/>
    </w:p>
    <w:p w:rsidR="00C852FB" w:rsidRDefault="00C852FB" w:rsidP="00297848">
      <w:pPr>
        <w:shd w:val="clear" w:color="auto" w:fill="FFFFFF"/>
        <w:ind w:firstLine="851"/>
        <w:jc w:val="both"/>
        <w:rPr>
          <w:color w:val="000000"/>
        </w:rPr>
      </w:pPr>
      <w:bookmarkStart w:id="1022" w:name="1860565"/>
      <w:r>
        <w:rPr>
          <w:color w:val="000000"/>
        </w:rPr>
        <w:t>Количество операций при пониженном и повышенном напряжениях должно быть 3 — 5, а при номинальном напряжении — 10.</w:t>
      </w:r>
      <w:bookmarkEnd w:id="1022"/>
    </w:p>
    <w:p w:rsidR="00C852FB" w:rsidRDefault="00C852FB" w:rsidP="00297848">
      <w:pPr>
        <w:shd w:val="clear" w:color="auto" w:fill="FFFFFF"/>
        <w:ind w:firstLine="851"/>
        <w:jc w:val="both"/>
        <w:rPr>
          <w:color w:val="000000"/>
        </w:rPr>
      </w:pPr>
      <w:bookmarkStart w:id="1023" w:name="1860566"/>
      <w:r>
        <w:rPr>
          <w:color w:val="000000"/>
        </w:rPr>
        <w:t>Кроме того, выключатели следует подвергнуть 3 — 5-кратному опробованию в цикле В — О (без выдержки времени), а выключатели, предназначенные для работы в режиме АПВ, также 2—3-кратному опробованию в циклах О — ВиО — В — О. Работа выключателя в сложных циклах должна проверяться при номинальном и пониженном до 80 (85)% номинального напряжения на зажимах электромагнитов приводов.</w:t>
      </w:r>
      <w:bookmarkEnd w:id="1023"/>
    </w:p>
    <w:p w:rsidR="00C852FB" w:rsidRDefault="00C852FB" w:rsidP="00297848">
      <w:pPr>
        <w:shd w:val="clear" w:color="auto" w:fill="FFFFFF"/>
        <w:ind w:firstLine="851"/>
        <w:jc w:val="both"/>
        <w:rPr>
          <w:color w:val="000000"/>
        </w:rPr>
      </w:pPr>
      <w:bookmarkStart w:id="1024" w:name="1860568"/>
      <w:r>
        <w:rPr>
          <w:color w:val="000000"/>
        </w:rPr>
        <w:t>12. Испытание трансформаторного масла выключателей.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bookmarkEnd w:id="1024"/>
    </w:p>
    <w:p w:rsidR="00C852FB" w:rsidRDefault="00C852FB" w:rsidP="00297848">
      <w:pPr>
        <w:shd w:val="clear" w:color="auto" w:fill="FFFFFF"/>
        <w:ind w:firstLine="851"/>
        <w:jc w:val="both"/>
        <w:rPr>
          <w:color w:val="000000"/>
        </w:rPr>
      </w:pPr>
      <w:bookmarkStart w:id="1025" w:name="1860569"/>
      <w:r>
        <w:rPr>
          <w:color w:val="000000"/>
        </w:rPr>
        <w:t xml:space="preserve">У малообъемных выключателей до 35 кВ масло испытывается до заливки в дугогасительные камеры. Испытание масла производится в соответствии с </w:t>
      </w:r>
      <w:bookmarkEnd w:id="1025"/>
      <w:r w:rsidR="00C231B3">
        <w:rPr>
          <w:color w:val="000000"/>
        </w:rPr>
        <w:fldChar w:fldCharType="begin"/>
      </w:r>
      <w:r>
        <w:rPr>
          <w:color w:val="000000"/>
        </w:rPr>
        <w:instrText xml:space="preserve"> HYPERLINK "1845842" \l "1862529" </w:instrText>
      </w:r>
      <w:r w:rsidR="00C231B3">
        <w:rPr>
          <w:color w:val="000000"/>
        </w:rPr>
        <w:fldChar w:fldCharType="separate"/>
      </w:r>
      <w:r>
        <w:rPr>
          <w:color w:val="008080"/>
        </w:rPr>
        <w:t>пунктом 1.8.35</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26" w:name="1860571"/>
      <w:r>
        <w:rPr>
          <w:color w:val="000000"/>
        </w:rPr>
        <w:t xml:space="preserve">13. Испытание встроенных трансформаторов тока. Производится в соответствии с </w:t>
      </w:r>
      <w:bookmarkEnd w:id="1026"/>
      <w:r w:rsidR="00C231B3">
        <w:rPr>
          <w:color w:val="000000"/>
        </w:rPr>
        <w:fldChar w:fldCharType="begin"/>
      </w:r>
      <w:r>
        <w:rPr>
          <w:color w:val="000000"/>
        </w:rPr>
        <w:instrText xml:space="preserve"> HYPERLINK "1845842" \l "1860502" </w:instrText>
      </w:r>
      <w:r w:rsidR="00C231B3">
        <w:rPr>
          <w:color w:val="000000"/>
        </w:rPr>
        <w:fldChar w:fldCharType="separate"/>
      </w:r>
      <w:r>
        <w:rPr>
          <w:color w:val="008080"/>
        </w:rPr>
        <w:t>пунктом 1.8.17</w:t>
      </w:r>
      <w:r w:rsidR="00C231B3">
        <w:rPr>
          <w:color w:val="000000"/>
        </w:rPr>
        <w:fldChar w:fldCharType="end"/>
      </w:r>
      <w:r>
        <w:rPr>
          <w:color w:val="000000"/>
        </w:rPr>
        <w:t xml:space="preserve"> настоящих Правил.</w:t>
      </w:r>
    </w:p>
    <w:p w:rsidR="00C852FB" w:rsidRPr="00DC4EBD" w:rsidRDefault="00C852FB" w:rsidP="00297848">
      <w:pPr>
        <w:shd w:val="clear" w:color="auto" w:fill="FFFFFF"/>
        <w:jc w:val="center"/>
        <w:rPr>
          <w:b/>
          <w:bCs/>
          <w:color w:val="000080"/>
        </w:rPr>
      </w:pPr>
      <w:bookmarkStart w:id="1027" w:name="1860575"/>
    </w:p>
    <w:p w:rsidR="00C852FB" w:rsidRDefault="00C852FB" w:rsidP="00297848">
      <w:pPr>
        <w:shd w:val="clear" w:color="auto" w:fill="FFFFFF"/>
        <w:jc w:val="center"/>
        <w:rPr>
          <w:b/>
          <w:bCs/>
          <w:color w:val="000080"/>
        </w:rPr>
      </w:pPr>
      <w:r>
        <w:rPr>
          <w:b/>
          <w:bCs/>
          <w:color w:val="000080"/>
        </w:rPr>
        <w:t>Воздушные выключатели</w:t>
      </w:r>
      <w:bookmarkEnd w:id="102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028" w:name="1860577"/>
      <w:r>
        <w:rPr>
          <w:color w:val="000000"/>
        </w:rPr>
        <w:t>1.8.19. Воздушные выключатели всех классов напряжения испытываются в объеме, предусмотренном настоящим пунктом Правил.</w:t>
      </w:r>
      <w:bookmarkEnd w:id="1028"/>
    </w:p>
    <w:p w:rsidR="00C852FB" w:rsidRDefault="00C852FB" w:rsidP="00297848">
      <w:pPr>
        <w:shd w:val="clear" w:color="auto" w:fill="FFFFFF"/>
        <w:ind w:firstLine="851"/>
        <w:jc w:val="both"/>
        <w:rPr>
          <w:color w:val="000000"/>
        </w:rPr>
      </w:pPr>
      <w:bookmarkStart w:id="1029" w:name="1860580"/>
      <w:r>
        <w:rPr>
          <w:color w:val="000000"/>
        </w:rPr>
        <w:t>1. Измерение сопротивления изоляции:</w:t>
      </w:r>
      <w:bookmarkEnd w:id="1029"/>
    </w:p>
    <w:p w:rsidR="00C852FB" w:rsidRDefault="00C852FB" w:rsidP="00297848">
      <w:pPr>
        <w:shd w:val="clear" w:color="auto" w:fill="FFFFFF"/>
        <w:ind w:firstLine="851"/>
        <w:jc w:val="both"/>
        <w:rPr>
          <w:color w:val="000000"/>
        </w:rPr>
      </w:pPr>
      <w:bookmarkStart w:id="1030" w:name="1860583"/>
      <w:r>
        <w:rPr>
          <w:color w:val="000000"/>
        </w:rPr>
        <w:t>а) опорных изоляторов, изоляторов гасительных камер и отделителей и изолирующих тяг выключателей всех классов напряжений. Производится мегомметром на напряжение 2,5 кВ или от источника напряжения выпрямленного тока.</w:t>
      </w:r>
      <w:bookmarkEnd w:id="1030"/>
    </w:p>
    <w:p w:rsidR="00C852FB" w:rsidRDefault="00C852FB" w:rsidP="00297848">
      <w:pPr>
        <w:shd w:val="clear" w:color="auto" w:fill="FFFFFF"/>
        <w:ind w:firstLine="851"/>
        <w:jc w:val="both"/>
        <w:rPr>
          <w:color w:val="000000"/>
        </w:rPr>
      </w:pPr>
      <w:bookmarkStart w:id="1031" w:name="1860585"/>
      <w:r>
        <w:rPr>
          <w:color w:val="000000"/>
        </w:rP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bookmarkEnd w:id="1031"/>
    </w:p>
    <w:p w:rsidR="00C852FB" w:rsidRDefault="00C852FB" w:rsidP="00297848">
      <w:pPr>
        <w:shd w:val="clear" w:color="auto" w:fill="FFFFFF"/>
        <w:ind w:firstLine="851"/>
        <w:jc w:val="both"/>
        <w:rPr>
          <w:color w:val="000000"/>
        </w:rPr>
      </w:pPr>
      <w:bookmarkStart w:id="1032" w:name="1860587"/>
      <w:r>
        <w:rPr>
          <w:color w:val="000000"/>
        </w:rPr>
        <w:t xml:space="preserve">Сопротивление изоляции должно быть не ниже значений, приведенных в </w:t>
      </w:r>
      <w:bookmarkEnd w:id="1032"/>
      <w:r w:rsidR="00C231B3">
        <w:rPr>
          <w:color w:val="000000"/>
        </w:rPr>
        <w:fldChar w:fldCharType="begin"/>
      </w:r>
      <w:r>
        <w:rPr>
          <w:color w:val="000000"/>
        </w:rPr>
        <w:instrText xml:space="preserve"> HYPERLINK "1845842" \l "1865969" </w:instrText>
      </w:r>
      <w:r w:rsidR="00C231B3">
        <w:rPr>
          <w:color w:val="000000"/>
        </w:rPr>
        <w:fldChar w:fldCharType="separate"/>
      </w:r>
      <w:r>
        <w:rPr>
          <w:color w:val="008080"/>
        </w:rPr>
        <w:t>таблице 1.8.15</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33" w:name="1860590"/>
      <w:r>
        <w:rPr>
          <w:color w:val="000000"/>
        </w:rPr>
        <w:t xml:space="preserve">б) вторичных цепей, обмоток электромагнитов включения и отключения. Производится в соответствии с </w:t>
      </w:r>
      <w:bookmarkEnd w:id="1033"/>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34" w:name="1860596"/>
      <w:r>
        <w:rPr>
          <w:color w:val="000000"/>
        </w:rPr>
        <w:t>2. Испытание повышенным напряжением промышленной частоты:</w:t>
      </w:r>
      <w:bookmarkEnd w:id="1034"/>
    </w:p>
    <w:p w:rsidR="00C852FB" w:rsidRDefault="00C852FB" w:rsidP="00297848">
      <w:pPr>
        <w:shd w:val="clear" w:color="auto" w:fill="FFFFFF"/>
        <w:ind w:firstLine="851"/>
        <w:jc w:val="both"/>
        <w:rPr>
          <w:color w:val="000000"/>
        </w:rPr>
      </w:pPr>
      <w:bookmarkStart w:id="1035" w:name="1860599"/>
      <w:r>
        <w:rPr>
          <w:color w:val="000000"/>
        </w:rPr>
        <w:t>а) изоляции выключателей. Обязательно для выключателей до 35 кВ.</w:t>
      </w:r>
      <w:bookmarkEnd w:id="1035"/>
    </w:p>
    <w:p w:rsidR="00C852FB" w:rsidRDefault="00C852FB" w:rsidP="00297848">
      <w:pPr>
        <w:shd w:val="clear" w:color="auto" w:fill="FFFFFF"/>
        <w:ind w:firstLine="851"/>
        <w:jc w:val="both"/>
        <w:rPr>
          <w:color w:val="000000"/>
        </w:rPr>
      </w:pPr>
      <w:bookmarkStart w:id="1036" w:name="1860601"/>
      <w:r>
        <w:rPr>
          <w:color w:val="000000"/>
        </w:rPr>
        <w:t xml:space="preserve">Опорную цельнофарфоровую изоляцию выключателей следует испытывать повышенным напряжением промышленной частоты в соответствии с </w:t>
      </w:r>
      <w:bookmarkEnd w:id="1036"/>
      <w:r w:rsidR="00C231B3">
        <w:rPr>
          <w:color w:val="000000"/>
        </w:rPr>
        <w:fldChar w:fldCharType="begin"/>
      </w:r>
      <w:r>
        <w:rPr>
          <w:color w:val="000000"/>
        </w:rPr>
        <w:instrText xml:space="preserve"> HYPERLINK "1845842" \l "1867899" </w:instrText>
      </w:r>
      <w:r w:rsidR="00C231B3">
        <w:rPr>
          <w:color w:val="000000"/>
        </w:rPr>
        <w:fldChar w:fldCharType="separate"/>
      </w:r>
      <w:r>
        <w:rPr>
          <w:color w:val="008080"/>
        </w:rPr>
        <w:t>таблицей 1.8.37</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37" w:name="1860604"/>
      <w:r>
        <w:rPr>
          <w:color w:val="000000"/>
        </w:rPr>
        <w:t>Продолжительность приложения нормированного испытательного напряжения — 1 мин.</w:t>
      </w:r>
      <w:bookmarkEnd w:id="1037"/>
    </w:p>
    <w:p w:rsidR="00C852FB" w:rsidRDefault="00C852FB" w:rsidP="00297848">
      <w:pPr>
        <w:shd w:val="clear" w:color="auto" w:fill="FFFFFF"/>
        <w:ind w:firstLine="851"/>
        <w:jc w:val="both"/>
        <w:rPr>
          <w:color w:val="000000"/>
        </w:rPr>
      </w:pPr>
      <w:bookmarkStart w:id="1038" w:name="1860605"/>
      <w:r>
        <w:rPr>
          <w:color w:val="000000"/>
        </w:rPr>
        <w:t xml:space="preserve">Изоляция выключателей, состоящая из многоэлементных изоляторов, испытывается в соответствии с </w:t>
      </w:r>
      <w:bookmarkEnd w:id="1038"/>
      <w:r w:rsidR="00C231B3">
        <w:rPr>
          <w:color w:val="000000"/>
        </w:rPr>
        <w:fldChar w:fldCharType="begin"/>
      </w:r>
      <w:r>
        <w:rPr>
          <w:color w:val="000000"/>
        </w:rPr>
        <w:instrText xml:space="preserve"> HYPERLINK "1845842" \l "1862520" </w:instrText>
      </w:r>
      <w:r w:rsidR="00C231B3">
        <w:rPr>
          <w:color w:val="000000"/>
        </w:rPr>
        <w:fldChar w:fldCharType="separate"/>
      </w:r>
      <w:r>
        <w:rPr>
          <w:color w:val="008080"/>
        </w:rPr>
        <w:t>пунктом 1.8.34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39" w:name="1860606"/>
      <w:r>
        <w:rPr>
          <w:color w:val="000000"/>
        </w:rPr>
        <w:lastRenderedPageBreak/>
        <w:t xml:space="preserve">б) изоляции вторичных цепей и обмоток электромагнитов управления. Производится в соответствии с </w:t>
      </w:r>
      <w:bookmarkEnd w:id="1039"/>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40" w:name="1860609"/>
      <w:r>
        <w:rPr>
          <w:color w:val="000000"/>
        </w:rPr>
        <w:t>3. Измерение сопротивления постоянному току:</w:t>
      </w:r>
      <w:bookmarkEnd w:id="1040"/>
    </w:p>
    <w:p w:rsidR="00C852FB" w:rsidRDefault="00C852FB" w:rsidP="00297848">
      <w:pPr>
        <w:shd w:val="clear" w:color="auto" w:fill="FFFFFF"/>
        <w:ind w:firstLine="851"/>
        <w:jc w:val="both"/>
        <w:rPr>
          <w:color w:val="000000"/>
        </w:rPr>
      </w:pPr>
      <w:bookmarkStart w:id="1041" w:name="1860612"/>
      <w:r>
        <w:rPr>
          <w:color w:val="000000"/>
        </w:rPr>
        <w:t xml:space="preserve">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ножа и т. п. в отдельности. Наибольшие допустимые значения сопротивления контактов воздушных выключателей приведены в </w:t>
      </w:r>
      <w:bookmarkEnd w:id="1041"/>
      <w:r w:rsidR="00C231B3">
        <w:rPr>
          <w:color w:val="000000"/>
        </w:rPr>
        <w:fldChar w:fldCharType="begin"/>
      </w:r>
      <w:r>
        <w:rPr>
          <w:color w:val="000000"/>
        </w:rPr>
        <w:instrText xml:space="preserve"> HYPERLINK "1845842" \l "1865971" </w:instrText>
      </w:r>
      <w:r w:rsidR="00C231B3">
        <w:rPr>
          <w:color w:val="000000"/>
        </w:rPr>
        <w:fldChar w:fldCharType="separate"/>
      </w:r>
      <w:r>
        <w:rPr>
          <w:color w:val="008080"/>
        </w:rPr>
        <w:t>таблице 1.8.16</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1042" w:name="1860615"/>
      <w:r>
        <w:rPr>
          <w:color w:val="000000"/>
        </w:rPr>
        <w:t xml:space="preserve">б) обмоток электромагнитов включения и отключения выключателей. Устанавливается для каждого типа выключателей согласно </w:t>
      </w:r>
      <w:bookmarkEnd w:id="1042"/>
      <w:r w:rsidR="00C231B3">
        <w:rPr>
          <w:color w:val="000000"/>
        </w:rPr>
        <w:fldChar w:fldCharType="begin"/>
      </w:r>
      <w:r>
        <w:rPr>
          <w:color w:val="000000"/>
        </w:rPr>
        <w:instrText xml:space="preserve"> HYPERLINK "1845842" \l "1865980" </w:instrText>
      </w:r>
      <w:r w:rsidR="00C231B3">
        <w:rPr>
          <w:color w:val="000000"/>
        </w:rPr>
        <w:fldChar w:fldCharType="separate"/>
      </w:r>
      <w:r>
        <w:rPr>
          <w:color w:val="008080"/>
        </w:rPr>
        <w:t>таблице 1.8.17</w:t>
      </w:r>
      <w:r w:rsidR="00C231B3">
        <w:rPr>
          <w:color w:val="000000"/>
        </w:rPr>
        <w:fldChar w:fldCharType="end"/>
      </w:r>
      <w:r>
        <w:rPr>
          <w:color w:val="000000"/>
        </w:rPr>
        <w:t xml:space="preserve"> (приложение № 4 к настоящим Правилам) или данным завода-изготовителя;</w:t>
      </w:r>
    </w:p>
    <w:p w:rsidR="00C852FB" w:rsidRDefault="00C852FB" w:rsidP="00297848">
      <w:pPr>
        <w:shd w:val="clear" w:color="auto" w:fill="FFFFFF"/>
        <w:ind w:firstLine="851"/>
        <w:jc w:val="both"/>
        <w:rPr>
          <w:color w:val="000000"/>
        </w:rPr>
      </w:pPr>
      <w:bookmarkStart w:id="1043" w:name="1860617"/>
      <w:r>
        <w:rPr>
          <w:color w:val="000000"/>
        </w:rPr>
        <w:t>в) делителей напряжения и шунтирующих резисторов выключателя. Для них нормы устанавливаются по данным завода-изготовителя.</w:t>
      </w:r>
      <w:bookmarkEnd w:id="1043"/>
    </w:p>
    <w:p w:rsidR="00C852FB" w:rsidRDefault="00C852FB" w:rsidP="00297848">
      <w:pPr>
        <w:shd w:val="clear" w:color="auto" w:fill="FFFFFF"/>
        <w:ind w:firstLine="851"/>
        <w:jc w:val="both"/>
        <w:rPr>
          <w:color w:val="000000"/>
        </w:rPr>
      </w:pPr>
      <w:bookmarkStart w:id="1044" w:name="1860622"/>
      <w:r>
        <w:rPr>
          <w:color w:val="000000"/>
        </w:rPr>
        <w:t>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bookmarkEnd w:id="1044"/>
    </w:p>
    <w:p w:rsidR="00C852FB" w:rsidRDefault="00C852FB" w:rsidP="00297848">
      <w:pPr>
        <w:shd w:val="clear" w:color="auto" w:fill="FFFFFF"/>
        <w:ind w:firstLine="851"/>
        <w:jc w:val="both"/>
        <w:rPr>
          <w:color w:val="000000"/>
        </w:rPr>
      </w:pPr>
      <w:bookmarkStart w:id="1045" w:name="1860624"/>
      <w:r>
        <w:rPr>
          <w:color w:val="000000"/>
        </w:rPr>
        <w:t>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w:t>
      </w:r>
      <w:r>
        <w:rPr>
          <w:color w:val="000000"/>
          <w:vertAlign w:val="superscript"/>
        </w:rPr>
        <w:t>2</w:t>
      </w:r>
      <w:r>
        <w:rPr>
          <w:color w:val="000000"/>
        </w:rPr>
        <w:t>) должно быть не более 65% номинального.</w:t>
      </w:r>
      <w:bookmarkEnd w:id="1045"/>
    </w:p>
    <w:p w:rsidR="00C852FB" w:rsidRDefault="00C852FB" w:rsidP="00297848">
      <w:pPr>
        <w:shd w:val="clear" w:color="auto" w:fill="FFFFFF"/>
        <w:ind w:firstLine="851"/>
        <w:jc w:val="both"/>
        <w:rPr>
          <w:color w:val="000000"/>
        </w:rPr>
      </w:pPr>
      <w:bookmarkStart w:id="1046" w:name="1860626"/>
      <w:r>
        <w:rPr>
          <w:color w:val="000000"/>
        </w:rPr>
        <w:t xml:space="preserve">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w:t>
      </w:r>
      <w:bookmarkEnd w:id="1046"/>
      <w:r w:rsidR="00C231B3">
        <w:rPr>
          <w:color w:val="000000"/>
        </w:rPr>
        <w:fldChar w:fldCharType="begin"/>
      </w:r>
      <w:r>
        <w:rPr>
          <w:color w:val="000000"/>
        </w:rPr>
        <w:instrText xml:space="preserve"> HYPERLINK "1845842" \l "1865983" </w:instrText>
      </w:r>
      <w:r w:rsidR="00C231B3">
        <w:rPr>
          <w:color w:val="000000"/>
        </w:rPr>
        <w:fldChar w:fldCharType="separate"/>
      </w:r>
      <w:r>
        <w:rPr>
          <w:color w:val="008080"/>
        </w:rPr>
        <w:t>таблицы 1.8.18</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47" w:name="1860628"/>
      <w:r>
        <w:rPr>
          <w:color w:val="000000"/>
        </w:rPr>
        <w:t xml:space="preserve">7. Испытание конденсаторов делителей напряжения воздушных выключателей. Производится в соответствии с </w:t>
      </w:r>
      <w:bookmarkEnd w:id="1047"/>
      <w:r w:rsidR="00C231B3">
        <w:rPr>
          <w:color w:val="000000"/>
        </w:rPr>
        <w:fldChar w:fldCharType="begin"/>
      </w:r>
      <w:r>
        <w:rPr>
          <w:color w:val="000000"/>
        </w:rPr>
        <w:instrText xml:space="preserve"> HYPERLINK "1845842" \l "1861444" </w:instrText>
      </w:r>
      <w:r w:rsidR="00C231B3">
        <w:rPr>
          <w:color w:val="000000"/>
        </w:rPr>
        <w:fldChar w:fldCharType="separate"/>
      </w:r>
      <w:r>
        <w:rPr>
          <w:color w:val="008080"/>
        </w:rPr>
        <w:t>пунктом 1.8.29</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48" w:name="1860629"/>
      <w:r>
        <w:rPr>
          <w:color w:val="000000"/>
        </w:rPr>
        <w:t>8. Проверка хода якоря электромагнита управления. Ход якоря электромагнитов с форсировкой должен быть равен 8</w:t>
      </w:r>
      <w:r>
        <w:rPr>
          <w:color w:val="000000"/>
          <w:vertAlign w:val="subscript"/>
        </w:rPr>
        <w:t>-</w:t>
      </w:r>
      <w:smartTag w:uri="urn:schemas-microsoft-com:office:smarttags" w:element="metricconverter">
        <w:smartTagPr>
          <w:attr w:name="ProductID" w:val="1 мм"/>
        </w:smartTagPr>
        <w:r>
          <w:rPr>
            <w:color w:val="000000"/>
            <w:vertAlign w:val="subscript"/>
          </w:rPr>
          <w:t>1</w:t>
        </w:r>
        <w:r>
          <w:rPr>
            <w:color w:val="000000"/>
          </w:rPr>
          <w:t xml:space="preserve"> мм</w:t>
        </w:r>
      </w:smartTag>
      <w:r>
        <w:rPr>
          <w:color w:val="000000"/>
        </w:rPr>
        <w:t>.</w:t>
      </w:r>
      <w:bookmarkEnd w:id="1048"/>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049" w:name="1860630"/>
      <w:r>
        <w:rPr>
          <w:b/>
          <w:bCs/>
          <w:color w:val="000080"/>
        </w:rPr>
        <w:t>Элегазовые выключатели</w:t>
      </w:r>
      <w:bookmarkEnd w:id="104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050" w:name="1860699"/>
      <w:r>
        <w:rPr>
          <w:color w:val="000000"/>
        </w:rPr>
        <w:t>1.8.20. Элегазовые выключатели всех классов напряжения испытываются в объеме, предусмотренном настоящим пунктом Правил.</w:t>
      </w:r>
      <w:bookmarkEnd w:id="1050"/>
    </w:p>
    <w:p w:rsidR="00C852FB" w:rsidRDefault="00C852FB" w:rsidP="00297848">
      <w:pPr>
        <w:shd w:val="clear" w:color="auto" w:fill="FFFFFF"/>
        <w:ind w:firstLine="851"/>
        <w:jc w:val="both"/>
        <w:rPr>
          <w:color w:val="000000"/>
        </w:rPr>
      </w:pPr>
      <w:bookmarkStart w:id="1051" w:name="1860700"/>
      <w:r>
        <w:rPr>
          <w:color w:val="000000"/>
        </w:rPr>
        <w:t>1. Измерение сопротивления изоляции вторичных цепей и обмоток электромагнитов управления.</w:t>
      </w:r>
      <w:bookmarkEnd w:id="1051"/>
    </w:p>
    <w:p w:rsidR="00C852FB" w:rsidRDefault="00C852FB" w:rsidP="00297848">
      <w:pPr>
        <w:shd w:val="clear" w:color="auto" w:fill="FFFFFF"/>
        <w:ind w:firstLine="851"/>
        <w:jc w:val="both"/>
        <w:rPr>
          <w:color w:val="000000"/>
        </w:rPr>
      </w:pPr>
      <w:bookmarkStart w:id="1052" w:name="1860701"/>
      <w:r>
        <w:rPr>
          <w:color w:val="000000"/>
        </w:rPr>
        <w:t xml:space="preserve">Измерение должно выполняться согласно указаниям </w:t>
      </w:r>
      <w:bookmarkEnd w:id="1052"/>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пункта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53" w:name="1860702"/>
      <w:r>
        <w:rPr>
          <w:color w:val="000000"/>
        </w:rPr>
        <w:t>2. Испытание изоляции.</w:t>
      </w:r>
      <w:bookmarkEnd w:id="1053"/>
    </w:p>
    <w:p w:rsidR="00C852FB" w:rsidRDefault="00C852FB" w:rsidP="00297848">
      <w:pPr>
        <w:shd w:val="clear" w:color="auto" w:fill="FFFFFF"/>
        <w:ind w:firstLine="851"/>
        <w:jc w:val="both"/>
        <w:rPr>
          <w:color w:val="000000"/>
        </w:rPr>
      </w:pPr>
      <w:bookmarkStart w:id="1054" w:name="1860703"/>
      <w:r>
        <w:rPr>
          <w:color w:val="000000"/>
        </w:rPr>
        <w:t>а) Испытание изоляции повышенным напряжением частоты 50 Гц.</w:t>
      </w:r>
      <w:bookmarkEnd w:id="1054"/>
    </w:p>
    <w:p w:rsidR="00C852FB" w:rsidRDefault="00C852FB" w:rsidP="00297848">
      <w:pPr>
        <w:shd w:val="clear" w:color="auto" w:fill="FFFFFF"/>
        <w:ind w:firstLine="851"/>
        <w:jc w:val="both"/>
        <w:rPr>
          <w:color w:val="000000"/>
        </w:rPr>
      </w:pPr>
      <w:bookmarkStart w:id="1055" w:name="1860704"/>
      <w:r>
        <w:rPr>
          <w:color w:val="000000"/>
        </w:rPr>
        <w:t>Испытание электрической прочности изоляции производится на полностью собранном аппарате напряжением 35 кВ и ниже.</w:t>
      </w:r>
      <w:bookmarkEnd w:id="1055"/>
    </w:p>
    <w:p w:rsidR="00C852FB" w:rsidRDefault="00C852FB" w:rsidP="00297848">
      <w:pPr>
        <w:shd w:val="clear" w:color="auto" w:fill="FFFFFF"/>
        <w:ind w:firstLine="851"/>
        <w:jc w:val="both"/>
        <w:rPr>
          <w:color w:val="000000"/>
        </w:rPr>
      </w:pPr>
      <w:bookmarkStart w:id="1056" w:name="1860705"/>
      <w:r>
        <w:rPr>
          <w:color w:val="000000"/>
        </w:rPr>
        <w:t xml:space="preserve">Значение испытательного напряжения принимается согласно </w:t>
      </w:r>
      <w:bookmarkEnd w:id="1056"/>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таблицы 1.8.11</w:t>
      </w:r>
      <w:r w:rsidR="00C231B3">
        <w:rPr>
          <w:color w:val="000000"/>
        </w:rPr>
        <w:fldChar w:fldCharType="end"/>
      </w:r>
      <w:r>
        <w:rPr>
          <w:color w:val="000000"/>
        </w:rPr>
        <w:t xml:space="preserve"> (приложение № 4 настоящих Правил).</w:t>
      </w:r>
    </w:p>
    <w:p w:rsidR="00C852FB" w:rsidRDefault="00C852FB" w:rsidP="00297848">
      <w:pPr>
        <w:shd w:val="clear" w:color="auto" w:fill="FFFFFF"/>
        <w:ind w:firstLine="851"/>
        <w:jc w:val="both"/>
        <w:rPr>
          <w:color w:val="000000"/>
        </w:rPr>
      </w:pPr>
      <w:bookmarkStart w:id="1057" w:name="1860707"/>
      <w:r>
        <w:rPr>
          <w:color w:val="000000"/>
        </w:rPr>
        <w:t>б) Испытание изоляции вторичных цепей и обмоток электромагнитов управления.</w:t>
      </w:r>
      <w:bookmarkEnd w:id="1057"/>
    </w:p>
    <w:p w:rsidR="00C852FB" w:rsidRDefault="00C852FB" w:rsidP="00297848">
      <w:pPr>
        <w:shd w:val="clear" w:color="auto" w:fill="FFFFFF"/>
        <w:ind w:firstLine="851"/>
        <w:jc w:val="both"/>
        <w:rPr>
          <w:color w:val="000000"/>
        </w:rPr>
      </w:pPr>
      <w:bookmarkStart w:id="1058" w:name="1860709"/>
      <w:r>
        <w:rPr>
          <w:color w:val="000000"/>
        </w:rPr>
        <w:t xml:space="preserve">Испытание должно выполняться в соответствии с указаниями </w:t>
      </w:r>
      <w:bookmarkEnd w:id="1058"/>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пункта 1.8.36</w:t>
      </w:r>
      <w:r w:rsidR="00C231B3">
        <w:rPr>
          <w:color w:val="000000"/>
        </w:rPr>
        <w:fldChar w:fldCharType="end"/>
      </w:r>
      <w:r>
        <w:rPr>
          <w:color w:val="000000"/>
        </w:rPr>
        <w:t xml:space="preserve"> настоящих Правил .</w:t>
      </w:r>
    </w:p>
    <w:p w:rsidR="00C852FB" w:rsidRDefault="00C852FB" w:rsidP="00297848">
      <w:pPr>
        <w:shd w:val="clear" w:color="auto" w:fill="FFFFFF"/>
        <w:ind w:firstLine="851"/>
        <w:jc w:val="both"/>
        <w:rPr>
          <w:color w:val="000000"/>
        </w:rPr>
      </w:pPr>
      <w:bookmarkStart w:id="1059" w:name="1860711"/>
      <w:r>
        <w:rPr>
          <w:color w:val="000000"/>
        </w:rPr>
        <w:t>3. Измерение сопротивления постоянному току.</w:t>
      </w:r>
      <w:bookmarkEnd w:id="1059"/>
    </w:p>
    <w:p w:rsidR="00C852FB" w:rsidRDefault="00C852FB" w:rsidP="00297848">
      <w:pPr>
        <w:shd w:val="clear" w:color="auto" w:fill="FFFFFF"/>
        <w:ind w:firstLine="851"/>
        <w:jc w:val="both"/>
        <w:rPr>
          <w:color w:val="000000"/>
        </w:rPr>
      </w:pPr>
      <w:bookmarkStart w:id="1060" w:name="1860712"/>
      <w:r>
        <w:rPr>
          <w:color w:val="000000"/>
        </w:rPr>
        <w:t>а) Измерение сопротивления главной цепи.</w:t>
      </w:r>
      <w:bookmarkEnd w:id="1060"/>
    </w:p>
    <w:p w:rsidR="00C852FB" w:rsidRDefault="00C852FB" w:rsidP="00297848">
      <w:pPr>
        <w:shd w:val="clear" w:color="auto" w:fill="FFFFFF"/>
        <w:ind w:firstLine="851"/>
        <w:jc w:val="both"/>
        <w:rPr>
          <w:color w:val="000000"/>
        </w:rPr>
      </w:pPr>
      <w:bookmarkStart w:id="1061" w:name="1860713"/>
      <w:r>
        <w:rPr>
          <w:color w:val="000000"/>
        </w:rPr>
        <w:t>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bookmarkEnd w:id="1061"/>
    </w:p>
    <w:p w:rsidR="00C852FB" w:rsidRDefault="00C852FB" w:rsidP="00297848">
      <w:pPr>
        <w:shd w:val="clear" w:color="auto" w:fill="FFFFFF"/>
        <w:ind w:firstLine="851"/>
        <w:jc w:val="both"/>
        <w:rPr>
          <w:color w:val="000000"/>
        </w:rPr>
      </w:pPr>
      <w:bookmarkStart w:id="1062" w:name="1860714"/>
      <w:r>
        <w:rPr>
          <w:color w:val="000000"/>
        </w:rPr>
        <w:t>При текущих ремонтах сопротивление токоведущего контура каждого полюса выключателя измеряется в целом.</w:t>
      </w:r>
      <w:bookmarkEnd w:id="1062"/>
    </w:p>
    <w:p w:rsidR="00C852FB" w:rsidRDefault="00C852FB" w:rsidP="00297848">
      <w:pPr>
        <w:shd w:val="clear" w:color="auto" w:fill="FFFFFF"/>
        <w:ind w:firstLine="851"/>
        <w:jc w:val="both"/>
        <w:rPr>
          <w:color w:val="000000"/>
        </w:rPr>
      </w:pPr>
      <w:bookmarkStart w:id="1063" w:name="1860715"/>
      <w:r>
        <w:rPr>
          <w:color w:val="000000"/>
        </w:rPr>
        <w:t>б) Измерение сопротивления обмоток электромагнитов управления и добавочных резисторов в их цепи.</w:t>
      </w:r>
      <w:bookmarkEnd w:id="1063"/>
    </w:p>
    <w:p w:rsidR="00C852FB" w:rsidRDefault="00C852FB" w:rsidP="00297848">
      <w:pPr>
        <w:shd w:val="clear" w:color="auto" w:fill="FFFFFF"/>
        <w:ind w:firstLine="851"/>
        <w:jc w:val="both"/>
        <w:rPr>
          <w:color w:val="000000"/>
        </w:rPr>
      </w:pPr>
      <w:bookmarkStart w:id="1064" w:name="1860717"/>
      <w:r>
        <w:rPr>
          <w:color w:val="000000"/>
        </w:rPr>
        <w:lastRenderedPageBreak/>
        <w:t>Измеренные значения сопротивлений должны соответствовать заводским нормам.</w:t>
      </w:r>
      <w:bookmarkEnd w:id="1064"/>
    </w:p>
    <w:p w:rsidR="00C852FB" w:rsidRDefault="00C852FB" w:rsidP="00297848">
      <w:pPr>
        <w:shd w:val="clear" w:color="auto" w:fill="FFFFFF"/>
        <w:ind w:firstLine="851"/>
        <w:jc w:val="both"/>
        <w:rPr>
          <w:color w:val="000000"/>
        </w:rPr>
      </w:pPr>
      <w:bookmarkStart w:id="1065" w:name="1860718"/>
      <w:r>
        <w:rPr>
          <w:color w:val="000000"/>
        </w:rPr>
        <w:t>4. Проверка минимального напряжения срабатывания выключателей.</w:t>
      </w:r>
      <w:bookmarkEnd w:id="1065"/>
    </w:p>
    <w:p w:rsidR="00C852FB" w:rsidRDefault="00C852FB" w:rsidP="00297848">
      <w:pPr>
        <w:shd w:val="clear" w:color="auto" w:fill="FFFFFF"/>
        <w:ind w:firstLine="851"/>
        <w:jc w:val="both"/>
        <w:rPr>
          <w:color w:val="000000"/>
        </w:rPr>
      </w:pPr>
      <w:bookmarkStart w:id="1066" w:name="1860719"/>
      <w:r>
        <w:rPr>
          <w:color w:val="000000"/>
        </w:rPr>
        <w:t>Выключатели должны срабатывать при напряжении не более 0,7 U</w:t>
      </w:r>
      <w:r>
        <w:rPr>
          <w:color w:val="000000"/>
          <w:vertAlign w:val="subscript"/>
        </w:rPr>
        <w:t>ном</w:t>
      </w:r>
      <w:r>
        <w:rPr>
          <w:color w:val="000000"/>
        </w:rPr>
        <w:t xml:space="preserve"> при питании привода от источника постоянного тока; 0,65 U</w:t>
      </w:r>
      <w:r>
        <w:rPr>
          <w:color w:val="000000"/>
          <w:vertAlign w:val="subscript"/>
        </w:rPr>
        <w:t>ном</w:t>
      </w:r>
      <w:r>
        <w:rPr>
          <w:color w:val="000000"/>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bookmarkEnd w:id="1066"/>
    </w:p>
    <w:p w:rsidR="00C852FB" w:rsidRDefault="00C852FB" w:rsidP="00297848">
      <w:pPr>
        <w:shd w:val="clear" w:color="auto" w:fill="FFFFFF"/>
        <w:ind w:firstLine="851"/>
        <w:jc w:val="both"/>
        <w:rPr>
          <w:color w:val="000000"/>
        </w:rPr>
      </w:pPr>
      <w:bookmarkStart w:id="1067" w:name="1860720"/>
      <w:r>
        <w:rPr>
          <w:color w:val="000000"/>
        </w:rPr>
        <w:t>5. Испытания конденсаторов делителей напряжения.</w:t>
      </w:r>
      <w:bookmarkEnd w:id="1067"/>
    </w:p>
    <w:p w:rsidR="00C852FB" w:rsidRDefault="00C852FB" w:rsidP="00297848">
      <w:pPr>
        <w:shd w:val="clear" w:color="auto" w:fill="FFFFFF"/>
        <w:ind w:firstLine="851"/>
        <w:jc w:val="both"/>
        <w:rPr>
          <w:color w:val="000000"/>
        </w:rPr>
      </w:pPr>
      <w:bookmarkStart w:id="1068" w:name="1860721"/>
      <w:r>
        <w:rPr>
          <w:color w:val="000000"/>
        </w:rPr>
        <w:t xml:space="preserve">Испытания должны выполняться согласно указаниям </w:t>
      </w:r>
      <w:bookmarkEnd w:id="1068"/>
      <w:r w:rsidR="00C231B3">
        <w:rPr>
          <w:color w:val="000000"/>
        </w:rPr>
        <w:fldChar w:fldCharType="begin"/>
      </w:r>
      <w:r>
        <w:rPr>
          <w:color w:val="000000"/>
        </w:rPr>
        <w:instrText xml:space="preserve"> HYPERLINK "1845842" \l "1861444" </w:instrText>
      </w:r>
      <w:r w:rsidR="00C231B3">
        <w:rPr>
          <w:color w:val="000000"/>
        </w:rPr>
        <w:fldChar w:fldCharType="separate"/>
      </w:r>
      <w:r>
        <w:rPr>
          <w:color w:val="008080"/>
        </w:rPr>
        <w:t>пункта 1.8.29</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69" w:name="1860722"/>
      <w:r>
        <w:rPr>
          <w:color w:val="000000"/>
        </w:rPr>
        <w:t>Значение измеренной емкости должно соответствовать норме завода-изготовителя.</w:t>
      </w:r>
      <w:bookmarkEnd w:id="1069"/>
    </w:p>
    <w:p w:rsidR="00C852FB" w:rsidRDefault="00C852FB" w:rsidP="00297848">
      <w:pPr>
        <w:shd w:val="clear" w:color="auto" w:fill="FFFFFF"/>
        <w:ind w:firstLine="851"/>
        <w:jc w:val="both"/>
        <w:rPr>
          <w:color w:val="000000"/>
        </w:rPr>
      </w:pPr>
      <w:bookmarkStart w:id="1070" w:name="1860723"/>
      <w:r>
        <w:rPr>
          <w:color w:val="000000"/>
        </w:rPr>
        <w:t>6. Проверка характеристик выключателя.</w:t>
      </w:r>
      <w:bookmarkEnd w:id="1070"/>
    </w:p>
    <w:p w:rsidR="00C852FB" w:rsidRDefault="00C852FB" w:rsidP="00297848">
      <w:pPr>
        <w:shd w:val="clear" w:color="auto" w:fill="FFFFFF"/>
        <w:ind w:firstLine="851"/>
        <w:jc w:val="both"/>
        <w:rPr>
          <w:color w:val="000000"/>
        </w:rPr>
      </w:pPr>
      <w:bookmarkStart w:id="1071" w:name="1860726"/>
      <w:r>
        <w:rPr>
          <w:color w:val="000000"/>
        </w:rP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bookmarkEnd w:id="1071"/>
    </w:p>
    <w:p w:rsidR="00C852FB" w:rsidRDefault="00C852FB" w:rsidP="00297848">
      <w:pPr>
        <w:shd w:val="clear" w:color="auto" w:fill="FFFFFF"/>
        <w:ind w:firstLine="851"/>
        <w:jc w:val="both"/>
        <w:rPr>
          <w:color w:val="000000"/>
        </w:rPr>
      </w:pPr>
      <w:bookmarkStart w:id="1072" w:name="1860728"/>
      <w:r>
        <w:rPr>
          <w:color w:val="000000"/>
        </w:rPr>
        <w:t>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bookmarkEnd w:id="1072"/>
    </w:p>
    <w:p w:rsidR="00C852FB" w:rsidRDefault="00C852FB" w:rsidP="00297848">
      <w:pPr>
        <w:shd w:val="clear" w:color="auto" w:fill="FFFFFF"/>
        <w:ind w:firstLine="851"/>
        <w:jc w:val="both"/>
        <w:rPr>
          <w:color w:val="000000"/>
        </w:rPr>
      </w:pPr>
      <w:bookmarkStart w:id="1073" w:name="1860729"/>
      <w:r>
        <w:rPr>
          <w:color w:val="000000"/>
        </w:rPr>
        <w:t>7. Испытание выключателей многократными опробованиями.</w:t>
      </w:r>
      <w:bookmarkEnd w:id="1073"/>
    </w:p>
    <w:p w:rsidR="00C852FB" w:rsidRDefault="00C852FB" w:rsidP="00297848">
      <w:pPr>
        <w:shd w:val="clear" w:color="auto" w:fill="FFFFFF"/>
        <w:ind w:firstLine="851"/>
        <w:jc w:val="both"/>
        <w:rPr>
          <w:color w:val="000000"/>
        </w:rPr>
      </w:pPr>
      <w:bookmarkStart w:id="1074" w:name="1860730"/>
      <w:r>
        <w:rPr>
          <w:color w:val="000000"/>
        </w:rPr>
        <w:t xml:space="preserve">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w:t>
      </w:r>
      <w:bookmarkEnd w:id="1074"/>
      <w:r w:rsidR="00C231B3">
        <w:rPr>
          <w:color w:val="000000"/>
        </w:rPr>
        <w:fldChar w:fldCharType="begin"/>
      </w:r>
      <w:r>
        <w:rPr>
          <w:color w:val="000000"/>
        </w:rPr>
        <w:instrText xml:space="preserve"> HYPERLINK "1845842" \l "1865983" </w:instrText>
      </w:r>
      <w:r w:rsidR="00C231B3">
        <w:rPr>
          <w:color w:val="000000"/>
        </w:rPr>
        <w:fldChar w:fldCharType="separate"/>
      </w:r>
      <w:r>
        <w:rPr>
          <w:color w:val="008080"/>
        </w:rPr>
        <w:t>таблице 1.8.18</w:t>
      </w:r>
      <w:r w:rsidR="00C231B3">
        <w:rPr>
          <w:color w:val="000000"/>
        </w:rPr>
        <w:fldChar w:fldCharType="end"/>
      </w:r>
      <w:r>
        <w:rPr>
          <w:color w:val="000000"/>
        </w:rPr>
        <w:t xml:space="preserve"> (приложение № 4 настоящих Правил).</w:t>
      </w:r>
    </w:p>
    <w:p w:rsidR="00C852FB" w:rsidRDefault="00C852FB" w:rsidP="00297848">
      <w:pPr>
        <w:shd w:val="clear" w:color="auto" w:fill="FFFFFF"/>
        <w:ind w:firstLine="851"/>
        <w:jc w:val="both"/>
        <w:rPr>
          <w:color w:val="000000"/>
        </w:rPr>
      </w:pPr>
      <w:bookmarkStart w:id="1075" w:name="1860731"/>
      <w:r>
        <w:rPr>
          <w:color w:val="000000"/>
        </w:rPr>
        <w:t>8. Контроль наличия утечки газа.</w:t>
      </w:r>
      <w:bookmarkEnd w:id="1075"/>
    </w:p>
    <w:p w:rsidR="00C852FB" w:rsidRDefault="00C852FB" w:rsidP="00297848">
      <w:pPr>
        <w:shd w:val="clear" w:color="auto" w:fill="FFFFFF"/>
        <w:ind w:firstLine="851"/>
        <w:jc w:val="both"/>
        <w:rPr>
          <w:color w:val="000000"/>
        </w:rPr>
      </w:pPr>
      <w:bookmarkStart w:id="1076" w:name="1860732"/>
      <w:r>
        <w:rPr>
          <w:color w:val="000000"/>
        </w:rPr>
        <w:t>Проверка герметичности производится с помощью течеискателя. При контроле наличия утечки щупом течеискателя обследуются места уплотнений стыковых соединений и сварных швов выключателя.</w:t>
      </w:r>
      <w:bookmarkEnd w:id="1076"/>
    </w:p>
    <w:p w:rsidR="00C852FB" w:rsidRDefault="00C852FB" w:rsidP="00297848">
      <w:pPr>
        <w:shd w:val="clear" w:color="auto" w:fill="FFFFFF"/>
        <w:ind w:firstLine="851"/>
        <w:jc w:val="both"/>
        <w:rPr>
          <w:color w:val="000000"/>
        </w:rPr>
      </w:pPr>
      <w:bookmarkStart w:id="1077" w:name="1860734"/>
      <w:r>
        <w:rPr>
          <w:color w:val="000000"/>
        </w:rPr>
        <w:t>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bookmarkEnd w:id="1077"/>
    </w:p>
    <w:p w:rsidR="00C852FB" w:rsidRDefault="00C852FB" w:rsidP="00297848">
      <w:pPr>
        <w:shd w:val="clear" w:color="auto" w:fill="FFFFFF"/>
        <w:ind w:firstLine="851"/>
        <w:jc w:val="both"/>
        <w:rPr>
          <w:color w:val="000000"/>
        </w:rPr>
      </w:pPr>
      <w:bookmarkStart w:id="1078" w:name="1860735"/>
      <w:r>
        <w:rPr>
          <w:color w:val="000000"/>
        </w:rPr>
        <w:t>9. Проверка содержания влаги в элегазе.</w:t>
      </w:r>
      <w:bookmarkEnd w:id="1078"/>
    </w:p>
    <w:p w:rsidR="00C852FB" w:rsidRDefault="00C852FB" w:rsidP="00297848">
      <w:pPr>
        <w:shd w:val="clear" w:color="auto" w:fill="FFFFFF"/>
        <w:ind w:firstLine="851"/>
        <w:jc w:val="both"/>
        <w:rPr>
          <w:color w:val="000000"/>
        </w:rPr>
      </w:pPr>
      <w:bookmarkStart w:id="1079" w:name="1860736"/>
      <w:r>
        <w:rPr>
          <w:color w:val="000000"/>
        </w:rP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bookmarkEnd w:id="1079"/>
    </w:p>
    <w:p w:rsidR="00C852FB" w:rsidRDefault="00C852FB" w:rsidP="00297848">
      <w:pPr>
        <w:shd w:val="clear" w:color="auto" w:fill="FFFFFF"/>
        <w:ind w:firstLine="851"/>
        <w:jc w:val="both"/>
        <w:rPr>
          <w:color w:val="000000"/>
        </w:rPr>
      </w:pPr>
      <w:bookmarkStart w:id="1080" w:name="1860737"/>
      <w:r>
        <w:rPr>
          <w:color w:val="000000"/>
        </w:rPr>
        <w:t>10. Испытания встроенных трансформаторов тока.</w:t>
      </w:r>
      <w:bookmarkEnd w:id="1080"/>
    </w:p>
    <w:p w:rsidR="00C852FB" w:rsidRDefault="00C852FB" w:rsidP="00297848">
      <w:pPr>
        <w:shd w:val="clear" w:color="auto" w:fill="FFFFFF"/>
        <w:ind w:firstLine="851"/>
        <w:jc w:val="both"/>
        <w:rPr>
          <w:color w:val="000000"/>
        </w:rPr>
      </w:pPr>
      <w:bookmarkStart w:id="1081" w:name="1860738"/>
      <w:r>
        <w:rPr>
          <w:color w:val="000000"/>
        </w:rPr>
        <w:t xml:space="preserve">Испытания должны выполняться в соответствии с указаниями </w:t>
      </w:r>
      <w:bookmarkEnd w:id="1081"/>
      <w:r w:rsidR="00C231B3">
        <w:rPr>
          <w:color w:val="000000"/>
        </w:rPr>
        <w:fldChar w:fldCharType="begin"/>
      </w:r>
      <w:r>
        <w:rPr>
          <w:color w:val="000000"/>
        </w:rPr>
        <w:instrText xml:space="preserve"> HYPERLINK "1845842" \l "1860502" </w:instrText>
      </w:r>
      <w:r w:rsidR="00C231B3">
        <w:rPr>
          <w:color w:val="000000"/>
        </w:rPr>
        <w:fldChar w:fldCharType="separate"/>
      </w:r>
      <w:r>
        <w:rPr>
          <w:color w:val="008080"/>
        </w:rPr>
        <w:t>пункта 1.8.17</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82" w:name="1860739"/>
      <w:r>
        <w:rPr>
          <w:color w:val="000000"/>
        </w:rPr>
        <w:t>11. Тепловизионный контроль.</w:t>
      </w:r>
      <w:bookmarkEnd w:id="1082"/>
    </w:p>
    <w:p w:rsidR="00C852FB" w:rsidRDefault="00C852FB" w:rsidP="00297848">
      <w:pPr>
        <w:shd w:val="clear" w:color="auto" w:fill="FFFFFF"/>
        <w:ind w:firstLine="851"/>
        <w:jc w:val="both"/>
        <w:rPr>
          <w:color w:val="000000"/>
        </w:rPr>
      </w:pPr>
      <w:bookmarkStart w:id="1083" w:name="1860740"/>
      <w:r>
        <w:rPr>
          <w:color w:val="000000"/>
        </w:rPr>
        <w:t>При контроле оценивается нагрев контактов и контактных соединений токоведущего контура выключателя. Тепловизионный контроль производится в соответствии с указаниями завода-изготовителя.</w:t>
      </w:r>
      <w:bookmarkEnd w:id="1083"/>
    </w:p>
    <w:p w:rsidR="00C852FB" w:rsidRDefault="00C852FB" w:rsidP="00297848">
      <w:pPr>
        <w:shd w:val="clear" w:color="auto" w:fill="FFFFFF"/>
        <w:ind w:firstLine="851"/>
        <w:jc w:val="both"/>
        <w:rPr>
          <w:color w:val="000000"/>
        </w:rPr>
      </w:pPr>
      <w:bookmarkStart w:id="1084" w:name="1860741"/>
      <w:r>
        <w:rPr>
          <w:color w:val="000000"/>
        </w:rPr>
        <w:t>Эксплуатация элегазовых выключателей выполняется согласно инструкции завода-изготовителя.</w:t>
      </w:r>
      <w:bookmarkEnd w:id="1084"/>
    </w:p>
    <w:p w:rsidR="00C852FB" w:rsidRDefault="00C852FB" w:rsidP="00297848">
      <w:pPr>
        <w:shd w:val="clear" w:color="auto" w:fill="FFFFFF"/>
        <w:jc w:val="center"/>
        <w:rPr>
          <w:b/>
          <w:bCs/>
          <w:color w:val="000080"/>
        </w:rPr>
      </w:pPr>
      <w:bookmarkStart w:id="1085" w:name="1860742"/>
      <w:r>
        <w:rPr>
          <w:b/>
          <w:bCs/>
          <w:color w:val="000080"/>
        </w:rPr>
        <w:t>Вакуумные выключатели</w:t>
      </w:r>
      <w:bookmarkEnd w:id="108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086" w:name="1860743"/>
      <w:r>
        <w:rPr>
          <w:color w:val="000000"/>
        </w:rPr>
        <w:t>1.8.21. Вакуумные выключатели всех классов напряжения испытываются в объеме, предусмотренном настоящим пунктом Правил.</w:t>
      </w:r>
      <w:bookmarkEnd w:id="1086"/>
    </w:p>
    <w:p w:rsidR="00C852FB" w:rsidRDefault="00C852FB" w:rsidP="00297848">
      <w:pPr>
        <w:shd w:val="clear" w:color="auto" w:fill="FFFFFF"/>
        <w:ind w:firstLine="851"/>
        <w:jc w:val="both"/>
        <w:rPr>
          <w:color w:val="000000"/>
        </w:rPr>
      </w:pPr>
      <w:bookmarkStart w:id="1087" w:name="1860745"/>
      <w:r>
        <w:rPr>
          <w:color w:val="000000"/>
        </w:rPr>
        <w:t>1. Измерение сопротивления изоляции вторичных цепей и обмоток электромагнитов управления.</w:t>
      </w:r>
      <w:bookmarkEnd w:id="1087"/>
    </w:p>
    <w:p w:rsidR="00C852FB" w:rsidRDefault="00C852FB" w:rsidP="00297848">
      <w:pPr>
        <w:shd w:val="clear" w:color="auto" w:fill="FFFFFF"/>
        <w:ind w:firstLine="851"/>
        <w:jc w:val="both"/>
        <w:rPr>
          <w:color w:val="000000"/>
        </w:rPr>
      </w:pPr>
      <w:bookmarkStart w:id="1088" w:name="1860746"/>
      <w:r>
        <w:rPr>
          <w:color w:val="000000"/>
        </w:rPr>
        <w:lastRenderedPageBreak/>
        <w:t xml:space="preserve">Измерение производится согласно указаниям </w:t>
      </w:r>
      <w:bookmarkEnd w:id="1088"/>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пункта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89" w:name="1860747"/>
      <w:r>
        <w:rPr>
          <w:color w:val="000000"/>
        </w:rPr>
        <w:t>2. Испытание изоляции повышенным напряжением частоты 50 Гц.</w:t>
      </w:r>
      <w:bookmarkEnd w:id="1089"/>
    </w:p>
    <w:p w:rsidR="00C852FB" w:rsidRDefault="00C852FB" w:rsidP="00297848">
      <w:pPr>
        <w:shd w:val="clear" w:color="auto" w:fill="FFFFFF"/>
        <w:ind w:firstLine="851"/>
        <w:jc w:val="both"/>
        <w:rPr>
          <w:color w:val="000000"/>
        </w:rPr>
      </w:pPr>
      <w:bookmarkStart w:id="1090" w:name="1860748"/>
      <w:r>
        <w:rPr>
          <w:color w:val="000000"/>
        </w:rPr>
        <w:t>а) Испытание изоляции выключателя.</w:t>
      </w:r>
      <w:bookmarkEnd w:id="1090"/>
    </w:p>
    <w:p w:rsidR="00C852FB" w:rsidRDefault="00C852FB" w:rsidP="00297848">
      <w:pPr>
        <w:shd w:val="clear" w:color="auto" w:fill="FFFFFF"/>
        <w:ind w:firstLine="851"/>
        <w:jc w:val="both"/>
        <w:rPr>
          <w:color w:val="000000"/>
        </w:rPr>
      </w:pPr>
      <w:bookmarkStart w:id="1091" w:name="1860749"/>
      <w:r>
        <w:rPr>
          <w:color w:val="000000"/>
        </w:rPr>
        <w:t xml:space="preserve">Значение испытательного напряжения принимается согласно </w:t>
      </w:r>
      <w:bookmarkEnd w:id="1091"/>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таблицы 1.8.11</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92" w:name="1860750"/>
      <w:r>
        <w:rPr>
          <w:color w:val="000000"/>
        </w:rPr>
        <w:t>б) Испытание изоляции вторичных цепей и обмоток электромагнитов управления.</w:t>
      </w:r>
      <w:bookmarkEnd w:id="1092"/>
    </w:p>
    <w:p w:rsidR="00C852FB" w:rsidRDefault="00C852FB" w:rsidP="00297848">
      <w:pPr>
        <w:shd w:val="clear" w:color="auto" w:fill="FFFFFF"/>
        <w:ind w:firstLine="851"/>
        <w:jc w:val="both"/>
        <w:rPr>
          <w:color w:val="000000"/>
        </w:rPr>
      </w:pPr>
      <w:bookmarkStart w:id="1093" w:name="1860751"/>
      <w:r>
        <w:rPr>
          <w:color w:val="000000"/>
        </w:rPr>
        <w:t xml:space="preserve">Испытания проводятся согласно указаниям </w:t>
      </w:r>
      <w:bookmarkEnd w:id="1093"/>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пункта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094" w:name="1860752"/>
      <w:r>
        <w:rPr>
          <w:color w:val="000000"/>
        </w:rPr>
        <w:t>3. Измерение сопротивления постоянному току.</w:t>
      </w:r>
      <w:bookmarkEnd w:id="1094"/>
    </w:p>
    <w:p w:rsidR="00C852FB" w:rsidRDefault="00C852FB" w:rsidP="00297848">
      <w:pPr>
        <w:shd w:val="clear" w:color="auto" w:fill="FFFFFF"/>
        <w:ind w:firstLine="851"/>
        <w:jc w:val="both"/>
        <w:rPr>
          <w:color w:val="000000"/>
        </w:rPr>
      </w:pPr>
      <w:bookmarkStart w:id="1095" w:name="1860753"/>
      <w:r>
        <w:rPr>
          <w:color w:val="000000"/>
        </w:rPr>
        <w:t>а) Измерение сопротивления токоведущего контура.</w:t>
      </w:r>
      <w:bookmarkEnd w:id="1095"/>
    </w:p>
    <w:p w:rsidR="00C852FB" w:rsidRDefault="00C852FB" w:rsidP="00297848">
      <w:pPr>
        <w:shd w:val="clear" w:color="auto" w:fill="FFFFFF"/>
        <w:ind w:firstLine="851"/>
        <w:jc w:val="both"/>
        <w:rPr>
          <w:color w:val="000000"/>
        </w:rPr>
      </w:pPr>
      <w:bookmarkStart w:id="1096" w:name="1860754"/>
      <w:r>
        <w:rPr>
          <w:color w:val="000000"/>
        </w:rPr>
        <w:t xml:space="preserve">Предельное значение сопротивления каждого полюса выключателей приведено в </w:t>
      </w:r>
      <w:bookmarkEnd w:id="1096"/>
      <w:r w:rsidR="00C231B3">
        <w:rPr>
          <w:color w:val="000000"/>
        </w:rPr>
        <w:fldChar w:fldCharType="begin"/>
      </w:r>
      <w:r>
        <w:rPr>
          <w:color w:val="000000"/>
        </w:rPr>
        <w:instrText xml:space="preserve"> HYPERLINK "1845842" \l "1865986" </w:instrText>
      </w:r>
      <w:r w:rsidR="00C231B3">
        <w:rPr>
          <w:color w:val="000000"/>
        </w:rPr>
        <w:fldChar w:fldCharType="separate"/>
      </w:r>
      <w:r>
        <w:rPr>
          <w:color w:val="008080"/>
        </w:rPr>
        <w:t>таблице 1.8.19</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097" w:name="1860755"/>
      <w:r>
        <w:rPr>
          <w:color w:val="000000"/>
        </w:rPr>
        <w:t>Сопротивление токоведущего контура полюса выключателей типов:</w:t>
      </w:r>
      <w:bookmarkEnd w:id="1097"/>
    </w:p>
    <w:p w:rsidR="00C852FB" w:rsidRDefault="00C852FB" w:rsidP="00297848">
      <w:pPr>
        <w:shd w:val="clear" w:color="auto" w:fill="FFFFFF"/>
        <w:ind w:firstLine="851"/>
        <w:jc w:val="both"/>
        <w:rPr>
          <w:color w:val="000000"/>
        </w:rPr>
      </w:pPr>
      <w:bookmarkStart w:id="1098" w:name="1860756"/>
      <w:r>
        <w:rPr>
          <w:color w:val="000000"/>
        </w:rPr>
        <w:t>ВВВ-10-2/320 должно быть не более 300 мкОм;</w:t>
      </w:r>
      <w:bookmarkEnd w:id="1098"/>
    </w:p>
    <w:p w:rsidR="00C852FB" w:rsidRDefault="00C852FB" w:rsidP="00297848">
      <w:pPr>
        <w:shd w:val="clear" w:color="auto" w:fill="FFFFFF"/>
        <w:ind w:firstLine="851"/>
        <w:jc w:val="both"/>
        <w:rPr>
          <w:color w:val="000000"/>
        </w:rPr>
      </w:pPr>
      <w:bookmarkStart w:id="1099" w:name="1860757"/>
      <w:r>
        <w:rPr>
          <w:color w:val="000000"/>
        </w:rPr>
        <w:t>ВВ/ TEL-10(6) должно быть не более 50 мкОм.</w:t>
      </w:r>
      <w:bookmarkEnd w:id="1099"/>
    </w:p>
    <w:p w:rsidR="00C852FB" w:rsidRDefault="00C852FB" w:rsidP="00297848">
      <w:pPr>
        <w:shd w:val="clear" w:color="auto" w:fill="FFFFFF"/>
        <w:ind w:firstLine="851"/>
        <w:jc w:val="both"/>
        <w:rPr>
          <w:color w:val="000000"/>
        </w:rPr>
      </w:pPr>
      <w:bookmarkStart w:id="1100" w:name="1860758"/>
      <w:r>
        <w:rPr>
          <w:color w:val="000000"/>
        </w:rPr>
        <w:t xml:space="preserve">б) Сопротивление постоянному току элетромагнитов управления. Нормы сопротивлений приведены в </w:t>
      </w:r>
      <w:bookmarkEnd w:id="1100"/>
      <w:r w:rsidR="00C231B3">
        <w:rPr>
          <w:color w:val="000000"/>
        </w:rPr>
        <w:fldChar w:fldCharType="begin"/>
      </w:r>
      <w:r>
        <w:rPr>
          <w:color w:val="000000"/>
        </w:rPr>
        <w:instrText xml:space="preserve"> HYPERLINK "1845842" \l "1865986" </w:instrText>
      </w:r>
      <w:r w:rsidR="00C231B3">
        <w:rPr>
          <w:color w:val="000000"/>
        </w:rPr>
        <w:fldChar w:fldCharType="separate"/>
      </w:r>
      <w:r>
        <w:rPr>
          <w:color w:val="008080"/>
        </w:rPr>
        <w:t>таблице 1.8.19</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01" w:name="1860759"/>
      <w:r>
        <w:rPr>
          <w:color w:val="000000"/>
        </w:rPr>
        <w:t>4. Допустимый износ контактов.</w:t>
      </w:r>
      <w:bookmarkEnd w:id="1101"/>
    </w:p>
    <w:p w:rsidR="00C852FB" w:rsidRDefault="00C852FB" w:rsidP="00297848">
      <w:pPr>
        <w:shd w:val="clear" w:color="auto" w:fill="FFFFFF"/>
        <w:ind w:firstLine="851"/>
        <w:jc w:val="both"/>
        <w:rPr>
          <w:color w:val="000000"/>
        </w:rPr>
      </w:pPr>
      <w:bookmarkStart w:id="1102" w:name="1860760"/>
      <w:r>
        <w:rPr>
          <w:color w:val="000000"/>
        </w:rPr>
        <w:t>Износ контактов в процессе эксплуатации определяется по ширине окрашенной полосы на подвижном контакте камеры.</w:t>
      </w:r>
      <w:bookmarkEnd w:id="1102"/>
    </w:p>
    <w:p w:rsidR="00C852FB" w:rsidRDefault="00C852FB" w:rsidP="00297848">
      <w:pPr>
        <w:shd w:val="clear" w:color="auto" w:fill="FFFFFF"/>
        <w:ind w:firstLine="851"/>
        <w:jc w:val="both"/>
        <w:rPr>
          <w:color w:val="000000"/>
        </w:rPr>
      </w:pPr>
      <w:bookmarkStart w:id="1103" w:name="1860763"/>
      <w:r>
        <w:rPr>
          <w:color w:val="000000"/>
        </w:rPr>
        <w:t>При износе контактов выключателей ВВЭ-10 на 4-</w:t>
      </w:r>
      <w:smartTag w:uri="urn:schemas-microsoft-com:office:smarttags" w:element="metricconverter">
        <w:smartTagPr>
          <w:attr w:name="ProductID" w:val="4,5 мм"/>
        </w:smartTagPr>
        <w:r>
          <w:rPr>
            <w:color w:val="000000"/>
          </w:rPr>
          <w:t>4,5 мм</w:t>
        </w:r>
      </w:smartTag>
      <w:r>
        <w:rPr>
          <w:color w:val="000000"/>
        </w:rPr>
        <w:t xml:space="preserve"> дугогасительные камеры должны быть заменены.</w:t>
      </w:r>
      <w:bookmarkEnd w:id="1103"/>
    </w:p>
    <w:p w:rsidR="00C852FB" w:rsidRDefault="00C852FB" w:rsidP="00297848">
      <w:pPr>
        <w:shd w:val="clear" w:color="auto" w:fill="FFFFFF"/>
        <w:ind w:firstLine="851"/>
        <w:jc w:val="both"/>
        <w:rPr>
          <w:color w:val="000000"/>
        </w:rPr>
      </w:pPr>
      <w:bookmarkStart w:id="1104" w:name="1860765"/>
      <w:r>
        <w:rPr>
          <w:color w:val="000000"/>
        </w:rPr>
        <w:t>5. Проверка минимального напряжения на электромагнитах управления, при котором срабатывает выключатель.</w:t>
      </w:r>
      <w:bookmarkEnd w:id="1104"/>
    </w:p>
    <w:p w:rsidR="00C852FB" w:rsidRDefault="00C852FB" w:rsidP="00297848">
      <w:pPr>
        <w:shd w:val="clear" w:color="auto" w:fill="FFFFFF"/>
        <w:ind w:firstLine="851"/>
        <w:jc w:val="both"/>
        <w:rPr>
          <w:color w:val="000000"/>
        </w:rPr>
      </w:pPr>
      <w:bookmarkStart w:id="1105" w:name="1861198"/>
      <w:r>
        <w:rPr>
          <w:color w:val="000000"/>
        </w:rPr>
        <w:t>Вакуумные выключатели должны срабатывать при напряжении на:</w:t>
      </w:r>
      <w:bookmarkEnd w:id="1105"/>
    </w:p>
    <w:p w:rsidR="00C852FB" w:rsidRDefault="00C852FB" w:rsidP="00297848">
      <w:pPr>
        <w:shd w:val="clear" w:color="auto" w:fill="FFFFFF"/>
        <w:ind w:firstLine="851"/>
        <w:jc w:val="both"/>
        <w:rPr>
          <w:color w:val="000000"/>
        </w:rPr>
      </w:pPr>
      <w:bookmarkStart w:id="1106" w:name="1861199"/>
      <w:r>
        <w:rPr>
          <w:color w:val="000000"/>
        </w:rPr>
        <w:t>электромагнитах включения не менее 0,85 U</w:t>
      </w:r>
      <w:r>
        <w:rPr>
          <w:color w:val="000000"/>
          <w:vertAlign w:val="subscript"/>
        </w:rPr>
        <w:t>ном</w:t>
      </w:r>
      <w:r>
        <w:rPr>
          <w:color w:val="000000"/>
        </w:rPr>
        <w:t>;</w:t>
      </w:r>
      <w:bookmarkEnd w:id="1106"/>
    </w:p>
    <w:p w:rsidR="00C852FB" w:rsidRDefault="00C852FB" w:rsidP="00297848">
      <w:pPr>
        <w:shd w:val="clear" w:color="auto" w:fill="FFFFFF"/>
        <w:ind w:firstLine="851"/>
        <w:jc w:val="both"/>
        <w:rPr>
          <w:color w:val="000000"/>
        </w:rPr>
      </w:pPr>
      <w:bookmarkStart w:id="1107" w:name="1861200"/>
      <w:r>
        <w:rPr>
          <w:color w:val="000000"/>
        </w:rPr>
        <w:t>электромагнитах отключения не менее 0,7 U</w:t>
      </w:r>
      <w:r>
        <w:rPr>
          <w:color w:val="000000"/>
          <w:vertAlign w:val="subscript"/>
        </w:rPr>
        <w:t>ном</w:t>
      </w:r>
      <w:r>
        <w:rPr>
          <w:color w:val="000000"/>
        </w:rPr>
        <w:t>.</w:t>
      </w:r>
      <w:bookmarkEnd w:id="1107"/>
    </w:p>
    <w:p w:rsidR="00C852FB" w:rsidRDefault="00C852FB" w:rsidP="00297848">
      <w:pPr>
        <w:shd w:val="clear" w:color="auto" w:fill="FFFFFF"/>
        <w:ind w:firstLine="851"/>
        <w:jc w:val="both"/>
        <w:rPr>
          <w:color w:val="000000"/>
        </w:rPr>
      </w:pPr>
      <w:bookmarkStart w:id="1108" w:name="1861201"/>
      <w:r>
        <w:rPr>
          <w:color w:val="000000"/>
        </w:rPr>
        <w:t>6. Измерение временных характеристик выключателей.</w:t>
      </w:r>
      <w:bookmarkEnd w:id="1108"/>
    </w:p>
    <w:p w:rsidR="00C852FB" w:rsidRDefault="00C852FB" w:rsidP="00297848">
      <w:pPr>
        <w:shd w:val="clear" w:color="auto" w:fill="FFFFFF"/>
        <w:ind w:firstLine="851"/>
        <w:jc w:val="both"/>
        <w:rPr>
          <w:color w:val="000000"/>
        </w:rPr>
      </w:pPr>
      <w:bookmarkStart w:id="1109" w:name="1861202"/>
      <w:r>
        <w:rPr>
          <w:color w:val="000000"/>
        </w:rPr>
        <w:t xml:space="preserve">Временные характеристики должны соответствовать нормам, приведенным в пунктах 1 и 2 </w:t>
      </w:r>
      <w:bookmarkEnd w:id="1109"/>
      <w:r w:rsidR="00C231B3">
        <w:rPr>
          <w:color w:val="000000"/>
        </w:rPr>
        <w:fldChar w:fldCharType="begin"/>
      </w:r>
      <w:r>
        <w:rPr>
          <w:color w:val="000000"/>
        </w:rPr>
        <w:instrText xml:space="preserve"> HYPERLINK "1845842" \l "1865986" </w:instrText>
      </w:r>
      <w:r w:rsidR="00C231B3">
        <w:rPr>
          <w:color w:val="000000"/>
        </w:rPr>
        <w:fldChar w:fldCharType="separate"/>
      </w:r>
      <w:r>
        <w:rPr>
          <w:color w:val="008080"/>
        </w:rPr>
        <w:t>таблицы 1.8.19</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1110" w:name="1861203"/>
      <w:r>
        <w:rPr>
          <w:color w:val="000000"/>
        </w:rPr>
        <w:t>7. Измерение хода подвижных частей и одновременности замыкания контактов.</w:t>
      </w:r>
      <w:bookmarkEnd w:id="1110"/>
    </w:p>
    <w:p w:rsidR="00C852FB" w:rsidRDefault="00C852FB" w:rsidP="00297848">
      <w:pPr>
        <w:shd w:val="clear" w:color="auto" w:fill="FFFFFF"/>
        <w:ind w:firstLine="851"/>
        <w:jc w:val="both"/>
        <w:rPr>
          <w:color w:val="000000"/>
        </w:rPr>
      </w:pPr>
      <w:bookmarkStart w:id="1111" w:name="1861204"/>
      <w:r>
        <w:rPr>
          <w:color w:val="000000"/>
        </w:rPr>
        <w:t>Измеренные значения должны соответствовать пунктам 4 + 7 таблицы 1.8.19.</w:t>
      </w:r>
      <w:bookmarkEnd w:id="1111"/>
    </w:p>
    <w:p w:rsidR="00C852FB" w:rsidRDefault="00C852FB" w:rsidP="00297848">
      <w:pPr>
        <w:shd w:val="clear" w:color="auto" w:fill="FFFFFF"/>
        <w:ind w:firstLine="851"/>
        <w:jc w:val="both"/>
        <w:rPr>
          <w:color w:val="000000"/>
        </w:rPr>
      </w:pPr>
      <w:bookmarkStart w:id="1112" w:name="1861205"/>
      <w:r>
        <w:rPr>
          <w:color w:val="000000"/>
        </w:rPr>
        <w:t>8. Испытание выключателей многократными опробованиями.</w:t>
      </w:r>
      <w:bookmarkEnd w:id="1112"/>
    </w:p>
    <w:p w:rsidR="00C852FB" w:rsidRDefault="00C852FB" w:rsidP="00297848">
      <w:pPr>
        <w:shd w:val="clear" w:color="auto" w:fill="FFFFFF"/>
        <w:ind w:firstLine="851"/>
        <w:jc w:val="both"/>
        <w:rPr>
          <w:color w:val="000000"/>
        </w:rPr>
      </w:pPr>
      <w:bookmarkStart w:id="1113" w:name="1861206"/>
      <w:r>
        <w:rPr>
          <w:color w:val="000000"/>
        </w:rPr>
        <w:t>Число операций и сложных циклов, подлежащих выполнению выключателем при номинальном напряжении на выводах электромагнитов, должно составлять:</w:t>
      </w:r>
      <w:bookmarkEnd w:id="1113"/>
    </w:p>
    <w:p w:rsidR="00C852FB" w:rsidRDefault="00C852FB" w:rsidP="00297848">
      <w:pPr>
        <w:shd w:val="clear" w:color="auto" w:fill="FFFFFF"/>
        <w:ind w:firstLine="851"/>
        <w:jc w:val="both"/>
        <w:rPr>
          <w:color w:val="000000"/>
        </w:rPr>
      </w:pPr>
      <w:bookmarkStart w:id="1114" w:name="1861207"/>
      <w:r>
        <w:rPr>
          <w:color w:val="000000"/>
        </w:rPr>
        <w:t>3 — 5 операций включения и отключения;</w:t>
      </w:r>
      <w:bookmarkEnd w:id="1114"/>
    </w:p>
    <w:p w:rsidR="00C852FB" w:rsidRDefault="00C852FB" w:rsidP="00297848">
      <w:pPr>
        <w:shd w:val="clear" w:color="auto" w:fill="FFFFFF"/>
        <w:ind w:firstLine="851"/>
        <w:jc w:val="both"/>
        <w:rPr>
          <w:color w:val="000000"/>
        </w:rPr>
      </w:pPr>
      <w:bookmarkStart w:id="1115" w:name="1861208"/>
      <w:r>
        <w:rPr>
          <w:color w:val="000000"/>
        </w:rPr>
        <w:t>2-3 цикла ВО без выдержки времени между операциями.</w:t>
      </w:r>
      <w:bookmarkEnd w:id="1115"/>
    </w:p>
    <w:p w:rsidR="00C852FB" w:rsidRDefault="00C852FB" w:rsidP="00297848">
      <w:pPr>
        <w:shd w:val="clear" w:color="auto" w:fill="FFFFFF"/>
        <w:ind w:firstLine="851"/>
        <w:jc w:val="both"/>
        <w:rPr>
          <w:color w:val="000000"/>
        </w:rPr>
      </w:pPr>
      <w:bookmarkStart w:id="1116" w:name="1861209"/>
      <w:r>
        <w:rPr>
          <w:color w:val="000000"/>
        </w:rPr>
        <w:t>9. Тепловизионный контроль.</w:t>
      </w:r>
      <w:bookmarkEnd w:id="1116"/>
    </w:p>
    <w:p w:rsidR="00C852FB" w:rsidRDefault="00C852FB" w:rsidP="00297848">
      <w:pPr>
        <w:shd w:val="clear" w:color="auto" w:fill="FFFFFF"/>
        <w:ind w:firstLine="851"/>
        <w:jc w:val="both"/>
        <w:rPr>
          <w:color w:val="000000"/>
        </w:rPr>
      </w:pPr>
      <w:bookmarkStart w:id="1117" w:name="1861210"/>
      <w:r>
        <w:rPr>
          <w:color w:val="000000"/>
        </w:rPr>
        <w:t>При контроле оценивается нагрев контактов и контактных соединений токоведущего контура выключателей. Тепловизионный контроль производится в соответствии с указаниями завода-изготовителя.</w:t>
      </w:r>
      <w:bookmarkEnd w:id="1117"/>
    </w:p>
    <w:p w:rsidR="00C852FB" w:rsidRDefault="00C852FB" w:rsidP="00297848">
      <w:pPr>
        <w:shd w:val="clear" w:color="auto" w:fill="FFFFFF"/>
        <w:jc w:val="center"/>
        <w:rPr>
          <w:b/>
          <w:bCs/>
          <w:color w:val="000080"/>
        </w:rPr>
      </w:pPr>
      <w:bookmarkStart w:id="1118" w:name="1861211"/>
    </w:p>
    <w:p w:rsidR="00C852FB" w:rsidRDefault="00C852FB" w:rsidP="00297848">
      <w:pPr>
        <w:shd w:val="clear" w:color="auto" w:fill="FFFFFF"/>
        <w:jc w:val="center"/>
        <w:rPr>
          <w:b/>
          <w:bCs/>
          <w:color w:val="000080"/>
        </w:rPr>
      </w:pPr>
      <w:r>
        <w:rPr>
          <w:b/>
          <w:bCs/>
          <w:color w:val="000080"/>
        </w:rPr>
        <w:t>Выключатели нагрузки</w:t>
      </w:r>
      <w:bookmarkEnd w:id="111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19" w:name="1861212"/>
      <w:r>
        <w:rPr>
          <w:color w:val="000000"/>
        </w:rPr>
        <w:t>1.8.22. Полностью собранный и отрегулированный выключатель нагрузки испытывается в объеме, предусмотренном настоящим пунктом Правил.</w:t>
      </w:r>
      <w:bookmarkEnd w:id="1119"/>
    </w:p>
    <w:p w:rsidR="00C852FB" w:rsidRDefault="00C852FB" w:rsidP="00297848">
      <w:pPr>
        <w:shd w:val="clear" w:color="auto" w:fill="FFFFFF"/>
        <w:ind w:firstLine="851"/>
        <w:jc w:val="both"/>
        <w:rPr>
          <w:color w:val="000000"/>
        </w:rPr>
      </w:pPr>
      <w:bookmarkStart w:id="1120" w:name="1861213"/>
      <w:r>
        <w:rPr>
          <w:color w:val="000000"/>
        </w:rPr>
        <w:t xml:space="preserve">1. Измерение сопротивления изоляции вторичных цепей и обмоток электромагнитов управления. Производится в соответствии с </w:t>
      </w:r>
      <w:bookmarkEnd w:id="1120"/>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21" w:name="1861214"/>
      <w:r>
        <w:rPr>
          <w:color w:val="000000"/>
        </w:rPr>
        <w:t>2. Испытание повышенным напряжением промышленной частоты:</w:t>
      </w:r>
      <w:bookmarkEnd w:id="1121"/>
    </w:p>
    <w:p w:rsidR="00C852FB" w:rsidRDefault="00C852FB" w:rsidP="00297848">
      <w:pPr>
        <w:shd w:val="clear" w:color="auto" w:fill="FFFFFF"/>
        <w:ind w:firstLine="851"/>
        <w:jc w:val="both"/>
        <w:rPr>
          <w:color w:val="000000"/>
        </w:rPr>
      </w:pPr>
      <w:bookmarkStart w:id="1122" w:name="1861215"/>
      <w:r>
        <w:rPr>
          <w:color w:val="000000"/>
        </w:rPr>
        <w:t xml:space="preserve">а) изоляции выключателя нагрузки. Производится в соответствии с </w:t>
      </w:r>
      <w:bookmarkEnd w:id="1122"/>
      <w:r w:rsidR="00C231B3">
        <w:rPr>
          <w:color w:val="000000"/>
        </w:rPr>
        <w:fldChar w:fldCharType="begin"/>
      </w:r>
      <w:r>
        <w:rPr>
          <w:color w:val="000000"/>
        </w:rPr>
        <w:instrText xml:space="preserve"> HYPERLINK "1845842" \l "1865961" </w:instrText>
      </w:r>
      <w:r w:rsidR="00C231B3">
        <w:rPr>
          <w:color w:val="000000"/>
        </w:rPr>
        <w:fldChar w:fldCharType="separate"/>
      </w:r>
      <w:r>
        <w:rPr>
          <w:color w:val="008080"/>
        </w:rPr>
        <w:t>таблицей 1.8.14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23" w:name="1861216"/>
      <w:r>
        <w:rPr>
          <w:color w:val="000000"/>
        </w:rPr>
        <w:t xml:space="preserve">б) изоляции вторичных цепей и обмоток электромагнитов управления. Производится в соответствии с </w:t>
      </w:r>
      <w:bookmarkEnd w:id="1123"/>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24" w:name="1861217"/>
      <w:r>
        <w:rPr>
          <w:color w:val="000000"/>
        </w:rPr>
        <w:lastRenderedPageBreak/>
        <w:t>3. Измерение сопротивления постоянному току:</w:t>
      </w:r>
      <w:bookmarkEnd w:id="1124"/>
    </w:p>
    <w:p w:rsidR="00C852FB" w:rsidRDefault="00C852FB" w:rsidP="00297848">
      <w:pPr>
        <w:shd w:val="clear" w:color="auto" w:fill="FFFFFF"/>
        <w:ind w:firstLine="851"/>
        <w:jc w:val="both"/>
        <w:rPr>
          <w:color w:val="000000"/>
        </w:rPr>
      </w:pPr>
      <w:bookmarkStart w:id="1125" w:name="1861218"/>
      <w:r>
        <w:rPr>
          <w:color w:val="000000"/>
        </w:rP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bookmarkEnd w:id="1125"/>
    </w:p>
    <w:p w:rsidR="00C852FB" w:rsidRDefault="00C852FB" w:rsidP="00297848">
      <w:pPr>
        <w:shd w:val="clear" w:color="auto" w:fill="FFFFFF"/>
        <w:ind w:firstLine="851"/>
        <w:jc w:val="both"/>
        <w:rPr>
          <w:color w:val="000000"/>
        </w:rPr>
      </w:pPr>
      <w:bookmarkStart w:id="1126" w:name="1861219"/>
      <w:r>
        <w:rPr>
          <w:color w:val="000000"/>
        </w:rPr>
        <w:t>б) обмоток электромагнитов управления. Значение сопротивления должно соответствовать данным завода-изготовителя.</w:t>
      </w:r>
      <w:bookmarkEnd w:id="1126"/>
    </w:p>
    <w:p w:rsidR="00C852FB" w:rsidRDefault="00C852FB" w:rsidP="00297848">
      <w:pPr>
        <w:shd w:val="clear" w:color="auto" w:fill="FFFFFF"/>
        <w:ind w:firstLine="851"/>
        <w:jc w:val="both"/>
        <w:rPr>
          <w:color w:val="000000"/>
        </w:rPr>
      </w:pPr>
      <w:bookmarkStart w:id="1127" w:name="1861220"/>
      <w:r>
        <w:rPr>
          <w:color w:val="000000"/>
        </w:rPr>
        <w:t xml:space="preserve">4. Проверка действия механизма свободного расцепления. Механизм свободного расцепления проверяется в работе в соответствии с </w:t>
      </w:r>
      <w:bookmarkEnd w:id="1127"/>
      <w:r w:rsidR="00C231B3">
        <w:rPr>
          <w:color w:val="000000"/>
        </w:rPr>
        <w:fldChar w:fldCharType="begin"/>
      </w:r>
      <w:r>
        <w:rPr>
          <w:color w:val="000000"/>
        </w:rPr>
        <w:instrText xml:space="preserve"> HYPERLINK "1845842" \l "1860559" </w:instrText>
      </w:r>
      <w:r w:rsidR="00C231B3">
        <w:rPr>
          <w:color w:val="000000"/>
        </w:rPr>
        <w:fldChar w:fldCharType="separate"/>
      </w:r>
      <w:r>
        <w:rPr>
          <w:color w:val="008080"/>
        </w:rPr>
        <w:t>подпунктом 9</w:t>
      </w:r>
      <w:r w:rsidR="00C231B3">
        <w:rPr>
          <w:color w:val="000000"/>
        </w:rPr>
        <w:fldChar w:fldCharType="end"/>
      </w:r>
      <w:r>
        <w:rPr>
          <w:color w:val="000000"/>
        </w:rPr>
        <w:t xml:space="preserve"> пункта 1.8.18 настоящих Правил.</w:t>
      </w:r>
    </w:p>
    <w:p w:rsidR="00C852FB" w:rsidRDefault="00C852FB" w:rsidP="00297848">
      <w:pPr>
        <w:shd w:val="clear" w:color="auto" w:fill="FFFFFF"/>
        <w:ind w:firstLine="851"/>
        <w:jc w:val="both"/>
        <w:rPr>
          <w:color w:val="000000"/>
        </w:rPr>
      </w:pPr>
      <w:bookmarkStart w:id="1128" w:name="1861221"/>
      <w:r>
        <w:rPr>
          <w:color w:val="000000"/>
        </w:rPr>
        <w:t xml:space="preserve">5. Проверка срабатывания привода при пониженном напряжении. Производится в соответствии с </w:t>
      </w:r>
      <w:bookmarkEnd w:id="1128"/>
      <w:r w:rsidR="00C231B3">
        <w:rPr>
          <w:color w:val="000000"/>
        </w:rPr>
        <w:fldChar w:fldCharType="begin"/>
      </w:r>
      <w:r>
        <w:rPr>
          <w:color w:val="000000"/>
        </w:rPr>
        <w:instrText xml:space="preserve"> HYPERLINK "1845842" \l "1860560" </w:instrText>
      </w:r>
      <w:r w:rsidR="00C231B3">
        <w:rPr>
          <w:color w:val="000000"/>
        </w:rPr>
        <w:fldChar w:fldCharType="separate"/>
      </w:r>
      <w:r>
        <w:rPr>
          <w:color w:val="008080"/>
        </w:rPr>
        <w:t>подпунктом 10</w:t>
      </w:r>
      <w:r w:rsidR="00C231B3">
        <w:rPr>
          <w:color w:val="000000"/>
        </w:rPr>
        <w:fldChar w:fldCharType="end"/>
      </w:r>
      <w:r>
        <w:rPr>
          <w:color w:val="000000"/>
        </w:rPr>
        <w:t xml:space="preserve"> пункта 1.8.18 настоящих Правил.</w:t>
      </w:r>
    </w:p>
    <w:p w:rsidR="00C852FB" w:rsidRDefault="00C852FB" w:rsidP="00297848">
      <w:pPr>
        <w:shd w:val="clear" w:color="auto" w:fill="FFFFFF"/>
        <w:ind w:firstLine="851"/>
        <w:jc w:val="both"/>
        <w:rPr>
          <w:color w:val="000000"/>
        </w:rPr>
      </w:pPr>
      <w:bookmarkStart w:id="1129" w:name="1861222"/>
      <w:r>
        <w:rPr>
          <w:color w:val="000000"/>
        </w:rPr>
        <w:t xml:space="preserve">6. Испытание выключателя нагрузки многократным опробованием. Производится в соответствии с </w:t>
      </w:r>
      <w:bookmarkEnd w:id="1129"/>
      <w:r w:rsidR="00C231B3">
        <w:rPr>
          <w:color w:val="000000"/>
        </w:rPr>
        <w:fldChar w:fldCharType="begin"/>
      </w:r>
      <w:r>
        <w:rPr>
          <w:color w:val="000000"/>
        </w:rPr>
        <w:instrText xml:space="preserve"> HYPERLINK "1845842" \l "1860564" </w:instrText>
      </w:r>
      <w:r w:rsidR="00C231B3">
        <w:rPr>
          <w:color w:val="000000"/>
        </w:rPr>
        <w:fldChar w:fldCharType="separate"/>
      </w:r>
      <w:r>
        <w:rPr>
          <w:color w:val="008080"/>
        </w:rPr>
        <w:t>подпунктом 11</w:t>
      </w:r>
      <w:r w:rsidR="00C231B3">
        <w:rPr>
          <w:color w:val="000000"/>
        </w:rPr>
        <w:fldChar w:fldCharType="end"/>
      </w:r>
      <w:r>
        <w:rPr>
          <w:color w:val="000000"/>
        </w:rPr>
        <w:t xml:space="preserve"> пункта 1.8.18 настоящих Правил.</w:t>
      </w:r>
    </w:p>
    <w:p w:rsidR="00C852FB" w:rsidRPr="00DC4EBD" w:rsidRDefault="00C852FB" w:rsidP="00297848">
      <w:pPr>
        <w:shd w:val="clear" w:color="auto" w:fill="FFFFFF"/>
        <w:ind w:firstLine="851"/>
        <w:jc w:val="both"/>
        <w:rPr>
          <w:color w:val="000000"/>
        </w:rPr>
      </w:pPr>
      <w:bookmarkStart w:id="1130" w:name="1861223"/>
      <w:r>
        <w:rPr>
          <w:color w:val="000000"/>
        </w:rPr>
        <w:t xml:space="preserve">7. Испытание предохранителей. Производится в соответствии с </w:t>
      </w:r>
      <w:bookmarkEnd w:id="1130"/>
      <w:r w:rsidR="00C231B3">
        <w:rPr>
          <w:color w:val="000000"/>
        </w:rPr>
        <w:fldChar w:fldCharType="begin"/>
      </w:r>
      <w:r>
        <w:rPr>
          <w:color w:val="000000"/>
        </w:rPr>
        <w:instrText xml:space="preserve"> HYPERLINK "1845842" \l "1862495" </w:instrText>
      </w:r>
      <w:r w:rsidR="00C231B3">
        <w:rPr>
          <w:color w:val="000000"/>
        </w:rPr>
        <w:fldChar w:fldCharType="separate"/>
      </w:r>
      <w:r>
        <w:rPr>
          <w:color w:val="008080"/>
        </w:rPr>
        <w:t>пунктом 1.8.32</w:t>
      </w:r>
      <w:r w:rsidR="00C231B3">
        <w:rPr>
          <w:color w:val="000000"/>
        </w:rPr>
        <w:fldChar w:fldCharType="end"/>
      </w:r>
      <w:r>
        <w:rPr>
          <w:color w:val="000000"/>
        </w:rPr>
        <w:t xml:space="preserve"> настоящих Правил.</w:t>
      </w: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Pr="00DC4EBD" w:rsidRDefault="00C852FB" w:rsidP="00297848">
      <w:pPr>
        <w:shd w:val="clear" w:color="auto" w:fill="FFFFFF"/>
        <w:ind w:firstLine="851"/>
        <w:jc w:val="both"/>
        <w:rPr>
          <w:color w:val="000000"/>
        </w:rPr>
      </w:pPr>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131" w:name="1861224"/>
      <w:r>
        <w:rPr>
          <w:b/>
          <w:bCs/>
          <w:color w:val="000080"/>
        </w:rPr>
        <w:t>Разъединители, отделители и короткозамыкатели</w:t>
      </w:r>
      <w:bookmarkEnd w:id="1131"/>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32" w:name="1861225"/>
      <w:r>
        <w:rPr>
          <w:color w:val="000000"/>
        </w:rPr>
        <w:t>1.8.23. Полностью собранные и отрегулированные разъединители, отделители и короткозамыкатели всех классов напряжений испытываются в объеме, предусмотренном настоящим пунктом Правил.</w:t>
      </w:r>
      <w:bookmarkEnd w:id="1132"/>
    </w:p>
    <w:p w:rsidR="00C852FB" w:rsidRDefault="00C852FB" w:rsidP="00297848">
      <w:pPr>
        <w:shd w:val="clear" w:color="auto" w:fill="FFFFFF"/>
        <w:ind w:firstLine="851"/>
        <w:jc w:val="both"/>
        <w:rPr>
          <w:color w:val="000000"/>
        </w:rPr>
      </w:pPr>
      <w:bookmarkStart w:id="1133" w:name="1861226"/>
      <w:r>
        <w:rPr>
          <w:color w:val="000000"/>
        </w:rPr>
        <w:t>1. Измерение сопротивления изоляции:</w:t>
      </w:r>
      <w:bookmarkEnd w:id="1133"/>
    </w:p>
    <w:p w:rsidR="00C852FB" w:rsidRDefault="00C852FB" w:rsidP="00297848">
      <w:pPr>
        <w:shd w:val="clear" w:color="auto" w:fill="FFFFFF"/>
        <w:ind w:firstLine="851"/>
        <w:jc w:val="both"/>
        <w:rPr>
          <w:color w:val="000000"/>
        </w:rPr>
      </w:pPr>
      <w:bookmarkStart w:id="1134" w:name="1861227"/>
      <w:r>
        <w:rPr>
          <w:color w:val="000000"/>
        </w:rPr>
        <w:t xml:space="preserve">а) поводков и тяг, выполненных из органических материалов. Производится мегомметром на напряжение 2,5 кВ. Сопротивление изоляции должно быть не ниже значений, приведенных в </w:t>
      </w:r>
      <w:bookmarkEnd w:id="1134"/>
      <w:r w:rsidR="00C231B3">
        <w:rPr>
          <w:color w:val="000000"/>
        </w:rPr>
        <w:fldChar w:fldCharType="begin"/>
      </w:r>
      <w:r>
        <w:rPr>
          <w:color w:val="000000"/>
        </w:rPr>
        <w:instrText xml:space="preserve"> HYPERLINK "1845842" \l "1860536" </w:instrText>
      </w:r>
      <w:r w:rsidR="00C231B3">
        <w:rPr>
          <w:color w:val="000000"/>
        </w:rPr>
        <w:fldChar w:fldCharType="separate"/>
      </w:r>
      <w:r>
        <w:rPr>
          <w:color w:val="008080"/>
        </w:rPr>
        <w:t>подпункте 1 а</w:t>
      </w:r>
      <w:r w:rsidR="00C231B3">
        <w:rPr>
          <w:color w:val="000000"/>
        </w:rPr>
        <w:fldChar w:fldCharType="end"/>
      </w:r>
      <w:r>
        <w:rPr>
          <w:color w:val="000000"/>
        </w:rPr>
        <w:t xml:space="preserve"> пункта 1.8.18 настоящих Правил.</w:t>
      </w:r>
    </w:p>
    <w:p w:rsidR="00C852FB" w:rsidRDefault="00C852FB" w:rsidP="00297848">
      <w:pPr>
        <w:shd w:val="clear" w:color="auto" w:fill="FFFFFF"/>
        <w:ind w:firstLine="851"/>
        <w:jc w:val="both"/>
        <w:rPr>
          <w:color w:val="000000"/>
        </w:rPr>
      </w:pPr>
      <w:bookmarkStart w:id="1135" w:name="1861228"/>
      <w:r>
        <w:rPr>
          <w:color w:val="000000"/>
        </w:rPr>
        <w:t xml:space="preserve">б) многоэлементных изоляторов. Производится в соответствии с </w:t>
      </w:r>
      <w:bookmarkEnd w:id="1135"/>
      <w:r w:rsidR="00C231B3">
        <w:rPr>
          <w:color w:val="000000"/>
        </w:rPr>
        <w:fldChar w:fldCharType="begin"/>
      </w:r>
      <w:r>
        <w:rPr>
          <w:color w:val="000000"/>
        </w:rPr>
        <w:instrText xml:space="preserve"> HYPERLINK "1845842" \l "1862520" </w:instrText>
      </w:r>
      <w:r w:rsidR="00C231B3">
        <w:rPr>
          <w:color w:val="000000"/>
        </w:rPr>
        <w:fldChar w:fldCharType="separate"/>
      </w:r>
      <w:r>
        <w:rPr>
          <w:color w:val="008080"/>
        </w:rPr>
        <w:t>пунктом 1.8.34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36" w:name="1861229"/>
      <w:r>
        <w:rPr>
          <w:color w:val="000000"/>
        </w:rPr>
        <w:t xml:space="preserve">в) вторичных цепей и обмоток электромагнитов управления. Производится в соответствии с </w:t>
      </w:r>
      <w:bookmarkEnd w:id="1136"/>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37" w:name="1861230"/>
      <w:r>
        <w:rPr>
          <w:color w:val="000000"/>
        </w:rPr>
        <w:t>2. Испытание повышенным напряжением промышленной частоты:</w:t>
      </w:r>
      <w:bookmarkEnd w:id="1137"/>
    </w:p>
    <w:p w:rsidR="00C852FB" w:rsidRDefault="00C852FB" w:rsidP="00297848">
      <w:pPr>
        <w:shd w:val="clear" w:color="auto" w:fill="FFFFFF"/>
        <w:ind w:firstLine="851"/>
        <w:jc w:val="both"/>
        <w:rPr>
          <w:color w:val="000000"/>
        </w:rPr>
      </w:pPr>
      <w:bookmarkStart w:id="1138" w:name="1861231"/>
      <w:r>
        <w:rPr>
          <w:color w:val="000000"/>
        </w:rPr>
        <w:t xml:space="preserve">а) изоляции разъединителей, отделителей и короткозамыкателей. Производится в соответствии с </w:t>
      </w:r>
      <w:bookmarkEnd w:id="1138"/>
      <w:r w:rsidR="00C231B3">
        <w:rPr>
          <w:color w:val="000000"/>
        </w:rPr>
        <w:fldChar w:fldCharType="begin"/>
      </w:r>
      <w:r>
        <w:rPr>
          <w:color w:val="000000"/>
        </w:rPr>
        <w:instrText xml:space="preserve"> HYPERLINK "1845842" \l "1865961" </w:instrText>
      </w:r>
      <w:r w:rsidR="00C231B3">
        <w:rPr>
          <w:color w:val="000000"/>
        </w:rPr>
        <w:fldChar w:fldCharType="separate"/>
      </w:r>
      <w:r>
        <w:rPr>
          <w:color w:val="008080"/>
        </w:rPr>
        <w:t>таблицей 1.8.14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39" w:name="1861232"/>
      <w:r>
        <w:rPr>
          <w:color w:val="000000"/>
        </w:rPr>
        <w:t xml:space="preserve">б) изоляции вторичных цепей и обмоток электромагнитов управления. Производится в соответствии с </w:t>
      </w:r>
      <w:bookmarkEnd w:id="1139"/>
      <w:r w:rsidR="00C231B3">
        <w:rPr>
          <w:color w:val="000000"/>
        </w:rPr>
        <w:fldChar w:fldCharType="begin"/>
      </w:r>
      <w:r>
        <w:rPr>
          <w:color w:val="000000"/>
        </w:rPr>
        <w:instrText xml:space="preserve"> HYPERLINK "1845842" \l "1862535" </w:instrText>
      </w:r>
      <w:r w:rsidR="00C231B3">
        <w:rPr>
          <w:color w:val="000000"/>
        </w:rPr>
        <w:fldChar w:fldCharType="separate"/>
      </w:r>
      <w:r>
        <w:rPr>
          <w:color w:val="008080"/>
        </w:rPr>
        <w:t>пунктом 1.8.36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40" w:name="1861233"/>
      <w:r>
        <w:rPr>
          <w:color w:val="000000"/>
        </w:rPr>
        <w:t>3. Измерение сопротивления постоянному току:</w:t>
      </w:r>
      <w:bookmarkEnd w:id="1140"/>
    </w:p>
    <w:p w:rsidR="00C852FB" w:rsidRDefault="00C852FB" w:rsidP="00297848">
      <w:pPr>
        <w:shd w:val="clear" w:color="auto" w:fill="FFFFFF"/>
        <w:ind w:firstLine="851"/>
        <w:jc w:val="both"/>
        <w:rPr>
          <w:color w:val="000000"/>
        </w:rPr>
      </w:pPr>
      <w:bookmarkStart w:id="1141" w:name="1861234"/>
      <w:r>
        <w:rPr>
          <w:color w:val="000000"/>
        </w:rPr>
        <w:t xml:space="preserve">а) контактной системы разъединителей и отделителей напряжением ПО кВ и выше. Измеренные значения должны соответствовать данным заводов-изготовителей или приведенным в </w:t>
      </w:r>
      <w:bookmarkEnd w:id="1141"/>
      <w:r w:rsidR="00C231B3">
        <w:rPr>
          <w:color w:val="000000"/>
        </w:rPr>
        <w:fldChar w:fldCharType="begin"/>
      </w:r>
      <w:r>
        <w:rPr>
          <w:color w:val="000000"/>
        </w:rPr>
        <w:instrText xml:space="preserve"> HYPERLINK "1845842" \l "1867644" </w:instrText>
      </w:r>
      <w:r w:rsidR="00C231B3">
        <w:rPr>
          <w:color w:val="000000"/>
        </w:rPr>
        <w:fldChar w:fldCharType="separate"/>
      </w:r>
      <w:r>
        <w:rPr>
          <w:color w:val="008080"/>
        </w:rPr>
        <w:t>таблице 1.8.20</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42" w:name="1861235"/>
      <w:r>
        <w:rPr>
          <w:color w:val="000000"/>
        </w:rPr>
        <w:t>б) обмоток электромагнитов управления. Значения сопротивления обмоток должны соответствовать данным заводов-изготовителей.</w:t>
      </w:r>
      <w:bookmarkEnd w:id="1142"/>
    </w:p>
    <w:p w:rsidR="00C852FB" w:rsidRDefault="00C852FB" w:rsidP="00297848">
      <w:pPr>
        <w:shd w:val="clear" w:color="auto" w:fill="FFFFFF"/>
        <w:ind w:firstLine="851"/>
        <w:jc w:val="both"/>
        <w:rPr>
          <w:color w:val="000000"/>
        </w:rPr>
      </w:pPr>
      <w:bookmarkStart w:id="1143" w:name="1861236"/>
      <w:r>
        <w:rPr>
          <w:color w:val="000000"/>
        </w:rPr>
        <w:t xml:space="preserve">4. Измерение вытягивающих усилий подвижных контактов из неподвижных. Производится у разъединителей и отделителей 35 кВ, а в электроустановках энергосистем — независимо от класса напряжения. Измерения значения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w:t>
      </w:r>
      <w:bookmarkEnd w:id="1143"/>
      <w:r w:rsidR="00C231B3">
        <w:rPr>
          <w:color w:val="000000"/>
        </w:rPr>
        <w:fldChar w:fldCharType="begin"/>
      </w:r>
      <w:r>
        <w:rPr>
          <w:color w:val="000000"/>
        </w:rPr>
        <w:instrText xml:space="preserve"> HYPERLINK "1845842" \l "1867646" </w:instrText>
      </w:r>
      <w:r w:rsidR="00C231B3">
        <w:rPr>
          <w:color w:val="000000"/>
        </w:rPr>
        <w:fldChar w:fldCharType="separate"/>
      </w:r>
      <w:r>
        <w:rPr>
          <w:color w:val="008080"/>
        </w:rPr>
        <w:t>таблице 1.8.21</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44" w:name="1861237"/>
      <w:r>
        <w:rPr>
          <w:color w:val="000000"/>
        </w:rPr>
        <w:lastRenderedPageBreak/>
        <w:t xml:space="preserve">Кроме указанных в </w:t>
      </w:r>
      <w:bookmarkEnd w:id="1144"/>
      <w:r w:rsidR="00C231B3">
        <w:rPr>
          <w:color w:val="000000"/>
        </w:rPr>
        <w:fldChar w:fldCharType="begin"/>
      </w:r>
      <w:r>
        <w:rPr>
          <w:color w:val="000000"/>
        </w:rPr>
        <w:instrText xml:space="preserve"> HYPERLINK "1845842" \l "1867646" </w:instrText>
      </w:r>
      <w:r w:rsidR="00C231B3">
        <w:rPr>
          <w:color w:val="000000"/>
        </w:rPr>
        <w:fldChar w:fldCharType="separate"/>
      </w:r>
      <w:r>
        <w:rPr>
          <w:color w:val="008080"/>
        </w:rPr>
        <w:t>таблице 1.8.21</w:t>
      </w:r>
      <w:r w:rsidR="00C231B3">
        <w:rPr>
          <w:color w:val="000000"/>
        </w:rPr>
        <w:fldChar w:fldCharType="end"/>
      </w:r>
      <w:r>
        <w:rPr>
          <w:color w:val="000000"/>
        </w:rPr>
        <w:t xml:space="preserve"> норм для разъединителей наружной установки 35 — 220 кВ на номинальные токи 630 — 2000 А, заводом-изготовителем установлена общая норма вытягивающего усилия на пару ламелей 78,5 — 98 Η (8 — 10 кгс).</w:t>
      </w:r>
    </w:p>
    <w:p w:rsidR="00C852FB" w:rsidRDefault="00C852FB" w:rsidP="00297848">
      <w:pPr>
        <w:shd w:val="clear" w:color="auto" w:fill="FFFFFF"/>
        <w:ind w:firstLine="851"/>
        <w:jc w:val="both"/>
        <w:rPr>
          <w:color w:val="000000"/>
        </w:rPr>
      </w:pPr>
      <w:bookmarkStart w:id="1145" w:name="1861238"/>
      <w:r>
        <w:rPr>
          <w:color w:val="000000"/>
        </w:rPr>
        <w:t>5. Проверка работы. Проверку аппаратов с ручным управлением следует производить путем выполнения 10 — 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 — 10 циклов включения и отключения при пониженном до 80% номинального напряжения на зажимах электромагнитов (электродвигателей) включения и отключения.</w:t>
      </w:r>
      <w:bookmarkEnd w:id="1145"/>
    </w:p>
    <w:p w:rsidR="00C852FB" w:rsidRDefault="00C852FB" w:rsidP="00297848">
      <w:pPr>
        <w:shd w:val="clear" w:color="auto" w:fill="FFFFFF"/>
        <w:ind w:firstLine="851"/>
        <w:jc w:val="both"/>
        <w:rPr>
          <w:color w:val="000000"/>
        </w:rPr>
      </w:pPr>
      <w:bookmarkStart w:id="1146" w:name="1861239"/>
      <w:r>
        <w:rPr>
          <w:color w:val="000000"/>
        </w:rPr>
        <w:t xml:space="preserve">6. Определение временных характеристик. Производится у короткозамыкателей при включении и у отделителей при отключении. Измеренные значения должны соответствовать данным завода-изготовителя, а при их отсутствии — данным, приведенным в </w:t>
      </w:r>
      <w:bookmarkEnd w:id="1146"/>
      <w:r w:rsidR="00C231B3">
        <w:rPr>
          <w:color w:val="000000"/>
        </w:rPr>
        <w:fldChar w:fldCharType="begin"/>
      </w:r>
      <w:r>
        <w:rPr>
          <w:color w:val="000000"/>
        </w:rPr>
        <w:instrText xml:space="preserve"> HYPERLINK "1845842" \l "1867648" </w:instrText>
      </w:r>
      <w:r w:rsidR="00C231B3">
        <w:rPr>
          <w:color w:val="000000"/>
        </w:rPr>
        <w:fldChar w:fldCharType="separate"/>
      </w:r>
      <w:r>
        <w:rPr>
          <w:color w:val="008080"/>
        </w:rPr>
        <w:t>таблице 1.8.22</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147" w:name="1861240"/>
      <w:r>
        <w:rPr>
          <w:b/>
          <w:bCs/>
          <w:color w:val="000080"/>
        </w:rPr>
        <w:t>Комплектные распределительные устройства внутренней и наружной установки (КРУ и КРУН)</w:t>
      </w:r>
      <w:bookmarkEnd w:id="1147"/>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48" w:name="1861241"/>
      <w:r>
        <w:rPr>
          <w:color w:val="000000"/>
        </w:rPr>
        <w:t>1.8.24. Комплектные распределительные устройства после монтажа на месте установки испытываются в объеме, предусмотренном настоящим пунктом Правил.</w:t>
      </w:r>
      <w:bookmarkEnd w:id="1148"/>
    </w:p>
    <w:p w:rsidR="00C852FB" w:rsidRDefault="00C852FB" w:rsidP="00297848">
      <w:pPr>
        <w:shd w:val="clear" w:color="auto" w:fill="FFFFFF"/>
        <w:ind w:firstLine="851"/>
        <w:jc w:val="both"/>
        <w:rPr>
          <w:color w:val="000000"/>
        </w:rPr>
      </w:pPr>
      <w:bookmarkStart w:id="1149" w:name="1861242"/>
      <w:r>
        <w:rPr>
          <w:color w:val="000000"/>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трансформаторов масла — приведены в соответствующих параграфах настоящей главы.</w:t>
      </w:r>
      <w:bookmarkEnd w:id="1149"/>
    </w:p>
    <w:p w:rsidR="00C852FB" w:rsidRDefault="00C852FB" w:rsidP="00297848">
      <w:pPr>
        <w:shd w:val="clear" w:color="auto" w:fill="FFFFFF"/>
        <w:ind w:firstLine="851"/>
        <w:jc w:val="both"/>
        <w:rPr>
          <w:color w:val="000000"/>
        </w:rPr>
      </w:pPr>
      <w:bookmarkStart w:id="1150" w:name="1861243"/>
      <w:r>
        <w:rPr>
          <w:color w:val="000000"/>
        </w:rPr>
        <w:t>1. Измерение сопротивления изоляции:</w:t>
      </w:r>
      <w:bookmarkEnd w:id="1150"/>
    </w:p>
    <w:p w:rsidR="00C852FB" w:rsidRDefault="00C852FB" w:rsidP="00297848">
      <w:pPr>
        <w:shd w:val="clear" w:color="auto" w:fill="FFFFFF"/>
        <w:ind w:firstLine="851"/>
        <w:jc w:val="both"/>
        <w:rPr>
          <w:color w:val="000000"/>
        </w:rPr>
      </w:pPr>
      <w:bookmarkStart w:id="1151" w:name="1861244"/>
      <w:r>
        <w:rPr>
          <w:color w:val="000000"/>
        </w:rPr>
        <w:t>а) первичных цепей. Производится мегомметром на напряжение 2,5 кВ.</w:t>
      </w:r>
      <w:bookmarkEnd w:id="1151"/>
    </w:p>
    <w:p w:rsidR="00C852FB" w:rsidRDefault="00C852FB" w:rsidP="00297848">
      <w:pPr>
        <w:shd w:val="clear" w:color="auto" w:fill="FFFFFF"/>
        <w:ind w:firstLine="851"/>
        <w:jc w:val="both"/>
        <w:rPr>
          <w:color w:val="000000"/>
        </w:rPr>
      </w:pPr>
      <w:bookmarkStart w:id="1152" w:name="1861245"/>
      <w:r>
        <w:rPr>
          <w:color w:val="000000"/>
        </w:rPr>
        <w:t>Сопротивление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bookmarkEnd w:id="1152"/>
    </w:p>
    <w:p w:rsidR="00C852FB" w:rsidRDefault="00C852FB" w:rsidP="00297848">
      <w:pPr>
        <w:shd w:val="clear" w:color="auto" w:fill="FFFFFF"/>
        <w:ind w:firstLine="851"/>
        <w:jc w:val="both"/>
        <w:rPr>
          <w:color w:val="000000"/>
        </w:rPr>
      </w:pPr>
      <w:bookmarkStart w:id="1153" w:name="1861246"/>
      <w:r>
        <w:rPr>
          <w:color w:val="000000"/>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w:t>
      </w:r>
      <w:bookmarkEnd w:id="1153"/>
    </w:p>
    <w:p w:rsidR="00C852FB" w:rsidRDefault="00C852FB" w:rsidP="00297848">
      <w:pPr>
        <w:shd w:val="clear" w:color="auto" w:fill="FFFFFF"/>
        <w:ind w:firstLine="851"/>
        <w:jc w:val="both"/>
        <w:rPr>
          <w:color w:val="000000"/>
        </w:rPr>
      </w:pPr>
      <w:bookmarkStart w:id="1154" w:name="1861247"/>
      <w:r>
        <w:rPr>
          <w:color w:val="000000"/>
        </w:rPr>
        <w:t>б) вторичных цепей. Производится мегомметром на напряжение 0,5 — 1000 В. 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 п.) должно быть не менее 1 МОм.</w:t>
      </w:r>
      <w:bookmarkEnd w:id="1154"/>
    </w:p>
    <w:p w:rsidR="00C852FB" w:rsidRDefault="00C852FB" w:rsidP="00297848">
      <w:pPr>
        <w:shd w:val="clear" w:color="auto" w:fill="FFFFFF"/>
        <w:ind w:firstLine="851"/>
        <w:jc w:val="both"/>
        <w:rPr>
          <w:color w:val="000000"/>
        </w:rPr>
      </w:pPr>
      <w:bookmarkStart w:id="1155" w:name="1861248"/>
      <w:r>
        <w:rPr>
          <w:color w:val="000000"/>
        </w:rPr>
        <w:t>2. Испытание повышенным напряжением промышленной частоты:</w:t>
      </w:r>
      <w:bookmarkEnd w:id="1155"/>
    </w:p>
    <w:p w:rsidR="00C852FB" w:rsidRDefault="00C852FB" w:rsidP="00297848">
      <w:pPr>
        <w:shd w:val="clear" w:color="auto" w:fill="FFFFFF"/>
        <w:ind w:firstLine="851"/>
        <w:jc w:val="both"/>
        <w:rPr>
          <w:color w:val="000000"/>
        </w:rPr>
      </w:pPr>
      <w:bookmarkStart w:id="1156" w:name="1861249"/>
      <w:r>
        <w:rPr>
          <w:color w:val="000000"/>
        </w:rPr>
        <w:t xml:space="preserve">а) изоляции первичных цепей ячеек КРУ и КРУН. Испытательное напряжение полностью смонтированных ячеек КРУ и КРУН при вкаченных в рабочее положение тележках и закрытых дверях указано в </w:t>
      </w:r>
      <w:bookmarkEnd w:id="1156"/>
      <w:r w:rsidR="00C231B3">
        <w:rPr>
          <w:color w:val="000000"/>
        </w:rPr>
        <w:fldChar w:fldCharType="begin"/>
      </w:r>
      <w:r>
        <w:rPr>
          <w:color w:val="000000"/>
        </w:rPr>
        <w:instrText xml:space="preserve"> HYPERLINK "1845842" \l "1867650" </w:instrText>
      </w:r>
      <w:r w:rsidR="00C231B3">
        <w:rPr>
          <w:color w:val="000000"/>
        </w:rPr>
        <w:fldChar w:fldCharType="separate"/>
      </w:r>
      <w:r>
        <w:rPr>
          <w:color w:val="008080"/>
        </w:rPr>
        <w:t>таблице 1.8.23</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57" w:name="1861250"/>
      <w:r>
        <w:rPr>
          <w:color w:val="000000"/>
        </w:rPr>
        <w:t>Продолжительность приложения нормированного испытательного напряжения для ячеек с керамической изоляцией — 1 мин.; для ячеек с изоляцией из твердых органических материалов — 5 мин.;</w:t>
      </w:r>
      <w:bookmarkEnd w:id="1157"/>
    </w:p>
    <w:p w:rsidR="00C852FB" w:rsidRDefault="00C852FB" w:rsidP="00297848">
      <w:pPr>
        <w:shd w:val="clear" w:color="auto" w:fill="FFFFFF"/>
        <w:ind w:firstLine="851"/>
        <w:jc w:val="both"/>
        <w:rPr>
          <w:color w:val="000000"/>
        </w:rPr>
      </w:pPr>
      <w:bookmarkStart w:id="1158" w:name="1861251"/>
      <w:r>
        <w:rPr>
          <w:color w:val="000000"/>
        </w:rPr>
        <w:t>б) изоляции вторичных цепей. Производится напряжением 1000 В. Продолжительность приложения нормированного испытательного напряжения — 1 мин.</w:t>
      </w:r>
      <w:bookmarkEnd w:id="1158"/>
    </w:p>
    <w:p w:rsidR="00C852FB" w:rsidRDefault="00C852FB" w:rsidP="00297848">
      <w:pPr>
        <w:shd w:val="clear" w:color="auto" w:fill="FFFFFF"/>
        <w:ind w:firstLine="851"/>
        <w:jc w:val="both"/>
        <w:rPr>
          <w:color w:val="000000"/>
        </w:rPr>
      </w:pPr>
      <w:bookmarkStart w:id="1159" w:name="1861252"/>
      <w:r>
        <w:rPr>
          <w:color w:val="000000"/>
        </w:rPr>
        <w:t xml:space="preserve">3. Измерение сопротивления постоянному току. Сопротивление разъемных и болтовых соединений постоянному току должно быть не более значений, приведенных в </w:t>
      </w:r>
      <w:bookmarkEnd w:id="1159"/>
      <w:r w:rsidR="00C231B3">
        <w:rPr>
          <w:color w:val="000000"/>
        </w:rPr>
        <w:fldChar w:fldCharType="begin"/>
      </w:r>
      <w:r>
        <w:rPr>
          <w:color w:val="000000"/>
        </w:rPr>
        <w:instrText xml:space="preserve"> HYPERLINK "1845842" \l "1867660" </w:instrText>
      </w:r>
      <w:r w:rsidR="00C231B3">
        <w:rPr>
          <w:color w:val="000000"/>
        </w:rPr>
        <w:fldChar w:fldCharType="separate"/>
      </w:r>
      <w:r>
        <w:rPr>
          <w:color w:val="008080"/>
        </w:rPr>
        <w:t>таблице 1.8.24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60" w:name="1861253"/>
      <w:r>
        <w:rPr>
          <w:color w:val="000000"/>
        </w:rPr>
        <w:t>4. Механические испытания. Производятся в соответствии с инструкциями завода-изготовителя. К механическим испытаниям относятся:</w:t>
      </w:r>
      <w:bookmarkEnd w:id="1160"/>
    </w:p>
    <w:p w:rsidR="00C852FB" w:rsidRDefault="00C852FB" w:rsidP="00297848">
      <w:pPr>
        <w:shd w:val="clear" w:color="auto" w:fill="FFFFFF"/>
        <w:ind w:firstLine="851"/>
        <w:jc w:val="both"/>
        <w:rPr>
          <w:color w:val="000000"/>
        </w:rPr>
      </w:pPr>
      <w:bookmarkStart w:id="1161" w:name="1861254"/>
      <w:r>
        <w:rPr>
          <w:color w:val="000000"/>
        </w:rPr>
        <w:lastRenderedPageBreak/>
        <w:t>а) выкатывание и выкатывание выдвижных элементов с проверкой взаимного вхождения разъединяющих контактов, а также работы шторок, блокировок, фиксаторов и т. п.;</w:t>
      </w:r>
      <w:bookmarkEnd w:id="1161"/>
    </w:p>
    <w:p w:rsidR="00C852FB" w:rsidRDefault="00C852FB" w:rsidP="00297848">
      <w:pPr>
        <w:shd w:val="clear" w:color="auto" w:fill="FFFFFF"/>
        <w:ind w:firstLine="851"/>
        <w:jc w:val="both"/>
        <w:rPr>
          <w:color w:val="000000"/>
        </w:rPr>
      </w:pPr>
      <w:bookmarkStart w:id="1162" w:name="1861255"/>
      <w:r>
        <w:rPr>
          <w:color w:val="000000"/>
        </w:rPr>
        <w:t>б) измерение контактов нажатия разъемных контактов первичной цепи;</w:t>
      </w:r>
      <w:bookmarkEnd w:id="1162"/>
    </w:p>
    <w:p w:rsidR="00C852FB" w:rsidRDefault="00C852FB" w:rsidP="00297848">
      <w:pPr>
        <w:shd w:val="clear" w:color="auto" w:fill="FFFFFF"/>
        <w:ind w:firstLine="851"/>
        <w:jc w:val="both"/>
        <w:rPr>
          <w:color w:val="000000"/>
        </w:rPr>
      </w:pPr>
      <w:bookmarkStart w:id="1163" w:name="1861256"/>
      <w:r>
        <w:rPr>
          <w:color w:val="000000"/>
        </w:rPr>
        <w:t>в) проверка работы и состояния контактов заземляющего разъединителя.</w:t>
      </w:r>
      <w:bookmarkEnd w:id="1163"/>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164" w:name="1861257"/>
      <w:r>
        <w:rPr>
          <w:b/>
          <w:bCs/>
          <w:color w:val="000080"/>
        </w:rPr>
        <w:t>Комплектные экранированные токопроводы с воздушным охлаждением и шинопроводы</w:t>
      </w:r>
      <w:bookmarkEnd w:id="116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65" w:name="1861258"/>
      <w:r>
        <w:rPr>
          <w:color w:val="000000"/>
        </w:rPr>
        <w:t>1.8.25. Объем и нормы испытаний оборудования, присоединенного к токопроводу и шинопроводу (генератор, силовые и измерительные трансформаторы и т. п.) приведены в соответствующих параграфах настоящей главы.</w:t>
      </w:r>
      <w:bookmarkEnd w:id="1165"/>
    </w:p>
    <w:p w:rsidR="00C852FB" w:rsidRDefault="00C852FB" w:rsidP="00297848">
      <w:pPr>
        <w:shd w:val="clear" w:color="auto" w:fill="FFFFFF"/>
        <w:ind w:firstLine="851"/>
        <w:jc w:val="both"/>
        <w:rPr>
          <w:color w:val="000000"/>
        </w:rPr>
      </w:pPr>
      <w:bookmarkStart w:id="1166" w:name="1861259"/>
      <w:r>
        <w:rPr>
          <w:color w:val="000000"/>
        </w:rPr>
        <w:t>Полностью смонтированные токопроводы испытываются в объеме, предусмотренном настоящим пунктом Правил.</w:t>
      </w:r>
      <w:bookmarkEnd w:id="1166"/>
    </w:p>
    <w:p w:rsidR="00C852FB" w:rsidRDefault="00C852FB" w:rsidP="00297848">
      <w:pPr>
        <w:shd w:val="clear" w:color="auto" w:fill="FFFFFF"/>
        <w:ind w:firstLine="851"/>
        <w:jc w:val="both"/>
        <w:rPr>
          <w:color w:val="000000"/>
        </w:rPr>
      </w:pPr>
      <w:bookmarkStart w:id="1167" w:name="1861391"/>
      <w:r>
        <w:rPr>
          <w:color w:val="000000"/>
        </w:rPr>
        <w:t xml:space="preserve">1. Испытание повышенным напряжением промышленной частоты. Испытательное напряжение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w:t>
      </w:r>
      <w:bookmarkEnd w:id="1167"/>
      <w:r w:rsidR="00C231B3">
        <w:rPr>
          <w:color w:val="000000"/>
        </w:rPr>
        <w:fldChar w:fldCharType="begin"/>
      </w:r>
      <w:r>
        <w:rPr>
          <w:color w:val="000000"/>
        </w:rPr>
        <w:instrText xml:space="preserve"> HYPERLINK "1845842" \l "1867666" </w:instrText>
      </w:r>
      <w:r w:rsidR="00C231B3">
        <w:rPr>
          <w:color w:val="000000"/>
        </w:rPr>
        <w:fldChar w:fldCharType="separate"/>
      </w:r>
      <w:r>
        <w:rPr>
          <w:color w:val="008080"/>
        </w:rPr>
        <w:t>таблицы 1.8.25</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68" w:name="1861392"/>
      <w:r>
        <w:rPr>
          <w:color w:val="000000"/>
        </w:rPr>
        <w:t>Длительность приложения нормированного испытательного напряжения к токопроводу с чисто фарфоровой изоляцией —1 мин. Если изоляция токопровода содержит элементы из твердых органических материалов, продолжительность приложения испытательного напряжения — 5 мин.</w:t>
      </w:r>
      <w:bookmarkEnd w:id="1168"/>
    </w:p>
    <w:p w:rsidR="00C852FB" w:rsidRDefault="00C852FB" w:rsidP="00297848">
      <w:pPr>
        <w:shd w:val="clear" w:color="auto" w:fill="FFFFFF"/>
        <w:ind w:firstLine="851"/>
        <w:jc w:val="both"/>
        <w:rPr>
          <w:color w:val="000000"/>
        </w:rPr>
      </w:pPr>
      <w:bookmarkStart w:id="1169" w:name="1861393"/>
      <w:r>
        <w:rPr>
          <w:color w:val="000000"/>
        </w:rPr>
        <w:t>2. Проверка качества выполнения болтовых и сварных соединений. Выборочно проверяется затяжка болтовых соединений токопровода.</w:t>
      </w:r>
      <w:bookmarkEnd w:id="1169"/>
    </w:p>
    <w:p w:rsidR="00C852FB" w:rsidRDefault="00C852FB" w:rsidP="00297848">
      <w:pPr>
        <w:shd w:val="clear" w:color="auto" w:fill="FFFFFF"/>
        <w:ind w:firstLine="851"/>
        <w:jc w:val="both"/>
        <w:rPr>
          <w:color w:val="000000"/>
        </w:rPr>
      </w:pPr>
      <w:bookmarkStart w:id="1170" w:name="1861394"/>
      <w:r>
        <w:rPr>
          <w:color w:val="000000"/>
        </w:rPr>
        <w:t>Если монтаж токопровода осуществляется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соединений.</w:t>
      </w:r>
      <w:bookmarkEnd w:id="1170"/>
    </w:p>
    <w:p w:rsidR="00C852FB" w:rsidRDefault="00C852FB" w:rsidP="00297848">
      <w:pPr>
        <w:shd w:val="clear" w:color="auto" w:fill="FFFFFF"/>
        <w:ind w:firstLine="851"/>
        <w:jc w:val="both"/>
        <w:rPr>
          <w:color w:val="000000"/>
        </w:rPr>
      </w:pPr>
      <w:bookmarkStart w:id="1171" w:name="1861395"/>
      <w:r>
        <w:rPr>
          <w:color w:val="000000"/>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bookmarkEnd w:id="1171"/>
    </w:p>
    <w:p w:rsidR="00C852FB" w:rsidRDefault="00C852FB" w:rsidP="00297848">
      <w:pPr>
        <w:shd w:val="clear" w:color="auto" w:fill="FFFFFF"/>
        <w:ind w:firstLine="851"/>
        <w:jc w:val="both"/>
        <w:rPr>
          <w:color w:val="000000"/>
        </w:rPr>
      </w:pPr>
      <w:bookmarkStart w:id="1172" w:name="1861396"/>
      <w:r>
        <w:rPr>
          <w:color w:val="000000"/>
        </w:rPr>
        <w:t>3. Проверка состояния изоляционных прокладок.</w:t>
      </w:r>
      <w:bookmarkEnd w:id="1172"/>
    </w:p>
    <w:p w:rsidR="00C852FB" w:rsidRDefault="00C852FB" w:rsidP="00297848">
      <w:pPr>
        <w:shd w:val="clear" w:color="auto" w:fill="FFFFFF"/>
        <w:ind w:firstLine="851"/>
        <w:jc w:val="both"/>
        <w:rPr>
          <w:color w:val="000000"/>
        </w:rPr>
      </w:pPr>
      <w:bookmarkStart w:id="1173" w:name="1861397"/>
      <w:r>
        <w:rPr>
          <w:color w:val="000000"/>
        </w:rPr>
        <w:t>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w:t>
      </w:r>
      <w:bookmarkEnd w:id="1173"/>
    </w:p>
    <w:p w:rsidR="00C852FB" w:rsidRDefault="00C852FB" w:rsidP="00297848">
      <w:pPr>
        <w:shd w:val="clear" w:color="auto" w:fill="FFFFFF"/>
        <w:ind w:firstLine="851"/>
        <w:jc w:val="both"/>
        <w:rPr>
          <w:color w:val="000000"/>
        </w:rPr>
      </w:pPr>
      <w:bookmarkStart w:id="1174" w:name="1861398"/>
      <w:r>
        <w:rPr>
          <w:color w:val="000000"/>
        </w:rPr>
        <w:t>4. Осмотр и проверка устройства искусственного охлаждения токопровода. Производится согласно инструкции завода-изготовителя.</w:t>
      </w:r>
      <w:bookmarkEnd w:id="1174"/>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175" w:name="1861399"/>
      <w:r>
        <w:rPr>
          <w:b/>
          <w:bCs/>
          <w:color w:val="000080"/>
        </w:rPr>
        <w:t>Сборные и соединительные шины</w:t>
      </w:r>
      <w:bookmarkEnd w:id="117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76" w:name="1861400"/>
      <w:r>
        <w:rPr>
          <w:color w:val="000000"/>
        </w:rPr>
        <w:t xml:space="preserve">1.8.26. Шины испытываются в объеме, предусмотренном настоящим пунктом Правил: на напряжение до 1000 В — по </w:t>
      </w:r>
      <w:bookmarkEnd w:id="1176"/>
      <w:r w:rsidR="00C231B3">
        <w:rPr>
          <w:color w:val="000000"/>
        </w:rPr>
        <w:fldChar w:fldCharType="begin"/>
      </w:r>
      <w:r>
        <w:rPr>
          <w:color w:val="000000"/>
        </w:rPr>
        <w:instrText xml:space="preserve"> HYPERLINK "1845842" \l "1861401"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w:t>
      </w:r>
      <w:hyperlink r:id="rId76" w:anchor="1861405" w:history="1">
        <w:r>
          <w:rPr>
            <w:color w:val="008080"/>
          </w:rPr>
          <w:t>3—5</w:t>
        </w:r>
      </w:hyperlink>
      <w:r>
        <w:rPr>
          <w:color w:val="000000"/>
        </w:rPr>
        <w:t xml:space="preserve">; на напряжение выше 1000 В — по </w:t>
      </w:r>
      <w:hyperlink r:id="rId77" w:anchor="1861402" w:history="1">
        <w:r>
          <w:rPr>
            <w:color w:val="008080"/>
          </w:rPr>
          <w:t>подпунктам 2—6</w:t>
        </w:r>
      </w:hyperlink>
      <w:r>
        <w:rPr>
          <w:color w:val="000000"/>
        </w:rPr>
        <w:t>.</w:t>
      </w:r>
    </w:p>
    <w:p w:rsidR="00C852FB" w:rsidRDefault="00C852FB" w:rsidP="00297848">
      <w:pPr>
        <w:shd w:val="clear" w:color="auto" w:fill="FFFFFF"/>
        <w:ind w:firstLine="851"/>
        <w:jc w:val="both"/>
        <w:rPr>
          <w:color w:val="000000"/>
        </w:rPr>
      </w:pPr>
      <w:bookmarkStart w:id="1177" w:name="1861401"/>
      <w:r>
        <w:rPr>
          <w:color w:val="000000"/>
        </w:rPr>
        <w:t>1. Измерение сопротивления изоляции. Производится мегомметром на напряжение 1000 В. Сопротивление изоляции должно быть не менее 0,5 МОм.</w:t>
      </w:r>
      <w:bookmarkEnd w:id="1177"/>
    </w:p>
    <w:p w:rsidR="00C852FB" w:rsidRDefault="00C852FB" w:rsidP="00297848">
      <w:pPr>
        <w:shd w:val="clear" w:color="auto" w:fill="FFFFFF"/>
        <w:ind w:firstLine="851"/>
        <w:jc w:val="both"/>
        <w:rPr>
          <w:color w:val="000000"/>
        </w:rPr>
      </w:pPr>
      <w:bookmarkStart w:id="1178" w:name="1861402"/>
      <w:r>
        <w:rPr>
          <w:color w:val="000000"/>
        </w:rPr>
        <w:t>2. Испытание изоляции повышенным напряжением промышленной частоты:</w:t>
      </w:r>
      <w:bookmarkEnd w:id="1178"/>
    </w:p>
    <w:p w:rsidR="00C852FB" w:rsidRDefault="00C852FB" w:rsidP="00297848">
      <w:pPr>
        <w:shd w:val="clear" w:color="auto" w:fill="FFFFFF"/>
        <w:ind w:firstLine="851"/>
        <w:jc w:val="both"/>
        <w:rPr>
          <w:color w:val="000000"/>
        </w:rPr>
      </w:pPr>
      <w:bookmarkStart w:id="1179" w:name="1861403"/>
      <w:r>
        <w:rPr>
          <w:color w:val="000000"/>
        </w:rPr>
        <w:t xml:space="preserve">а) опорных одноэлементных изоляторов. Керамические одноэлементные опорные изоляторы внутренней и наружной установок испытываются в соответствии с </w:t>
      </w:r>
      <w:bookmarkEnd w:id="1179"/>
      <w:r w:rsidR="00C231B3">
        <w:rPr>
          <w:color w:val="000000"/>
        </w:rPr>
        <w:fldChar w:fldCharType="begin"/>
      </w:r>
      <w:r>
        <w:rPr>
          <w:color w:val="000000"/>
        </w:rPr>
        <w:instrText xml:space="preserve"> HYPERLINK "1845842" \l "1862520" </w:instrText>
      </w:r>
      <w:r w:rsidR="00C231B3">
        <w:rPr>
          <w:color w:val="000000"/>
        </w:rPr>
        <w:fldChar w:fldCharType="separate"/>
      </w:r>
      <w:r>
        <w:rPr>
          <w:color w:val="008080"/>
        </w:rPr>
        <w:t>пунктом 1.8.34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180" w:name="1861404"/>
      <w:r>
        <w:rPr>
          <w:color w:val="000000"/>
        </w:rPr>
        <w:t xml:space="preserve">б) опорных многоэлементных и подвесных изоляторов. Штыревые и подвесные изоляторы испытываются согласно </w:t>
      </w:r>
      <w:bookmarkEnd w:id="1180"/>
      <w:r w:rsidR="00C231B3">
        <w:rPr>
          <w:color w:val="000000"/>
        </w:rPr>
        <w:fldChar w:fldCharType="begin"/>
      </w:r>
      <w:r>
        <w:rPr>
          <w:color w:val="000000"/>
        </w:rPr>
        <w:instrText xml:space="preserve"> HYPERLINK "1845842" \l "1862526" </w:instrText>
      </w:r>
      <w:r w:rsidR="00C231B3">
        <w:rPr>
          <w:color w:val="000000"/>
        </w:rPr>
        <w:fldChar w:fldCharType="separate"/>
      </w:r>
      <w:r>
        <w:rPr>
          <w:color w:val="008080"/>
        </w:rPr>
        <w:t>подпункта 2 б</w:t>
      </w:r>
      <w:r w:rsidR="00C231B3">
        <w:rPr>
          <w:color w:val="000000"/>
        </w:rPr>
        <w:fldChar w:fldCharType="end"/>
      </w:r>
      <w:r>
        <w:rPr>
          <w:color w:val="000000"/>
        </w:rPr>
        <w:t xml:space="preserve"> пункта 1.8.34 настоящих Правил.</w:t>
      </w:r>
    </w:p>
    <w:p w:rsidR="00C852FB" w:rsidRDefault="00C852FB" w:rsidP="00297848">
      <w:pPr>
        <w:shd w:val="clear" w:color="auto" w:fill="FFFFFF"/>
        <w:ind w:firstLine="851"/>
        <w:jc w:val="both"/>
        <w:rPr>
          <w:color w:val="000000"/>
        </w:rPr>
      </w:pPr>
      <w:bookmarkStart w:id="1181" w:name="1861405"/>
      <w:r>
        <w:rPr>
          <w:color w:val="000000"/>
        </w:rPr>
        <w:lastRenderedPageBreak/>
        <w:t>3. Проверка качества выполнения болтовых контактных соединений шин. Производится выборочная проверка качества затяжки контактов и вскрытие 2-3% соединений. Измерение переходного сопротивления контактных соединений следует производить выборочно у сборных и соединительных шин на 1000 А и более на 2-3% соединений. Падение напряжения или сопротивление на участке шины (0,7-</w:t>
      </w:r>
      <w:smartTag w:uri="urn:schemas-microsoft-com:office:smarttags" w:element="metricconverter">
        <w:smartTagPr>
          <w:attr w:name="ProductID" w:val="0,8 м"/>
        </w:smartTagPr>
        <w:r>
          <w:rPr>
            <w:color w:val="000000"/>
          </w:rPr>
          <w:t>0,8 м</w:t>
        </w:r>
      </w:smartTag>
      <w:r>
        <w:rPr>
          <w:color w:val="000000"/>
        </w:rPr>
        <w:t>)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bookmarkEnd w:id="1181"/>
    </w:p>
    <w:p w:rsidR="00C852FB" w:rsidRDefault="00C852FB" w:rsidP="00297848">
      <w:pPr>
        <w:shd w:val="clear" w:color="auto" w:fill="FFFFFF"/>
        <w:ind w:firstLine="851"/>
        <w:jc w:val="both"/>
        <w:rPr>
          <w:color w:val="000000"/>
        </w:rPr>
      </w:pPr>
      <w:bookmarkStart w:id="1182" w:name="1861406"/>
      <w:r>
        <w:rPr>
          <w:color w:val="000000"/>
        </w:rPr>
        <w:t>4. Проверка качества выполнения впрессованных контактных соединений шин. Отпрессованные контактные соединения бракуются, если:</w:t>
      </w:r>
      <w:bookmarkEnd w:id="1182"/>
    </w:p>
    <w:p w:rsidR="00C852FB" w:rsidRDefault="00C852FB" w:rsidP="00297848">
      <w:pPr>
        <w:shd w:val="clear" w:color="auto" w:fill="FFFFFF"/>
        <w:ind w:firstLine="851"/>
        <w:jc w:val="both"/>
        <w:rPr>
          <w:color w:val="000000"/>
        </w:rPr>
      </w:pPr>
      <w:bookmarkStart w:id="1183" w:name="1861407"/>
      <w:r>
        <w:rPr>
          <w:color w:val="000000"/>
        </w:rPr>
        <w:t>а) их геометрические размеры (длина и диаметр отпрессованной части) не соответствуют требованиям инструкции по монтажу соединительных зажимов данного типа;</w:t>
      </w:r>
      <w:bookmarkEnd w:id="1183"/>
    </w:p>
    <w:p w:rsidR="00C852FB" w:rsidRDefault="00C852FB" w:rsidP="00297848">
      <w:pPr>
        <w:shd w:val="clear" w:color="auto" w:fill="FFFFFF"/>
        <w:ind w:firstLine="851"/>
        <w:jc w:val="both"/>
        <w:rPr>
          <w:color w:val="000000"/>
        </w:rPr>
      </w:pPr>
      <w:bookmarkStart w:id="1184" w:name="1861408"/>
      <w:r>
        <w:rPr>
          <w:color w:val="000000"/>
        </w:rPr>
        <w:t>б) на поверхности соединителя или зажима имеются трещины, следы значительной коррозии и механических повреждений;</w:t>
      </w:r>
      <w:bookmarkEnd w:id="1184"/>
    </w:p>
    <w:p w:rsidR="00C852FB" w:rsidRDefault="00C852FB" w:rsidP="00297848">
      <w:pPr>
        <w:shd w:val="clear" w:color="auto" w:fill="FFFFFF"/>
        <w:ind w:firstLine="851"/>
        <w:jc w:val="both"/>
        <w:rPr>
          <w:color w:val="000000"/>
        </w:rPr>
      </w:pPr>
      <w:bookmarkStart w:id="1185" w:name="1861409"/>
      <w:r>
        <w:rPr>
          <w:color w:val="000000"/>
        </w:rPr>
        <w:t>в) кривизна впрессованного соединителя превышает 3% его длины;</w:t>
      </w:r>
      <w:bookmarkEnd w:id="1185"/>
    </w:p>
    <w:p w:rsidR="00C852FB" w:rsidRDefault="00C852FB" w:rsidP="00297848">
      <w:pPr>
        <w:shd w:val="clear" w:color="auto" w:fill="FFFFFF"/>
        <w:ind w:firstLine="851"/>
        <w:jc w:val="both"/>
        <w:rPr>
          <w:color w:val="000000"/>
        </w:rPr>
      </w:pPr>
      <w:bookmarkStart w:id="1186" w:name="1861410"/>
      <w:r>
        <w:rPr>
          <w:color w:val="000000"/>
        </w:rPr>
        <w:t>г) стальной сердечник впрессованного соединителя расположен несимметрично.</w:t>
      </w:r>
      <w:bookmarkEnd w:id="1186"/>
    </w:p>
    <w:p w:rsidR="00C852FB" w:rsidRDefault="00C852FB" w:rsidP="00297848">
      <w:pPr>
        <w:shd w:val="clear" w:color="auto" w:fill="FFFFFF"/>
        <w:ind w:firstLine="851"/>
        <w:jc w:val="both"/>
        <w:rPr>
          <w:color w:val="000000"/>
        </w:rPr>
      </w:pPr>
      <w:bookmarkStart w:id="1187" w:name="1861411"/>
      <w:r>
        <w:rPr>
          <w:color w:val="000000"/>
        </w:rPr>
        <w:t>Следует произвести выборочное измерение переходного сопротивления 3 — 5% спрессованных контактных соединений.</w:t>
      </w:r>
      <w:bookmarkEnd w:id="1187"/>
    </w:p>
    <w:p w:rsidR="00C852FB" w:rsidRDefault="00C852FB" w:rsidP="00297848">
      <w:pPr>
        <w:shd w:val="clear" w:color="auto" w:fill="FFFFFF"/>
        <w:ind w:firstLine="851"/>
        <w:jc w:val="both"/>
        <w:rPr>
          <w:color w:val="000000"/>
        </w:rPr>
      </w:pPr>
      <w:bookmarkStart w:id="1188" w:name="1861412"/>
      <w:r>
        <w:rPr>
          <w:color w:val="000000"/>
        </w:rPr>
        <w:t>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bookmarkEnd w:id="1188"/>
    </w:p>
    <w:p w:rsidR="00C852FB" w:rsidRDefault="00C852FB" w:rsidP="00297848">
      <w:pPr>
        <w:shd w:val="clear" w:color="auto" w:fill="FFFFFF"/>
        <w:ind w:firstLine="851"/>
        <w:jc w:val="both"/>
        <w:rPr>
          <w:color w:val="000000"/>
        </w:rPr>
      </w:pPr>
      <w:bookmarkStart w:id="1189" w:name="1861413"/>
      <w:r>
        <w:rPr>
          <w:color w:val="000000"/>
        </w:rPr>
        <w:t>5. Контроль сварных контактных соединений. Сварные контактные соединения бракуются, если непосредственно после выполнения сварки будут обнаружены:</w:t>
      </w:r>
      <w:bookmarkEnd w:id="1189"/>
    </w:p>
    <w:p w:rsidR="00C852FB" w:rsidRDefault="00C852FB" w:rsidP="00297848">
      <w:pPr>
        <w:shd w:val="clear" w:color="auto" w:fill="FFFFFF"/>
        <w:ind w:firstLine="851"/>
        <w:jc w:val="both"/>
        <w:rPr>
          <w:color w:val="000000"/>
        </w:rPr>
      </w:pPr>
      <w:bookmarkStart w:id="1190" w:name="1861414"/>
      <w:r>
        <w:rPr>
          <w:color w:val="000000"/>
        </w:rPr>
        <w:t>а) пережог провода наружного навива или нарушение сварки при перегибе соединенных проводов;</w:t>
      </w:r>
      <w:bookmarkEnd w:id="1190"/>
    </w:p>
    <w:p w:rsidR="00C852FB" w:rsidRDefault="00C852FB" w:rsidP="00297848">
      <w:pPr>
        <w:shd w:val="clear" w:color="auto" w:fill="FFFFFF"/>
        <w:ind w:firstLine="851"/>
        <w:jc w:val="both"/>
        <w:rPr>
          <w:color w:val="000000"/>
        </w:rPr>
      </w:pPr>
      <w:bookmarkStart w:id="1191" w:name="1861415"/>
      <w:r>
        <w:rPr>
          <w:color w:val="000000"/>
        </w:rPr>
        <w:t>б) усадочная раковина в месте сварки глубиной более 1/3 диаметра провода.</w:t>
      </w:r>
      <w:bookmarkEnd w:id="1191"/>
    </w:p>
    <w:p w:rsidR="00C852FB" w:rsidRDefault="00C852FB" w:rsidP="00297848">
      <w:pPr>
        <w:shd w:val="clear" w:color="auto" w:fill="FFFFFF"/>
        <w:ind w:firstLine="851"/>
        <w:jc w:val="both"/>
        <w:rPr>
          <w:color w:val="000000"/>
        </w:rPr>
      </w:pPr>
      <w:bookmarkStart w:id="1192" w:name="1861416"/>
      <w:r>
        <w:rPr>
          <w:color w:val="000000"/>
        </w:rPr>
        <w:t xml:space="preserve">6. Испытание проходных изоляторов. Производится в соответствии с </w:t>
      </w:r>
      <w:bookmarkEnd w:id="1192"/>
      <w:r w:rsidR="00C231B3">
        <w:rPr>
          <w:color w:val="000000"/>
        </w:rPr>
        <w:fldChar w:fldCharType="begin"/>
      </w:r>
      <w:r>
        <w:rPr>
          <w:color w:val="000000"/>
        </w:rPr>
        <w:instrText xml:space="preserve"> HYPERLINK "1845842" \l "1862503" </w:instrText>
      </w:r>
      <w:r w:rsidR="00C231B3">
        <w:rPr>
          <w:color w:val="000000"/>
        </w:rPr>
        <w:fldChar w:fldCharType="separate"/>
      </w:r>
      <w:r>
        <w:rPr>
          <w:color w:val="008080"/>
        </w:rPr>
        <w:t>пунктом 1.8.33</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193" w:name="1861417"/>
      <w:r>
        <w:rPr>
          <w:b/>
          <w:bCs/>
          <w:color w:val="000080"/>
        </w:rPr>
        <w:t>Сухие токоограничивающие реакторы</w:t>
      </w:r>
      <w:bookmarkEnd w:id="1193"/>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194" w:name="1861418"/>
      <w:r>
        <w:rPr>
          <w:color w:val="000000"/>
        </w:rPr>
        <w:t>1.8.27. Сухие токоограничивающие реакторы должны быть испытаны в объеме, предусмотренном настоящим пунктом Правил.</w:t>
      </w:r>
      <w:bookmarkEnd w:id="1194"/>
    </w:p>
    <w:p w:rsidR="00C852FB" w:rsidRDefault="00C852FB" w:rsidP="00297848">
      <w:pPr>
        <w:shd w:val="clear" w:color="auto" w:fill="FFFFFF"/>
        <w:ind w:firstLine="851"/>
        <w:jc w:val="both"/>
        <w:rPr>
          <w:color w:val="000000"/>
        </w:rPr>
      </w:pPr>
      <w:bookmarkStart w:id="1195" w:name="1861419"/>
      <w:r>
        <w:rPr>
          <w:color w:val="000000"/>
        </w:rPr>
        <w:t>1. Измерение сопротивления изоляции обмоток относительно болтов крепления. Производится мегомметром на напряжение 1 — 2,5 кВ. Сопротивление изоляции должно быть не менее 0,5 МОм.</w:t>
      </w:r>
      <w:bookmarkEnd w:id="1195"/>
    </w:p>
    <w:p w:rsidR="00C852FB" w:rsidRDefault="00C852FB" w:rsidP="00297848">
      <w:pPr>
        <w:shd w:val="clear" w:color="auto" w:fill="FFFFFF"/>
        <w:ind w:firstLine="851"/>
        <w:jc w:val="both"/>
        <w:rPr>
          <w:color w:val="000000"/>
        </w:rPr>
      </w:pPr>
      <w:bookmarkStart w:id="1196" w:name="1861420"/>
      <w:r>
        <w:rPr>
          <w:color w:val="000000"/>
        </w:rPr>
        <w:t xml:space="preserve">2. Испытание фарфоровой опорной изоляции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w:t>
      </w:r>
      <w:bookmarkEnd w:id="1196"/>
      <w:r w:rsidR="00C231B3">
        <w:rPr>
          <w:color w:val="000000"/>
        </w:rPr>
        <w:fldChar w:fldCharType="begin"/>
      </w:r>
      <w:r>
        <w:rPr>
          <w:color w:val="000000"/>
        </w:rPr>
        <w:instrText xml:space="preserve"> HYPERLINK "1845842" \l "1867674" </w:instrText>
      </w:r>
      <w:r w:rsidR="00C231B3">
        <w:rPr>
          <w:color w:val="000000"/>
        </w:rPr>
        <w:fldChar w:fldCharType="separate"/>
      </w:r>
      <w:r>
        <w:rPr>
          <w:color w:val="008080"/>
        </w:rPr>
        <w:t>таблицы 1.8.26</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197" w:name="1861421"/>
      <w:r>
        <w:rPr>
          <w:color w:val="000000"/>
        </w:rPr>
        <w:t>Продолжительность приложения нормированного испытательного напряжения — 1мин.</w:t>
      </w:r>
      <w:bookmarkEnd w:id="1197"/>
    </w:p>
    <w:p w:rsidR="00C852FB" w:rsidRDefault="00C852FB" w:rsidP="00297848">
      <w:pPr>
        <w:shd w:val="clear" w:color="auto" w:fill="FFFFFF"/>
        <w:ind w:firstLine="851"/>
        <w:jc w:val="both"/>
        <w:rPr>
          <w:color w:val="000000"/>
        </w:rPr>
      </w:pPr>
      <w:bookmarkStart w:id="1198" w:name="1861422"/>
      <w:r>
        <w:rPr>
          <w:color w:val="000000"/>
        </w:rP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bookmarkEnd w:id="1198"/>
    </w:p>
    <w:p w:rsidR="00C852FB" w:rsidRDefault="00C852FB" w:rsidP="00297848">
      <w:pPr>
        <w:shd w:val="clear" w:color="auto" w:fill="FFFFFF"/>
        <w:jc w:val="center"/>
        <w:rPr>
          <w:b/>
          <w:bCs/>
          <w:color w:val="000080"/>
        </w:rPr>
      </w:pPr>
      <w:bookmarkStart w:id="1199" w:name="1861423"/>
    </w:p>
    <w:p w:rsidR="00C852FB" w:rsidRDefault="00C852FB" w:rsidP="00297848">
      <w:pPr>
        <w:shd w:val="clear" w:color="auto" w:fill="FFFFFF"/>
        <w:jc w:val="center"/>
        <w:rPr>
          <w:b/>
          <w:bCs/>
          <w:color w:val="000080"/>
        </w:rPr>
      </w:pPr>
      <w:r>
        <w:rPr>
          <w:b/>
          <w:bCs/>
          <w:color w:val="000080"/>
        </w:rPr>
        <w:t>Статические преобразователи для промышленных целей</w:t>
      </w:r>
      <w:bookmarkEnd w:id="119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00" w:name="1861424"/>
      <w:r>
        <w:rPr>
          <w:color w:val="000000"/>
        </w:rPr>
        <w:t xml:space="preserve">1.8.28. Комплектные статические преобразователи испытываются в объеме, предусмотренном настоящим пунктом Правил: ионные нереверсивные — по </w:t>
      </w:r>
      <w:bookmarkEnd w:id="1200"/>
      <w:r w:rsidR="00C231B3">
        <w:rPr>
          <w:color w:val="000000"/>
        </w:rPr>
        <w:fldChar w:fldCharType="begin"/>
      </w:r>
      <w:r>
        <w:rPr>
          <w:color w:val="000000"/>
        </w:rPr>
        <w:instrText xml:space="preserve"> HYPERLINK "1845842" \l "1861426" </w:instrText>
      </w:r>
      <w:r w:rsidR="00C231B3">
        <w:rPr>
          <w:color w:val="000000"/>
        </w:rPr>
        <w:fldChar w:fldCharType="separate"/>
      </w:r>
      <w:r>
        <w:rPr>
          <w:color w:val="008080"/>
        </w:rPr>
        <w:t>подпунктам 1—8</w:t>
      </w:r>
      <w:r w:rsidR="00C231B3">
        <w:rPr>
          <w:color w:val="000000"/>
        </w:rPr>
        <w:fldChar w:fldCharType="end"/>
      </w:r>
      <w:r>
        <w:rPr>
          <w:color w:val="000000"/>
        </w:rPr>
        <w:t xml:space="preserve">, </w:t>
      </w:r>
      <w:hyperlink r:id="rId78" w:anchor="1861441" w:history="1">
        <w:r>
          <w:rPr>
            <w:color w:val="008080"/>
          </w:rPr>
          <w:t>10</w:t>
        </w:r>
      </w:hyperlink>
      <w:r>
        <w:rPr>
          <w:color w:val="000000"/>
        </w:rPr>
        <w:t xml:space="preserve">, </w:t>
      </w:r>
      <w:hyperlink r:id="rId79" w:anchor="1861442" w:history="1">
        <w:r>
          <w:rPr>
            <w:color w:val="008080"/>
          </w:rPr>
          <w:t>11</w:t>
        </w:r>
      </w:hyperlink>
      <w:r>
        <w:rPr>
          <w:color w:val="000000"/>
        </w:rPr>
        <w:t xml:space="preserve">; ионные реверсивные — по </w:t>
      </w:r>
      <w:hyperlink r:id="rId80" w:anchor="1861426" w:history="1">
        <w:r>
          <w:rPr>
            <w:color w:val="008080"/>
          </w:rPr>
          <w:t>подпунктам 1—11</w:t>
        </w:r>
      </w:hyperlink>
      <w:r>
        <w:rPr>
          <w:color w:val="000000"/>
        </w:rPr>
        <w:t xml:space="preserve">; полупроводниковые управляемые нереверсивные — по </w:t>
      </w:r>
      <w:hyperlink r:id="rId81" w:anchor="1861426" w:history="1">
        <w:r>
          <w:rPr>
            <w:color w:val="008080"/>
          </w:rPr>
          <w:t>подпунктам 1—4</w:t>
        </w:r>
      </w:hyperlink>
      <w:r>
        <w:rPr>
          <w:color w:val="000000"/>
        </w:rPr>
        <w:t xml:space="preserve">, </w:t>
      </w:r>
      <w:hyperlink r:id="rId82" w:anchor="1861436" w:history="1">
        <w:r>
          <w:rPr>
            <w:color w:val="008080"/>
          </w:rPr>
          <w:t>6—8</w:t>
        </w:r>
      </w:hyperlink>
      <w:r>
        <w:rPr>
          <w:color w:val="000000"/>
        </w:rPr>
        <w:t xml:space="preserve">, </w:t>
      </w:r>
      <w:hyperlink r:id="rId83" w:anchor="1861441" w:history="1">
        <w:r>
          <w:rPr>
            <w:color w:val="008080"/>
          </w:rPr>
          <w:t>10</w:t>
        </w:r>
      </w:hyperlink>
      <w:r>
        <w:rPr>
          <w:color w:val="000000"/>
        </w:rPr>
        <w:t xml:space="preserve">, </w:t>
      </w:r>
      <w:hyperlink r:id="rId84" w:anchor="1861442" w:history="1">
        <w:r>
          <w:rPr>
            <w:color w:val="008080"/>
          </w:rPr>
          <w:t>11</w:t>
        </w:r>
      </w:hyperlink>
      <w:r>
        <w:rPr>
          <w:color w:val="000000"/>
        </w:rPr>
        <w:t xml:space="preserve">; полупроводниковые управляемые реверсивные — по </w:t>
      </w:r>
      <w:hyperlink r:id="rId85" w:anchor="1861426" w:history="1">
        <w:r>
          <w:rPr>
            <w:color w:val="008080"/>
          </w:rPr>
          <w:t>подпунктам 1— 4</w:t>
        </w:r>
      </w:hyperlink>
      <w:r>
        <w:rPr>
          <w:color w:val="000000"/>
        </w:rPr>
        <w:t xml:space="preserve">, </w:t>
      </w:r>
      <w:hyperlink r:id="rId86" w:anchor="1861436" w:history="1">
        <w:r>
          <w:rPr>
            <w:color w:val="008080"/>
          </w:rPr>
          <w:t>6—11</w:t>
        </w:r>
      </w:hyperlink>
      <w:r>
        <w:rPr>
          <w:color w:val="000000"/>
        </w:rPr>
        <w:t xml:space="preserve">; полупроводниковые неуправляемые — по </w:t>
      </w:r>
      <w:hyperlink r:id="rId87" w:anchor="1861426" w:history="1">
        <w:r>
          <w:rPr>
            <w:color w:val="008080"/>
          </w:rPr>
          <w:t>подпунктам 1— 4</w:t>
        </w:r>
      </w:hyperlink>
      <w:r>
        <w:rPr>
          <w:color w:val="000000"/>
        </w:rPr>
        <w:t xml:space="preserve">, </w:t>
      </w:r>
      <w:hyperlink r:id="rId88" w:anchor="1861437" w:history="1">
        <w:r>
          <w:rPr>
            <w:color w:val="008080"/>
          </w:rPr>
          <w:t>7</w:t>
        </w:r>
      </w:hyperlink>
      <w:r>
        <w:rPr>
          <w:color w:val="000000"/>
        </w:rPr>
        <w:t xml:space="preserve">, </w:t>
      </w:r>
      <w:hyperlink r:id="rId89" w:anchor="1861441" w:history="1">
        <w:r>
          <w:rPr>
            <w:color w:val="008080"/>
          </w:rPr>
          <w:t>10</w:t>
        </w:r>
      </w:hyperlink>
      <w:r>
        <w:rPr>
          <w:color w:val="000000"/>
        </w:rPr>
        <w:t xml:space="preserve">, </w:t>
      </w:r>
      <w:hyperlink r:id="rId90" w:anchor="1861442" w:history="1">
        <w:r>
          <w:rPr>
            <w:color w:val="008080"/>
          </w:rPr>
          <w:t>11</w:t>
        </w:r>
      </w:hyperlink>
      <w:r>
        <w:rPr>
          <w:color w:val="000000"/>
        </w:rPr>
        <w:t>.</w:t>
      </w:r>
    </w:p>
    <w:p w:rsidR="00C852FB" w:rsidRDefault="00C852FB" w:rsidP="00297848">
      <w:pPr>
        <w:shd w:val="clear" w:color="auto" w:fill="FFFFFF"/>
        <w:ind w:firstLine="851"/>
        <w:jc w:val="both"/>
        <w:rPr>
          <w:color w:val="000000"/>
        </w:rPr>
      </w:pPr>
      <w:bookmarkStart w:id="1201" w:name="1861425"/>
      <w:r>
        <w:rPr>
          <w:color w:val="000000"/>
        </w:rPr>
        <w:lastRenderedPageBreak/>
        <w:t>Настоящий пункт Правил не распространяется на тиристорные возбудители синхронных генераторов и компенсаторов.</w:t>
      </w:r>
      <w:bookmarkEnd w:id="1201"/>
    </w:p>
    <w:p w:rsidR="00C852FB" w:rsidRDefault="00C852FB" w:rsidP="00297848">
      <w:pPr>
        <w:shd w:val="clear" w:color="auto" w:fill="FFFFFF"/>
        <w:ind w:firstLine="851"/>
        <w:jc w:val="both"/>
        <w:rPr>
          <w:color w:val="000000"/>
        </w:rPr>
      </w:pPr>
      <w:bookmarkStart w:id="1202" w:name="1861426"/>
      <w:r>
        <w:rPr>
          <w:color w:val="000000"/>
        </w:rPr>
        <w:t>1. Измерение сопротивления изоляции элементов и цепей преобразователя. Следует производить в соответствии с инструкцией завода-изготовителя.</w:t>
      </w:r>
      <w:bookmarkEnd w:id="1202"/>
    </w:p>
    <w:p w:rsidR="00C852FB" w:rsidRDefault="00C852FB" w:rsidP="00297848">
      <w:pPr>
        <w:shd w:val="clear" w:color="auto" w:fill="FFFFFF"/>
        <w:ind w:firstLine="851"/>
        <w:jc w:val="both"/>
        <w:rPr>
          <w:color w:val="000000"/>
        </w:rPr>
      </w:pPr>
      <w:bookmarkStart w:id="1203" w:name="1861427"/>
      <w:r>
        <w:rPr>
          <w:color w:val="000000"/>
        </w:rPr>
        <w:t>2. Испытание повышенным напряжением промышленной частоты:</w:t>
      </w:r>
      <w:bookmarkEnd w:id="1203"/>
    </w:p>
    <w:p w:rsidR="00C852FB" w:rsidRDefault="00C852FB" w:rsidP="00297848">
      <w:pPr>
        <w:shd w:val="clear" w:color="auto" w:fill="FFFFFF"/>
        <w:ind w:firstLine="851"/>
        <w:jc w:val="both"/>
        <w:rPr>
          <w:color w:val="000000"/>
        </w:rPr>
      </w:pPr>
      <w:bookmarkStart w:id="1204" w:name="1861428"/>
      <w:r>
        <w:rPr>
          <w:color w:val="000000"/>
        </w:rPr>
        <w:t xml:space="preserve">а) изоляция узлов и цепей ионного преобразователя и преобразовательного трансформатора должна выдержать в течение 1 мин. испытательное напряжение промышленной частоты. Значения испытательного напряжения приведены в </w:t>
      </w:r>
      <w:bookmarkEnd w:id="1204"/>
      <w:r w:rsidR="00C231B3">
        <w:rPr>
          <w:color w:val="000000"/>
        </w:rPr>
        <w:fldChar w:fldCharType="begin"/>
      </w:r>
      <w:r>
        <w:rPr>
          <w:color w:val="000000"/>
        </w:rPr>
        <w:instrText xml:space="preserve"> HYPERLINK "1845842" \l "1867731" </w:instrText>
      </w:r>
      <w:r w:rsidR="00C231B3">
        <w:rPr>
          <w:color w:val="000000"/>
        </w:rPr>
        <w:fldChar w:fldCharType="separate"/>
      </w:r>
      <w:r>
        <w:rPr>
          <w:color w:val="008080"/>
        </w:rPr>
        <w:t>таблице 1.8.27</w:t>
      </w:r>
      <w:r w:rsidR="00C231B3">
        <w:rPr>
          <w:color w:val="000000"/>
        </w:rPr>
        <w:fldChar w:fldCharType="end"/>
      </w:r>
      <w:r>
        <w:rPr>
          <w:color w:val="000000"/>
        </w:rPr>
        <w:t xml:space="preserve"> (приложение № 4 к настоящим Правилам), где </w:t>
      </w:r>
      <w:r>
        <w:rPr>
          <w:rStyle w:val="a3"/>
          <w:color w:val="000000"/>
        </w:rPr>
        <w:t>U</w:t>
      </w:r>
      <w:r>
        <w:rPr>
          <w:rStyle w:val="a3"/>
          <w:color w:val="000000"/>
          <w:vertAlign w:val="subscript"/>
        </w:rPr>
        <w:t>d</w:t>
      </w:r>
      <w:r>
        <w:rPr>
          <w:color w:val="000000"/>
        </w:rPr>
        <w:t xml:space="preserve"> — напряжение холостого хода преобразовательного агрегата.</w:t>
      </w:r>
    </w:p>
    <w:p w:rsidR="00C852FB" w:rsidRDefault="00C852FB" w:rsidP="00297848">
      <w:pPr>
        <w:shd w:val="clear" w:color="auto" w:fill="FFFFFF"/>
        <w:ind w:firstLine="851"/>
        <w:jc w:val="both"/>
        <w:rPr>
          <w:color w:val="000000"/>
        </w:rPr>
      </w:pPr>
      <w:bookmarkStart w:id="1205" w:name="1861429"/>
      <w:r>
        <w:rPr>
          <w:color w:val="000000"/>
        </w:rPr>
        <w:t>Испытательные напряжения между катодом и корпусом вентиля относятся к преобразователям с изолированным катодом.</w:t>
      </w:r>
      <w:bookmarkEnd w:id="1205"/>
    </w:p>
    <w:p w:rsidR="00C852FB" w:rsidRDefault="00C852FB" w:rsidP="00297848">
      <w:pPr>
        <w:shd w:val="clear" w:color="auto" w:fill="FFFFFF"/>
        <w:ind w:firstLine="851"/>
        <w:jc w:val="both"/>
        <w:rPr>
          <w:color w:val="000000"/>
        </w:rPr>
      </w:pPr>
      <w:bookmarkStart w:id="1206" w:name="1861430"/>
      <w:r>
        <w:rPr>
          <w:color w:val="000000"/>
        </w:rPr>
        <w:t xml:space="preserve">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напряжением 2,25 </w:t>
      </w:r>
      <w:r>
        <w:rPr>
          <w:rStyle w:val="a3"/>
          <w:color w:val="000000"/>
        </w:rPr>
        <w:t>U</w:t>
      </w:r>
      <w:r>
        <w:rPr>
          <w:rStyle w:val="a3"/>
          <w:color w:val="000000"/>
          <w:vertAlign w:val="subscript"/>
        </w:rPr>
        <w:t>d</w:t>
      </w:r>
      <w:r>
        <w:rPr>
          <w:color w:val="000000"/>
        </w:rPr>
        <w:t xml:space="preserve"> + 3500;</w:t>
      </w:r>
      <w:bookmarkEnd w:id="1206"/>
    </w:p>
    <w:p w:rsidR="00C852FB" w:rsidRDefault="00C852FB" w:rsidP="00297848">
      <w:pPr>
        <w:shd w:val="clear" w:color="auto" w:fill="FFFFFF"/>
        <w:ind w:firstLine="851"/>
        <w:jc w:val="both"/>
        <w:rPr>
          <w:color w:val="000000"/>
        </w:rPr>
      </w:pPr>
      <w:bookmarkStart w:id="1207" w:name="1861431"/>
      <w:r>
        <w:rPr>
          <w:color w:val="000000"/>
        </w:rPr>
        <w:t>б) изоляция узлов и цепей полупроводникового преобразователя (силовые цепи — корпус и силовые цепи — цепи собственных нужд) должна выдержать в течение 1 мин. испытательное напряжение промышленной частоты, равное 1,8 кВ или указанное заводом-изготовителем.</w:t>
      </w:r>
      <w:bookmarkEnd w:id="1207"/>
    </w:p>
    <w:p w:rsidR="00C852FB" w:rsidRDefault="00C852FB" w:rsidP="00297848">
      <w:pPr>
        <w:shd w:val="clear" w:color="auto" w:fill="FFFFFF"/>
        <w:ind w:firstLine="851"/>
        <w:jc w:val="both"/>
        <w:rPr>
          <w:color w:val="000000"/>
        </w:rPr>
      </w:pPr>
      <w:bookmarkStart w:id="1208" w:name="1861432"/>
      <w:r>
        <w:rPr>
          <w:color w:val="000000"/>
        </w:rPr>
        <w:t>Силовые цепи переменного и выпрямленного напряжения на время испытания должны быть электрически соединены между собой.</w:t>
      </w:r>
      <w:bookmarkEnd w:id="1208"/>
    </w:p>
    <w:p w:rsidR="00C852FB" w:rsidRDefault="00C852FB" w:rsidP="00297848">
      <w:pPr>
        <w:shd w:val="clear" w:color="auto" w:fill="FFFFFF"/>
        <w:ind w:firstLine="851"/>
        <w:jc w:val="both"/>
        <w:rPr>
          <w:color w:val="000000"/>
        </w:rPr>
      </w:pPr>
      <w:bookmarkStart w:id="1209" w:name="1861433"/>
      <w:r>
        <w:rPr>
          <w:color w:val="000000"/>
        </w:rPr>
        <w:t>3. Проверка всех видов защит преобразователя. Пределы срабатывания защит должны соответствовать расчетным проектным данным.</w:t>
      </w:r>
      <w:bookmarkEnd w:id="1209"/>
    </w:p>
    <w:p w:rsidR="00C852FB" w:rsidRDefault="00C852FB" w:rsidP="00297848">
      <w:pPr>
        <w:shd w:val="clear" w:color="auto" w:fill="FFFFFF"/>
        <w:ind w:firstLine="851"/>
        <w:jc w:val="both"/>
        <w:rPr>
          <w:color w:val="000000"/>
        </w:rPr>
      </w:pPr>
      <w:bookmarkStart w:id="1210" w:name="1861434"/>
      <w:r>
        <w:rPr>
          <w:color w:val="000000"/>
        </w:rPr>
        <w:t xml:space="preserve">4. Испытание преобразовательного трансформатора и реакторов. Производится в соответствии с </w:t>
      </w:r>
      <w:bookmarkEnd w:id="1210"/>
      <w:r w:rsidR="00C231B3">
        <w:rPr>
          <w:color w:val="000000"/>
        </w:rPr>
        <w:fldChar w:fldCharType="begin"/>
      </w:r>
      <w:r>
        <w:rPr>
          <w:color w:val="000000"/>
        </w:rPr>
        <w:instrText xml:space="preserve"> HYPERLINK "1845842" \l "1860457" </w:instrText>
      </w:r>
      <w:r w:rsidR="00C231B3">
        <w:rPr>
          <w:color w:val="000000"/>
        </w:rPr>
        <w:fldChar w:fldCharType="separate"/>
      </w:r>
      <w:r>
        <w:rPr>
          <w:color w:val="008080"/>
        </w:rPr>
        <w:t>пунктом 1.8.16</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211" w:name="1861435"/>
      <w:r>
        <w:rPr>
          <w:color w:val="000000"/>
        </w:rPr>
        <w:t>5. Проверка зажигания. Зажигание должно происходить четко, без длительной пульсации системы зажигания.</w:t>
      </w:r>
      <w:bookmarkEnd w:id="1211"/>
    </w:p>
    <w:p w:rsidR="00C852FB" w:rsidRDefault="00C852FB" w:rsidP="00297848">
      <w:pPr>
        <w:shd w:val="clear" w:color="auto" w:fill="FFFFFF"/>
        <w:ind w:firstLine="851"/>
        <w:jc w:val="both"/>
        <w:rPr>
          <w:color w:val="000000"/>
        </w:rPr>
      </w:pPr>
      <w:bookmarkStart w:id="1212" w:name="1861436"/>
      <w:r>
        <w:rPr>
          <w:color w:val="000000"/>
        </w:rPr>
        <w:t>6. Проверка фазировки. Фаза импульсов управления должна соответствовать фазе анодного напряжения в диапазоне регулирования.</w:t>
      </w:r>
      <w:bookmarkEnd w:id="1212"/>
    </w:p>
    <w:p w:rsidR="00C852FB" w:rsidRDefault="00C852FB" w:rsidP="00297848">
      <w:pPr>
        <w:shd w:val="clear" w:color="auto" w:fill="FFFFFF"/>
        <w:ind w:firstLine="851"/>
        <w:jc w:val="both"/>
        <w:rPr>
          <w:color w:val="000000"/>
        </w:rPr>
      </w:pPr>
      <w:bookmarkStart w:id="1213" w:name="1861437"/>
      <w:r>
        <w:rPr>
          <w:color w:val="000000"/>
        </w:rPr>
        <w:t>7. Проверка системы охлаждения. Разность температур воды на входе и выходе системы охлаждения ртутного преобразователя должна соответствовать данным завода-изготовителя.</w:t>
      </w:r>
      <w:bookmarkEnd w:id="1213"/>
    </w:p>
    <w:p w:rsidR="00C852FB" w:rsidRDefault="00C852FB" w:rsidP="00297848">
      <w:pPr>
        <w:shd w:val="clear" w:color="auto" w:fill="FFFFFF"/>
        <w:ind w:firstLine="851"/>
        <w:jc w:val="both"/>
        <w:rPr>
          <w:color w:val="000000"/>
        </w:rPr>
      </w:pPr>
      <w:bookmarkStart w:id="1214" w:name="1861438"/>
      <w:r>
        <w:rPr>
          <w:color w:val="000000"/>
        </w:rPr>
        <w:t>Скорость охлаждающего воздуха полупроводникового преобразователя с пригудательным воздушным охлаждением должна соответствовать данным завода-изготовителя.</w:t>
      </w:r>
      <w:bookmarkEnd w:id="1214"/>
    </w:p>
    <w:p w:rsidR="00C852FB" w:rsidRDefault="00C852FB" w:rsidP="00297848">
      <w:pPr>
        <w:shd w:val="clear" w:color="auto" w:fill="FFFFFF"/>
        <w:ind w:firstLine="851"/>
        <w:jc w:val="both"/>
        <w:rPr>
          <w:color w:val="000000"/>
        </w:rPr>
      </w:pPr>
      <w:bookmarkStart w:id="1215" w:name="1861439"/>
      <w:r>
        <w:rPr>
          <w:color w:val="000000"/>
        </w:rPr>
        <w:t>8. Проверка диапазона регулирования выпрямленного напряжения. Диапазон регулирования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Характеристики нагрузки, применяемой при испытаниях, должны соответствовать характеристикам нагрузки, для которой предусмотрен преобразователь.</w:t>
      </w:r>
      <w:bookmarkEnd w:id="1215"/>
    </w:p>
    <w:p w:rsidR="00C852FB" w:rsidRDefault="00C852FB" w:rsidP="00297848">
      <w:pPr>
        <w:shd w:val="clear" w:color="auto" w:fill="FFFFFF"/>
        <w:ind w:firstLine="851"/>
        <w:jc w:val="both"/>
        <w:rPr>
          <w:color w:val="000000"/>
        </w:rPr>
      </w:pPr>
      <w:bookmarkStart w:id="1216" w:name="1861440"/>
      <w:r>
        <w:rPr>
          <w:color w:val="000000"/>
        </w:rPr>
        <w:t>9. Измерение статического уравнительного тока. Измерение следует производить во всем диапазоне регулирования. Уравнительный ток не должен превосходить предусмотренного проектом.</w:t>
      </w:r>
      <w:bookmarkEnd w:id="1216"/>
    </w:p>
    <w:p w:rsidR="00C852FB" w:rsidRDefault="00C852FB" w:rsidP="00297848">
      <w:pPr>
        <w:shd w:val="clear" w:color="auto" w:fill="FFFFFF"/>
        <w:ind w:firstLine="851"/>
        <w:jc w:val="both"/>
        <w:rPr>
          <w:color w:val="000000"/>
        </w:rPr>
      </w:pPr>
      <w:bookmarkStart w:id="1217" w:name="1861441"/>
      <w:r>
        <w:rPr>
          <w:color w:val="000000"/>
        </w:rPr>
        <w:t>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Неравномерность не должна приводить к перегрузкам какой-либо фазы или вентиля преобразователя.</w:t>
      </w:r>
      <w:bookmarkEnd w:id="1217"/>
    </w:p>
    <w:p w:rsidR="00C852FB" w:rsidRDefault="00C852FB" w:rsidP="00297848">
      <w:pPr>
        <w:shd w:val="clear" w:color="auto" w:fill="FFFFFF"/>
        <w:ind w:firstLine="851"/>
        <w:jc w:val="both"/>
        <w:rPr>
          <w:color w:val="000000"/>
        </w:rPr>
      </w:pPr>
      <w:bookmarkStart w:id="1218" w:name="1861442"/>
      <w:r>
        <w:rPr>
          <w:color w:val="000000"/>
        </w:rPr>
        <w:t>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выпрямительных агрегатов.</w:t>
      </w:r>
      <w:bookmarkEnd w:id="1218"/>
    </w:p>
    <w:p w:rsidR="00C852FB" w:rsidRDefault="00C852FB" w:rsidP="00297848">
      <w:pPr>
        <w:shd w:val="clear" w:color="auto" w:fill="FFFFFF"/>
        <w:jc w:val="center"/>
        <w:rPr>
          <w:b/>
          <w:bCs/>
          <w:color w:val="000080"/>
        </w:rPr>
      </w:pPr>
      <w:bookmarkStart w:id="1219" w:name="1861443"/>
    </w:p>
    <w:p w:rsidR="00C852FB" w:rsidRDefault="00C852FB" w:rsidP="00297848">
      <w:pPr>
        <w:shd w:val="clear" w:color="auto" w:fill="FFFFFF"/>
        <w:jc w:val="center"/>
        <w:rPr>
          <w:b/>
          <w:bCs/>
          <w:color w:val="000080"/>
        </w:rPr>
      </w:pPr>
      <w:r>
        <w:rPr>
          <w:b/>
          <w:bCs/>
          <w:color w:val="000080"/>
        </w:rPr>
        <w:t>Бумажно-масляные конденсаторы</w:t>
      </w:r>
      <w:bookmarkEnd w:id="121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20" w:name="1861444"/>
      <w:r>
        <w:rPr>
          <w:color w:val="000000"/>
        </w:rPr>
        <w:t xml:space="preserve">1.8.29.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объеме, предусмотренном настоящим пунктом Правил; конденсаторы для повышения коэффициента мощности напряжением ниже 1000 В — по </w:t>
      </w:r>
      <w:bookmarkEnd w:id="1220"/>
      <w:r w:rsidR="00C231B3">
        <w:rPr>
          <w:color w:val="000000"/>
        </w:rPr>
        <w:fldChar w:fldCharType="begin"/>
      </w:r>
      <w:r>
        <w:rPr>
          <w:color w:val="000000"/>
        </w:rPr>
        <w:instrText xml:space="preserve"> HYPERLINK "1845842" \l "1861445"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w:t>
      </w:r>
      <w:hyperlink r:id="rId91" w:anchor="1861448" w:history="1">
        <w:r>
          <w:rPr>
            <w:color w:val="008080"/>
          </w:rPr>
          <w:t>4</w:t>
        </w:r>
      </w:hyperlink>
      <w:r>
        <w:rPr>
          <w:color w:val="000000"/>
        </w:rPr>
        <w:t xml:space="preserve">, </w:t>
      </w:r>
      <w:hyperlink r:id="rId92" w:anchor="1861452" w:history="1">
        <w:r>
          <w:rPr>
            <w:color w:val="008080"/>
          </w:rPr>
          <w:t>5</w:t>
        </w:r>
      </w:hyperlink>
      <w:r>
        <w:rPr>
          <w:color w:val="000000"/>
        </w:rPr>
        <w:t xml:space="preserve">; конденсаторы для повышения коэффициента мощности напряжением 1000 В и выше — по </w:t>
      </w:r>
      <w:hyperlink r:id="rId93" w:anchor="1861445" w:history="1">
        <w:r>
          <w:rPr>
            <w:color w:val="008080"/>
          </w:rPr>
          <w:t>подпунктам 1</w:t>
        </w:r>
      </w:hyperlink>
      <w:r>
        <w:rPr>
          <w:color w:val="000000"/>
        </w:rPr>
        <w:t xml:space="preserve">, </w:t>
      </w:r>
      <w:hyperlink r:id="rId94" w:anchor="1861446" w:history="1">
        <w:r>
          <w:rPr>
            <w:color w:val="008080"/>
          </w:rPr>
          <w:t>2</w:t>
        </w:r>
      </w:hyperlink>
      <w:r>
        <w:rPr>
          <w:color w:val="000000"/>
        </w:rPr>
        <w:t xml:space="preserve">, </w:t>
      </w:r>
      <w:hyperlink r:id="rId95" w:anchor="1861448" w:history="1">
        <w:r>
          <w:rPr>
            <w:color w:val="008080"/>
          </w:rPr>
          <w:t>4</w:t>
        </w:r>
      </w:hyperlink>
      <w:r>
        <w:rPr>
          <w:color w:val="000000"/>
        </w:rPr>
        <w:t xml:space="preserve">, </w:t>
      </w:r>
      <w:hyperlink r:id="rId96" w:anchor="1861452" w:history="1">
        <w:r>
          <w:rPr>
            <w:color w:val="008080"/>
          </w:rPr>
          <w:t>5</w:t>
        </w:r>
      </w:hyperlink>
      <w:r>
        <w:rPr>
          <w:color w:val="000000"/>
        </w:rPr>
        <w:t xml:space="preserve">; конденсаторы связи, отбора мощности и делительные конденсаторы — по </w:t>
      </w:r>
      <w:hyperlink r:id="rId97" w:anchor="1861445" w:history="1">
        <w:r>
          <w:rPr>
            <w:color w:val="008080"/>
          </w:rPr>
          <w:t>подпунктам 1—4</w:t>
        </w:r>
      </w:hyperlink>
      <w:r>
        <w:rPr>
          <w:color w:val="000000"/>
        </w:rPr>
        <w:t>.</w:t>
      </w:r>
    </w:p>
    <w:p w:rsidR="00C852FB" w:rsidRDefault="00C852FB" w:rsidP="00297848">
      <w:pPr>
        <w:shd w:val="clear" w:color="auto" w:fill="FFFFFF"/>
        <w:ind w:firstLine="851"/>
        <w:jc w:val="both"/>
        <w:rPr>
          <w:color w:val="000000"/>
        </w:rPr>
      </w:pPr>
      <w:bookmarkStart w:id="1221" w:name="1861445"/>
      <w:r>
        <w:rPr>
          <w:color w:val="000000"/>
        </w:rPr>
        <w:t>1. Измерение сопротивления изоляции. Производится мегомметром на напряжение 2,5 кВ. Сопротивление изоляции между выводами и относительно корпуса конденсатора и отношение</w:t>
      </w:r>
      <w:r>
        <w:rPr>
          <w:rStyle w:val="a3"/>
          <w:color w:val="000000"/>
        </w:rPr>
        <w:t xml:space="preserve"> R</w:t>
      </w:r>
      <w:r>
        <w:rPr>
          <w:rStyle w:val="a3"/>
          <w:color w:val="000000"/>
          <w:vertAlign w:val="subscript"/>
        </w:rPr>
        <w:t>60</w:t>
      </w:r>
      <w:r>
        <w:rPr>
          <w:rStyle w:val="a3"/>
          <w:color w:val="000000"/>
        </w:rPr>
        <w:t>/R</w:t>
      </w:r>
      <w:r>
        <w:rPr>
          <w:rStyle w:val="a3"/>
          <w:color w:val="000000"/>
          <w:vertAlign w:val="subscript"/>
        </w:rPr>
        <w:t>15</w:t>
      </w:r>
      <w:r>
        <w:rPr>
          <w:color w:val="000000"/>
        </w:rPr>
        <w:t xml:space="preserve"> не нормируются.</w:t>
      </w:r>
      <w:bookmarkEnd w:id="1221"/>
    </w:p>
    <w:p w:rsidR="00C852FB" w:rsidRDefault="00C852FB" w:rsidP="00297848">
      <w:pPr>
        <w:shd w:val="clear" w:color="auto" w:fill="FFFFFF"/>
        <w:ind w:firstLine="851"/>
        <w:jc w:val="both"/>
        <w:rPr>
          <w:color w:val="000000"/>
        </w:rPr>
      </w:pPr>
      <w:bookmarkStart w:id="1222" w:name="1861446"/>
      <w:r>
        <w:rPr>
          <w:color w:val="000000"/>
        </w:rPr>
        <w:t xml:space="preserve">2. Измерение емкости. Производится при температуре 15 — 35° С. Измеренная емкость должна соответствовать паспортным данным с учетом погрешности измерения и приведенных в </w:t>
      </w:r>
      <w:bookmarkEnd w:id="1222"/>
      <w:r w:rsidR="00C231B3">
        <w:rPr>
          <w:color w:val="000000"/>
        </w:rPr>
        <w:fldChar w:fldCharType="begin"/>
      </w:r>
      <w:r>
        <w:rPr>
          <w:color w:val="000000"/>
        </w:rPr>
        <w:instrText xml:space="preserve"> HYPERLINK "1845842" \l "1867751" </w:instrText>
      </w:r>
      <w:r w:rsidR="00C231B3">
        <w:rPr>
          <w:color w:val="000000"/>
        </w:rPr>
        <w:fldChar w:fldCharType="separate"/>
      </w:r>
      <w:r>
        <w:rPr>
          <w:color w:val="008080"/>
        </w:rPr>
        <w:t>таблице 1.8.28</w:t>
      </w:r>
      <w:r w:rsidR="00C231B3">
        <w:rPr>
          <w:color w:val="000000"/>
        </w:rPr>
        <w:fldChar w:fldCharType="end"/>
      </w:r>
      <w:r>
        <w:rPr>
          <w:color w:val="000000"/>
        </w:rPr>
        <w:t xml:space="preserve"> (приложение № 4 к настоящим Правилам) допусков.</w:t>
      </w:r>
    </w:p>
    <w:p w:rsidR="00C852FB" w:rsidRDefault="00C852FB" w:rsidP="00297848">
      <w:pPr>
        <w:shd w:val="clear" w:color="auto" w:fill="FFFFFF"/>
        <w:ind w:firstLine="851"/>
        <w:jc w:val="both"/>
        <w:rPr>
          <w:color w:val="000000"/>
        </w:rPr>
      </w:pPr>
      <w:bookmarkStart w:id="1223" w:name="1861447"/>
      <w:r>
        <w:rPr>
          <w:color w:val="000000"/>
        </w:rPr>
        <w:t>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 всех типов при температуре 15 — 35° С не должны превышать 0,4%.</w:t>
      </w:r>
      <w:bookmarkEnd w:id="1223"/>
    </w:p>
    <w:p w:rsidR="00C852FB" w:rsidRDefault="00C852FB" w:rsidP="00297848">
      <w:pPr>
        <w:shd w:val="clear" w:color="auto" w:fill="FFFFFF"/>
        <w:ind w:firstLine="851"/>
        <w:jc w:val="both"/>
        <w:rPr>
          <w:color w:val="000000"/>
        </w:rPr>
      </w:pPr>
      <w:bookmarkStart w:id="1224" w:name="1861448"/>
      <w:r>
        <w:rPr>
          <w:color w:val="000000"/>
        </w:rPr>
        <w:t xml:space="preserve">4. Испытание повышенным напряжением. Испытательное напряжение конденсаторов для повышения коэффициента мощности приведены в </w:t>
      </w:r>
      <w:bookmarkEnd w:id="1224"/>
      <w:r w:rsidR="00C231B3">
        <w:rPr>
          <w:color w:val="000000"/>
        </w:rPr>
        <w:fldChar w:fldCharType="begin"/>
      </w:r>
      <w:r>
        <w:rPr>
          <w:color w:val="000000"/>
        </w:rPr>
        <w:instrText xml:space="preserve"> HYPERLINK "1845842" \l "1867768" </w:instrText>
      </w:r>
      <w:r w:rsidR="00C231B3">
        <w:rPr>
          <w:color w:val="000000"/>
        </w:rPr>
        <w:fldChar w:fldCharType="separate"/>
      </w:r>
      <w:r>
        <w:rPr>
          <w:color w:val="008080"/>
        </w:rPr>
        <w:t>таблице 1.8.29</w:t>
      </w:r>
      <w:r w:rsidR="00C231B3">
        <w:rPr>
          <w:color w:val="000000"/>
        </w:rPr>
        <w:fldChar w:fldCharType="end"/>
      </w:r>
      <w:r>
        <w:rPr>
          <w:color w:val="000000"/>
        </w:rPr>
        <w:t xml:space="preserve"> (приложение № 4 к настоящим Правилам); для конденсаторов связи, конденсаторов отбора мощности и делительных конденсаторов — в </w:t>
      </w:r>
      <w:hyperlink r:id="rId98" w:anchor="1867770" w:history="1">
        <w:r>
          <w:rPr>
            <w:color w:val="008080"/>
          </w:rPr>
          <w:t>таблице 1.8.30</w:t>
        </w:r>
      </w:hyperlink>
      <w:r>
        <w:rPr>
          <w:color w:val="000000"/>
        </w:rPr>
        <w:t xml:space="preserve"> (приложение № 4 к настоящим Правилам), и конденсаторов продольной компенсации — в </w:t>
      </w:r>
      <w:hyperlink r:id="rId99" w:anchor="1867772" w:history="1">
        <w:r>
          <w:rPr>
            <w:color w:val="008080"/>
          </w:rPr>
          <w:t>таблице 1.8.31</w:t>
        </w:r>
      </w:hyperlink>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25" w:name="1861449"/>
      <w:r>
        <w:rPr>
          <w:color w:val="000000"/>
        </w:rPr>
        <w:t>Продолжительность приложения испытательного напряжения — 1 мин.</w:t>
      </w:r>
      <w:bookmarkEnd w:id="1225"/>
    </w:p>
    <w:p w:rsidR="00C852FB" w:rsidRDefault="00C852FB" w:rsidP="00297848">
      <w:pPr>
        <w:shd w:val="clear" w:color="auto" w:fill="FFFFFF"/>
        <w:ind w:firstLine="851"/>
        <w:jc w:val="both"/>
        <w:rPr>
          <w:color w:val="000000"/>
        </w:rPr>
      </w:pPr>
      <w:bookmarkStart w:id="1226" w:name="1861450"/>
      <w:r>
        <w:rPr>
          <w:color w:val="000000"/>
        </w:rPr>
        <w:t xml:space="preserve">При отсутствии источника тока достаточной мощности испытания повышенным напряжением промышленной частоты могут быть заменены испытанием выпрямленным напряжением удвоенного значения по отношению к указанному в </w:t>
      </w:r>
      <w:bookmarkEnd w:id="1226"/>
      <w:r w:rsidR="00C231B3">
        <w:rPr>
          <w:color w:val="000000"/>
        </w:rPr>
        <w:fldChar w:fldCharType="begin"/>
      </w:r>
      <w:r>
        <w:rPr>
          <w:color w:val="000000"/>
        </w:rPr>
        <w:instrText xml:space="preserve"> HYPERLINK "1845842" \l "1867768" </w:instrText>
      </w:r>
      <w:r w:rsidR="00C231B3">
        <w:rPr>
          <w:color w:val="000000"/>
        </w:rPr>
        <w:fldChar w:fldCharType="separate"/>
      </w:r>
      <w:r>
        <w:rPr>
          <w:color w:val="008080"/>
        </w:rPr>
        <w:t>таблицах 1.8.29—1.8.31</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1227" w:name="1861451"/>
      <w:r>
        <w:rPr>
          <w:color w:val="000000"/>
        </w:rPr>
        <w:t>Испытание повышенным напряжением промышленной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bookmarkEnd w:id="1227"/>
    </w:p>
    <w:p w:rsidR="00C852FB" w:rsidRDefault="00C852FB" w:rsidP="00297848">
      <w:pPr>
        <w:shd w:val="clear" w:color="auto" w:fill="FFFFFF"/>
        <w:ind w:firstLine="851"/>
        <w:jc w:val="both"/>
        <w:rPr>
          <w:color w:val="000000"/>
        </w:rPr>
      </w:pPr>
      <w:bookmarkStart w:id="1228" w:name="1861452"/>
      <w:r>
        <w:rPr>
          <w:color w:val="000000"/>
        </w:rPr>
        <w:t>5. Испытание батареи конденсаторов трехкратным включением. Производится включением на номинальное напряжение с контролем значений токов но каждой фазе. Токи в различных фазах должны отличаться один от другого не более чем на 5%.</w:t>
      </w:r>
      <w:bookmarkEnd w:id="1228"/>
    </w:p>
    <w:p w:rsidR="00C852FB" w:rsidRPr="00FD6F7C" w:rsidRDefault="00C852FB" w:rsidP="00297848">
      <w:pPr>
        <w:shd w:val="clear" w:color="auto" w:fill="FFFFFF"/>
        <w:jc w:val="center"/>
        <w:rPr>
          <w:b/>
          <w:bCs/>
          <w:color w:val="000080"/>
          <w:lang w:val="uz-Cyrl-UZ"/>
        </w:rPr>
      </w:pPr>
      <w:bookmarkStart w:id="1229" w:name="1861453"/>
    </w:p>
    <w:p w:rsidR="00C852FB" w:rsidRDefault="00C852FB" w:rsidP="00297848">
      <w:pPr>
        <w:shd w:val="clear" w:color="auto" w:fill="FFFFFF"/>
        <w:jc w:val="center"/>
        <w:rPr>
          <w:b/>
          <w:bCs/>
          <w:color w:val="000080"/>
        </w:rPr>
      </w:pPr>
      <w:r>
        <w:rPr>
          <w:b/>
          <w:bCs/>
          <w:color w:val="000080"/>
        </w:rPr>
        <w:t>Вентильные разрядники</w:t>
      </w:r>
      <w:bookmarkEnd w:id="1229"/>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30" w:name="1862483"/>
      <w:r>
        <w:rPr>
          <w:color w:val="000000"/>
        </w:rPr>
        <w:t>1.8.30. Вентильные разрядники после установки на месте монтажа испытываются в объеме, предусмотренном настоящим пунктом Правил.</w:t>
      </w:r>
      <w:bookmarkEnd w:id="1230"/>
    </w:p>
    <w:p w:rsidR="00C852FB" w:rsidRDefault="00C852FB" w:rsidP="00297848">
      <w:pPr>
        <w:shd w:val="clear" w:color="auto" w:fill="FFFFFF"/>
        <w:ind w:firstLine="851"/>
        <w:jc w:val="both"/>
        <w:rPr>
          <w:color w:val="000000"/>
        </w:rPr>
      </w:pPr>
      <w:bookmarkStart w:id="1231" w:name="1862484"/>
      <w:r>
        <w:rPr>
          <w:color w:val="000000"/>
        </w:rPr>
        <w:t>1. Измерение сопротивления элемента разрядника. Производится мегомметром на напряжение 2,5 кВ. Сопротивление изоляции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данными завода-изготовителя.</w:t>
      </w:r>
      <w:bookmarkEnd w:id="1231"/>
    </w:p>
    <w:p w:rsidR="00C852FB" w:rsidRDefault="00C852FB" w:rsidP="00297848">
      <w:pPr>
        <w:shd w:val="clear" w:color="auto" w:fill="FFFFFF"/>
        <w:ind w:firstLine="851"/>
        <w:jc w:val="both"/>
        <w:rPr>
          <w:color w:val="000000"/>
        </w:rPr>
      </w:pPr>
      <w:bookmarkStart w:id="1232" w:name="1862485"/>
      <w:r>
        <w:rPr>
          <w:color w:val="000000"/>
        </w:rPr>
        <w:t xml:space="preserve">2. Измерение тока проводимости (тока утечки). Допустимые токи проводимости (токи утечки) отдельных элементов вентильных разрядников приведены в </w:t>
      </w:r>
      <w:bookmarkEnd w:id="1232"/>
      <w:r w:rsidR="00C231B3">
        <w:rPr>
          <w:color w:val="000000"/>
        </w:rPr>
        <w:fldChar w:fldCharType="begin"/>
      </w:r>
      <w:r>
        <w:rPr>
          <w:color w:val="000000"/>
        </w:rPr>
        <w:instrText xml:space="preserve"> HYPERLINK "1845842" \l "1867774" </w:instrText>
      </w:r>
      <w:r w:rsidR="00C231B3">
        <w:rPr>
          <w:color w:val="000000"/>
        </w:rPr>
        <w:fldChar w:fldCharType="separate"/>
      </w:r>
      <w:r>
        <w:rPr>
          <w:color w:val="008080"/>
        </w:rPr>
        <w:t>таблице 1.8.32</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33" w:name="1862486"/>
      <w:r>
        <w:rPr>
          <w:color w:val="000000"/>
        </w:rPr>
        <w:t xml:space="preserve">3. Измерение пробивных напряжений при промышленной частоте. Пробивное напряжение искровых промежутков элементов вентильных разрядников при промышленной </w:t>
      </w:r>
      <w:r>
        <w:rPr>
          <w:color w:val="000000"/>
        </w:rPr>
        <w:lastRenderedPageBreak/>
        <w:t xml:space="preserve">частоте должно быть в пределах значений, указанных в </w:t>
      </w:r>
      <w:bookmarkEnd w:id="1233"/>
      <w:r w:rsidR="00C231B3">
        <w:rPr>
          <w:color w:val="000000"/>
        </w:rPr>
        <w:fldChar w:fldCharType="begin"/>
      </w:r>
      <w:r>
        <w:rPr>
          <w:color w:val="000000"/>
        </w:rPr>
        <w:instrText xml:space="preserve"> HYPERLINK "1845842" \l "1867865" </w:instrText>
      </w:r>
      <w:r w:rsidR="00C231B3">
        <w:rPr>
          <w:color w:val="000000"/>
        </w:rPr>
        <w:fldChar w:fldCharType="separate"/>
      </w:r>
      <w:r>
        <w:rPr>
          <w:color w:val="008080"/>
        </w:rPr>
        <w:t>таблице 1.8.33</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34" w:name="1862487"/>
      <w:r>
        <w:rPr>
          <w:color w:val="000000"/>
        </w:rPr>
        <w:t>Измерение пробивных напряжений промышленной частоты разрядников с шунтирующими резисторами допускается производить на испытательной установке, позволяющей ограничивать ток через разрядник до 0,1 А и время приложения напряжения до 0,5 с.</w:t>
      </w:r>
      <w:bookmarkEnd w:id="1234"/>
    </w:p>
    <w:p w:rsidR="00C852FB" w:rsidRDefault="00C852FB" w:rsidP="00297848">
      <w:pPr>
        <w:shd w:val="clear" w:color="auto" w:fill="FFFFFF"/>
        <w:jc w:val="center"/>
        <w:rPr>
          <w:b/>
          <w:bCs/>
          <w:color w:val="000080"/>
        </w:rPr>
      </w:pPr>
      <w:bookmarkStart w:id="1235" w:name="1862488"/>
      <w:r>
        <w:rPr>
          <w:b/>
          <w:bCs/>
          <w:color w:val="000080"/>
        </w:rPr>
        <w:t>Трубчатые разрядники</w:t>
      </w:r>
      <w:bookmarkEnd w:id="1235"/>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36" w:name="1862489"/>
      <w:r>
        <w:rPr>
          <w:color w:val="000000"/>
        </w:rPr>
        <w:t>1.8.31. Трубчатые разрядники испытываются в объеме, предусмотренном настоящим пунктом Правил.</w:t>
      </w:r>
      <w:bookmarkEnd w:id="1236"/>
    </w:p>
    <w:p w:rsidR="00C852FB" w:rsidRDefault="00C852FB" w:rsidP="00297848">
      <w:pPr>
        <w:shd w:val="clear" w:color="auto" w:fill="FFFFFF"/>
        <w:ind w:firstLine="851"/>
        <w:jc w:val="both"/>
        <w:rPr>
          <w:color w:val="000000"/>
        </w:rPr>
      </w:pPr>
      <w:bookmarkStart w:id="1237" w:name="1862490"/>
      <w:r>
        <w:rPr>
          <w:color w:val="000000"/>
        </w:rPr>
        <w:t>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bookmarkEnd w:id="1237"/>
    </w:p>
    <w:p w:rsidR="00C852FB" w:rsidRDefault="00C852FB" w:rsidP="00297848">
      <w:pPr>
        <w:shd w:val="clear" w:color="auto" w:fill="FFFFFF"/>
        <w:ind w:firstLine="851"/>
        <w:jc w:val="both"/>
        <w:rPr>
          <w:color w:val="000000"/>
        </w:rPr>
      </w:pPr>
      <w:bookmarkStart w:id="1238" w:name="1862491"/>
      <w:r>
        <w:rPr>
          <w:color w:val="000000"/>
        </w:rPr>
        <w:t>2. Измерение внешнего искрового промежутка. Производится на опоре после установки разрядника. Искровой промежуток не должен отличаться от заданного.</w:t>
      </w:r>
      <w:bookmarkEnd w:id="1238"/>
    </w:p>
    <w:p w:rsidR="00C852FB" w:rsidRDefault="00C852FB" w:rsidP="00297848">
      <w:pPr>
        <w:shd w:val="clear" w:color="auto" w:fill="FFFFFF"/>
        <w:ind w:firstLine="851"/>
        <w:jc w:val="both"/>
        <w:rPr>
          <w:color w:val="000000"/>
        </w:rPr>
      </w:pPr>
      <w:bookmarkStart w:id="1239" w:name="1862493"/>
      <w:r>
        <w:rPr>
          <w:color w:val="000000"/>
        </w:rPr>
        <w:t>3. Проверка расположения зон выхлопа. Производится после установки разрядников. Зоны выхлопа не должны пересекаться и охватывать элементы конструкций и проводов, имеющих потенциал, отличающийся от потенциала открытого конца разрядника.</w:t>
      </w:r>
      <w:bookmarkEnd w:id="1239"/>
    </w:p>
    <w:p w:rsidR="00C852FB" w:rsidRDefault="00C852FB" w:rsidP="00297848">
      <w:pPr>
        <w:shd w:val="clear" w:color="auto" w:fill="FFFFFF"/>
        <w:jc w:val="center"/>
        <w:rPr>
          <w:b/>
          <w:bCs/>
          <w:color w:val="000080"/>
          <w:lang w:val="uz-Cyrl-UZ"/>
        </w:rPr>
      </w:pPr>
      <w:bookmarkStart w:id="1240" w:name="1862494"/>
    </w:p>
    <w:p w:rsidR="00C852FB" w:rsidRPr="00113B54" w:rsidRDefault="00C852FB" w:rsidP="00297848">
      <w:pPr>
        <w:shd w:val="clear" w:color="auto" w:fill="FFFFFF"/>
        <w:jc w:val="center"/>
        <w:rPr>
          <w:b/>
          <w:bCs/>
          <w:color w:val="000080"/>
          <w:lang w:val="uz-Cyrl-UZ"/>
        </w:rPr>
      </w:pPr>
    </w:p>
    <w:p w:rsidR="00C852FB" w:rsidRDefault="00C852FB" w:rsidP="00297848">
      <w:pPr>
        <w:shd w:val="clear" w:color="auto" w:fill="FFFFFF"/>
        <w:jc w:val="center"/>
        <w:rPr>
          <w:b/>
          <w:bCs/>
          <w:color w:val="000080"/>
        </w:rPr>
      </w:pPr>
      <w:r>
        <w:rPr>
          <w:b/>
          <w:bCs/>
          <w:color w:val="000080"/>
        </w:rPr>
        <w:t>Предохранители напряжением выше 1000 В</w:t>
      </w:r>
      <w:bookmarkEnd w:id="1240"/>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41" w:name="1862495"/>
      <w:r>
        <w:rPr>
          <w:color w:val="000000"/>
        </w:rPr>
        <w:t>1.8.32. Предохранители выше 1000 В испытываются в объеме, предусмотренном настоящим пунктом Правил.</w:t>
      </w:r>
      <w:bookmarkEnd w:id="1241"/>
    </w:p>
    <w:p w:rsidR="00C852FB" w:rsidRDefault="00C852FB" w:rsidP="00297848">
      <w:pPr>
        <w:shd w:val="clear" w:color="auto" w:fill="FFFFFF"/>
        <w:ind w:firstLine="851"/>
        <w:jc w:val="both"/>
        <w:rPr>
          <w:color w:val="000000"/>
        </w:rPr>
      </w:pPr>
      <w:bookmarkStart w:id="1242" w:name="1862496"/>
      <w:r>
        <w:rPr>
          <w:color w:val="000000"/>
        </w:rPr>
        <w:t>1. Испытание опорной изоляции предохранителей повышенным напряжением промышленной частоты.</w:t>
      </w:r>
      <w:bookmarkEnd w:id="1242"/>
    </w:p>
    <w:p w:rsidR="00C852FB" w:rsidRDefault="00C852FB" w:rsidP="00297848">
      <w:pPr>
        <w:shd w:val="clear" w:color="auto" w:fill="FFFFFF"/>
        <w:ind w:firstLine="851"/>
        <w:jc w:val="both"/>
        <w:rPr>
          <w:color w:val="000000"/>
        </w:rPr>
      </w:pPr>
      <w:bookmarkStart w:id="1243" w:name="1862498"/>
      <w:r>
        <w:rPr>
          <w:color w:val="000000"/>
        </w:rPr>
        <w:t xml:space="preserve">Испытательное напряжение устанавливается согласно </w:t>
      </w:r>
      <w:bookmarkEnd w:id="1243"/>
      <w:r w:rsidR="00C231B3">
        <w:rPr>
          <w:color w:val="000000"/>
        </w:rPr>
        <w:fldChar w:fldCharType="begin"/>
      </w:r>
      <w:r>
        <w:rPr>
          <w:color w:val="000000"/>
        </w:rPr>
        <w:instrText xml:space="preserve"> HYPERLINK "1845842" \l "1867674" </w:instrText>
      </w:r>
      <w:r w:rsidR="00C231B3">
        <w:rPr>
          <w:color w:val="000000"/>
        </w:rPr>
        <w:fldChar w:fldCharType="separate"/>
      </w:r>
      <w:r>
        <w:rPr>
          <w:color w:val="008080"/>
        </w:rPr>
        <w:t>таблицы 1.8.26</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44" w:name="1862499"/>
      <w:r>
        <w:rPr>
          <w:color w:val="000000"/>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bookmarkEnd w:id="1244"/>
    </w:p>
    <w:p w:rsidR="00C852FB" w:rsidRDefault="00C852FB" w:rsidP="00297848">
      <w:pPr>
        <w:shd w:val="clear" w:color="auto" w:fill="FFFFFF"/>
        <w:ind w:firstLine="851"/>
        <w:jc w:val="both"/>
        <w:rPr>
          <w:color w:val="000000"/>
        </w:rPr>
      </w:pPr>
      <w:bookmarkStart w:id="1245" w:name="1862501"/>
      <w:r>
        <w:rPr>
          <w:color w:val="000000"/>
        </w:rPr>
        <w:t>2. Проверка целости плавких вставок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целость плавкой вставки.</w:t>
      </w:r>
      <w:bookmarkEnd w:id="1245"/>
    </w:p>
    <w:p w:rsidR="00C852FB" w:rsidRDefault="00C852FB" w:rsidP="00297848">
      <w:pPr>
        <w:shd w:val="clear" w:color="auto" w:fill="FFFFFF"/>
        <w:jc w:val="center"/>
        <w:rPr>
          <w:b/>
          <w:bCs/>
          <w:color w:val="000080"/>
        </w:rPr>
      </w:pPr>
      <w:bookmarkStart w:id="1246" w:name="1862502"/>
    </w:p>
    <w:p w:rsidR="00C852FB" w:rsidRDefault="00C852FB" w:rsidP="00297848">
      <w:pPr>
        <w:shd w:val="clear" w:color="auto" w:fill="FFFFFF"/>
        <w:jc w:val="center"/>
        <w:rPr>
          <w:b/>
          <w:bCs/>
          <w:color w:val="000080"/>
        </w:rPr>
      </w:pPr>
      <w:r>
        <w:rPr>
          <w:b/>
          <w:bCs/>
          <w:color w:val="000080"/>
        </w:rPr>
        <w:t>Вводы и проходные изоляторы</w:t>
      </w:r>
      <w:bookmarkEnd w:id="1246"/>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47" w:name="1862503"/>
      <w:r>
        <w:rPr>
          <w:color w:val="000000"/>
        </w:rPr>
        <w:t>1.8.33. Вводы и проходные изоляторы испытываются в объеме, предусмотренном настоящим пунктом Правил.</w:t>
      </w:r>
      <w:bookmarkEnd w:id="1247"/>
    </w:p>
    <w:p w:rsidR="00C852FB" w:rsidRDefault="00C852FB" w:rsidP="00297848">
      <w:pPr>
        <w:shd w:val="clear" w:color="auto" w:fill="FFFFFF"/>
        <w:ind w:firstLine="851"/>
        <w:jc w:val="both"/>
        <w:rPr>
          <w:color w:val="000000"/>
        </w:rPr>
      </w:pPr>
      <w:bookmarkStart w:id="1248" w:name="1862504"/>
      <w:r>
        <w:rPr>
          <w:color w:val="000000"/>
        </w:rPr>
        <w:t>1. Измерение сопротивления изоляции. Производится мегомметром на напряжение 1 —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bookmarkEnd w:id="1248"/>
    </w:p>
    <w:p w:rsidR="00C852FB" w:rsidRDefault="00C852FB" w:rsidP="00297848">
      <w:pPr>
        <w:shd w:val="clear" w:color="auto" w:fill="FFFFFF"/>
        <w:ind w:firstLine="851"/>
        <w:jc w:val="both"/>
        <w:rPr>
          <w:color w:val="000000"/>
        </w:rPr>
      </w:pPr>
      <w:bookmarkStart w:id="1249" w:name="1862505"/>
      <w:r>
        <w:rPr>
          <w:color w:val="000000"/>
        </w:rPr>
        <w:t xml:space="preserve">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изоляторов не должен превышать значений, указанных в </w:t>
      </w:r>
      <w:bookmarkEnd w:id="1249"/>
      <w:r w:rsidR="00C231B3">
        <w:rPr>
          <w:color w:val="000000"/>
        </w:rPr>
        <w:fldChar w:fldCharType="begin"/>
      </w:r>
      <w:r>
        <w:rPr>
          <w:color w:val="000000"/>
        </w:rPr>
        <w:instrText xml:space="preserve"> HYPERLINK "1845842" \l "1867867" </w:instrText>
      </w:r>
      <w:r w:rsidR="00C231B3">
        <w:rPr>
          <w:color w:val="000000"/>
        </w:rPr>
        <w:fldChar w:fldCharType="separate"/>
      </w:r>
      <w:r>
        <w:rPr>
          <w:color w:val="008080"/>
        </w:rPr>
        <w:t>таблице 1.8.34</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50" w:name="1862506"/>
      <w:r>
        <w:rPr>
          <w:color w:val="000000"/>
        </w:rPr>
        <w:t xml:space="preserve">У вводов и проходных изоляторов, имеющих специальный вывод к потенциометрическому устройству (ПИН), производится измерение тангенса угла </w:t>
      </w:r>
      <w:r>
        <w:rPr>
          <w:color w:val="000000"/>
        </w:rPr>
        <w:lastRenderedPageBreak/>
        <w:t>диэлектрических потерь основной изоляции и изоляции измерительного конденсатора. Одновременно производится и измерение емкости.</w:t>
      </w:r>
      <w:bookmarkEnd w:id="1250"/>
    </w:p>
    <w:p w:rsidR="00C852FB" w:rsidRDefault="00C852FB" w:rsidP="00297848">
      <w:pPr>
        <w:shd w:val="clear" w:color="auto" w:fill="FFFFFF"/>
        <w:ind w:firstLine="851"/>
        <w:jc w:val="both"/>
        <w:rPr>
          <w:color w:val="000000"/>
        </w:rPr>
      </w:pPr>
      <w:bookmarkStart w:id="1251" w:name="1862507"/>
      <w:r>
        <w:rPr>
          <w:color w:val="000000"/>
        </w:rPr>
        <w:t>Браковочные нормы по тангенсу угла диэлектрических потерь для изоляции измерительного конденсатора те же, что и для основной изоляции.</w:t>
      </w:r>
      <w:bookmarkEnd w:id="1251"/>
    </w:p>
    <w:p w:rsidR="00C852FB" w:rsidRDefault="00C852FB" w:rsidP="00297848">
      <w:pPr>
        <w:shd w:val="clear" w:color="auto" w:fill="FFFFFF"/>
        <w:ind w:firstLine="851"/>
        <w:jc w:val="both"/>
        <w:rPr>
          <w:color w:val="000000"/>
        </w:rPr>
      </w:pPr>
      <w:bookmarkStart w:id="1252" w:name="1862508"/>
      <w:r>
        <w:rPr>
          <w:color w:val="000000"/>
        </w:rPr>
        <w:t>У вводов, имеющих измерительный вывод от обкладки последних слоев изоляции (для измерения угла диэлектрических потерь), рекомендуется измерять тангенс угла диэлектрических потерь этой изоляции.</w:t>
      </w:r>
      <w:bookmarkEnd w:id="1252"/>
    </w:p>
    <w:p w:rsidR="00C852FB" w:rsidRDefault="00C852FB" w:rsidP="00297848">
      <w:pPr>
        <w:shd w:val="clear" w:color="auto" w:fill="FFFFFF"/>
        <w:ind w:firstLine="851"/>
        <w:jc w:val="both"/>
        <w:rPr>
          <w:color w:val="000000"/>
        </w:rPr>
      </w:pPr>
      <w:bookmarkStart w:id="1253" w:name="1862509"/>
      <w:r>
        <w:rPr>
          <w:color w:val="000000"/>
        </w:rPr>
        <w:t>Измерение тангенса угла диэлектрических потерь производится при напряжении 3 кВ.</w:t>
      </w:r>
      <w:bookmarkEnd w:id="1253"/>
    </w:p>
    <w:p w:rsidR="00C852FB" w:rsidRDefault="00C852FB" w:rsidP="00297848">
      <w:pPr>
        <w:shd w:val="clear" w:color="auto" w:fill="FFFFFF"/>
        <w:ind w:firstLine="851"/>
        <w:jc w:val="both"/>
        <w:rPr>
          <w:color w:val="000000"/>
        </w:rPr>
      </w:pPr>
      <w:bookmarkStart w:id="1254" w:name="1862510"/>
      <w:r>
        <w:rPr>
          <w:color w:val="000000"/>
        </w:rPr>
        <w:t>Для оценки состояния последних слоев бумажно-масляной изоляции вводов и проходных изоляторов можно ориентироваться на средние опытные значения тангенса угла диэлектрических потерь: для вводов 110 — 115 кВ — 3%; для вводов 220 кВ — 2% и для вводов 500 кВ — предельные значения тангенса угла диэлектрических потерь, принятые для основной изоляции.</w:t>
      </w:r>
      <w:bookmarkEnd w:id="1254"/>
    </w:p>
    <w:p w:rsidR="00C852FB" w:rsidRDefault="00C852FB" w:rsidP="00297848">
      <w:pPr>
        <w:shd w:val="clear" w:color="auto" w:fill="FFFFFF"/>
        <w:ind w:firstLine="851"/>
        <w:jc w:val="both"/>
        <w:rPr>
          <w:color w:val="000000"/>
        </w:rPr>
      </w:pPr>
      <w:bookmarkStart w:id="1255" w:name="1862511"/>
      <w:r>
        <w:rPr>
          <w:color w:val="000000"/>
        </w:rPr>
        <w:t>3. Испытание повышенным напряжением промышленной частоты. Испытание является обязательным для вводов и проходных изоляторов на напряжении до 35 кВ.</w:t>
      </w:r>
      <w:bookmarkEnd w:id="1255"/>
    </w:p>
    <w:p w:rsidR="00C852FB" w:rsidRDefault="00C852FB" w:rsidP="00297848">
      <w:pPr>
        <w:shd w:val="clear" w:color="auto" w:fill="FFFFFF"/>
        <w:ind w:firstLine="851"/>
        <w:jc w:val="both"/>
        <w:rPr>
          <w:color w:val="000000"/>
        </w:rPr>
      </w:pPr>
      <w:bookmarkStart w:id="1256" w:name="1862512"/>
      <w:r>
        <w:rPr>
          <w:color w:val="000000"/>
        </w:rPr>
        <w:t xml:space="preserve">Испытательное напряжение для проходных изоляторов и вводов, испытываемых отдельно или после установки в распределительном устройстве на масляный выключатель и т. п., принимается согласно </w:t>
      </w:r>
      <w:bookmarkEnd w:id="1256"/>
      <w:r w:rsidR="00C231B3">
        <w:rPr>
          <w:color w:val="000000"/>
        </w:rPr>
        <w:fldChar w:fldCharType="begin"/>
      </w:r>
      <w:r>
        <w:rPr>
          <w:color w:val="000000"/>
        </w:rPr>
        <w:instrText xml:space="preserve"> HYPERLINK "1845842" \l "1867874" </w:instrText>
      </w:r>
      <w:r w:rsidR="00C231B3">
        <w:rPr>
          <w:color w:val="000000"/>
        </w:rPr>
        <w:fldChar w:fldCharType="separate"/>
      </w:r>
      <w:r>
        <w:rPr>
          <w:color w:val="008080"/>
        </w:rPr>
        <w:t>таблицы 1.8.35</w:t>
      </w:r>
      <w:r w:rsidR="00C231B3">
        <w:rPr>
          <w:color w:val="000000"/>
        </w:rPr>
        <w:fldChar w:fldCharType="end"/>
      </w:r>
      <w:r>
        <w:rPr>
          <w:color w:val="000000"/>
        </w:rPr>
        <w:t xml:space="preserve"> (приложение № 4 настоящих Правил).</w:t>
      </w:r>
    </w:p>
    <w:p w:rsidR="00C852FB" w:rsidRDefault="00C852FB" w:rsidP="00297848">
      <w:pPr>
        <w:shd w:val="clear" w:color="auto" w:fill="FFFFFF"/>
        <w:ind w:firstLine="851"/>
        <w:jc w:val="both"/>
        <w:rPr>
          <w:color w:val="000000"/>
        </w:rPr>
      </w:pPr>
      <w:bookmarkStart w:id="1257" w:name="1862513"/>
      <w:r>
        <w:rPr>
          <w:color w:val="000000"/>
        </w:rPr>
        <w:t xml:space="preserve">Испытание вводов, установленных на силовых трансформаторах, следует производить совместно с испытанием обмоток последних по нормам, принятым для силовых трансформаторов (смотри </w:t>
      </w:r>
      <w:bookmarkEnd w:id="1257"/>
      <w:r w:rsidR="00C231B3">
        <w:rPr>
          <w:color w:val="000000"/>
        </w:rPr>
        <w:fldChar w:fldCharType="begin"/>
      </w:r>
      <w:r>
        <w:rPr>
          <w:color w:val="000000"/>
        </w:rPr>
        <w:instrText xml:space="preserve"> HYPERLINK "1845842" \l "1865955" </w:instrText>
      </w:r>
      <w:r w:rsidR="00C231B3">
        <w:rPr>
          <w:color w:val="000000"/>
        </w:rPr>
        <w:fldChar w:fldCharType="separate"/>
      </w:r>
      <w:r>
        <w:rPr>
          <w:color w:val="008080"/>
        </w:rPr>
        <w:t>таблицу 1.8.11</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58" w:name="1862514"/>
      <w:r>
        <w:rPr>
          <w:color w:val="000000"/>
        </w:rPr>
        <w:t>Продолжительность приложения нормированного испытательного напряжения для вводов и проходных изоляторов с основной керамической, жидкой или бумажно-масляной изоляцией — 1 мин., а с основной изоляцией из бакелита или других твердых органических материалов — 5 мин. Продолжительность приложения нормированного испытательного напряжения для вводов, испытываемых совместно с обмотками трансформаторов, — 1 мин.</w:t>
      </w:r>
      <w:bookmarkEnd w:id="1258"/>
    </w:p>
    <w:p w:rsidR="00C852FB" w:rsidRDefault="00C852FB" w:rsidP="00297848">
      <w:pPr>
        <w:shd w:val="clear" w:color="auto" w:fill="FFFFFF"/>
        <w:ind w:firstLine="851"/>
        <w:jc w:val="both"/>
        <w:rPr>
          <w:color w:val="000000"/>
        </w:rPr>
      </w:pPr>
      <w:bookmarkStart w:id="1259" w:name="1862515"/>
      <w:r>
        <w:rPr>
          <w:color w:val="000000"/>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bookmarkEnd w:id="1259"/>
    </w:p>
    <w:p w:rsidR="00C852FB" w:rsidRDefault="00C852FB" w:rsidP="00297848">
      <w:pPr>
        <w:shd w:val="clear" w:color="auto" w:fill="FFFFFF"/>
        <w:ind w:firstLine="851"/>
        <w:jc w:val="both"/>
        <w:rPr>
          <w:color w:val="000000"/>
        </w:rPr>
      </w:pPr>
      <w:bookmarkStart w:id="1260" w:name="1862516"/>
      <w:r>
        <w:rPr>
          <w:color w:val="000000"/>
        </w:rPr>
        <w:t>4. Проверка качества уплотнений вводов. Производится для негерметичных маслонаполненных вводов напряжением ПО—500 кВ с бумажно-масляной изоляцией путем создания в них избыточного давления масла 98 кПа (1 кгс/см ). Продолжительность испытания— 30 мин. При испытании не должно наблюдаться признаков течи масла.</w:t>
      </w:r>
      <w:bookmarkEnd w:id="1260"/>
    </w:p>
    <w:p w:rsidR="00C852FB" w:rsidRDefault="00C852FB" w:rsidP="00297848">
      <w:pPr>
        <w:shd w:val="clear" w:color="auto" w:fill="FFFFFF"/>
        <w:ind w:firstLine="851"/>
        <w:jc w:val="both"/>
        <w:rPr>
          <w:color w:val="000000"/>
        </w:rPr>
      </w:pPr>
      <w:bookmarkStart w:id="1261" w:name="1862517"/>
      <w:r>
        <w:rPr>
          <w:color w:val="000000"/>
        </w:rPr>
        <w:t xml:space="preserve">5. Испытание трансформаторного масла из маслонаполненных вводов. Для вновь заливаемых вводов масло должно испытываться в соответствии с </w:t>
      </w:r>
      <w:bookmarkEnd w:id="1261"/>
      <w:r w:rsidR="00C231B3">
        <w:rPr>
          <w:color w:val="000000"/>
        </w:rPr>
        <w:fldChar w:fldCharType="begin"/>
      </w:r>
      <w:r>
        <w:rPr>
          <w:color w:val="000000"/>
        </w:rPr>
        <w:instrText xml:space="preserve"> HYPERLINK "1845842" \l "1862520" </w:instrText>
      </w:r>
      <w:r w:rsidR="00C231B3">
        <w:rPr>
          <w:color w:val="000000"/>
        </w:rPr>
        <w:fldChar w:fldCharType="separate"/>
      </w:r>
      <w:r>
        <w:rPr>
          <w:color w:val="008080"/>
        </w:rPr>
        <w:t>пунктом 1.8.34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262" w:name="1862518"/>
      <w:r>
        <w:rPr>
          <w:color w:val="000000"/>
        </w:rPr>
        <w:t xml:space="preserve">После монтажа производится испытание залитого масла по показателям пунктов 1—6 </w:t>
      </w:r>
      <w:bookmarkEnd w:id="1262"/>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(приложение №4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диэлектрических потерь масла. Значения показателей должны быть не хуже приведенных в </w:t>
      </w:r>
      <w:hyperlink r:id="rId100" w:anchor="1867914" w:history="1">
        <w:r>
          <w:rPr>
            <w:color w:val="008080"/>
          </w:rPr>
          <w:t>таблице 1.8.38</w:t>
        </w:r>
      </w:hyperlink>
      <w:r>
        <w:rPr>
          <w:color w:val="000000"/>
        </w:rPr>
        <w:t xml:space="preserve">, а значения тангенса угла диэлектрических потерь — не более приведенных в </w:t>
      </w:r>
      <w:hyperlink r:id="rId101" w:anchor="1867886" w:history="1">
        <w:r>
          <w:rPr>
            <w:color w:val="008080"/>
          </w:rPr>
          <w:t>таблице 1.8.36</w:t>
        </w:r>
      </w:hyperlink>
      <w:r>
        <w:rPr>
          <w:color w:val="000000"/>
        </w:rPr>
        <w:t xml:space="preserve"> (приложение № 4 к настоящим Правилам).</w:t>
      </w:r>
    </w:p>
    <w:p w:rsidR="00C852FB" w:rsidRDefault="00C852FB" w:rsidP="00297848">
      <w:pPr>
        <w:shd w:val="clear" w:color="auto" w:fill="FFFFFF"/>
        <w:jc w:val="center"/>
        <w:rPr>
          <w:b/>
          <w:bCs/>
          <w:color w:val="000080"/>
        </w:rPr>
      </w:pPr>
      <w:bookmarkStart w:id="1263" w:name="1862519"/>
    </w:p>
    <w:p w:rsidR="00C852FB" w:rsidRDefault="00C852FB" w:rsidP="00297848">
      <w:pPr>
        <w:shd w:val="clear" w:color="auto" w:fill="FFFFFF"/>
        <w:jc w:val="center"/>
        <w:rPr>
          <w:b/>
          <w:bCs/>
          <w:color w:val="000080"/>
        </w:rPr>
      </w:pPr>
    </w:p>
    <w:p w:rsidR="00C852FB" w:rsidRDefault="00C852FB" w:rsidP="00297848">
      <w:pPr>
        <w:shd w:val="clear" w:color="auto" w:fill="FFFFFF"/>
        <w:jc w:val="center"/>
        <w:rPr>
          <w:b/>
          <w:bCs/>
          <w:color w:val="000080"/>
        </w:rPr>
      </w:pPr>
      <w:r>
        <w:rPr>
          <w:b/>
          <w:bCs/>
          <w:color w:val="000080"/>
        </w:rPr>
        <w:t>Фарфоровые подвесные и опорные изоляторы</w:t>
      </w:r>
      <w:bookmarkEnd w:id="1263"/>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64" w:name="1862520"/>
      <w:r>
        <w:rPr>
          <w:color w:val="000000"/>
        </w:rPr>
        <w:t>1.8.34. Фарфоровые подвесные и опорные изоляторы испытываются в объеме, предусмотренном настоящим пунктом Правил.</w:t>
      </w:r>
      <w:bookmarkEnd w:id="1264"/>
    </w:p>
    <w:p w:rsidR="00C852FB" w:rsidRDefault="00C852FB" w:rsidP="00297848">
      <w:pPr>
        <w:shd w:val="clear" w:color="auto" w:fill="FFFFFF"/>
        <w:ind w:firstLine="851"/>
        <w:jc w:val="both"/>
        <w:rPr>
          <w:color w:val="000000"/>
        </w:rPr>
      </w:pPr>
      <w:bookmarkStart w:id="1265" w:name="1862521"/>
      <w:r>
        <w:rPr>
          <w:color w:val="000000"/>
        </w:rPr>
        <w:lastRenderedPageBreak/>
        <w:t>Для опорно-стержневых изоляторов испытание повышенным напряжением промышленной частоты не обязательно. Электрические испытания стеклянных подвесных изоляторов не производятся. Контроль их состояния осуществляется путем внешнего осмотра.</w:t>
      </w:r>
      <w:bookmarkEnd w:id="1265"/>
    </w:p>
    <w:p w:rsidR="00C852FB" w:rsidRDefault="00C852FB" w:rsidP="00297848">
      <w:pPr>
        <w:shd w:val="clear" w:color="auto" w:fill="FFFFFF"/>
        <w:ind w:firstLine="851"/>
        <w:jc w:val="both"/>
        <w:rPr>
          <w:color w:val="000000"/>
        </w:rPr>
      </w:pPr>
      <w:bookmarkStart w:id="1266" w:name="1862522"/>
      <w:r>
        <w:rPr>
          <w:color w:val="000000"/>
        </w:rPr>
        <w:t>1. Измерение сопротивления изоляции подвесных и многоэлементных изоляторов. Производится мегомметром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изолятора должно быть не менее 300 МОм.</w:t>
      </w:r>
      <w:bookmarkEnd w:id="1266"/>
    </w:p>
    <w:p w:rsidR="00C852FB" w:rsidRDefault="00C852FB" w:rsidP="00297848">
      <w:pPr>
        <w:shd w:val="clear" w:color="auto" w:fill="FFFFFF"/>
        <w:ind w:firstLine="851"/>
        <w:jc w:val="both"/>
        <w:rPr>
          <w:color w:val="000000"/>
        </w:rPr>
      </w:pPr>
      <w:bookmarkStart w:id="1267" w:name="1862523"/>
      <w:r>
        <w:rPr>
          <w:color w:val="000000"/>
        </w:rPr>
        <w:t>2. Испытание повышенным напряжением промышленной частоты:</w:t>
      </w:r>
      <w:bookmarkEnd w:id="1267"/>
    </w:p>
    <w:p w:rsidR="00C852FB" w:rsidRDefault="00C852FB" w:rsidP="00297848">
      <w:pPr>
        <w:shd w:val="clear" w:color="auto" w:fill="FFFFFF"/>
        <w:ind w:firstLine="851"/>
        <w:jc w:val="both"/>
        <w:rPr>
          <w:color w:val="000000"/>
        </w:rPr>
      </w:pPr>
      <w:bookmarkStart w:id="1268" w:name="1862524"/>
      <w:r>
        <w:rPr>
          <w:color w:val="000000"/>
        </w:rPr>
        <w:t xml:space="preserve">а) опорных одноэлементных изоляторов. Для этих изоляторов внутренней и наружной установок значения испытательного напряжения приводятся в </w:t>
      </w:r>
      <w:bookmarkEnd w:id="1268"/>
      <w:r w:rsidR="00C231B3">
        <w:rPr>
          <w:color w:val="000000"/>
        </w:rPr>
        <w:fldChar w:fldCharType="begin"/>
      </w:r>
      <w:r>
        <w:rPr>
          <w:color w:val="000000"/>
        </w:rPr>
        <w:instrText xml:space="preserve"> HYPERLINK "1845842" \l "1867899" </w:instrText>
      </w:r>
      <w:r w:rsidR="00C231B3">
        <w:rPr>
          <w:color w:val="000000"/>
        </w:rPr>
        <w:fldChar w:fldCharType="separate"/>
      </w:r>
      <w:r>
        <w:rPr>
          <w:color w:val="008080"/>
        </w:rPr>
        <w:t>таблице 1.8.37</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69" w:name="1862525"/>
      <w:r>
        <w:rPr>
          <w:color w:val="000000"/>
        </w:rPr>
        <w:t>Продолжительность приложения нормированного испытательного напряжения — 1мин.;</w:t>
      </w:r>
      <w:bookmarkEnd w:id="1269"/>
    </w:p>
    <w:p w:rsidR="00C852FB" w:rsidRDefault="00C852FB" w:rsidP="00297848">
      <w:pPr>
        <w:shd w:val="clear" w:color="auto" w:fill="FFFFFF"/>
        <w:ind w:firstLine="851"/>
        <w:jc w:val="both"/>
        <w:rPr>
          <w:color w:val="000000"/>
        </w:rPr>
      </w:pPr>
      <w:bookmarkStart w:id="1270" w:name="1862526"/>
      <w:r>
        <w:rPr>
          <w:color w:val="000000"/>
        </w:rP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w:t>
      </w:r>
      <w:bookmarkEnd w:id="1270"/>
    </w:p>
    <w:p w:rsidR="00C852FB" w:rsidRDefault="00C852FB" w:rsidP="00297848">
      <w:pPr>
        <w:shd w:val="clear" w:color="auto" w:fill="FFFFFF"/>
        <w:ind w:firstLine="851"/>
        <w:jc w:val="both"/>
        <w:rPr>
          <w:color w:val="000000"/>
        </w:rPr>
      </w:pPr>
      <w:bookmarkStart w:id="1271" w:name="1862527"/>
      <w:r>
        <w:rPr>
          <w:color w:val="000000"/>
        </w:rPr>
        <w:t>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 5 мин., для керамических изоляторов — 1 мин.</w:t>
      </w:r>
      <w:bookmarkEnd w:id="1271"/>
    </w:p>
    <w:p w:rsidR="00C852FB" w:rsidRDefault="00C852FB" w:rsidP="00297848">
      <w:pPr>
        <w:shd w:val="clear" w:color="auto" w:fill="FFFFFF"/>
        <w:jc w:val="center"/>
        <w:rPr>
          <w:b/>
          <w:bCs/>
          <w:color w:val="000080"/>
        </w:rPr>
      </w:pPr>
      <w:bookmarkStart w:id="1272" w:name="1862528"/>
    </w:p>
    <w:p w:rsidR="00C852FB" w:rsidRDefault="00C852FB" w:rsidP="00297848">
      <w:pPr>
        <w:shd w:val="clear" w:color="auto" w:fill="FFFFFF"/>
        <w:jc w:val="center"/>
        <w:rPr>
          <w:b/>
          <w:bCs/>
          <w:color w:val="000080"/>
        </w:rPr>
      </w:pPr>
      <w:r>
        <w:rPr>
          <w:b/>
          <w:bCs/>
          <w:color w:val="000080"/>
        </w:rPr>
        <w:t>Трансформаторное масло</w:t>
      </w:r>
      <w:bookmarkEnd w:id="1272"/>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73" w:name="1862529"/>
      <w:r>
        <w:rPr>
          <w:color w:val="000000"/>
        </w:rPr>
        <w:t>1.8.35. Трансформаторное масло на месте монтажа оборудования испытывается в объеме, предусмотренном настоящим пунктом Правил.</w:t>
      </w:r>
      <w:bookmarkEnd w:id="1273"/>
    </w:p>
    <w:p w:rsidR="00C852FB" w:rsidRDefault="00C852FB" w:rsidP="00297848">
      <w:pPr>
        <w:shd w:val="clear" w:color="auto" w:fill="FFFFFF"/>
        <w:ind w:firstLine="851"/>
        <w:jc w:val="both"/>
        <w:rPr>
          <w:color w:val="000000"/>
        </w:rPr>
      </w:pPr>
      <w:bookmarkStart w:id="1274" w:name="1862530"/>
      <w:r>
        <w:rPr>
          <w:color w:val="000000"/>
        </w:rPr>
        <w:t xml:space="preserve">1. Анализ масла перед заливкой в оборудование. 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w:t>
      </w:r>
      <w:bookmarkEnd w:id="1274"/>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таблице 1.8.38</w:t>
      </w:r>
      <w:r w:rsidR="00C231B3">
        <w:rPr>
          <w:color w:val="000000"/>
        </w:rPr>
        <w:fldChar w:fldCharType="end"/>
      </w:r>
      <w:r>
        <w:rPr>
          <w:color w:val="000000"/>
        </w:rPr>
        <w:t xml:space="preserve"> (приложение № 4 к настоящим Правилам), кроме пункта 3. Значения показателей, полученные при испытаниях, должны быть не хуже приведенных в </w:t>
      </w:r>
      <w:hyperlink r:id="rId102" w:anchor="1867914" w:history="1">
        <w:r>
          <w:rPr>
            <w:color w:val="008080"/>
          </w:rPr>
          <w:t>таблице 1.8.38</w:t>
        </w:r>
      </w:hyperlink>
      <w:r>
        <w:rPr>
          <w:color w:val="000000"/>
        </w:rPr>
        <w:t>.</w:t>
      </w:r>
    </w:p>
    <w:p w:rsidR="00C852FB" w:rsidRDefault="00C852FB" w:rsidP="00297848">
      <w:pPr>
        <w:shd w:val="clear" w:color="auto" w:fill="FFFFFF"/>
        <w:ind w:firstLine="851"/>
        <w:jc w:val="both"/>
        <w:rPr>
          <w:color w:val="000000"/>
        </w:rPr>
      </w:pPr>
      <w:bookmarkStart w:id="1275" w:name="1862531"/>
      <w:r>
        <w:rPr>
          <w:color w:val="000000"/>
        </w:rPr>
        <w:t xml:space="preserve">Масла, изготовленные по техническим условиям, не указанным в </w:t>
      </w:r>
      <w:bookmarkEnd w:id="1275"/>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таблице 1.8.38</w:t>
      </w:r>
      <w:r w:rsidR="00C231B3">
        <w:rPr>
          <w:color w:val="000000"/>
        </w:rPr>
        <w:fldChar w:fldCharType="end"/>
      </w:r>
      <w:r>
        <w:rPr>
          <w:color w:val="000000"/>
        </w:rPr>
        <w:t>, должны подвергаться испытаниям по тем же показателям, но нормы испытаний следует принимать в соответствии с техническими условиями на эти масла.</w:t>
      </w:r>
    </w:p>
    <w:p w:rsidR="00C852FB" w:rsidRDefault="00C852FB" w:rsidP="00297848">
      <w:pPr>
        <w:shd w:val="clear" w:color="auto" w:fill="FFFFFF"/>
        <w:ind w:firstLine="851"/>
        <w:jc w:val="both"/>
        <w:rPr>
          <w:color w:val="000000"/>
        </w:rPr>
      </w:pPr>
      <w:bookmarkStart w:id="1276" w:name="1862532"/>
      <w:r>
        <w:rPr>
          <w:color w:val="000000"/>
        </w:rPr>
        <w:t xml:space="preserve">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пунктах 1—6 </w:t>
      </w:r>
      <w:bookmarkEnd w:id="1276"/>
      <w:r w:rsidR="00C231B3">
        <w:rPr>
          <w:color w:val="000000"/>
        </w:rPr>
        <w:fldChar w:fldCharType="begin"/>
      </w:r>
      <w:r>
        <w:rPr>
          <w:color w:val="000000"/>
        </w:rPr>
        <w:instrText xml:space="preserve"> HYPERLINK "1845842" \l "1867914" </w:instrText>
      </w:r>
      <w:r w:rsidR="00C231B3">
        <w:rPr>
          <w:color w:val="000000"/>
        </w:rPr>
        <w:fldChar w:fldCharType="separate"/>
      </w:r>
      <w:r>
        <w:rPr>
          <w:color w:val="008080"/>
        </w:rPr>
        <w:t>таблицы 1.8.38</w:t>
      </w:r>
      <w:r w:rsidR="00C231B3">
        <w:rPr>
          <w:color w:val="000000"/>
        </w:rPr>
        <w:fldChar w:fldCharType="end"/>
      </w:r>
      <w:r>
        <w:rPr>
          <w:color w:val="000000"/>
        </w:rPr>
        <w:t xml:space="preserve">, а для оборудования ПО кВ и выше, кроме того, по пункту 12 </w:t>
      </w:r>
      <w:hyperlink r:id="rId103" w:anchor="1867914" w:history="1">
        <w:r>
          <w:rPr>
            <w:color w:val="008080"/>
          </w:rPr>
          <w:t>таблицы 1.8.38</w:t>
        </w:r>
      </w:hyperlink>
      <w:r>
        <w:rPr>
          <w:color w:val="000000"/>
        </w:rPr>
        <w:t>.</w:t>
      </w:r>
    </w:p>
    <w:p w:rsidR="00C852FB" w:rsidRDefault="00C852FB" w:rsidP="00297848">
      <w:pPr>
        <w:shd w:val="clear" w:color="auto" w:fill="FFFFFF"/>
        <w:ind w:firstLine="851"/>
        <w:jc w:val="both"/>
        <w:rPr>
          <w:color w:val="000000"/>
        </w:rPr>
      </w:pPr>
      <w:bookmarkStart w:id="1277" w:name="1862533"/>
      <w:r>
        <w:rPr>
          <w:color w:val="000000"/>
        </w:rPr>
        <w:t>3. Испытание масла из аппаратов на стабильность при его смешивании.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Проверка стабильности смеси масел производится только в случае смешения ингибированного и неингибированного масел.</w:t>
      </w:r>
      <w:bookmarkEnd w:id="1277"/>
    </w:p>
    <w:p w:rsidR="00C852FB" w:rsidRDefault="00C852FB" w:rsidP="00297848">
      <w:pPr>
        <w:shd w:val="clear" w:color="auto" w:fill="FFFFFF"/>
        <w:jc w:val="center"/>
        <w:rPr>
          <w:b/>
          <w:bCs/>
          <w:color w:val="000080"/>
        </w:rPr>
      </w:pPr>
      <w:bookmarkStart w:id="1278" w:name="1862534"/>
    </w:p>
    <w:p w:rsidR="00C852FB" w:rsidRDefault="00C852FB" w:rsidP="00297848">
      <w:pPr>
        <w:shd w:val="clear" w:color="auto" w:fill="FFFFFF"/>
        <w:jc w:val="center"/>
        <w:rPr>
          <w:b/>
          <w:bCs/>
          <w:color w:val="000080"/>
        </w:rPr>
      </w:pPr>
      <w:r>
        <w:rPr>
          <w:b/>
          <w:bCs/>
          <w:color w:val="000080"/>
        </w:rPr>
        <w:t>Электрические аппараты, вторичные цепи и электропроводки напряжением до 1000 В</w:t>
      </w:r>
      <w:bookmarkEnd w:id="1278"/>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79" w:name="1862535"/>
      <w:r>
        <w:rPr>
          <w:color w:val="000000"/>
        </w:rPr>
        <w:t xml:space="preserve">1.8.36. Электрические аппараты и вторичные цепи схем защит, управления, сигнализации и измерения испытываются в объеме, предусмотренном настоящим пунктом Правил. Электропроводки напряжением до 1000 В от распределительных пунктов до электроприемников испытываются по </w:t>
      </w:r>
      <w:bookmarkEnd w:id="1279"/>
      <w:r w:rsidR="00C231B3">
        <w:rPr>
          <w:color w:val="000000"/>
        </w:rPr>
        <w:fldChar w:fldCharType="begin"/>
      </w:r>
      <w:r>
        <w:rPr>
          <w:color w:val="000000"/>
        </w:rPr>
        <w:instrText xml:space="preserve"> HYPERLINK "1845842" \l "1862536" </w:instrText>
      </w:r>
      <w:r w:rsidR="00C231B3">
        <w:rPr>
          <w:color w:val="000000"/>
        </w:rPr>
        <w:fldChar w:fldCharType="separate"/>
      </w:r>
      <w:r>
        <w:rPr>
          <w:color w:val="008080"/>
        </w:rPr>
        <w:t>подпункту 1</w:t>
      </w:r>
      <w:r w:rsidR="00C231B3">
        <w:rPr>
          <w:color w:val="000000"/>
        </w:rPr>
        <w:fldChar w:fldCharType="end"/>
      </w:r>
      <w:r>
        <w:rPr>
          <w:color w:val="000000"/>
        </w:rPr>
        <w:t xml:space="preserve"> настоящего пункта Правил.</w:t>
      </w:r>
    </w:p>
    <w:p w:rsidR="00C852FB" w:rsidRDefault="00C852FB" w:rsidP="00297848">
      <w:pPr>
        <w:shd w:val="clear" w:color="auto" w:fill="FFFFFF"/>
        <w:ind w:firstLine="851"/>
        <w:jc w:val="both"/>
        <w:rPr>
          <w:color w:val="000000"/>
        </w:rPr>
      </w:pPr>
      <w:bookmarkStart w:id="1280" w:name="1862536"/>
      <w:r>
        <w:rPr>
          <w:color w:val="000000"/>
        </w:rPr>
        <w:lastRenderedPageBreak/>
        <w:t xml:space="preserve">1. Измерение сопротивления изоляции. Сопротивление изоляции должно быть не менее значений, приведенных в </w:t>
      </w:r>
      <w:bookmarkEnd w:id="1280"/>
      <w:r w:rsidR="00C231B3">
        <w:rPr>
          <w:color w:val="000000"/>
        </w:rPr>
        <w:fldChar w:fldCharType="begin"/>
      </w:r>
      <w:r>
        <w:rPr>
          <w:color w:val="000000"/>
        </w:rPr>
        <w:instrText xml:space="preserve"> HYPERLINK "1845842" \l "1867974" </w:instrText>
      </w:r>
      <w:r w:rsidR="00C231B3">
        <w:rPr>
          <w:color w:val="000000"/>
        </w:rPr>
        <w:fldChar w:fldCharType="separate"/>
      </w:r>
      <w:r>
        <w:rPr>
          <w:color w:val="008080"/>
        </w:rPr>
        <w:t>таблице 1.8.39</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81" w:name="1862537"/>
      <w:r>
        <w:rPr>
          <w:color w:val="000000"/>
        </w:rPr>
        <w:t>2. Испытание повышенным напряжением промышленной частоты. 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 п.) — 1000 В. Продолжительность приложения нормированного испытательного напряжения — 1 мин.</w:t>
      </w:r>
      <w:bookmarkEnd w:id="1281"/>
    </w:p>
    <w:p w:rsidR="00C852FB" w:rsidRDefault="00C852FB" w:rsidP="00297848">
      <w:pPr>
        <w:shd w:val="clear" w:color="auto" w:fill="FFFFFF"/>
        <w:ind w:firstLine="851"/>
        <w:jc w:val="both"/>
        <w:rPr>
          <w:color w:val="000000"/>
        </w:rPr>
      </w:pPr>
      <w:bookmarkStart w:id="1282" w:name="1862538"/>
      <w:r>
        <w:rPr>
          <w:color w:val="000000"/>
        </w:rPr>
        <w:t>3. Проверка действия максимальных, минимальных или независимых расцепителей автоматических выключателей. Производится у автоматических выключателей с номинальным током 200 А и более. Пределы действия расцепителей должны соответствовать заводским данным.</w:t>
      </w:r>
      <w:bookmarkEnd w:id="1282"/>
    </w:p>
    <w:p w:rsidR="00C852FB" w:rsidRDefault="00C852FB" w:rsidP="00297848">
      <w:pPr>
        <w:shd w:val="clear" w:color="auto" w:fill="FFFFFF"/>
        <w:ind w:firstLine="851"/>
        <w:jc w:val="both"/>
        <w:rPr>
          <w:color w:val="000000"/>
        </w:rPr>
      </w:pPr>
      <w:bookmarkStart w:id="1283" w:name="1862539"/>
      <w:r>
        <w:rPr>
          <w:color w:val="000000"/>
        </w:rPr>
        <w:t xml:space="preserve">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включениями и отключениями приведены в </w:t>
      </w:r>
      <w:bookmarkEnd w:id="1283"/>
      <w:r w:rsidR="00C231B3">
        <w:rPr>
          <w:color w:val="000000"/>
        </w:rPr>
        <w:fldChar w:fldCharType="begin"/>
      </w:r>
      <w:r>
        <w:rPr>
          <w:color w:val="000000"/>
        </w:rPr>
        <w:instrText xml:space="preserve"> HYPERLINK "1845842" \l "1862608" </w:instrText>
      </w:r>
      <w:r w:rsidR="00C231B3">
        <w:rPr>
          <w:color w:val="000000"/>
        </w:rPr>
        <w:fldChar w:fldCharType="separate"/>
      </w:r>
      <w:r>
        <w:rPr>
          <w:color w:val="008080"/>
        </w:rPr>
        <w:t>таблице 1.8.40</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284" w:name="1862540"/>
      <w:r>
        <w:rPr>
          <w:color w:val="000000"/>
        </w:rPr>
        <w:t>5. Проверка релейной аппаратуры. Проверка реле защиты, управления, автоматики, сигнализации и других устройств производится в соответствии с действующими инструкциями. Пределы срабатывания реле на рабочих ставках должны соответствовать расчетным данным.</w:t>
      </w:r>
      <w:bookmarkEnd w:id="1284"/>
    </w:p>
    <w:p w:rsidR="00C852FB" w:rsidRDefault="00C852FB" w:rsidP="00297848">
      <w:pPr>
        <w:shd w:val="clear" w:color="auto" w:fill="FFFFFF"/>
        <w:ind w:firstLine="851"/>
        <w:jc w:val="both"/>
        <w:rPr>
          <w:color w:val="000000"/>
        </w:rPr>
      </w:pPr>
      <w:bookmarkStart w:id="1285" w:name="1862541"/>
      <w:r>
        <w:rPr>
          <w:color w:val="000000"/>
        </w:rPr>
        <w:t xml:space="preserve">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 проектом последовательности при значениях оперативного тока, приведенных в </w:t>
      </w:r>
      <w:bookmarkEnd w:id="1285"/>
      <w:r w:rsidR="00C231B3">
        <w:rPr>
          <w:color w:val="000000"/>
        </w:rPr>
        <w:fldChar w:fldCharType="begin"/>
      </w:r>
      <w:r>
        <w:rPr>
          <w:color w:val="000000"/>
        </w:rPr>
        <w:instrText xml:space="preserve"> HYPERLINK "1845842" \l "1867978" </w:instrText>
      </w:r>
      <w:r w:rsidR="00C231B3">
        <w:rPr>
          <w:color w:val="000000"/>
        </w:rPr>
        <w:fldChar w:fldCharType="separate"/>
      </w:r>
      <w:r>
        <w:rPr>
          <w:color w:val="008080"/>
        </w:rPr>
        <w:t>таблице 1.8.41</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jc w:val="center"/>
        <w:rPr>
          <w:b/>
          <w:bCs/>
          <w:color w:val="000080"/>
        </w:rPr>
      </w:pPr>
      <w:bookmarkStart w:id="1286" w:name="1862542"/>
    </w:p>
    <w:p w:rsidR="00C852FB" w:rsidRDefault="00C852FB" w:rsidP="00297848">
      <w:pPr>
        <w:shd w:val="clear" w:color="auto" w:fill="FFFFFF"/>
        <w:jc w:val="center"/>
        <w:rPr>
          <w:b/>
          <w:bCs/>
          <w:color w:val="000080"/>
        </w:rPr>
      </w:pPr>
      <w:r>
        <w:rPr>
          <w:b/>
          <w:bCs/>
          <w:color w:val="000080"/>
        </w:rPr>
        <w:t>Аккумуляторные батареи</w:t>
      </w:r>
      <w:bookmarkEnd w:id="1286"/>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287" w:name="1862543"/>
      <w:r>
        <w:rPr>
          <w:color w:val="000000"/>
        </w:rPr>
        <w:t>1.8.37. Законченная монтажом аккумуляторная батарея испытывается в объеме, предусмотренном настоящим пунктом Правил.</w:t>
      </w:r>
      <w:bookmarkEnd w:id="1287"/>
    </w:p>
    <w:p w:rsidR="00C852FB" w:rsidRDefault="00C852FB" w:rsidP="00297848">
      <w:pPr>
        <w:shd w:val="clear" w:color="auto" w:fill="FFFFFF"/>
        <w:ind w:firstLine="851"/>
        <w:jc w:val="both"/>
        <w:rPr>
          <w:color w:val="000000"/>
        </w:rPr>
      </w:pPr>
      <w:bookmarkStart w:id="1288" w:name="1862544"/>
      <w:r>
        <w:rPr>
          <w:color w:val="000000"/>
        </w:rPr>
        <w:t>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bookmarkEnd w:id="1288"/>
    </w:p>
    <w:p w:rsidR="00C852FB" w:rsidRDefault="00C852FB" w:rsidP="00297848">
      <w:pPr>
        <w:shd w:val="clear" w:color="auto" w:fill="FFFFFF"/>
        <w:ind w:firstLine="851"/>
        <w:jc w:val="both"/>
        <w:rPr>
          <w:color w:val="000000"/>
        </w:rPr>
      </w:pPr>
      <w:bookmarkStart w:id="1289" w:name="1862545"/>
      <w:r>
        <w:rPr>
          <w:color w:val="000000"/>
        </w:rPr>
        <w:t>При полностью снятой нагрузке должно быть измерено напряжение батареи на зажимах и между каждым из зажимов и землей.</w:t>
      </w:r>
      <w:bookmarkEnd w:id="1289"/>
    </w:p>
    <w:p w:rsidR="00C852FB" w:rsidRDefault="00C852FB" w:rsidP="00297848">
      <w:pPr>
        <w:shd w:val="clear" w:color="auto" w:fill="FFFFFF"/>
        <w:ind w:firstLine="851"/>
        <w:jc w:val="both"/>
        <w:rPr>
          <w:color w:val="000000"/>
        </w:rPr>
      </w:pPr>
      <w:bookmarkStart w:id="1290" w:name="1862546"/>
      <w:r>
        <w:rPr>
          <w:color w:val="000000"/>
        </w:rPr>
        <w:t xml:space="preserve">Сопротивление изоляции, </w:t>
      </w:r>
      <w:r>
        <w:rPr>
          <w:rStyle w:val="a3"/>
          <w:color w:val="000000"/>
        </w:rPr>
        <w:t>R</w:t>
      </w:r>
      <w:r>
        <w:rPr>
          <w:rStyle w:val="a3"/>
          <w:color w:val="000000"/>
          <w:vertAlign w:val="subscript"/>
        </w:rPr>
        <w:t>x</w:t>
      </w:r>
      <w:r>
        <w:rPr>
          <w:color w:val="000000"/>
        </w:rPr>
        <w:t xml:space="preserve"> вычисляется по формуле</w:t>
      </w:r>
      <w:bookmarkEnd w:id="1290"/>
    </w:p>
    <w:p w:rsidR="00C852FB" w:rsidRDefault="00C852FB" w:rsidP="00297848">
      <w:pPr>
        <w:shd w:val="clear" w:color="auto" w:fill="FFFFFF"/>
        <w:jc w:val="both"/>
        <w:rPr>
          <w:color w:val="000080"/>
          <w:lang w:val="uz-Cyrl-UZ"/>
        </w:rPr>
      </w:pPr>
      <w:bookmarkStart w:id="1291" w:name="1862547"/>
    </w:p>
    <w:p w:rsidR="00C852FB" w:rsidRPr="00C852FB" w:rsidRDefault="00C231B3" w:rsidP="00297848">
      <w:pPr>
        <w:shd w:val="clear" w:color="auto" w:fill="FFFFFF"/>
        <w:jc w:val="center"/>
        <w:rPr>
          <w:color w:val="000080"/>
          <w:lang w:val="uz-Cyrl-UZ"/>
        </w:rPr>
      </w:pPr>
      <m:oMathPara>
        <m:oMath>
          <m:sSub>
            <m:sSubPr>
              <m:ctrlPr>
                <w:rPr>
                  <w:rFonts w:ascii="Cambria Math" w:hAnsi="Cambria Math"/>
                  <w:i/>
                  <w:color w:val="000080"/>
                </w:rPr>
              </m:ctrlPr>
            </m:sSubPr>
            <m:e>
              <m:r>
                <w:rPr>
                  <w:rFonts w:ascii="Cambria Math" w:hAnsi="Cambria Math"/>
                  <w:color w:val="000080"/>
                </w:rPr>
                <m:t>R</m:t>
              </m:r>
            </m:e>
            <m:sub>
              <m:r>
                <w:rPr>
                  <w:rFonts w:ascii="Cambria Math" w:hAnsi="Cambria Math"/>
                  <w:color w:val="000080"/>
                </w:rPr>
                <m:t>x</m:t>
              </m:r>
            </m:sub>
          </m:sSub>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R</m:t>
              </m:r>
            </m:e>
            <m:sub>
              <m:r>
                <w:rPr>
                  <w:rFonts w:ascii="Cambria Math" w:hAnsi="Cambria Math"/>
                  <w:color w:val="000080"/>
                </w:rPr>
                <m:t>q</m:t>
              </m:r>
            </m:sub>
          </m:sSub>
          <m:d>
            <m:dPr>
              <m:ctrlPr>
                <w:rPr>
                  <w:rFonts w:ascii="Cambria Math" w:hAnsi="Cambria Math"/>
                  <w:i/>
                  <w:color w:val="000080"/>
                </w:rPr>
              </m:ctrlPr>
            </m:dPr>
            <m:e>
              <m:f>
                <m:fPr>
                  <m:ctrlPr>
                    <w:rPr>
                      <w:rFonts w:ascii="Cambria Math" w:hAnsi="Cambria Math"/>
                      <w:i/>
                      <w:color w:val="000080"/>
                    </w:rPr>
                  </m:ctrlPr>
                </m:fPr>
                <m:num>
                  <m:r>
                    <w:rPr>
                      <w:rFonts w:ascii="Cambria Math" w:hAnsi="Cambria Math"/>
                      <w:color w:val="000080"/>
                    </w:rPr>
                    <m:t>U</m:t>
                  </m:r>
                </m:num>
                <m:den>
                  <m:sSub>
                    <m:sSubPr>
                      <m:ctrlPr>
                        <w:rPr>
                          <w:rFonts w:ascii="Cambria Math" w:hAnsi="Cambria Math"/>
                          <w:i/>
                          <w:color w:val="000080"/>
                        </w:rPr>
                      </m:ctrlPr>
                    </m:sSubPr>
                    <m:e>
                      <m:r>
                        <w:rPr>
                          <w:rFonts w:ascii="Cambria Math" w:hAnsi="Cambria Math"/>
                          <w:color w:val="000080"/>
                        </w:rPr>
                        <m:t>U</m:t>
                      </m:r>
                    </m:e>
                    <m:sub>
                      <m:r>
                        <w:rPr>
                          <w:rFonts w:ascii="Cambria Math" w:hAnsi="Cambria Math"/>
                          <w:color w:val="000080"/>
                        </w:rPr>
                        <m:t>1</m:t>
                      </m:r>
                    </m:sub>
                  </m:sSub>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U</m:t>
                      </m:r>
                    </m:e>
                    <m:sub>
                      <m:r>
                        <w:rPr>
                          <w:rFonts w:ascii="Cambria Math" w:hAnsi="Cambria Math"/>
                          <w:color w:val="000080"/>
                        </w:rPr>
                        <m:t>2</m:t>
                      </m:r>
                    </m:sub>
                  </m:sSub>
                </m:den>
              </m:f>
              <m:r>
                <w:rPr>
                  <w:rFonts w:ascii="Cambria Math" w:hAnsi="Cambria Math"/>
                  <w:color w:val="000080"/>
                </w:rPr>
                <m:t>-1</m:t>
              </m:r>
            </m:e>
          </m:d>
          <m:r>
            <w:rPr>
              <w:rFonts w:ascii="Cambria Math" w:hAnsi="Cambria Math"/>
              <w:color w:val="000080"/>
            </w:rPr>
            <m:t xml:space="preserve">    г</m:t>
          </m:r>
        </m:oMath>
      </m:oMathPara>
    </w:p>
    <w:p w:rsidR="00C852FB" w:rsidRDefault="00C852FB" w:rsidP="00297848">
      <w:pPr>
        <w:shd w:val="clear" w:color="auto" w:fill="FFFFFF"/>
        <w:jc w:val="both"/>
        <w:rPr>
          <w:color w:val="000080"/>
          <w:lang w:val="uz-Cyrl-UZ"/>
        </w:rPr>
      </w:pPr>
    </w:p>
    <w:p w:rsidR="00C852FB" w:rsidRPr="00B623E6" w:rsidRDefault="00C852FB" w:rsidP="00297848">
      <w:pPr>
        <w:shd w:val="clear" w:color="auto" w:fill="FFFFFF"/>
        <w:rPr>
          <w:color w:val="000080"/>
        </w:rPr>
      </w:pPr>
      <w:r>
        <w:rPr>
          <w:color w:val="000080"/>
          <w:lang w:val="uz-Cyrl-UZ"/>
        </w:rPr>
        <w:t>г</w:t>
      </w:r>
      <w:r>
        <w:rPr>
          <w:color w:val="000080"/>
        </w:rPr>
        <w:t>де:</w:t>
      </w:r>
      <w:bookmarkStart w:id="1292" w:name="1862548"/>
      <w:bookmarkEnd w:id="1291"/>
      <w:r>
        <w:rPr>
          <w:color w:val="000080"/>
        </w:rPr>
        <w:t xml:space="preserve">       </w:t>
      </w:r>
      <w:r>
        <w:rPr>
          <w:rStyle w:val="a3"/>
          <w:color w:val="000000"/>
        </w:rPr>
        <w:t>R</w:t>
      </w:r>
      <w:r>
        <w:rPr>
          <w:rStyle w:val="a3"/>
          <w:color w:val="000000"/>
          <w:vertAlign w:val="subscript"/>
        </w:rPr>
        <w:t>q</w:t>
      </w:r>
      <w:r>
        <w:rPr>
          <w:rStyle w:val="a3"/>
          <w:color w:val="000000"/>
        </w:rPr>
        <w:t xml:space="preserve"> </w:t>
      </w:r>
      <w:r>
        <w:rPr>
          <w:color w:val="000000"/>
        </w:rPr>
        <w:t>внутреннее сопротивление вольтметра;</w:t>
      </w:r>
      <w:bookmarkEnd w:id="1292"/>
    </w:p>
    <w:p w:rsidR="00C852FB" w:rsidRDefault="00C852FB" w:rsidP="00297848">
      <w:pPr>
        <w:shd w:val="clear" w:color="auto" w:fill="FFFFFF"/>
        <w:ind w:firstLine="851"/>
        <w:jc w:val="both"/>
        <w:rPr>
          <w:color w:val="000000"/>
        </w:rPr>
      </w:pPr>
      <w:bookmarkStart w:id="1293" w:name="1876836"/>
      <w:r>
        <w:rPr>
          <w:color w:val="000000"/>
        </w:rPr>
        <w:t>U — напряжение на зажимах батареи;</w:t>
      </w:r>
      <w:bookmarkEnd w:id="1293"/>
    </w:p>
    <w:p w:rsidR="00C852FB" w:rsidRDefault="00C852FB" w:rsidP="00297848">
      <w:pPr>
        <w:shd w:val="clear" w:color="auto" w:fill="FFFFFF"/>
        <w:ind w:firstLine="851"/>
        <w:jc w:val="both"/>
        <w:rPr>
          <w:color w:val="000000"/>
        </w:rPr>
      </w:pPr>
      <w:bookmarkStart w:id="1294" w:name="1876837"/>
      <w:r>
        <w:rPr>
          <w:color w:val="000000"/>
        </w:rPr>
        <w:t>U1, и U2 — напряжения между положительным зажимом и землей и, отрицательным зажимом и землей.</w:t>
      </w:r>
      <w:bookmarkEnd w:id="1294"/>
    </w:p>
    <w:p w:rsidR="00C852FB" w:rsidRDefault="00C852FB" w:rsidP="00297848">
      <w:pPr>
        <w:shd w:val="clear" w:color="auto" w:fill="FFFFFF"/>
        <w:ind w:firstLine="851"/>
        <w:jc w:val="both"/>
        <w:rPr>
          <w:color w:val="000000"/>
        </w:rPr>
      </w:pPr>
      <w:bookmarkStart w:id="1295" w:name="1862549"/>
      <w:r>
        <w:rPr>
          <w:color w:val="000000"/>
        </w:rPr>
        <w:t>Сопротивление изоляции батареи должно быть не менее указанного ниже:</w:t>
      </w:r>
      <w:bookmarkEnd w:id="1295"/>
    </w:p>
    <w:tbl>
      <w:tblPr>
        <w:tblW w:w="5000" w:type="pct"/>
        <w:shd w:val="clear" w:color="auto" w:fill="FFFFFF"/>
        <w:tblCellMar>
          <w:left w:w="0" w:type="dxa"/>
          <w:right w:w="0" w:type="dxa"/>
        </w:tblCellMar>
        <w:tblLook w:val="04A0"/>
      </w:tblPr>
      <w:tblGrid>
        <w:gridCol w:w="6636"/>
        <w:gridCol w:w="629"/>
        <w:gridCol w:w="629"/>
        <w:gridCol w:w="894"/>
        <w:gridCol w:w="894"/>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1296" w:name="1862550"/>
            <w:r>
              <w:rPr>
                <w:color w:val="000000"/>
              </w:rPr>
              <w:t>Номинальное напряжение, В‎</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24‎</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48‎</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110‎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220‎</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Сопротивление, кОм‎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12‎</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25‎</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50‎</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100‎</w:t>
            </w:r>
          </w:p>
        </w:tc>
      </w:tr>
    </w:tbl>
    <w:p w:rsidR="00C852FB" w:rsidRDefault="00C852FB" w:rsidP="00297848">
      <w:pPr>
        <w:shd w:val="clear" w:color="auto" w:fill="FFFFFF"/>
        <w:ind w:firstLine="851"/>
        <w:jc w:val="both"/>
        <w:rPr>
          <w:color w:val="000000"/>
        </w:rPr>
      </w:pPr>
      <w:bookmarkStart w:id="1297" w:name="1862551"/>
      <w:bookmarkEnd w:id="1296"/>
      <w:r>
        <w:rPr>
          <w:color w:val="000000"/>
        </w:rPr>
        <w:t>2. Проверка емкости отформованной аккумуляторной батареи. Полностью заряженные аккумуляторы разряжают током 3или 10-часового режима.</w:t>
      </w:r>
      <w:bookmarkEnd w:id="1297"/>
    </w:p>
    <w:p w:rsidR="00C852FB" w:rsidRDefault="00C852FB" w:rsidP="00297848">
      <w:pPr>
        <w:shd w:val="clear" w:color="auto" w:fill="FFFFFF"/>
        <w:ind w:firstLine="851"/>
        <w:jc w:val="both"/>
        <w:rPr>
          <w:color w:val="000000"/>
        </w:rPr>
      </w:pPr>
      <w:bookmarkStart w:id="1298" w:name="1862552"/>
      <w:r>
        <w:rPr>
          <w:color w:val="000000"/>
        </w:rPr>
        <w:t>Емкость аккумуляторной батареи, приведенная к температуре +25° С, должна соответствовать данным завода-изготовителя.</w:t>
      </w:r>
      <w:bookmarkEnd w:id="1298"/>
    </w:p>
    <w:p w:rsidR="00C852FB" w:rsidRDefault="00C852FB" w:rsidP="00297848">
      <w:pPr>
        <w:shd w:val="clear" w:color="auto" w:fill="FFFFFF"/>
        <w:ind w:firstLine="851"/>
        <w:jc w:val="both"/>
        <w:rPr>
          <w:color w:val="000000"/>
        </w:rPr>
      </w:pPr>
      <w:bookmarkStart w:id="1299" w:name="1862553"/>
      <w:r>
        <w:rPr>
          <w:color w:val="000000"/>
        </w:rPr>
        <w:t xml:space="preserve">3. Проверка плотности температуры электролита. Плотность и температура электролита каждого элемента в конце заряда и разряда батареи должны соответствовать </w:t>
      </w:r>
      <w:r>
        <w:rPr>
          <w:color w:val="000000"/>
        </w:rPr>
        <w:lastRenderedPageBreak/>
        <w:t>данным завода-изготовителя. Температура электролита при заряде должна быть не выше +40° С.</w:t>
      </w:r>
      <w:bookmarkEnd w:id="1299"/>
    </w:p>
    <w:p w:rsidR="00C852FB" w:rsidRDefault="00C852FB" w:rsidP="00297848">
      <w:pPr>
        <w:shd w:val="clear" w:color="auto" w:fill="FFFFFF"/>
        <w:ind w:firstLine="851"/>
        <w:jc w:val="both"/>
        <w:rPr>
          <w:color w:val="000000"/>
        </w:rPr>
      </w:pPr>
      <w:bookmarkStart w:id="1300" w:name="1862554"/>
      <w:r>
        <w:rPr>
          <w:color w:val="000000"/>
        </w:rPr>
        <w:t>4. Химический анализ электролита. Электролит для заливки кислотных аккумуляторных батарей должен готовиться из серной аккумуляторной кислоты сорта А по ГОСТ 667-73 и дистиллированной воды по ГОСТ 6709-72.</w:t>
      </w:r>
      <w:bookmarkEnd w:id="1300"/>
    </w:p>
    <w:p w:rsidR="00C852FB" w:rsidRDefault="00C852FB" w:rsidP="00297848">
      <w:pPr>
        <w:shd w:val="clear" w:color="auto" w:fill="FFFFFF"/>
        <w:ind w:firstLine="851"/>
        <w:jc w:val="both"/>
        <w:rPr>
          <w:color w:val="000000"/>
        </w:rPr>
      </w:pPr>
      <w:bookmarkStart w:id="1301" w:name="1862555"/>
      <w:r>
        <w:rPr>
          <w:color w:val="000000"/>
        </w:rPr>
        <w:t>Содержание примесей и нелетучего остатка в разведенном электролите не должно превышать значений, приведенных ниже.</w:t>
      </w:r>
      <w:bookmarkEnd w:id="1301"/>
    </w:p>
    <w:tbl>
      <w:tblPr>
        <w:tblW w:w="5000" w:type="pct"/>
        <w:shd w:val="clear" w:color="auto" w:fill="FFFFFF"/>
        <w:tblCellMar>
          <w:left w:w="0" w:type="dxa"/>
          <w:right w:w="0" w:type="dxa"/>
        </w:tblCellMar>
        <w:tblLook w:val="04A0"/>
      </w:tblPr>
      <w:tblGrid>
        <w:gridCol w:w="7785"/>
        <w:gridCol w:w="1897"/>
      </w:tblGrid>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bookmarkStart w:id="1302" w:name="1862559"/>
            <w:r>
              <w:rPr>
                <w:color w:val="000000"/>
              </w:rPr>
              <w:t>Прозрачность‎</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Прозрачная‎</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Окраска согласно колориметрическому определению, мл‎</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0,6‎</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Плотность, т/м</w:t>
            </w:r>
            <w:r>
              <w:rPr>
                <w:color w:val="000000"/>
                <w:vertAlign w:val="superscript"/>
              </w:rPr>
              <w:t>3</w:t>
            </w:r>
            <w:r>
              <w:rPr>
                <w:color w:val="000000"/>
              </w:rPr>
              <w:t xml:space="preserve"> ,при20°С‎</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1,18‎</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Содержание, %:‎</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моногидрата‎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24,8‎</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железа‎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0,006‎</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мышьяка‎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0,00005‎</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марганца‎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0,00005‎‎</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хлора‎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0,0005‎‎‎</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окислов азота‎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0,00005‎‎‎</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Нелетучий остаток %‎</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0,3‎</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Реакция на металлы, осаждаемые сероводородом‎</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Выдерживает испытание по ГОСТ 667—73, п. 19</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Вещества, восстанавливающие‎‎</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марганцовокислый калий</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Выдерживает‎‎</w:t>
            </w:r>
          </w:p>
        </w:tc>
      </w:tr>
      <w:tr w:rsidR="00C852FB" w:rsidTr="008D0A9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rPr>
                <w:color w:val="000000"/>
              </w:rPr>
            </w:pPr>
            <w:r>
              <w:rPr>
                <w:color w:val="000000"/>
              </w:rPr>
              <w:t>испытание по ГОСТ 667—73, п. 18‎</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Default="00C852FB" w:rsidP="00297848">
            <w:pPr>
              <w:jc w:val="center"/>
              <w:rPr>
                <w:color w:val="000000"/>
              </w:rPr>
            </w:pPr>
            <w:r>
              <w:rPr>
                <w:color w:val="000000"/>
              </w:rPr>
              <w:t>‎</w:t>
            </w:r>
          </w:p>
        </w:tc>
      </w:tr>
    </w:tbl>
    <w:p w:rsidR="00C852FB" w:rsidRDefault="00C852FB" w:rsidP="00297848">
      <w:pPr>
        <w:shd w:val="clear" w:color="auto" w:fill="FFFFFF"/>
        <w:ind w:firstLine="851"/>
        <w:jc w:val="both"/>
        <w:rPr>
          <w:color w:val="000000"/>
        </w:rPr>
      </w:pPr>
      <w:bookmarkStart w:id="1303" w:name="1862563"/>
      <w:bookmarkEnd w:id="1302"/>
      <w:r>
        <w:rPr>
          <w:color w:val="000000"/>
        </w:rPr>
        <w:t>5. Измерение напряжения на элементах. Напряжение отстающих элементов в конце разряда не должно отличаться более чем на 1 — 1,5% от среднего напряжения остальных элементов, а количество отстающих элементов должно быть не более 5% их общего количества в батарее.</w:t>
      </w:r>
      <w:bookmarkEnd w:id="1303"/>
    </w:p>
    <w:p w:rsidR="00C852FB" w:rsidRDefault="00C852FB" w:rsidP="00297848">
      <w:pPr>
        <w:shd w:val="clear" w:color="auto" w:fill="FFFFFF"/>
        <w:jc w:val="center"/>
        <w:rPr>
          <w:b/>
          <w:bCs/>
          <w:color w:val="000080"/>
        </w:rPr>
      </w:pPr>
      <w:bookmarkStart w:id="1304" w:name="1862564"/>
      <w:r>
        <w:rPr>
          <w:b/>
          <w:bCs/>
          <w:color w:val="000080"/>
        </w:rPr>
        <w:t>Заземляющие устройства</w:t>
      </w:r>
      <w:bookmarkEnd w:id="1304"/>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305" w:name="1862565"/>
      <w:r>
        <w:rPr>
          <w:color w:val="000000"/>
        </w:rPr>
        <w:t>1.8.38. Заземляющие устройства испытываются в объеме, предусмотренном настоящим пунктом Правил.</w:t>
      </w:r>
      <w:bookmarkEnd w:id="1305"/>
    </w:p>
    <w:p w:rsidR="00C852FB" w:rsidRDefault="00C852FB" w:rsidP="00297848">
      <w:pPr>
        <w:shd w:val="clear" w:color="auto" w:fill="FFFFFF"/>
        <w:ind w:firstLine="851"/>
        <w:jc w:val="both"/>
        <w:rPr>
          <w:color w:val="000000"/>
        </w:rPr>
      </w:pPr>
      <w:bookmarkStart w:id="1306" w:name="1862567"/>
      <w:r>
        <w:rPr>
          <w:color w:val="000000"/>
        </w:rPr>
        <w:t>1. Проверка элементов заземляющего устройства Ее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bookmarkEnd w:id="1306"/>
    </w:p>
    <w:p w:rsidR="00C852FB" w:rsidRDefault="00C852FB" w:rsidP="00297848">
      <w:pPr>
        <w:shd w:val="clear" w:color="auto" w:fill="FFFFFF"/>
        <w:ind w:firstLine="851"/>
        <w:jc w:val="both"/>
        <w:rPr>
          <w:color w:val="000000"/>
        </w:rPr>
      </w:pPr>
      <w:bookmarkStart w:id="1307" w:name="1862568"/>
      <w:r>
        <w:rPr>
          <w:color w:val="000000"/>
        </w:rPr>
        <w:t>2. Проверка цепи между заземлителями и заземляющими элементами. Следует проверить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 сварки проверяется ударом молотка.</w:t>
      </w:r>
      <w:bookmarkEnd w:id="1307"/>
    </w:p>
    <w:p w:rsidR="00C852FB" w:rsidRDefault="00C852FB" w:rsidP="00297848">
      <w:pPr>
        <w:shd w:val="clear" w:color="auto" w:fill="FFFFFF"/>
        <w:ind w:firstLine="851"/>
        <w:jc w:val="both"/>
        <w:rPr>
          <w:color w:val="000000"/>
        </w:rPr>
      </w:pPr>
      <w:bookmarkStart w:id="1308" w:name="1862569"/>
      <w:r>
        <w:rPr>
          <w:color w:val="000000"/>
        </w:rPr>
        <w:t>3. Проверка состояния пробивных предохранителей в электроустановках до 1000 В. Пробивные предохранители должны быть исправны и соответствовать номинальному напряжению электроустановки.</w:t>
      </w:r>
      <w:bookmarkEnd w:id="1308"/>
    </w:p>
    <w:p w:rsidR="00C852FB" w:rsidRDefault="00C852FB" w:rsidP="00297848">
      <w:pPr>
        <w:shd w:val="clear" w:color="auto" w:fill="FFFFFF"/>
        <w:ind w:firstLine="851"/>
        <w:jc w:val="both"/>
        <w:rPr>
          <w:color w:val="000000"/>
        </w:rPr>
      </w:pPr>
      <w:bookmarkStart w:id="1309" w:name="1862570"/>
      <w:r>
        <w:rPr>
          <w:color w:val="000000"/>
        </w:rPr>
        <w:t>4. Проверка цепи фаза-нуль в электроустановках до 1000 В с глухим заземлением нейтрали. Проверку следует производить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 последующим вычислением тока однофазного замыкания.</w:t>
      </w:r>
      <w:bookmarkEnd w:id="1309"/>
    </w:p>
    <w:p w:rsidR="00C852FB" w:rsidRDefault="00C852FB" w:rsidP="00297848">
      <w:pPr>
        <w:shd w:val="clear" w:color="auto" w:fill="FFFFFF"/>
        <w:ind w:firstLine="851"/>
        <w:jc w:val="both"/>
        <w:rPr>
          <w:color w:val="000000"/>
        </w:rPr>
      </w:pPr>
      <w:bookmarkStart w:id="1310" w:name="1862571"/>
      <w:r>
        <w:rPr>
          <w:color w:val="000000"/>
        </w:rPr>
        <w:lastRenderedPageBreak/>
        <w:t>Ток однофазного замыкания на корпус или нулевой провод должен обеспечивать надежное срабатывание защиты с учетом коэффициентов, приведенных в соответствующих главах настоящих Правил.</w:t>
      </w:r>
      <w:bookmarkEnd w:id="1310"/>
    </w:p>
    <w:p w:rsidR="00C852FB" w:rsidRDefault="00C852FB" w:rsidP="00297848">
      <w:pPr>
        <w:shd w:val="clear" w:color="auto" w:fill="FFFFFF"/>
        <w:ind w:firstLine="851"/>
        <w:jc w:val="both"/>
        <w:rPr>
          <w:color w:val="000000"/>
        </w:rPr>
      </w:pPr>
      <w:bookmarkStart w:id="1311" w:name="1862572"/>
      <w:r>
        <w:rPr>
          <w:color w:val="000000"/>
        </w:rPr>
        <w:t>5. Измерение сопротивления заземляющих устройств. Значения сопротивления должны удовлетворять значениям, приведенным в соответствующих главах настоящих Правил.</w:t>
      </w:r>
      <w:bookmarkEnd w:id="1311"/>
    </w:p>
    <w:p w:rsidR="00C852FB" w:rsidRDefault="00C852FB" w:rsidP="00297848">
      <w:pPr>
        <w:shd w:val="clear" w:color="auto" w:fill="FFFFFF"/>
        <w:jc w:val="center"/>
        <w:rPr>
          <w:b/>
          <w:bCs/>
          <w:color w:val="000080"/>
        </w:rPr>
      </w:pPr>
      <w:bookmarkStart w:id="1312" w:name="1862573"/>
      <w:r>
        <w:rPr>
          <w:b/>
          <w:bCs/>
          <w:color w:val="000080"/>
        </w:rPr>
        <w:t xml:space="preserve">                                 </w:t>
      </w:r>
    </w:p>
    <w:p w:rsidR="00C852FB" w:rsidRDefault="00C852FB" w:rsidP="00297848">
      <w:pPr>
        <w:shd w:val="clear" w:color="auto" w:fill="FFFFFF"/>
        <w:jc w:val="center"/>
        <w:rPr>
          <w:b/>
          <w:bCs/>
          <w:color w:val="000080"/>
        </w:rPr>
      </w:pPr>
      <w:r>
        <w:rPr>
          <w:b/>
          <w:bCs/>
          <w:color w:val="000080"/>
        </w:rPr>
        <w:t>Силовые кабельные линии</w:t>
      </w:r>
      <w:bookmarkEnd w:id="1312"/>
    </w:p>
    <w:p w:rsidR="00C852FB" w:rsidRDefault="00C852FB" w:rsidP="00297848">
      <w:pPr>
        <w:shd w:val="clear" w:color="auto" w:fill="FFFFFF"/>
        <w:ind w:firstLine="851"/>
        <w:jc w:val="both"/>
        <w:rPr>
          <w:color w:val="000000"/>
        </w:rPr>
      </w:pPr>
      <w:bookmarkStart w:id="1313" w:name="1862574"/>
      <w:r>
        <w:rPr>
          <w:color w:val="000000"/>
        </w:rPr>
        <w:t xml:space="preserve">1.8.39. Силовые кабельные линии напряжением до 1000 В испытываются по </w:t>
      </w:r>
      <w:bookmarkEnd w:id="1313"/>
      <w:r w:rsidR="00C231B3">
        <w:rPr>
          <w:color w:val="000000"/>
        </w:rPr>
        <w:fldChar w:fldCharType="begin"/>
      </w:r>
      <w:r>
        <w:rPr>
          <w:color w:val="000000"/>
        </w:rPr>
        <w:instrText xml:space="preserve"> HYPERLINK "1845842" \l "1862575"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w:t>
      </w:r>
      <w:hyperlink r:id="rId104" w:anchor="1862577" w:history="1">
        <w:r>
          <w:rPr>
            <w:color w:val="008080"/>
          </w:rPr>
          <w:t>2</w:t>
        </w:r>
      </w:hyperlink>
      <w:r>
        <w:rPr>
          <w:color w:val="000000"/>
        </w:rPr>
        <w:t xml:space="preserve">, </w:t>
      </w:r>
      <w:hyperlink r:id="rId105" w:anchor="1862594" w:history="1">
        <w:r>
          <w:rPr>
            <w:color w:val="008080"/>
          </w:rPr>
          <w:t>7</w:t>
        </w:r>
      </w:hyperlink>
      <w:r>
        <w:rPr>
          <w:color w:val="000000"/>
        </w:rPr>
        <w:t xml:space="preserve">, </w:t>
      </w:r>
      <w:hyperlink r:id="rId106" w:anchor="1862606" w:history="1">
        <w:r>
          <w:rPr>
            <w:color w:val="008080"/>
          </w:rPr>
          <w:t>13</w:t>
        </w:r>
      </w:hyperlink>
      <w:r>
        <w:rPr>
          <w:color w:val="000000"/>
        </w:rPr>
        <w:t xml:space="preserve">, напряжением выше 1000 В и до 35 кВ — по </w:t>
      </w:r>
      <w:hyperlink r:id="rId107" w:anchor="1862575" w:history="1">
        <w:r>
          <w:rPr>
            <w:color w:val="008080"/>
          </w:rPr>
          <w:t>подпунктам1—3</w:t>
        </w:r>
      </w:hyperlink>
      <w:r>
        <w:rPr>
          <w:color w:val="000000"/>
        </w:rPr>
        <w:t xml:space="preserve">, </w:t>
      </w:r>
      <w:hyperlink r:id="rId108" w:anchor="1862592" w:history="1">
        <w:r>
          <w:rPr>
            <w:color w:val="008080"/>
          </w:rPr>
          <w:t>6</w:t>
        </w:r>
      </w:hyperlink>
      <w:r>
        <w:rPr>
          <w:color w:val="000000"/>
        </w:rPr>
        <w:t xml:space="preserve">, </w:t>
      </w:r>
      <w:hyperlink r:id="rId109" w:anchor="1862594" w:history="1">
        <w:r>
          <w:rPr>
            <w:color w:val="008080"/>
          </w:rPr>
          <w:t>7</w:t>
        </w:r>
      </w:hyperlink>
      <w:r>
        <w:rPr>
          <w:color w:val="000000"/>
        </w:rPr>
        <w:t xml:space="preserve">, </w:t>
      </w:r>
      <w:hyperlink r:id="rId110" w:anchor="1862603" w:history="1">
        <w:r>
          <w:rPr>
            <w:color w:val="008080"/>
          </w:rPr>
          <w:t>11</w:t>
        </w:r>
      </w:hyperlink>
      <w:r>
        <w:rPr>
          <w:color w:val="000000"/>
        </w:rPr>
        <w:t xml:space="preserve">, </w:t>
      </w:r>
      <w:hyperlink r:id="rId111" w:anchor="1862606" w:history="1">
        <w:r>
          <w:rPr>
            <w:color w:val="008080"/>
          </w:rPr>
          <w:t>13</w:t>
        </w:r>
      </w:hyperlink>
      <w:r>
        <w:rPr>
          <w:color w:val="000000"/>
        </w:rPr>
        <w:t>, напряжением 110 кВ и выше — в полном объеме, предусмотренном настоящим пунктом Правил.</w:t>
      </w:r>
    </w:p>
    <w:p w:rsidR="00C852FB" w:rsidRDefault="00C852FB" w:rsidP="00297848">
      <w:pPr>
        <w:shd w:val="clear" w:color="auto" w:fill="FFFFFF"/>
        <w:ind w:firstLine="851"/>
        <w:jc w:val="both"/>
        <w:rPr>
          <w:color w:val="000000"/>
        </w:rPr>
      </w:pPr>
      <w:bookmarkStart w:id="1314" w:name="1862575"/>
      <w:r>
        <w:rPr>
          <w:color w:val="000000"/>
        </w:rPr>
        <w:t>1. Проверка целости и фазировки жил кабеля. Проверяются целость и совпадение обозначений фаз подключаемых жил кабеля.</w:t>
      </w:r>
      <w:bookmarkEnd w:id="1314"/>
    </w:p>
    <w:p w:rsidR="00C852FB" w:rsidRDefault="00C852FB" w:rsidP="00297848">
      <w:pPr>
        <w:shd w:val="clear" w:color="auto" w:fill="FFFFFF"/>
        <w:ind w:firstLine="851"/>
        <w:jc w:val="both"/>
        <w:rPr>
          <w:color w:val="000000"/>
        </w:rPr>
      </w:pPr>
      <w:bookmarkStart w:id="1315" w:name="1862577"/>
      <w:r>
        <w:rPr>
          <w:color w:val="000000"/>
        </w:rPr>
        <w:t>2. Измерение сопротивления изоляции. Производится мегомметром на напряжение 2,5 кВ. Для силовых кабелей до 1000 В сопротивление изоляции должно быть не менее 0,5 МОм. Для силовых кабелей выше 1000 В сопротивление изоляции не нормируется. Измерение следует производить до и после испытания кабеля повышенным напряжением.</w:t>
      </w:r>
      <w:bookmarkEnd w:id="1315"/>
    </w:p>
    <w:p w:rsidR="00C852FB" w:rsidRDefault="00C852FB" w:rsidP="00297848">
      <w:pPr>
        <w:shd w:val="clear" w:color="auto" w:fill="FFFFFF"/>
        <w:ind w:firstLine="851"/>
        <w:jc w:val="both"/>
        <w:rPr>
          <w:color w:val="000000"/>
        </w:rPr>
      </w:pPr>
      <w:bookmarkStart w:id="1316" w:name="1862579"/>
      <w:r>
        <w:rPr>
          <w:color w:val="000000"/>
        </w:rPr>
        <w:t>3. Испытание повышенным напряжением выпрямленного тока. Силовые кабели выше 1000 В испытываются повышенным напряжением выпрямленного тока.</w:t>
      </w:r>
      <w:bookmarkEnd w:id="1316"/>
    </w:p>
    <w:p w:rsidR="00C852FB" w:rsidRDefault="00C852FB" w:rsidP="00297848">
      <w:pPr>
        <w:shd w:val="clear" w:color="auto" w:fill="FFFFFF"/>
        <w:ind w:firstLine="851"/>
        <w:jc w:val="both"/>
        <w:rPr>
          <w:color w:val="000000"/>
        </w:rPr>
      </w:pPr>
      <w:bookmarkStart w:id="1317" w:name="1862581"/>
      <w:r>
        <w:rPr>
          <w:color w:val="000000"/>
        </w:rPr>
        <w:t xml:space="preserve">Значения испытательного напряжения и длительность приложения нормированного испытательного напряжения приведены в </w:t>
      </w:r>
      <w:bookmarkEnd w:id="1317"/>
      <w:r w:rsidR="00C231B3">
        <w:rPr>
          <w:color w:val="000000"/>
        </w:rPr>
        <w:fldChar w:fldCharType="begin"/>
      </w:r>
      <w:r>
        <w:rPr>
          <w:color w:val="000000"/>
        </w:rPr>
        <w:instrText xml:space="preserve"> HYPERLINK "1845842" \l "1867980" </w:instrText>
      </w:r>
      <w:r w:rsidR="00C231B3">
        <w:rPr>
          <w:color w:val="000000"/>
        </w:rPr>
        <w:fldChar w:fldCharType="separate"/>
      </w:r>
      <w:r>
        <w:rPr>
          <w:color w:val="008080"/>
        </w:rPr>
        <w:t>таблице 1.8.42</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318" w:name="1862583"/>
      <w:r>
        <w:rPr>
          <w:color w:val="000000"/>
        </w:rPr>
        <w:t>В процессе испытания повышенным напряжением выпрямленного тока обращается внимание на характер изменения тока утечки.</w:t>
      </w:r>
      <w:bookmarkEnd w:id="1318"/>
    </w:p>
    <w:p w:rsidR="00C852FB" w:rsidRDefault="00C852FB" w:rsidP="00297848">
      <w:pPr>
        <w:shd w:val="clear" w:color="auto" w:fill="FFFFFF"/>
        <w:ind w:firstLine="851"/>
        <w:jc w:val="both"/>
        <w:rPr>
          <w:color w:val="000000"/>
        </w:rPr>
      </w:pPr>
      <w:bookmarkStart w:id="1319" w:name="1862585"/>
      <w:r>
        <w:rPr>
          <w:color w:val="000000"/>
        </w:rPr>
        <w:t>Кабель считается выдержавшим испытания, если не произошло пробоя, не было скользящих разрядов и толчков тока утечки или его нарастания после того, как он достиг установившегося значения.</w:t>
      </w:r>
      <w:bookmarkEnd w:id="1319"/>
    </w:p>
    <w:p w:rsidR="00C852FB" w:rsidRDefault="00C852FB" w:rsidP="00297848">
      <w:pPr>
        <w:shd w:val="clear" w:color="auto" w:fill="FFFFFF"/>
        <w:ind w:firstLine="851"/>
        <w:jc w:val="both"/>
        <w:rPr>
          <w:color w:val="000000"/>
        </w:rPr>
      </w:pPr>
      <w:bookmarkStart w:id="1320" w:name="1862588"/>
      <w:r>
        <w:rPr>
          <w:color w:val="000000"/>
        </w:rPr>
        <w:t>4. Испытание повышенным напряжением промышленной частоты. Допускается производить для линий 110 — 220 кВ взамен испытания выпрямленным током; значение испытательного напряжения: для линий 110 кВ — 220 кВ (130 кВ по отношению к земле); для линий 220 кВ — 500 кВ (288 кВ по отношению к земле). Продолжительность приложения нормированного испытательного напряжения — 5 мин.</w:t>
      </w:r>
      <w:bookmarkEnd w:id="1320"/>
    </w:p>
    <w:p w:rsidR="00C852FB" w:rsidRDefault="00C852FB" w:rsidP="00297848">
      <w:pPr>
        <w:shd w:val="clear" w:color="auto" w:fill="FFFFFF"/>
        <w:ind w:firstLine="851"/>
        <w:jc w:val="both"/>
        <w:rPr>
          <w:color w:val="000000"/>
        </w:rPr>
      </w:pPr>
      <w:bookmarkStart w:id="1321" w:name="1862590"/>
      <w:r>
        <w:rPr>
          <w:color w:val="000000"/>
        </w:rPr>
        <w:t>5. Определение активного сопротивления жил. Производится для линий 35 кВ и выше. Активное сопротивление жил кабельной линии постоянному току, приведенное к 1 мм</w:t>
      </w:r>
      <w:r>
        <w:rPr>
          <w:color w:val="000000"/>
          <w:vertAlign w:val="superscript"/>
        </w:rPr>
        <w:t>2</w:t>
      </w:r>
      <w:r>
        <w:rPr>
          <w:color w:val="000000"/>
        </w:rPr>
        <w:t xml:space="preserve"> сечения, </w:t>
      </w:r>
      <w:smartTag w:uri="urn:schemas-microsoft-com:office:smarttags" w:element="metricconverter">
        <w:smartTagPr>
          <w:attr w:name="ProductID" w:val="1 м"/>
        </w:smartTagPr>
        <w:r>
          <w:rPr>
            <w:color w:val="000000"/>
          </w:rPr>
          <w:t>1 м</w:t>
        </w:r>
      </w:smartTag>
      <w:r>
        <w:rPr>
          <w:color w:val="000000"/>
        </w:rPr>
        <w:t xml:space="preserve"> длины и температуре + 20°С, должно быть не более 0,0179 Ом для медной жилы и не более 0,0294 Ом для алюминиевой жилы.</w:t>
      </w:r>
      <w:bookmarkEnd w:id="1321"/>
    </w:p>
    <w:p w:rsidR="00C852FB" w:rsidRDefault="00C852FB" w:rsidP="00297848">
      <w:pPr>
        <w:shd w:val="clear" w:color="auto" w:fill="FFFFFF"/>
        <w:ind w:firstLine="851"/>
        <w:jc w:val="both"/>
        <w:rPr>
          <w:color w:val="000000"/>
        </w:rPr>
      </w:pPr>
      <w:bookmarkStart w:id="1322" w:name="1862592"/>
      <w:r>
        <w:rPr>
          <w:color w:val="000000"/>
        </w:rPr>
        <w:t>6. Определение электрической рабочей емкости жил. Производится для линий 35 кВ и выше. Измеренная емкость, приведенная к удельным величинам, не должна отличаться от результатов заводских испытаний более чем на 5%.</w:t>
      </w:r>
      <w:bookmarkEnd w:id="1322"/>
    </w:p>
    <w:p w:rsidR="00C852FB" w:rsidRDefault="00C852FB" w:rsidP="00297848">
      <w:pPr>
        <w:shd w:val="clear" w:color="auto" w:fill="FFFFFF"/>
        <w:ind w:firstLine="851"/>
        <w:jc w:val="both"/>
        <w:rPr>
          <w:color w:val="000000"/>
        </w:rPr>
      </w:pPr>
      <w:bookmarkStart w:id="1323" w:name="1862594"/>
      <w:r>
        <w:rPr>
          <w:color w:val="000000"/>
        </w:rPr>
        <w:t>7. Измерение распределения тока по одножильным кабелям. Неравномерность в распределении токов на кабелях не должна быть более 10%.</w:t>
      </w:r>
      <w:bookmarkEnd w:id="1323"/>
    </w:p>
    <w:p w:rsidR="00C852FB" w:rsidRDefault="00C852FB" w:rsidP="00297848">
      <w:pPr>
        <w:shd w:val="clear" w:color="auto" w:fill="FFFFFF"/>
        <w:ind w:firstLine="851"/>
        <w:jc w:val="both"/>
        <w:rPr>
          <w:color w:val="000000"/>
        </w:rPr>
      </w:pPr>
      <w:bookmarkStart w:id="1324" w:name="1862597"/>
      <w:r>
        <w:rPr>
          <w:color w:val="000000"/>
        </w:rPr>
        <w:t>8. Проверка защиты от блуждающих токов. Производится проверка действия установленных катодных защит.</w:t>
      </w:r>
      <w:bookmarkEnd w:id="1324"/>
    </w:p>
    <w:p w:rsidR="00C852FB" w:rsidRDefault="00C852FB" w:rsidP="00297848">
      <w:pPr>
        <w:shd w:val="clear" w:color="auto" w:fill="FFFFFF"/>
        <w:ind w:firstLine="851"/>
        <w:jc w:val="both"/>
        <w:rPr>
          <w:color w:val="000000"/>
        </w:rPr>
      </w:pPr>
      <w:bookmarkStart w:id="1325" w:name="1862598"/>
      <w:r>
        <w:rPr>
          <w:color w:val="000000"/>
        </w:rPr>
        <w:t>9. Испытание на наличие нерастворенного воздуха (пропиточное испытание). Производится для маслонаполненных кабельных линий ПО-220 кВ. Содержание нерастворенного воздуха в масле должно быть не более 0,1%.</w:t>
      </w:r>
      <w:bookmarkEnd w:id="1325"/>
    </w:p>
    <w:p w:rsidR="00C852FB" w:rsidRDefault="00C852FB" w:rsidP="00297848">
      <w:pPr>
        <w:shd w:val="clear" w:color="auto" w:fill="FFFFFF"/>
        <w:ind w:firstLine="851"/>
        <w:jc w:val="both"/>
        <w:rPr>
          <w:color w:val="000000"/>
        </w:rPr>
      </w:pPr>
      <w:bookmarkStart w:id="1326" w:name="1862601"/>
      <w:r>
        <w:rPr>
          <w:color w:val="000000"/>
        </w:rPr>
        <w:t>10. Испытание подпитывающих агрегатов и автоматического подогрева концевых муфт. Производится для маслонаполненных кабельных линий 110 — 220 кВ.</w:t>
      </w:r>
      <w:bookmarkEnd w:id="1326"/>
    </w:p>
    <w:p w:rsidR="00C852FB" w:rsidRDefault="00C852FB" w:rsidP="00297848">
      <w:pPr>
        <w:shd w:val="clear" w:color="auto" w:fill="FFFFFF"/>
        <w:ind w:firstLine="851"/>
        <w:jc w:val="both"/>
        <w:rPr>
          <w:color w:val="000000"/>
        </w:rPr>
      </w:pPr>
      <w:bookmarkStart w:id="1327" w:name="1862603"/>
      <w:r>
        <w:rPr>
          <w:color w:val="000000"/>
        </w:rPr>
        <w:t>11. Контроль состояния антикоррозийного покрытия. Производится для стального трубопровода маслонаполненных кабельных линий 110 — 220 кВ.</w:t>
      </w:r>
      <w:bookmarkEnd w:id="1327"/>
    </w:p>
    <w:p w:rsidR="00C852FB" w:rsidRDefault="00C852FB" w:rsidP="00297848">
      <w:pPr>
        <w:shd w:val="clear" w:color="auto" w:fill="FFFFFF"/>
        <w:ind w:firstLine="851"/>
        <w:jc w:val="both"/>
        <w:rPr>
          <w:color w:val="000000"/>
        </w:rPr>
      </w:pPr>
      <w:bookmarkStart w:id="1328" w:name="1862604"/>
      <w:r>
        <w:rPr>
          <w:color w:val="000000"/>
        </w:rPr>
        <w:lastRenderedPageBreak/>
        <w:t xml:space="preserve">12. Проверка характеристик масла производится для маслонаполненных кабельных линий 110 — 220 кВ. Отбор проб следует производить из всех элементов линии. Пробы масла марки С-220, отбираемые через 3 сут. после заливки, должны удовлетворять требованиям </w:t>
      </w:r>
      <w:bookmarkEnd w:id="1328"/>
      <w:r w:rsidR="00C231B3">
        <w:rPr>
          <w:color w:val="000000"/>
        </w:rPr>
        <w:fldChar w:fldCharType="begin"/>
      </w:r>
      <w:r>
        <w:rPr>
          <w:color w:val="000000"/>
        </w:rPr>
        <w:instrText xml:space="preserve"> HYPERLINK "1845842" \l "1867982" </w:instrText>
      </w:r>
      <w:r w:rsidR="00C231B3">
        <w:rPr>
          <w:color w:val="000000"/>
        </w:rPr>
        <w:fldChar w:fldCharType="separate"/>
      </w:r>
      <w:r>
        <w:rPr>
          <w:color w:val="008080"/>
        </w:rPr>
        <w:t>таблицы 1.8.43</w:t>
      </w:r>
      <w:r w:rsidR="00C231B3">
        <w:rPr>
          <w:color w:val="000000"/>
        </w:rPr>
        <w:fldChar w:fldCharType="end"/>
      </w:r>
      <w:r>
        <w:rPr>
          <w:color w:val="000000"/>
        </w:rPr>
        <w:t xml:space="preserve"> (приложение № 4 к настоящим Правилам).</w:t>
      </w:r>
    </w:p>
    <w:p w:rsidR="00C852FB" w:rsidRDefault="00C852FB" w:rsidP="00297848">
      <w:pPr>
        <w:shd w:val="clear" w:color="auto" w:fill="FFFFFF"/>
        <w:ind w:firstLine="851"/>
        <w:jc w:val="both"/>
        <w:rPr>
          <w:color w:val="000000"/>
        </w:rPr>
      </w:pPr>
      <w:bookmarkStart w:id="1329" w:name="1862605"/>
      <w:r>
        <w:rPr>
          <w:color w:val="000000"/>
        </w:rPr>
        <w:t xml:space="preserve">Пробы масла марки МН-3, отбираемые из линий низкого и высокого давления через 5 сут. после заливки, должны удовлетворять требованиям </w:t>
      </w:r>
      <w:bookmarkEnd w:id="1329"/>
      <w:r w:rsidR="00C231B3">
        <w:rPr>
          <w:color w:val="000000"/>
        </w:rPr>
        <w:fldChar w:fldCharType="begin"/>
      </w:r>
      <w:r>
        <w:rPr>
          <w:color w:val="000000"/>
        </w:rPr>
        <w:instrText xml:space="preserve"> HYPERLINK "1845842" \l "1867982" </w:instrText>
      </w:r>
      <w:r w:rsidR="00C231B3">
        <w:rPr>
          <w:color w:val="000000"/>
        </w:rPr>
        <w:fldChar w:fldCharType="separate"/>
      </w:r>
      <w:r>
        <w:rPr>
          <w:color w:val="008080"/>
        </w:rPr>
        <w:t>таблицы 1.8.43</w:t>
      </w:r>
      <w:r w:rsidR="00C231B3">
        <w:rPr>
          <w:color w:val="000000"/>
        </w:rPr>
        <w:fldChar w:fldCharType="end"/>
      </w:r>
      <w:r>
        <w:rPr>
          <w:color w:val="000000"/>
        </w:rPr>
        <w:t>.</w:t>
      </w:r>
    </w:p>
    <w:p w:rsidR="00C852FB" w:rsidRDefault="00C852FB" w:rsidP="00297848">
      <w:pPr>
        <w:shd w:val="clear" w:color="auto" w:fill="FFFFFF"/>
        <w:ind w:firstLine="851"/>
        <w:jc w:val="both"/>
        <w:rPr>
          <w:color w:val="000000"/>
        </w:rPr>
      </w:pPr>
      <w:bookmarkStart w:id="1330" w:name="1862606"/>
      <w:r>
        <w:rPr>
          <w:color w:val="000000"/>
        </w:rPr>
        <w:t>13. Измерение сопротивления заземления. Производится на линиях всех напряжений для концевых заделок, а на линиях 110 — 220 кВ, кроме того, для металлических конструкций кабельных колодцев и подпилочных пунктов.</w:t>
      </w:r>
      <w:bookmarkEnd w:id="1330"/>
    </w:p>
    <w:p w:rsidR="00C852FB" w:rsidRDefault="00C852FB" w:rsidP="00297848">
      <w:pPr>
        <w:shd w:val="clear" w:color="auto" w:fill="FFFFFF"/>
        <w:ind w:firstLine="851"/>
        <w:jc w:val="both"/>
        <w:rPr>
          <w:color w:val="000000"/>
        </w:rPr>
      </w:pPr>
    </w:p>
    <w:p w:rsidR="00C852FB" w:rsidRDefault="00C852FB" w:rsidP="00297848">
      <w:pPr>
        <w:shd w:val="clear" w:color="auto" w:fill="FFFFFF"/>
        <w:jc w:val="center"/>
        <w:rPr>
          <w:b/>
          <w:bCs/>
          <w:color w:val="000080"/>
        </w:rPr>
      </w:pPr>
      <w:bookmarkStart w:id="1331" w:name="1862607"/>
      <w:r>
        <w:rPr>
          <w:b/>
          <w:bCs/>
          <w:color w:val="000080"/>
        </w:rPr>
        <w:t>Воздушные линии электропередачи напряжением выше 1000 В</w:t>
      </w:r>
      <w:bookmarkEnd w:id="1331"/>
    </w:p>
    <w:p w:rsidR="00C852FB" w:rsidRDefault="00C852FB" w:rsidP="00297848">
      <w:pPr>
        <w:shd w:val="clear" w:color="auto" w:fill="FFFFFF"/>
        <w:jc w:val="center"/>
        <w:rPr>
          <w:b/>
          <w:bCs/>
          <w:color w:val="000080"/>
        </w:rPr>
      </w:pPr>
    </w:p>
    <w:p w:rsidR="00C852FB" w:rsidRDefault="00C852FB" w:rsidP="00297848">
      <w:pPr>
        <w:shd w:val="clear" w:color="auto" w:fill="FFFFFF"/>
        <w:ind w:firstLine="851"/>
        <w:jc w:val="both"/>
        <w:rPr>
          <w:color w:val="000000"/>
        </w:rPr>
      </w:pPr>
      <w:bookmarkStart w:id="1332" w:name="1862608"/>
      <w:r>
        <w:rPr>
          <w:color w:val="000000"/>
        </w:rPr>
        <w:t>1.8.40. Воздушные линии электропередачи испытываются в объеме, предусмотренном настоящим пунктом Правил.</w:t>
      </w:r>
      <w:bookmarkEnd w:id="1332"/>
    </w:p>
    <w:p w:rsidR="00C852FB" w:rsidRDefault="00C852FB" w:rsidP="00297848">
      <w:pPr>
        <w:shd w:val="clear" w:color="auto" w:fill="FFFFFF"/>
        <w:ind w:firstLine="851"/>
        <w:jc w:val="both"/>
        <w:rPr>
          <w:color w:val="000000"/>
        </w:rPr>
      </w:pPr>
      <w:bookmarkStart w:id="1333" w:name="1862609"/>
      <w:r>
        <w:rPr>
          <w:color w:val="000000"/>
        </w:rPr>
        <w:t xml:space="preserve">1. Проверка изоляторов. Производится согласно </w:t>
      </w:r>
      <w:bookmarkEnd w:id="1333"/>
      <w:r w:rsidR="00C231B3">
        <w:rPr>
          <w:color w:val="000000"/>
        </w:rPr>
        <w:fldChar w:fldCharType="begin"/>
      </w:r>
      <w:r>
        <w:rPr>
          <w:color w:val="000000"/>
        </w:rPr>
        <w:instrText xml:space="preserve"> HYPERLINK "1845842" \l "1862520" </w:instrText>
      </w:r>
      <w:r w:rsidR="00C231B3">
        <w:rPr>
          <w:color w:val="000000"/>
        </w:rPr>
        <w:fldChar w:fldCharType="separate"/>
      </w:r>
      <w:r>
        <w:rPr>
          <w:color w:val="008080"/>
        </w:rPr>
        <w:t>пункта 1.8.34</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rPr>
      </w:pPr>
      <w:bookmarkStart w:id="1334" w:name="1862610"/>
      <w:r>
        <w:rPr>
          <w:color w:val="000000"/>
        </w:rPr>
        <w:t>2. Проверка соединений проводов. Ее следует производить путем внешнего осмотра и измерения падения напряжения или сопротивления.</w:t>
      </w:r>
      <w:bookmarkEnd w:id="1334"/>
    </w:p>
    <w:p w:rsidR="00C852FB" w:rsidRDefault="00C852FB" w:rsidP="00297848">
      <w:pPr>
        <w:shd w:val="clear" w:color="auto" w:fill="FFFFFF"/>
        <w:ind w:firstLine="851"/>
        <w:jc w:val="both"/>
        <w:rPr>
          <w:color w:val="000000"/>
        </w:rPr>
      </w:pPr>
      <w:bookmarkStart w:id="1335" w:name="1862611"/>
      <w:r>
        <w:rPr>
          <w:color w:val="000000"/>
        </w:rPr>
        <w:t>Отпрессованные соединения проводов бракуются, если:</w:t>
      </w:r>
      <w:bookmarkEnd w:id="1335"/>
    </w:p>
    <w:p w:rsidR="00C852FB" w:rsidRDefault="00C852FB" w:rsidP="00297848">
      <w:pPr>
        <w:shd w:val="clear" w:color="auto" w:fill="FFFFFF"/>
        <w:ind w:firstLine="851"/>
        <w:jc w:val="both"/>
        <w:rPr>
          <w:color w:val="000000"/>
        </w:rPr>
      </w:pPr>
      <w:bookmarkStart w:id="1336" w:name="1862612"/>
      <w:r>
        <w:rPr>
          <w:color w:val="000000"/>
        </w:rPr>
        <w:t>стальной сердечник расположен несимметрично;</w:t>
      </w:r>
      <w:bookmarkEnd w:id="1336"/>
    </w:p>
    <w:p w:rsidR="00C852FB" w:rsidRDefault="00C852FB" w:rsidP="00297848">
      <w:pPr>
        <w:shd w:val="clear" w:color="auto" w:fill="FFFFFF"/>
        <w:ind w:firstLine="851"/>
        <w:jc w:val="both"/>
        <w:rPr>
          <w:color w:val="000000"/>
        </w:rPr>
      </w:pPr>
      <w:bookmarkStart w:id="1337" w:name="1862613"/>
      <w:r>
        <w:rPr>
          <w:color w:val="000000"/>
        </w:rPr>
        <w:t>геометрические размеры (длина и диаметр отпрессованной части) не соответствуют требованиям инструкции по монтажу соединительных зажимов данного типа;</w:t>
      </w:r>
      <w:bookmarkEnd w:id="1337"/>
    </w:p>
    <w:p w:rsidR="00C852FB" w:rsidRDefault="00C852FB" w:rsidP="00297848">
      <w:pPr>
        <w:shd w:val="clear" w:color="auto" w:fill="FFFFFF"/>
        <w:ind w:firstLine="851"/>
        <w:jc w:val="both"/>
        <w:rPr>
          <w:color w:val="000000"/>
        </w:rPr>
      </w:pPr>
      <w:bookmarkStart w:id="1338" w:name="1862614"/>
      <w:r>
        <w:rPr>
          <w:color w:val="000000"/>
        </w:rPr>
        <w:t>на поверхности соединителя или зажима имеются трещины, следы значительной коррозии и механических повреждений;</w:t>
      </w:r>
      <w:bookmarkEnd w:id="1338"/>
    </w:p>
    <w:p w:rsidR="00C852FB" w:rsidRDefault="00C852FB" w:rsidP="00297848">
      <w:pPr>
        <w:shd w:val="clear" w:color="auto" w:fill="FFFFFF"/>
        <w:ind w:firstLine="851"/>
        <w:jc w:val="both"/>
        <w:rPr>
          <w:color w:val="000000"/>
        </w:rPr>
      </w:pPr>
      <w:bookmarkStart w:id="1339" w:name="1862615"/>
      <w:r>
        <w:rPr>
          <w:color w:val="000000"/>
        </w:rPr>
        <w:t>падение напряжения или сопротивление на участке соединения (соединителе) более чем в 1,2 раза превышает падение напряжения или сопротивление на участке провода той же длины; испытание проводится выборочно на 5 — 10% соединителей;</w:t>
      </w:r>
      <w:bookmarkEnd w:id="1339"/>
    </w:p>
    <w:p w:rsidR="00C852FB" w:rsidRDefault="00C852FB" w:rsidP="00297848">
      <w:pPr>
        <w:shd w:val="clear" w:color="auto" w:fill="FFFFFF"/>
        <w:ind w:firstLine="851"/>
        <w:jc w:val="both"/>
        <w:rPr>
          <w:color w:val="000000"/>
        </w:rPr>
      </w:pPr>
      <w:bookmarkStart w:id="1340" w:name="1862616"/>
      <w:r>
        <w:rPr>
          <w:color w:val="000000"/>
        </w:rPr>
        <w:t>кривизна впрессованного соединителя превышает 3% его длины;</w:t>
      </w:r>
      <w:bookmarkEnd w:id="1340"/>
    </w:p>
    <w:p w:rsidR="00C852FB" w:rsidRDefault="00C852FB" w:rsidP="00297848">
      <w:pPr>
        <w:shd w:val="clear" w:color="auto" w:fill="FFFFFF"/>
        <w:ind w:firstLine="851"/>
        <w:jc w:val="both"/>
        <w:rPr>
          <w:color w:val="000000"/>
        </w:rPr>
      </w:pPr>
      <w:bookmarkStart w:id="1341" w:name="1862617"/>
      <w:r>
        <w:rPr>
          <w:color w:val="000000"/>
        </w:rPr>
        <w:t>стальной сердечник отпрессованного соединителя расположен несимметрично.</w:t>
      </w:r>
      <w:bookmarkEnd w:id="1341"/>
    </w:p>
    <w:p w:rsidR="00C852FB" w:rsidRDefault="00C852FB" w:rsidP="00297848">
      <w:pPr>
        <w:shd w:val="clear" w:color="auto" w:fill="FFFFFF"/>
        <w:ind w:firstLine="851"/>
        <w:jc w:val="both"/>
        <w:rPr>
          <w:color w:val="000000"/>
        </w:rPr>
      </w:pPr>
      <w:bookmarkStart w:id="1342" w:name="1862618"/>
      <w:r>
        <w:rPr>
          <w:color w:val="000000"/>
        </w:rPr>
        <w:t>Сварные соединения бракуются, если:</w:t>
      </w:r>
      <w:bookmarkEnd w:id="1342"/>
    </w:p>
    <w:p w:rsidR="00C852FB" w:rsidRDefault="00C852FB" w:rsidP="00297848">
      <w:pPr>
        <w:shd w:val="clear" w:color="auto" w:fill="FFFFFF"/>
        <w:ind w:firstLine="851"/>
        <w:jc w:val="both"/>
        <w:rPr>
          <w:color w:val="000000"/>
        </w:rPr>
      </w:pPr>
      <w:bookmarkStart w:id="1343" w:name="1862619"/>
      <w:r>
        <w:rPr>
          <w:color w:val="000000"/>
        </w:rPr>
        <w:t>произошел пережог, повивая наружного провода или обнаружено нарушение сварки при перегибе соединенных проводов;</w:t>
      </w:r>
      <w:bookmarkEnd w:id="1343"/>
    </w:p>
    <w:p w:rsidR="00C852FB" w:rsidRDefault="00C852FB" w:rsidP="00297848">
      <w:pPr>
        <w:shd w:val="clear" w:color="auto" w:fill="FFFFFF"/>
        <w:ind w:firstLine="851"/>
        <w:jc w:val="both"/>
        <w:rPr>
          <w:color w:val="000000"/>
        </w:rPr>
      </w:pPr>
      <w:bookmarkStart w:id="1344" w:name="1862620"/>
      <w:r>
        <w:rPr>
          <w:color w:val="000000"/>
        </w:rPr>
        <w:t>усадочная раковина в месте сварки имеет глубину более 1/3 диаметра провода, а для сталеалюминевых проводов сечением 150 — 600 мм</w:t>
      </w:r>
      <w:r>
        <w:rPr>
          <w:color w:val="000000"/>
          <w:vertAlign w:val="superscript"/>
        </w:rPr>
        <w:t>2</w:t>
      </w:r>
      <w:r>
        <w:rPr>
          <w:color w:val="000000"/>
        </w:rPr>
        <w:t xml:space="preserve"> — более </w:t>
      </w:r>
      <w:smartTag w:uri="urn:schemas-microsoft-com:office:smarttags" w:element="metricconverter">
        <w:smartTagPr>
          <w:attr w:name="ProductID" w:val="6 мм"/>
        </w:smartTagPr>
        <w:r>
          <w:rPr>
            <w:color w:val="000000"/>
          </w:rPr>
          <w:t>6 мм</w:t>
        </w:r>
      </w:smartTag>
      <w:r>
        <w:rPr>
          <w:color w:val="000000"/>
        </w:rPr>
        <w:t>;</w:t>
      </w:r>
      <w:bookmarkEnd w:id="1344"/>
    </w:p>
    <w:p w:rsidR="00C852FB" w:rsidRDefault="00C852FB" w:rsidP="00297848">
      <w:pPr>
        <w:shd w:val="clear" w:color="auto" w:fill="FFFFFF"/>
        <w:ind w:firstLine="851"/>
        <w:jc w:val="both"/>
        <w:rPr>
          <w:color w:val="000000"/>
        </w:rPr>
      </w:pPr>
      <w:bookmarkStart w:id="1345" w:name="1862621"/>
      <w:r>
        <w:rPr>
          <w:color w:val="000000"/>
        </w:rPr>
        <w:t>падение напряжения или сопротивление превышает более чем в 1,2 раза падение напряжения или сопротивление на участке провода такой же длины.</w:t>
      </w:r>
      <w:bookmarkEnd w:id="1345"/>
    </w:p>
    <w:p w:rsidR="00C852FB" w:rsidRDefault="00C852FB" w:rsidP="00297848">
      <w:pPr>
        <w:shd w:val="clear" w:color="auto" w:fill="FFFFFF"/>
        <w:ind w:firstLine="851"/>
        <w:jc w:val="both"/>
        <w:rPr>
          <w:color w:val="000000"/>
          <w:lang w:val="uz-Cyrl-UZ"/>
        </w:rPr>
      </w:pPr>
      <w:bookmarkStart w:id="1346" w:name="1862622"/>
      <w:r>
        <w:rPr>
          <w:color w:val="000000"/>
        </w:rPr>
        <w:t xml:space="preserve">3. Измерение сопротивления заземления опор, их оттяжек и тросов производится в соответствии с </w:t>
      </w:r>
      <w:bookmarkEnd w:id="1346"/>
      <w:r w:rsidR="00C231B3">
        <w:rPr>
          <w:color w:val="000000"/>
        </w:rPr>
        <w:fldChar w:fldCharType="begin"/>
      </w:r>
      <w:r>
        <w:rPr>
          <w:color w:val="000000"/>
        </w:rPr>
        <w:instrText xml:space="preserve"> HYPERLINK "1845842" \l "1862565" </w:instrText>
      </w:r>
      <w:r w:rsidR="00C231B3">
        <w:rPr>
          <w:color w:val="000000"/>
        </w:rPr>
        <w:fldChar w:fldCharType="separate"/>
      </w:r>
      <w:r>
        <w:rPr>
          <w:color w:val="008080"/>
        </w:rPr>
        <w:t>пунктом 1.8.38</w:t>
      </w:r>
      <w:r w:rsidR="00C231B3">
        <w:rPr>
          <w:color w:val="000000"/>
        </w:rPr>
        <w:fldChar w:fldCharType="end"/>
      </w:r>
      <w:r>
        <w:rPr>
          <w:color w:val="000000"/>
        </w:rPr>
        <w:t xml:space="preserve"> настоящих Правил.</w:t>
      </w: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lang w:val="uz-Cyrl-UZ"/>
        </w:rPr>
      </w:pPr>
    </w:p>
    <w:p w:rsidR="00C852FB" w:rsidRDefault="00C852FB" w:rsidP="00297848">
      <w:pPr>
        <w:shd w:val="clear" w:color="auto" w:fill="FFFFFF"/>
        <w:ind w:firstLine="851"/>
        <w:jc w:val="both"/>
        <w:rPr>
          <w:color w:val="000000"/>
        </w:rPr>
      </w:pPr>
    </w:p>
    <w:p w:rsidR="00C852FB" w:rsidRPr="00C32483" w:rsidRDefault="00C852FB" w:rsidP="00C852FB">
      <w:pPr>
        <w:shd w:val="clear" w:color="auto" w:fill="FFFFFF"/>
        <w:jc w:val="center"/>
        <w:rPr>
          <w:color w:val="000080"/>
          <w:sz w:val="22"/>
          <w:szCs w:val="22"/>
        </w:rPr>
      </w:pPr>
      <w:bookmarkStart w:id="1347" w:name="1865025"/>
      <w:bookmarkStart w:id="1348" w:name="1865026"/>
      <w:bookmarkEnd w:id="1347"/>
      <w:r w:rsidRPr="00C32483">
        <w:rPr>
          <w:color w:val="000080"/>
          <w:sz w:val="22"/>
          <w:szCs w:val="22"/>
        </w:rPr>
        <w:lastRenderedPageBreak/>
        <w:t>ПРИЛОЖЕНИЕ № 1</w:t>
      </w:r>
      <w:r w:rsidRPr="00C32483">
        <w:rPr>
          <w:color w:val="000080"/>
          <w:sz w:val="22"/>
          <w:szCs w:val="22"/>
        </w:rPr>
        <w:br/>
        <w:t xml:space="preserve">к </w:t>
      </w:r>
      <w:bookmarkEnd w:id="1348"/>
      <w:r w:rsidR="00C231B3" w:rsidRPr="00C32483">
        <w:rPr>
          <w:color w:val="000080"/>
          <w:sz w:val="22"/>
          <w:szCs w:val="22"/>
        </w:rPr>
        <w:fldChar w:fldCharType="begin"/>
      </w:r>
      <w:r w:rsidRPr="00C32483">
        <w:rPr>
          <w:color w:val="000080"/>
          <w:sz w:val="22"/>
          <w:szCs w:val="22"/>
        </w:rPr>
        <w:instrText xml:space="preserve"> HYPERLINK "1845842" </w:instrText>
      </w:r>
      <w:r w:rsidR="00C231B3" w:rsidRPr="00C32483">
        <w:rPr>
          <w:color w:val="000080"/>
          <w:sz w:val="22"/>
          <w:szCs w:val="22"/>
        </w:rPr>
        <w:fldChar w:fldCharType="separate"/>
      </w:r>
      <w:r w:rsidRPr="00C32483">
        <w:rPr>
          <w:color w:val="008080"/>
          <w:sz w:val="22"/>
          <w:szCs w:val="22"/>
        </w:rPr>
        <w:t>Правилам</w:t>
      </w:r>
      <w:r w:rsidR="00C231B3" w:rsidRPr="00C32483">
        <w:rPr>
          <w:color w:val="000080"/>
          <w:sz w:val="22"/>
          <w:szCs w:val="22"/>
        </w:rPr>
        <w:fldChar w:fldCharType="end"/>
      </w:r>
      <w:r w:rsidRPr="00C32483">
        <w:rPr>
          <w:color w:val="000080"/>
          <w:sz w:val="22"/>
          <w:szCs w:val="22"/>
        </w:rPr>
        <w:t xml:space="preserve"> устройства электроустановок</w:t>
      </w:r>
    </w:p>
    <w:p w:rsidR="00C852FB" w:rsidRPr="00C32483" w:rsidRDefault="00C852FB" w:rsidP="00C852FB">
      <w:pPr>
        <w:shd w:val="clear" w:color="auto" w:fill="FFFFFF"/>
        <w:jc w:val="right"/>
        <w:rPr>
          <w:color w:val="000080"/>
          <w:sz w:val="22"/>
          <w:szCs w:val="22"/>
        </w:rPr>
      </w:pPr>
      <w:bookmarkStart w:id="1349" w:name="1865027"/>
      <w:bookmarkStart w:id="1350" w:name="1865028"/>
      <w:bookmarkEnd w:id="1349"/>
      <w:r w:rsidRPr="00C32483">
        <w:rPr>
          <w:color w:val="000080"/>
          <w:sz w:val="22"/>
          <w:szCs w:val="22"/>
        </w:rPr>
        <w:t>Таблица 1.3.1.</w:t>
      </w:r>
      <w:bookmarkEnd w:id="1350"/>
    </w:p>
    <w:tbl>
      <w:tblPr>
        <w:tblW w:w="5000" w:type="pct"/>
        <w:shd w:val="clear" w:color="auto" w:fill="FFFFFF"/>
        <w:tblCellMar>
          <w:left w:w="0" w:type="dxa"/>
          <w:right w:w="0" w:type="dxa"/>
        </w:tblCellMar>
        <w:tblLook w:val="04A0"/>
      </w:tblPr>
      <w:tblGrid>
        <w:gridCol w:w="4146"/>
        <w:gridCol w:w="1764"/>
        <w:gridCol w:w="1258"/>
        <w:gridCol w:w="1257"/>
        <w:gridCol w:w="1257"/>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51" w:name="1865029"/>
            <w:r w:rsidRPr="00C32483">
              <w:rPr>
                <w:rStyle w:val="a4"/>
                <w:color w:val="000000"/>
                <w:sz w:val="22"/>
                <w:szCs w:val="22"/>
              </w:rPr>
              <w:t>Допустимая кратковременная перегрузка для кабелей напряжением до 10 кВ с бумажной пропитанной изоляцией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Коэффициент предварительной нагрузки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Вид прокладки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Допустимая перегрузка по отношению к номинальной в течение, ч‎‎</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52" w:name="1865030"/>
      <w:bookmarkEnd w:id="1351"/>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1.3.2.</w:t>
      </w:r>
      <w:bookmarkEnd w:id="1352"/>
    </w:p>
    <w:tbl>
      <w:tblPr>
        <w:tblW w:w="5000" w:type="pct"/>
        <w:shd w:val="clear" w:color="auto" w:fill="FFFFFF"/>
        <w:tblCellMar>
          <w:left w:w="0" w:type="dxa"/>
          <w:right w:w="0" w:type="dxa"/>
        </w:tblCellMar>
        <w:tblLook w:val="04A0"/>
      </w:tblPr>
      <w:tblGrid>
        <w:gridCol w:w="3987"/>
        <w:gridCol w:w="1749"/>
        <w:gridCol w:w="1316"/>
        <w:gridCol w:w="1315"/>
        <w:gridCol w:w="1315"/>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53" w:name="1865031"/>
            <w:r w:rsidRPr="00C32483">
              <w:rPr>
                <w:rStyle w:val="a4"/>
                <w:color w:val="000000"/>
                <w:sz w:val="22"/>
                <w:szCs w:val="22"/>
              </w:rPr>
              <w:t>Допустимая на период ликвидации послеаварийного режима перегрузка для кабелей напряжением до 10 кВ с бумажной изоляцией</w:t>
            </w:r>
            <w:r w:rsidRPr="00C32483">
              <w:rPr>
                <w:color w:val="000000"/>
                <w:sz w:val="22"/>
                <w:szCs w:val="22"/>
              </w:rPr>
              <w:t xml:space="preserve"> </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Коэффициент предварительной нагрузки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Вид прокладки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Допустимая перегрузка по отношению к номинальной при деятельности максимума, ч‎‎</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трубах‎‎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jc w:val="right"/>
        <w:rPr>
          <w:color w:val="000080"/>
          <w:sz w:val="22"/>
          <w:szCs w:val="22"/>
        </w:rPr>
      </w:pPr>
      <w:bookmarkStart w:id="1354" w:name="1865032"/>
      <w:bookmarkEnd w:id="1353"/>
      <w:r w:rsidRPr="00C32483">
        <w:rPr>
          <w:color w:val="000080"/>
          <w:sz w:val="22"/>
          <w:szCs w:val="22"/>
        </w:rPr>
        <w:t xml:space="preserve">Таблица 1.3.3. </w:t>
      </w:r>
      <w:bookmarkEnd w:id="1354"/>
    </w:p>
    <w:tbl>
      <w:tblPr>
        <w:tblW w:w="5000" w:type="pct"/>
        <w:shd w:val="clear" w:color="auto" w:fill="FFFFFF"/>
        <w:tblCellMar>
          <w:left w:w="0" w:type="dxa"/>
          <w:right w:w="0" w:type="dxa"/>
        </w:tblCellMar>
        <w:tblLook w:val="04A0"/>
      </w:tblPr>
      <w:tblGrid>
        <w:gridCol w:w="1812"/>
        <w:gridCol w:w="2176"/>
        <w:gridCol w:w="731"/>
        <w:gridCol w:w="453"/>
        <w:gridCol w:w="451"/>
        <w:gridCol w:w="451"/>
        <w:gridCol w:w="451"/>
        <w:gridCol w:w="451"/>
        <w:gridCol w:w="451"/>
        <w:gridCol w:w="451"/>
        <w:gridCol w:w="451"/>
        <w:gridCol w:w="451"/>
        <w:gridCol w:w="451"/>
        <w:gridCol w:w="451"/>
      </w:tblGrid>
      <w:tr w:rsidR="00C852FB" w:rsidRPr="00C32483" w:rsidTr="008D0A9C">
        <w:tc>
          <w:tcPr>
            <w:tcW w:w="0" w:type="auto"/>
            <w:gridSpan w:val="1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55" w:name="1865033"/>
            <w:r w:rsidRPr="00C32483">
              <w:rPr>
                <w:rStyle w:val="a4"/>
                <w:color w:val="000000"/>
                <w:sz w:val="22"/>
                <w:szCs w:val="22"/>
              </w:rPr>
              <w:t>‎‎Поправочные коэффициенты на токи для кабелей, неизолированных и изолированных проводов и шин в зависимости от температуры земли и воздуха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Условная температура среды,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Нормированная температура жил, °С</w:t>
            </w:r>
          </w:p>
        </w:tc>
        <w:tc>
          <w:tcPr>
            <w:tcW w:w="0" w:type="auto"/>
            <w:gridSpan w:val="1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Поправочные коэффициенты на токи при расчетной температуре среды, °С‎‎</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5 и ниже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56" w:name="1865034"/>
      <w:bookmarkEnd w:id="1355"/>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1.3.4. </w:t>
      </w:r>
      <w:bookmarkEnd w:id="1356"/>
    </w:p>
    <w:tbl>
      <w:tblPr>
        <w:tblW w:w="5000" w:type="pct"/>
        <w:shd w:val="clear" w:color="auto" w:fill="FFFFFF"/>
        <w:tblCellMar>
          <w:left w:w="0" w:type="dxa"/>
          <w:right w:w="0" w:type="dxa"/>
        </w:tblCellMar>
        <w:tblLook w:val="04A0"/>
      </w:tblPr>
      <w:tblGrid>
        <w:gridCol w:w="1779"/>
        <w:gridCol w:w="822"/>
        <w:gridCol w:w="1393"/>
        <w:gridCol w:w="1391"/>
        <w:gridCol w:w="1421"/>
        <w:gridCol w:w="1449"/>
        <w:gridCol w:w="1427"/>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57" w:name="1865035"/>
            <w:r w:rsidRPr="00C32483">
              <w:rPr>
                <w:rStyle w:val="a4"/>
                <w:color w:val="000000"/>
                <w:sz w:val="22"/>
                <w:szCs w:val="22"/>
              </w:rPr>
              <w:t>Допустимый длительный ток для проводов и шнуров с резиновой и поливинилхлоридной изоляцией с медными жилами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проводов, проложенных‎‎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открыто</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одной трубе‎‎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одного двухжильного‎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одного трехжильного‎</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58" w:name="1865036"/>
      <w:bookmarkEnd w:id="1357"/>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1.3.5. </w:t>
      </w:r>
      <w:bookmarkEnd w:id="1358"/>
    </w:p>
    <w:tbl>
      <w:tblPr>
        <w:tblW w:w="5000" w:type="pct"/>
        <w:shd w:val="clear" w:color="auto" w:fill="FFFFFF"/>
        <w:tblCellMar>
          <w:left w:w="0" w:type="dxa"/>
          <w:right w:w="0" w:type="dxa"/>
        </w:tblCellMar>
        <w:tblLook w:val="04A0"/>
      </w:tblPr>
      <w:tblGrid>
        <w:gridCol w:w="1776"/>
        <w:gridCol w:w="822"/>
        <w:gridCol w:w="1392"/>
        <w:gridCol w:w="1395"/>
        <w:gridCol w:w="1421"/>
        <w:gridCol w:w="1449"/>
        <w:gridCol w:w="1427"/>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59" w:name="1865037"/>
            <w:r w:rsidRPr="00C32483">
              <w:rPr>
                <w:rStyle w:val="a4"/>
                <w:color w:val="000000"/>
                <w:sz w:val="22"/>
                <w:szCs w:val="22"/>
              </w:rPr>
              <w:t>Допустимый длительный ток для проводов с резиновой и поливинилхлоридной изоляцией с алюминиевыми жилами‎‎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проводов, проложенных‎‎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открыто</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одной трубе‎‎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 одножильных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 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одного двухжильного‎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одного трехжильного‎</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F458DA" w:rsidRDefault="00C852FB" w:rsidP="00C852FB">
      <w:pPr>
        <w:shd w:val="clear" w:color="auto" w:fill="FFFFFF"/>
        <w:jc w:val="right"/>
        <w:rPr>
          <w:color w:val="000080"/>
          <w:sz w:val="22"/>
          <w:szCs w:val="22"/>
        </w:rPr>
      </w:pPr>
      <w:bookmarkStart w:id="1360" w:name="1865038"/>
      <w:bookmarkEnd w:id="1359"/>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1.3.6. </w:t>
      </w:r>
      <w:bookmarkEnd w:id="1360"/>
    </w:p>
    <w:tbl>
      <w:tblPr>
        <w:tblW w:w="5000" w:type="pct"/>
        <w:shd w:val="clear" w:color="auto" w:fill="FFFFFF"/>
        <w:tblCellMar>
          <w:left w:w="0" w:type="dxa"/>
          <w:right w:w="0" w:type="dxa"/>
        </w:tblCellMar>
        <w:tblLook w:val="04A0"/>
      </w:tblPr>
      <w:tblGrid>
        <w:gridCol w:w="3469"/>
        <w:gridCol w:w="1941"/>
        <w:gridCol w:w="1211"/>
        <w:gridCol w:w="925"/>
        <w:gridCol w:w="1211"/>
        <w:gridCol w:w="925"/>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61" w:name="1865039"/>
            <w:r w:rsidRPr="00C32483">
              <w:rPr>
                <w:rStyle w:val="a4"/>
                <w:color w:val="000000"/>
                <w:sz w:val="22"/>
                <w:szCs w:val="22"/>
              </w:rPr>
              <w:t>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оболочке, бронированных и небронированных</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361"/>
            <w:r w:rsidR="00C231B3" w:rsidRPr="00C32483">
              <w:rPr>
                <w:color w:val="000000"/>
                <w:sz w:val="22"/>
                <w:szCs w:val="22"/>
              </w:rPr>
              <w:fldChar w:fldCharType="begin"/>
            </w:r>
            <w:r w:rsidRPr="00C32483">
              <w:rPr>
                <w:color w:val="000000"/>
                <w:sz w:val="22"/>
                <w:szCs w:val="22"/>
              </w:rPr>
              <w:instrText xml:space="preserve"> HYPERLINK "1845842" \l "1865040"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 для проводов и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прокладке‎‎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362" w:name="1865040"/>
      <w:r w:rsidRPr="00C32483">
        <w:rPr>
          <w:color w:val="339966"/>
          <w:sz w:val="22"/>
          <w:szCs w:val="22"/>
        </w:rPr>
        <w:t>* Токи относятся к проводам и кабелям как с нулевой жилой, так и без нее.</w:t>
      </w:r>
      <w:bookmarkEnd w:id="1362"/>
    </w:p>
    <w:p w:rsidR="00C852FB" w:rsidRDefault="00C852FB" w:rsidP="00C852FB">
      <w:pPr>
        <w:shd w:val="clear" w:color="auto" w:fill="FFFFFF"/>
        <w:jc w:val="right"/>
        <w:rPr>
          <w:color w:val="000080"/>
          <w:sz w:val="22"/>
          <w:szCs w:val="22"/>
          <w:lang w:val="uz-Cyrl-UZ"/>
        </w:rPr>
      </w:pPr>
      <w:bookmarkStart w:id="1363" w:name="1865041"/>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 xml:space="preserve">Таблица 1.3.7. </w:t>
      </w:r>
      <w:bookmarkEnd w:id="1363"/>
    </w:p>
    <w:tbl>
      <w:tblPr>
        <w:tblW w:w="5000" w:type="pct"/>
        <w:shd w:val="clear" w:color="auto" w:fill="FFFFFF"/>
        <w:tblCellMar>
          <w:left w:w="0" w:type="dxa"/>
          <w:right w:w="0" w:type="dxa"/>
        </w:tblCellMar>
        <w:tblLook w:val="04A0"/>
      </w:tblPr>
      <w:tblGrid>
        <w:gridCol w:w="3518"/>
        <w:gridCol w:w="1893"/>
        <w:gridCol w:w="1222"/>
        <w:gridCol w:w="914"/>
        <w:gridCol w:w="1193"/>
        <w:gridCol w:w="942"/>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64" w:name="1865042"/>
            <w:r w:rsidRPr="00C32483">
              <w:rPr>
                <w:rStyle w:val="a4"/>
                <w:color w:val="000000"/>
                <w:sz w:val="22"/>
                <w:szCs w:val="22"/>
              </w:rPr>
              <w:t>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 бронированных и небронированных</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прокладке‎‎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365" w:name="1865043"/>
      <w:bookmarkEnd w:id="1364"/>
      <w:r w:rsidRPr="00C32483">
        <w:rPr>
          <w:color w:val="339966"/>
          <w:sz w:val="22"/>
          <w:szCs w:val="22"/>
        </w:rPr>
        <w:t>Примечание. Допустимые длительные токи для четырехжильных кабелей с пластмассовой изоляцией на напряжение до 1000 В могут выбираться по таблице 1.3.7 (приложение № 1 настоящих Правил) как для трехжильных кабелей, но с коэффициентом 0,92</w:t>
      </w:r>
      <w:bookmarkEnd w:id="1365"/>
    </w:p>
    <w:p w:rsidR="00C852FB" w:rsidRPr="00C32483" w:rsidRDefault="00C852FB" w:rsidP="00C852FB">
      <w:pPr>
        <w:shd w:val="clear" w:color="auto" w:fill="FFFFFF"/>
        <w:jc w:val="right"/>
        <w:rPr>
          <w:color w:val="000080"/>
          <w:sz w:val="22"/>
          <w:szCs w:val="22"/>
        </w:rPr>
      </w:pPr>
      <w:bookmarkStart w:id="1366" w:name="1865239"/>
      <w:r w:rsidRPr="00C32483">
        <w:rPr>
          <w:color w:val="000080"/>
          <w:sz w:val="22"/>
          <w:szCs w:val="22"/>
        </w:rPr>
        <w:t xml:space="preserve">Таблица 1.3.8. </w:t>
      </w:r>
      <w:bookmarkEnd w:id="1366"/>
    </w:p>
    <w:tbl>
      <w:tblPr>
        <w:tblW w:w="5000" w:type="pct"/>
        <w:shd w:val="clear" w:color="auto" w:fill="FFFFFF"/>
        <w:tblCellMar>
          <w:left w:w="0" w:type="dxa"/>
          <w:right w:w="0" w:type="dxa"/>
        </w:tblCellMar>
        <w:tblLook w:val="04A0"/>
      </w:tblPr>
      <w:tblGrid>
        <w:gridCol w:w="3752"/>
        <w:gridCol w:w="2001"/>
        <w:gridCol w:w="1981"/>
        <w:gridCol w:w="1948"/>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67" w:name="1865240"/>
            <w:r w:rsidRPr="00C32483">
              <w:rPr>
                <w:rStyle w:val="a4"/>
                <w:color w:val="000000"/>
                <w:sz w:val="22"/>
                <w:szCs w:val="22"/>
              </w:rPr>
              <w:t>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367"/>
            <w:r w:rsidR="00C231B3" w:rsidRPr="00C32483">
              <w:rPr>
                <w:color w:val="000000"/>
                <w:sz w:val="22"/>
                <w:szCs w:val="22"/>
              </w:rPr>
              <w:fldChar w:fldCharType="begin"/>
            </w:r>
            <w:r w:rsidRPr="00C32483">
              <w:rPr>
                <w:color w:val="000000"/>
                <w:sz w:val="22"/>
                <w:szCs w:val="22"/>
              </w:rPr>
              <w:instrText xml:space="preserve"> HYPERLINK "1845842" \l "1865241"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 для шнуров, проводов и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14‎</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16‎</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20‎</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28‎</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36‎</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45‎</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60‎</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80‎</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105‎</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130‎</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160‎</w:t>
            </w:r>
          </w:p>
        </w:tc>
      </w:tr>
      <w:tr w:rsidR="00C852FB" w:rsidRPr="00113B54"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113B54" w:rsidRDefault="00C852FB" w:rsidP="008D0A9C">
            <w:pPr>
              <w:jc w:val="center"/>
              <w:rPr>
                <w:color w:val="000000"/>
                <w:sz w:val="20"/>
                <w:szCs w:val="20"/>
              </w:rPr>
            </w:pPr>
            <w:r w:rsidRPr="00113B54">
              <w:rPr>
                <w:color w:val="000000"/>
                <w:sz w:val="20"/>
                <w:szCs w:val="20"/>
              </w:rPr>
              <w:t>200‎</w:t>
            </w:r>
          </w:p>
        </w:tc>
      </w:tr>
    </w:tbl>
    <w:p w:rsidR="00C852FB" w:rsidRPr="00113B54" w:rsidRDefault="00C852FB" w:rsidP="00C852FB">
      <w:pPr>
        <w:shd w:val="clear" w:color="auto" w:fill="FFFFFF"/>
        <w:ind w:firstLine="851"/>
        <w:jc w:val="both"/>
        <w:rPr>
          <w:color w:val="339966"/>
          <w:sz w:val="20"/>
          <w:szCs w:val="20"/>
        </w:rPr>
      </w:pPr>
      <w:bookmarkStart w:id="1368" w:name="1865241"/>
      <w:r w:rsidRPr="00113B54">
        <w:rPr>
          <w:color w:val="339966"/>
          <w:sz w:val="20"/>
          <w:szCs w:val="20"/>
        </w:rPr>
        <w:t>* Токи относятся к шнурам, проводам и кабелям с нулевой жилой и без нее.</w:t>
      </w:r>
      <w:bookmarkEnd w:id="1368"/>
    </w:p>
    <w:p w:rsidR="00297848" w:rsidRDefault="00297848" w:rsidP="00C852FB">
      <w:pPr>
        <w:shd w:val="clear" w:color="auto" w:fill="FFFFFF"/>
        <w:jc w:val="right"/>
        <w:rPr>
          <w:color w:val="000080"/>
          <w:sz w:val="22"/>
          <w:szCs w:val="22"/>
          <w:lang w:val="uz-Cyrl-UZ"/>
        </w:rPr>
      </w:pPr>
      <w:bookmarkStart w:id="1369" w:name="1865242"/>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297848" w:rsidRDefault="00297848"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1.3.9.</w:t>
      </w:r>
      <w:bookmarkEnd w:id="1369"/>
    </w:p>
    <w:tbl>
      <w:tblPr>
        <w:tblW w:w="5000" w:type="pct"/>
        <w:shd w:val="clear" w:color="auto" w:fill="FFFFFF"/>
        <w:tblCellMar>
          <w:left w:w="0" w:type="dxa"/>
          <w:right w:w="0" w:type="dxa"/>
        </w:tblCellMar>
        <w:tblLook w:val="04A0"/>
      </w:tblPr>
      <w:tblGrid>
        <w:gridCol w:w="6885"/>
        <w:gridCol w:w="942"/>
        <w:gridCol w:w="931"/>
        <w:gridCol w:w="924"/>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70" w:name="1865243"/>
            <w:r w:rsidRPr="00C32483">
              <w:rPr>
                <w:rStyle w:val="a4"/>
                <w:color w:val="000000"/>
                <w:sz w:val="22"/>
                <w:szCs w:val="22"/>
              </w:rPr>
              <w:t>Допустимый длительный ток для переносных шланговых с медными жилами с резиновой изоляцией кабелей для торфопредприятий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370"/>
            <w:r w:rsidR="00C231B3" w:rsidRPr="00C32483">
              <w:rPr>
                <w:color w:val="000000"/>
                <w:sz w:val="22"/>
                <w:szCs w:val="22"/>
              </w:rPr>
              <w:fldChar w:fldCharType="begin"/>
            </w:r>
            <w:r w:rsidRPr="00C32483">
              <w:rPr>
                <w:color w:val="000000"/>
                <w:sz w:val="22"/>
                <w:szCs w:val="22"/>
              </w:rPr>
              <w:instrText xml:space="preserve"> HYPERLINK "1845842" \l "1865244"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 для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371" w:name="1865244"/>
      <w:r w:rsidRPr="00C32483">
        <w:rPr>
          <w:color w:val="339966"/>
          <w:sz w:val="22"/>
          <w:szCs w:val="22"/>
        </w:rPr>
        <w:t>*Токи относятся к кабелям с нулевой жилой и без нее.</w:t>
      </w:r>
      <w:bookmarkEnd w:id="1371"/>
    </w:p>
    <w:p w:rsidR="00C852FB" w:rsidRDefault="00C852FB" w:rsidP="00C852FB">
      <w:pPr>
        <w:shd w:val="clear" w:color="auto" w:fill="FFFFFF"/>
        <w:jc w:val="right"/>
        <w:rPr>
          <w:color w:val="000080"/>
          <w:sz w:val="22"/>
          <w:szCs w:val="22"/>
          <w:lang w:val="uz-Cyrl-UZ"/>
        </w:rPr>
      </w:pPr>
      <w:bookmarkStart w:id="1372" w:name="1865245"/>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1.3.10. </w:t>
      </w:r>
      <w:bookmarkEnd w:id="1372"/>
    </w:p>
    <w:tbl>
      <w:tblPr>
        <w:tblW w:w="5000" w:type="pct"/>
        <w:shd w:val="clear" w:color="auto" w:fill="FFFFFF"/>
        <w:tblCellMar>
          <w:left w:w="0" w:type="dxa"/>
          <w:right w:w="0" w:type="dxa"/>
        </w:tblCellMar>
        <w:tblLook w:val="04A0"/>
      </w:tblPr>
      <w:tblGrid>
        <w:gridCol w:w="2795"/>
        <w:gridCol w:w="1023"/>
        <w:gridCol w:w="1023"/>
        <w:gridCol w:w="2795"/>
        <w:gridCol w:w="1023"/>
        <w:gridCol w:w="1023"/>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73" w:name="1865246"/>
            <w:r w:rsidRPr="00C32483">
              <w:rPr>
                <w:rStyle w:val="a4"/>
                <w:color w:val="000000"/>
                <w:sz w:val="22"/>
                <w:szCs w:val="22"/>
              </w:rPr>
              <w:t>‎‎Допустимый длительный ток для шланговых с медными жилами с резиновой изоляцией кабелей для передвижных электроприемников‎‎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373"/>
            <w:r w:rsidR="00C231B3" w:rsidRPr="00C32483">
              <w:rPr>
                <w:color w:val="000000"/>
                <w:sz w:val="22"/>
                <w:szCs w:val="22"/>
              </w:rPr>
              <w:fldChar w:fldCharType="begin"/>
            </w:r>
            <w:r w:rsidRPr="00C32483">
              <w:rPr>
                <w:color w:val="000000"/>
                <w:sz w:val="22"/>
                <w:szCs w:val="22"/>
              </w:rPr>
              <w:instrText xml:space="preserve"> HYPERLINK "1845842" \l "1865247"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 для кабелей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hyperlink r:id="rId112" w:anchor="1865247" w:history="1">
              <w:r w:rsidRPr="00C32483">
                <w:rPr>
                  <w:color w:val="008080"/>
                  <w:sz w:val="22"/>
                  <w:szCs w:val="22"/>
                </w:rPr>
                <w:t>*</w:t>
              </w:r>
            </w:hyperlink>
            <w:r w:rsidRPr="00C32483">
              <w:rPr>
                <w:color w:val="000000"/>
                <w:sz w:val="22"/>
                <w:szCs w:val="22"/>
              </w:rPr>
              <w:t>, А, для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r>
    </w:tbl>
    <w:p w:rsidR="00C852FB" w:rsidRPr="00C32483" w:rsidRDefault="00C852FB" w:rsidP="00C852FB">
      <w:pPr>
        <w:shd w:val="clear" w:color="auto" w:fill="FFFFFF"/>
        <w:ind w:firstLine="851"/>
        <w:jc w:val="both"/>
        <w:rPr>
          <w:color w:val="339966"/>
          <w:sz w:val="22"/>
          <w:szCs w:val="22"/>
        </w:rPr>
      </w:pPr>
      <w:bookmarkStart w:id="1374" w:name="1865247"/>
      <w:r w:rsidRPr="00C32483">
        <w:rPr>
          <w:color w:val="339966"/>
          <w:sz w:val="22"/>
          <w:szCs w:val="22"/>
        </w:rPr>
        <w:t>*Токи относятся к кабелям с нулевой жилой и без нее.</w:t>
      </w:r>
      <w:bookmarkEnd w:id="1374"/>
    </w:p>
    <w:p w:rsidR="00C852FB" w:rsidRDefault="00C852FB" w:rsidP="00C852FB">
      <w:pPr>
        <w:shd w:val="clear" w:color="auto" w:fill="FFFFFF"/>
        <w:jc w:val="right"/>
        <w:rPr>
          <w:color w:val="000080"/>
          <w:sz w:val="22"/>
          <w:szCs w:val="22"/>
          <w:lang w:val="uz-Cyrl-UZ"/>
        </w:rPr>
      </w:pPr>
      <w:bookmarkStart w:id="1375" w:name="1865248"/>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1.3.11.</w:t>
      </w:r>
      <w:bookmarkEnd w:id="1375"/>
    </w:p>
    <w:tbl>
      <w:tblPr>
        <w:tblW w:w="5000" w:type="pct"/>
        <w:shd w:val="clear" w:color="auto" w:fill="FFFFFF"/>
        <w:tblCellMar>
          <w:left w:w="0" w:type="dxa"/>
          <w:right w:w="0" w:type="dxa"/>
        </w:tblCellMar>
        <w:tblLook w:val="04A0"/>
      </w:tblPr>
      <w:tblGrid>
        <w:gridCol w:w="2646"/>
        <w:gridCol w:w="582"/>
        <w:gridCol w:w="2645"/>
        <w:gridCol w:w="582"/>
        <w:gridCol w:w="2645"/>
        <w:gridCol w:w="582"/>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76" w:name="1865249"/>
            <w:r w:rsidRPr="00C32483">
              <w:rPr>
                <w:rStyle w:val="a4"/>
                <w:color w:val="000000"/>
                <w:sz w:val="22"/>
                <w:szCs w:val="22"/>
              </w:rPr>
              <w:t>‎‎Допустимый длительный ток для проводов с медными жилами с резиновой изоляцией для электрифицированного транспорта 1,3 и 4 кВ.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745‎</w:t>
            </w:r>
          </w:p>
        </w:tc>
      </w:tr>
    </w:tbl>
    <w:p w:rsidR="00C852FB" w:rsidRDefault="00C852FB" w:rsidP="00C852FB">
      <w:pPr>
        <w:shd w:val="clear" w:color="auto" w:fill="FFFFFF"/>
        <w:jc w:val="right"/>
        <w:rPr>
          <w:color w:val="000080"/>
          <w:sz w:val="22"/>
          <w:szCs w:val="22"/>
          <w:lang w:val="uz-Cyrl-UZ"/>
        </w:rPr>
      </w:pPr>
      <w:bookmarkStart w:id="1377" w:name="1865250"/>
      <w:bookmarkEnd w:id="1376"/>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1.3.12. </w:t>
      </w:r>
      <w:bookmarkEnd w:id="1377"/>
    </w:p>
    <w:tbl>
      <w:tblPr>
        <w:tblW w:w="5000" w:type="pct"/>
        <w:shd w:val="clear" w:color="auto" w:fill="FFFFFF"/>
        <w:tblCellMar>
          <w:left w:w="0" w:type="dxa"/>
          <w:right w:w="0" w:type="dxa"/>
        </w:tblCellMar>
        <w:tblLook w:val="04A0"/>
      </w:tblPr>
      <w:tblGrid>
        <w:gridCol w:w="1460"/>
        <w:gridCol w:w="1445"/>
        <w:gridCol w:w="1570"/>
        <w:gridCol w:w="2411"/>
        <w:gridCol w:w="2796"/>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78" w:name="1865251"/>
            <w:r w:rsidRPr="00C32483">
              <w:rPr>
                <w:rStyle w:val="a4"/>
                <w:color w:val="000000"/>
                <w:sz w:val="22"/>
                <w:szCs w:val="22"/>
              </w:rPr>
              <w:t>‎Снижающий коэффициент для проводов и кабелей, прокладываемых в коробах</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Способ прокладки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Количество проложенных проводов и кабелей‎‎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Снижающий коэффициент для проводов и кабелей, питающих‎‎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многожильных‎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отдельные электроприемники с коэффициентом использования до 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группы электроприемников и отдельные приемники с коэффициентом использования более 0,7‎</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Многослойно и пучками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 —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 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 — 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 — 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 — 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Однослойное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0,67‎</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w:t>
            </w:r>
          </w:p>
        </w:tc>
      </w:tr>
    </w:tbl>
    <w:p w:rsidR="00C852FB" w:rsidRDefault="00C852FB" w:rsidP="00C852FB">
      <w:pPr>
        <w:shd w:val="clear" w:color="auto" w:fill="FFFFFF"/>
        <w:jc w:val="right"/>
        <w:rPr>
          <w:color w:val="000080"/>
          <w:sz w:val="22"/>
          <w:szCs w:val="22"/>
          <w:lang w:val="uz-Cyrl-UZ"/>
        </w:rPr>
      </w:pPr>
      <w:bookmarkStart w:id="1379" w:name="1865252"/>
      <w:bookmarkEnd w:id="1378"/>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1.3.13.</w:t>
      </w:r>
      <w:bookmarkEnd w:id="1379"/>
    </w:p>
    <w:tbl>
      <w:tblPr>
        <w:tblW w:w="5000" w:type="pct"/>
        <w:shd w:val="clear" w:color="auto" w:fill="FFFFFF"/>
        <w:tblCellMar>
          <w:left w:w="0" w:type="dxa"/>
          <w:right w:w="0" w:type="dxa"/>
        </w:tblCellMar>
        <w:tblLook w:val="04A0"/>
      </w:tblPr>
      <w:tblGrid>
        <w:gridCol w:w="2329"/>
        <w:gridCol w:w="1774"/>
        <w:gridCol w:w="1758"/>
        <w:gridCol w:w="593"/>
        <w:gridCol w:w="539"/>
        <w:gridCol w:w="525"/>
        <w:gridCol w:w="2164"/>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80" w:name="1865253"/>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земле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 до 1000 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Четырехжильных до 1000 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jc w:val="right"/>
        <w:rPr>
          <w:color w:val="000080"/>
          <w:sz w:val="22"/>
          <w:szCs w:val="22"/>
        </w:rPr>
      </w:pPr>
      <w:bookmarkStart w:id="1381" w:name="1865254"/>
      <w:bookmarkEnd w:id="1380"/>
      <w:r w:rsidRPr="00C32483">
        <w:rPr>
          <w:color w:val="000080"/>
          <w:sz w:val="22"/>
          <w:szCs w:val="22"/>
        </w:rPr>
        <w:t>Таблица 1.3.14.</w:t>
      </w:r>
      <w:bookmarkEnd w:id="1381"/>
    </w:p>
    <w:tbl>
      <w:tblPr>
        <w:tblW w:w="5000" w:type="pct"/>
        <w:shd w:val="clear" w:color="auto" w:fill="FFFFFF"/>
        <w:tblCellMar>
          <w:left w:w="0" w:type="dxa"/>
          <w:right w:w="0" w:type="dxa"/>
        </w:tblCellMar>
        <w:tblLook w:val="04A0"/>
      </w:tblPr>
      <w:tblGrid>
        <w:gridCol w:w="4268"/>
        <w:gridCol w:w="696"/>
        <w:gridCol w:w="622"/>
        <w:gridCol w:w="612"/>
        <w:gridCol w:w="3484"/>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82" w:name="1865255"/>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воде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Сечение токопроводящей жилы, мм</w:t>
            </w:r>
            <w:r w:rsidRPr="009E1918">
              <w:rPr>
                <w:color w:val="000000"/>
                <w:sz w:val="20"/>
                <w:szCs w:val="20"/>
                <w:vertAlign w:val="superscript"/>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9E1918" w:rsidRDefault="00C852FB" w:rsidP="008D0A9C">
            <w:pPr>
              <w:rPr>
                <w:color w:val="000000"/>
                <w:sz w:val="20"/>
                <w:szCs w:val="2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четырехжильных до 1000 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9E1918" w:rsidRDefault="00C852FB" w:rsidP="008D0A9C">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9E1918" w:rsidRDefault="00C852FB" w:rsidP="008D0A9C">
            <w:pPr>
              <w:rPr>
                <w:color w:val="000000"/>
                <w:sz w:val="20"/>
                <w:szCs w:val="2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715‎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bl>
    <w:p w:rsidR="00C852FB" w:rsidRPr="00C32483" w:rsidRDefault="00C852FB" w:rsidP="00C852FB">
      <w:pPr>
        <w:shd w:val="clear" w:color="auto" w:fill="FFFFFF"/>
        <w:jc w:val="right"/>
        <w:rPr>
          <w:color w:val="000080"/>
          <w:sz w:val="22"/>
          <w:szCs w:val="22"/>
        </w:rPr>
      </w:pPr>
      <w:bookmarkStart w:id="1383" w:name="1865258"/>
      <w:bookmarkEnd w:id="1382"/>
      <w:r w:rsidRPr="00C32483">
        <w:rPr>
          <w:color w:val="000080"/>
          <w:sz w:val="22"/>
          <w:szCs w:val="22"/>
        </w:rPr>
        <w:lastRenderedPageBreak/>
        <w:t>Таблица 1.3.15.</w:t>
      </w:r>
      <w:bookmarkEnd w:id="1383"/>
    </w:p>
    <w:tbl>
      <w:tblPr>
        <w:tblW w:w="5000" w:type="pct"/>
        <w:shd w:val="clear" w:color="auto" w:fill="FFFFFF"/>
        <w:tblCellMar>
          <w:left w:w="0" w:type="dxa"/>
          <w:right w:w="0" w:type="dxa"/>
        </w:tblCellMar>
        <w:tblLook w:val="04A0"/>
      </w:tblPr>
      <w:tblGrid>
        <w:gridCol w:w="2368"/>
        <w:gridCol w:w="1783"/>
        <w:gridCol w:w="1783"/>
        <w:gridCol w:w="575"/>
        <w:gridCol w:w="523"/>
        <w:gridCol w:w="510"/>
        <w:gridCol w:w="2140"/>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84" w:name="1865259"/>
            <w:r w:rsidRPr="00C32483">
              <w:rPr>
                <w:rStyle w:val="a4"/>
                <w:color w:val="000000"/>
                <w:sz w:val="22"/>
                <w:szCs w:val="22"/>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 в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 до 1000В‎‏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 напряжением,‎‎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четырехжильных до 1000В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85" w:name="1865260"/>
      <w:bookmarkEnd w:id="1384"/>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1.3.16.</w:t>
      </w:r>
      <w:bookmarkEnd w:id="1385"/>
    </w:p>
    <w:tbl>
      <w:tblPr>
        <w:tblW w:w="5000" w:type="pct"/>
        <w:shd w:val="clear" w:color="auto" w:fill="FFFFFF"/>
        <w:tblCellMar>
          <w:left w:w="0" w:type="dxa"/>
          <w:right w:w="0" w:type="dxa"/>
        </w:tblCellMar>
        <w:tblLook w:val="04A0"/>
      </w:tblPr>
      <w:tblGrid>
        <w:gridCol w:w="2350"/>
        <w:gridCol w:w="1795"/>
        <w:gridCol w:w="1779"/>
        <w:gridCol w:w="578"/>
        <w:gridCol w:w="526"/>
        <w:gridCol w:w="513"/>
        <w:gridCol w:w="2141"/>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86" w:name="1865261"/>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или алюминиевой оболочке, прокладываемых в земле‎‎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 до 1000 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 до 1000 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четырехжильных до 1000В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r>
    </w:tbl>
    <w:p w:rsidR="00C852FB" w:rsidRDefault="00C852FB" w:rsidP="00C852FB">
      <w:pPr>
        <w:shd w:val="clear" w:color="auto" w:fill="FFFFFF"/>
        <w:jc w:val="right"/>
        <w:rPr>
          <w:color w:val="000080"/>
          <w:sz w:val="22"/>
          <w:szCs w:val="22"/>
          <w:lang w:val="uz-Cyrl-UZ"/>
        </w:rPr>
      </w:pPr>
      <w:bookmarkStart w:id="1387" w:name="1865262"/>
      <w:bookmarkEnd w:id="1386"/>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1.3.17.</w:t>
      </w:r>
      <w:bookmarkEnd w:id="1387"/>
    </w:p>
    <w:tbl>
      <w:tblPr>
        <w:tblW w:w="5000" w:type="pct"/>
        <w:shd w:val="clear" w:color="auto" w:fill="FFFFFF"/>
        <w:tblCellMar>
          <w:left w:w="0" w:type="dxa"/>
          <w:right w:w="0" w:type="dxa"/>
        </w:tblCellMar>
        <w:tblLook w:val="04A0"/>
      </w:tblPr>
      <w:tblGrid>
        <w:gridCol w:w="4219"/>
        <w:gridCol w:w="712"/>
        <w:gridCol w:w="637"/>
        <w:gridCol w:w="626"/>
        <w:gridCol w:w="3488"/>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88" w:name="1865263"/>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оболочке, прокладываемых в воде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 напряжением,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четырехжильных до 1000 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89" w:name="1865264"/>
      <w:bookmarkEnd w:id="1388"/>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1.3.18.</w:t>
      </w:r>
      <w:bookmarkEnd w:id="1389"/>
    </w:p>
    <w:tbl>
      <w:tblPr>
        <w:tblW w:w="5000" w:type="pct"/>
        <w:shd w:val="clear" w:color="auto" w:fill="FFFFFF"/>
        <w:tblCellMar>
          <w:left w:w="0" w:type="dxa"/>
          <w:right w:w="0" w:type="dxa"/>
        </w:tblCellMar>
        <w:tblLook w:val="04A0"/>
      </w:tblPr>
      <w:tblGrid>
        <w:gridCol w:w="2368"/>
        <w:gridCol w:w="1804"/>
        <w:gridCol w:w="1789"/>
        <w:gridCol w:w="551"/>
        <w:gridCol w:w="506"/>
        <w:gridCol w:w="496"/>
        <w:gridCol w:w="2168"/>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90" w:name="1865265"/>
            <w:r w:rsidRPr="00C32483">
              <w:rPr>
                <w:rStyle w:val="a4"/>
                <w:color w:val="000000"/>
                <w:sz w:val="22"/>
                <w:szCs w:val="22"/>
              </w:rPr>
              <w:t>Допустимый длительный ток для кабелей с алюминиевыми жилами с бумажной пропитанной маслоканифольной и не стекающей массами изоляцией в свинцовой или алюминиевой оболочке, прокладываемых в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токопроводящее жилы,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одножильных до 1000В‎‏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двухжильных до 1000В‎‏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трехжильных награждаем,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четырехжильных до 1000В‎‏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91" w:name="1865266"/>
      <w:bookmarkEnd w:id="1390"/>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1.3.19</w:t>
      </w:r>
      <w:bookmarkEnd w:id="1391"/>
    </w:p>
    <w:tbl>
      <w:tblPr>
        <w:tblW w:w="5000" w:type="pct"/>
        <w:shd w:val="clear" w:color="auto" w:fill="FFFFFF"/>
        <w:tblCellMar>
          <w:left w:w="0" w:type="dxa"/>
          <w:right w:w="0" w:type="dxa"/>
        </w:tblCellMar>
        <w:tblLook w:val="04A0"/>
      </w:tblPr>
      <w:tblGrid>
        <w:gridCol w:w="2970"/>
        <w:gridCol w:w="810"/>
        <w:gridCol w:w="1061"/>
        <w:gridCol w:w="2970"/>
        <w:gridCol w:w="810"/>
        <w:gridCol w:w="1061"/>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92" w:name="1865267"/>
            <w:r w:rsidRPr="00C32483">
              <w:rPr>
                <w:rStyle w:val="a4"/>
                <w:color w:val="000000"/>
                <w:sz w:val="22"/>
                <w:szCs w:val="22"/>
              </w:rPr>
              <w:t>‎‎Допустимый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 проложенных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 проложенных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r>
    </w:tbl>
    <w:p w:rsidR="00C852FB" w:rsidRDefault="00C852FB" w:rsidP="00C852FB">
      <w:pPr>
        <w:shd w:val="clear" w:color="auto" w:fill="FFFFFF"/>
        <w:jc w:val="right"/>
        <w:rPr>
          <w:color w:val="000080"/>
          <w:sz w:val="22"/>
          <w:szCs w:val="22"/>
          <w:lang w:val="uz-Cyrl-UZ"/>
        </w:rPr>
      </w:pPr>
      <w:bookmarkStart w:id="1393" w:name="1865268"/>
      <w:bookmarkEnd w:id="1392"/>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1.3.20</w:t>
      </w:r>
      <w:bookmarkEnd w:id="1393"/>
    </w:p>
    <w:tbl>
      <w:tblPr>
        <w:tblW w:w="5000" w:type="pct"/>
        <w:shd w:val="clear" w:color="auto" w:fill="FFFFFF"/>
        <w:tblCellMar>
          <w:left w:w="0" w:type="dxa"/>
          <w:right w:w="0" w:type="dxa"/>
        </w:tblCellMar>
        <w:tblLook w:val="04A0"/>
      </w:tblPr>
      <w:tblGrid>
        <w:gridCol w:w="2984"/>
        <w:gridCol w:w="804"/>
        <w:gridCol w:w="1053"/>
        <w:gridCol w:w="2985"/>
        <w:gridCol w:w="803"/>
        <w:gridCol w:w="1053"/>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94" w:name="1865269"/>
            <w:r w:rsidRPr="00C32483">
              <w:rPr>
                <w:rStyle w:val="a4"/>
                <w:color w:val="000000"/>
                <w:sz w:val="22"/>
                <w:szCs w:val="22"/>
              </w:rPr>
              <w:t>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Ток, А, для кабелей, проложенных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кабелей, проложенных</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 воздухе‎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r>
    </w:tbl>
    <w:p w:rsidR="00C852FB" w:rsidRDefault="00C852FB" w:rsidP="00C852FB">
      <w:pPr>
        <w:shd w:val="clear" w:color="auto" w:fill="FFFFFF"/>
        <w:jc w:val="right"/>
        <w:rPr>
          <w:color w:val="000080"/>
          <w:sz w:val="22"/>
          <w:szCs w:val="22"/>
          <w:lang w:val="uz-Cyrl-UZ"/>
        </w:rPr>
      </w:pPr>
      <w:bookmarkStart w:id="1395" w:name="1865270"/>
      <w:bookmarkEnd w:id="1394"/>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1.3.21</w:t>
      </w:r>
      <w:bookmarkEnd w:id="1395"/>
    </w:p>
    <w:tbl>
      <w:tblPr>
        <w:tblW w:w="5000" w:type="pct"/>
        <w:shd w:val="clear" w:color="auto" w:fill="FFFFFF"/>
        <w:tblCellMar>
          <w:left w:w="0" w:type="dxa"/>
          <w:right w:w="0" w:type="dxa"/>
        </w:tblCellMar>
        <w:tblLook w:val="04A0"/>
      </w:tblPr>
      <w:tblGrid>
        <w:gridCol w:w="3670"/>
        <w:gridCol w:w="946"/>
        <w:gridCol w:w="827"/>
        <w:gridCol w:w="1233"/>
        <w:gridCol w:w="946"/>
        <w:gridCol w:w="827"/>
        <w:gridCol w:w="1233"/>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396" w:name="1865271"/>
            <w:r w:rsidRPr="00C32483">
              <w:rPr>
                <w:rStyle w:val="a4"/>
                <w:color w:val="000000"/>
                <w:sz w:val="22"/>
                <w:szCs w:val="22"/>
              </w:rPr>
              <w:t>Допустимый длительный ток для кабелей с отдельно освинцованными медными жилами с бумажной пропитанной маслоканифольной и нестекающей массами изоляцией, прокладываемых в земле, воде,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трехжильных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прокладке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397" w:name="1865272"/>
      <w:bookmarkEnd w:id="1396"/>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1.3.22.</w:t>
      </w:r>
      <w:bookmarkEnd w:id="1397"/>
    </w:p>
    <w:tbl>
      <w:tblPr>
        <w:tblW w:w="5000" w:type="pct"/>
        <w:shd w:val="clear" w:color="auto" w:fill="FFFFFF"/>
        <w:tblCellMar>
          <w:left w:w="0" w:type="dxa"/>
          <w:right w:w="0" w:type="dxa"/>
        </w:tblCellMar>
        <w:tblLook w:val="04A0"/>
      </w:tblPr>
      <w:tblGrid>
        <w:gridCol w:w="3702"/>
        <w:gridCol w:w="952"/>
        <w:gridCol w:w="796"/>
        <w:gridCol w:w="1242"/>
        <w:gridCol w:w="952"/>
        <w:gridCol w:w="796"/>
        <w:gridCol w:w="1242"/>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b/>
                <w:bCs/>
                <w:color w:val="000000"/>
              </w:rPr>
            </w:pPr>
            <w:bookmarkStart w:id="1398" w:name="1865273"/>
            <w:r w:rsidRPr="00C32483">
              <w:rPr>
                <w:b/>
                <w:bCs/>
                <w:color w:val="000000"/>
                <w:sz w:val="22"/>
                <w:szCs w:val="22"/>
              </w:rPr>
              <w:t>Допустимый 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трехжильных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прокладке‎‎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воде‎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воздухе‎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jc w:val="right"/>
        <w:rPr>
          <w:color w:val="000080"/>
          <w:sz w:val="22"/>
          <w:szCs w:val="22"/>
        </w:rPr>
      </w:pPr>
      <w:bookmarkStart w:id="1399" w:name="1865274"/>
      <w:bookmarkEnd w:id="1398"/>
      <w:r w:rsidRPr="00C32483">
        <w:rPr>
          <w:color w:val="000080"/>
          <w:sz w:val="22"/>
          <w:szCs w:val="22"/>
        </w:rPr>
        <w:t>Таблица 1.3.23.</w:t>
      </w:r>
      <w:bookmarkEnd w:id="139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410"/>
        <w:gridCol w:w="2261"/>
        <w:gridCol w:w="2011"/>
      </w:tblGrid>
      <w:tr w:rsidR="00C852FB" w:rsidRPr="00C32483"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00" w:name="1865275"/>
            <w:r w:rsidRPr="00C32483">
              <w:rPr>
                <w:rStyle w:val="a4"/>
                <w:color w:val="000000"/>
                <w:sz w:val="22"/>
                <w:szCs w:val="22"/>
              </w:rPr>
              <w:t>Поправочный коэффициент на допустимый длительный ток для кабелей, проложенных в земле, в зависимости от удельного сопротивления земли‎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Характеристика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Удельное сопротивление, Ом 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Поправочный коэффициент‎</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Песок влажностью более 9% , песчано-глинистая почва влажностью более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Нормальные почва и песок влажностью 7 — 9%,песчано-глинистая почва влажностью 12 —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Песок влажностью более 4 и менее 7% , песчано-глинистая почва влажностью 8 — 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Песок влажностью до 4%, каменистая почва‎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0,75‎</w:t>
            </w:r>
          </w:p>
        </w:tc>
      </w:tr>
    </w:tbl>
    <w:p w:rsidR="00C852FB" w:rsidRPr="00C32483" w:rsidRDefault="00C852FB" w:rsidP="00C852FB">
      <w:pPr>
        <w:shd w:val="clear" w:color="auto" w:fill="FFFFFF"/>
        <w:jc w:val="right"/>
        <w:rPr>
          <w:color w:val="000080"/>
          <w:sz w:val="22"/>
          <w:szCs w:val="22"/>
        </w:rPr>
      </w:pPr>
      <w:bookmarkStart w:id="1401" w:name="1865276"/>
      <w:bookmarkEnd w:id="1400"/>
      <w:r w:rsidRPr="00C32483">
        <w:rPr>
          <w:color w:val="000080"/>
          <w:sz w:val="22"/>
          <w:szCs w:val="22"/>
        </w:rPr>
        <w:t>Таблица 1.3.24.</w:t>
      </w:r>
      <w:bookmarkEnd w:id="140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527"/>
        <w:gridCol w:w="1247"/>
        <w:gridCol w:w="1454"/>
        <w:gridCol w:w="1454"/>
      </w:tblGrid>
      <w:tr w:rsidR="00C852FB" w:rsidRPr="00C32483" w:rsidTr="008D0A9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bookmarkStart w:id="1402" w:name="1865277"/>
            <w:r w:rsidRPr="009E1918">
              <w:rPr>
                <w:rStyle w:val="a4"/>
                <w:color w:val="000000"/>
                <w:sz w:val="20"/>
                <w:szCs w:val="20"/>
              </w:rPr>
              <w:t>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Сечение токопроводящей жилы, мм</w:t>
            </w:r>
            <w:r w:rsidRPr="009E1918">
              <w:rPr>
                <w:color w:val="000000"/>
                <w:sz w:val="20"/>
                <w:szCs w:val="20"/>
                <w:vertAlign w:val="superscript"/>
              </w:rPr>
              <w:t>2</w:t>
            </w:r>
            <w:r w:rsidRPr="009E1918">
              <w:rPr>
                <w:color w:val="000000"/>
                <w:sz w:val="20"/>
                <w:szCs w:val="20"/>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Ток</w:t>
            </w:r>
            <w:bookmarkEnd w:id="1402"/>
            <w:r w:rsidR="00C231B3" w:rsidRPr="009E1918">
              <w:rPr>
                <w:color w:val="000000"/>
                <w:sz w:val="20"/>
                <w:szCs w:val="20"/>
              </w:rPr>
              <w:fldChar w:fldCharType="begin"/>
            </w:r>
            <w:r w:rsidRPr="009E1918">
              <w:rPr>
                <w:color w:val="000000"/>
                <w:sz w:val="20"/>
                <w:szCs w:val="20"/>
              </w:rPr>
              <w:instrText xml:space="preserve"> HYPERLINK "1845842" \l "1865278" </w:instrText>
            </w:r>
            <w:r w:rsidR="00C231B3" w:rsidRPr="009E1918">
              <w:rPr>
                <w:color w:val="000000"/>
                <w:sz w:val="20"/>
                <w:szCs w:val="20"/>
              </w:rPr>
              <w:fldChar w:fldCharType="separate"/>
            </w:r>
            <w:r w:rsidRPr="009E1918">
              <w:rPr>
                <w:color w:val="008080"/>
                <w:sz w:val="20"/>
                <w:szCs w:val="20"/>
              </w:rPr>
              <w:t>*</w:t>
            </w:r>
            <w:r w:rsidR="00C231B3" w:rsidRPr="009E1918">
              <w:rPr>
                <w:color w:val="000000"/>
                <w:sz w:val="20"/>
                <w:szCs w:val="20"/>
              </w:rPr>
              <w:fldChar w:fldCharType="end"/>
            </w:r>
            <w:r w:rsidRPr="009E1918">
              <w:rPr>
                <w:color w:val="000000"/>
                <w:sz w:val="20"/>
                <w:szCs w:val="20"/>
              </w:rPr>
              <w:t>, А, для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9E1918" w:rsidRDefault="00C852FB" w:rsidP="008D0A9C">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105/110‎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125/135‎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155/165‎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185/205‎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220/255‎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245/290‎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240/265‎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270/330‎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265/300‎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290/360‎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285/335‎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320/395‎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315/380‎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350/425‎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340/420‎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370/450‎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9E1918" w:rsidRDefault="00C852FB" w:rsidP="008D0A9C">
            <w:pPr>
              <w:jc w:val="center"/>
              <w:rPr>
                <w:color w:val="000000"/>
                <w:sz w:val="20"/>
                <w:szCs w:val="20"/>
              </w:rPr>
            </w:pPr>
            <w:r w:rsidRPr="009E1918">
              <w:rPr>
                <w:color w:val="000000"/>
                <w:sz w:val="20"/>
                <w:szCs w:val="20"/>
              </w:rPr>
              <w:t>—‎</w:t>
            </w:r>
          </w:p>
        </w:tc>
      </w:tr>
    </w:tbl>
    <w:p w:rsidR="00C852FB" w:rsidRPr="00C32483" w:rsidRDefault="00C852FB" w:rsidP="00C852FB">
      <w:pPr>
        <w:shd w:val="clear" w:color="auto" w:fill="FFFFFF"/>
        <w:ind w:firstLine="851"/>
        <w:jc w:val="both"/>
        <w:rPr>
          <w:color w:val="339966"/>
          <w:sz w:val="22"/>
          <w:szCs w:val="22"/>
        </w:rPr>
      </w:pPr>
      <w:bookmarkStart w:id="1403" w:name="1865278"/>
      <w:r w:rsidRPr="00C32483">
        <w:rPr>
          <w:color w:val="339966"/>
          <w:sz w:val="22"/>
          <w:szCs w:val="22"/>
        </w:rPr>
        <w:t xml:space="preserve">* В числителе указаны токи для кабелей, расположенных в одной плоскости с расстоянием в свету 35 — </w:t>
      </w:r>
      <w:smartTag w:uri="urn:schemas-microsoft-com:office:smarttags" w:element="metricconverter">
        <w:smartTagPr>
          <w:attr w:name="ProductID" w:val="125 мм"/>
        </w:smartTagPr>
        <w:r w:rsidRPr="00C32483">
          <w:rPr>
            <w:color w:val="339966"/>
            <w:sz w:val="22"/>
            <w:szCs w:val="22"/>
          </w:rPr>
          <w:t>125 мм</w:t>
        </w:r>
      </w:smartTag>
      <w:r w:rsidRPr="00C32483">
        <w:rPr>
          <w:color w:val="339966"/>
          <w:sz w:val="22"/>
          <w:szCs w:val="22"/>
        </w:rPr>
        <w:t>, в знаменателе — для кабелей, расположенных вплотную треугольником.</w:t>
      </w:r>
      <w:bookmarkEnd w:id="1403"/>
    </w:p>
    <w:p w:rsidR="00C852FB" w:rsidRPr="00C32483" w:rsidRDefault="00C852FB" w:rsidP="00C852FB">
      <w:pPr>
        <w:shd w:val="clear" w:color="auto" w:fill="FFFFFF"/>
        <w:jc w:val="right"/>
        <w:rPr>
          <w:color w:val="000080"/>
          <w:sz w:val="22"/>
          <w:szCs w:val="22"/>
        </w:rPr>
      </w:pPr>
      <w:bookmarkStart w:id="1404" w:name="1865279"/>
      <w:r w:rsidRPr="00C32483">
        <w:rPr>
          <w:color w:val="000080"/>
          <w:sz w:val="22"/>
          <w:szCs w:val="22"/>
        </w:rPr>
        <w:lastRenderedPageBreak/>
        <w:t xml:space="preserve">Таблица 1.3.25. </w:t>
      </w:r>
      <w:bookmarkEnd w:id="1404"/>
    </w:p>
    <w:tbl>
      <w:tblPr>
        <w:tblW w:w="5000" w:type="pct"/>
        <w:shd w:val="clear" w:color="auto" w:fill="FFFFFF"/>
        <w:tblCellMar>
          <w:left w:w="0" w:type="dxa"/>
          <w:right w:w="0" w:type="dxa"/>
        </w:tblCellMar>
        <w:tblLook w:val="04A0"/>
      </w:tblPr>
      <w:tblGrid>
        <w:gridCol w:w="5429"/>
        <w:gridCol w:w="1275"/>
        <w:gridCol w:w="1489"/>
        <w:gridCol w:w="1489"/>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05" w:name="1865280"/>
            <w:r w:rsidRPr="00C32483">
              <w:rPr>
                <w:rStyle w:val="a4"/>
                <w:color w:val="000000"/>
                <w:sz w:val="22"/>
                <w:szCs w:val="22"/>
              </w:rPr>
              <w:t>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алюминиевой оболочке, небронированных, прокладываемых, в воздухе‎‎</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r w:rsidRPr="00C32483">
              <w:rPr>
                <w:color w:val="000000"/>
                <w:sz w:val="22"/>
                <w:szCs w:val="22"/>
              </w:rPr>
              <w:t>‎‏</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405"/>
            <w:r w:rsidR="00C231B3" w:rsidRPr="00C32483">
              <w:rPr>
                <w:color w:val="000000"/>
                <w:sz w:val="22"/>
                <w:szCs w:val="22"/>
              </w:rPr>
              <w:fldChar w:fldCharType="begin"/>
            </w:r>
            <w:r w:rsidRPr="00C32483">
              <w:rPr>
                <w:color w:val="000000"/>
                <w:sz w:val="22"/>
                <w:szCs w:val="22"/>
              </w:rPr>
              <w:instrText xml:space="preserve"> HYPERLINK "1845842" \l "1865281"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 для кабелей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185/205‎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205/230‎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220/255‎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245/290‎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270/330‎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260/330‎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285/350‎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406" w:name="1865281"/>
      <w:r w:rsidRPr="00C32483">
        <w:rPr>
          <w:color w:val="339966"/>
          <w:sz w:val="22"/>
          <w:szCs w:val="22"/>
        </w:rPr>
        <w:t xml:space="preserve">* В числителе указаны токи для кабелей, расположенных в одной плоскости с расстоянием в свету 35 — </w:t>
      </w:r>
      <w:smartTag w:uri="urn:schemas-microsoft-com:office:smarttags" w:element="metricconverter">
        <w:smartTagPr>
          <w:attr w:name="ProductID" w:val="125 мм"/>
        </w:smartTagPr>
        <w:r w:rsidRPr="00C32483">
          <w:rPr>
            <w:color w:val="339966"/>
            <w:sz w:val="22"/>
            <w:szCs w:val="22"/>
          </w:rPr>
          <w:t>125 мм</w:t>
        </w:r>
      </w:smartTag>
      <w:r w:rsidRPr="00C32483">
        <w:rPr>
          <w:color w:val="339966"/>
          <w:sz w:val="22"/>
          <w:szCs w:val="22"/>
        </w:rPr>
        <w:t>, в знаменателе — для кабелей, расположенных вплотную треугольником.</w:t>
      </w:r>
      <w:bookmarkEnd w:id="1406"/>
    </w:p>
    <w:p w:rsidR="00C852FB" w:rsidRDefault="00C852FB" w:rsidP="00C852FB">
      <w:pPr>
        <w:shd w:val="clear" w:color="auto" w:fill="FFFFFF"/>
        <w:jc w:val="right"/>
        <w:rPr>
          <w:color w:val="000080"/>
          <w:sz w:val="22"/>
          <w:szCs w:val="22"/>
          <w:lang w:val="uz-Cyrl-UZ"/>
        </w:rPr>
      </w:pPr>
      <w:bookmarkStart w:id="1407" w:name="1865282"/>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1.3.26.</w:t>
      </w:r>
      <w:bookmarkEnd w:id="1407"/>
    </w:p>
    <w:tbl>
      <w:tblPr>
        <w:tblW w:w="5000" w:type="pct"/>
        <w:shd w:val="clear" w:color="auto" w:fill="FFFFFF"/>
        <w:tblCellMar>
          <w:left w:w="0" w:type="dxa"/>
          <w:right w:w="0" w:type="dxa"/>
        </w:tblCellMar>
        <w:tblLook w:val="04A0"/>
      </w:tblPr>
      <w:tblGrid>
        <w:gridCol w:w="5540"/>
        <w:gridCol w:w="692"/>
        <w:gridCol w:w="690"/>
        <w:gridCol w:w="690"/>
        <w:gridCol w:w="690"/>
        <w:gridCol w:w="690"/>
        <w:gridCol w:w="690"/>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08" w:name="1865283"/>
            <w:r w:rsidRPr="00C32483">
              <w:rPr>
                <w:rStyle w:val="a4"/>
                <w:color w:val="000000"/>
                <w:sz w:val="22"/>
                <w:szCs w:val="22"/>
              </w:rPr>
              <w:t>Поправочный коэффициент на количество работающих кабелей, лежащих рядом в земле (в трубах или без труб)</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Расстояние между кабелями в свету,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Коэффициент при количестве кабелей‎‎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r>
    </w:tbl>
    <w:p w:rsidR="00C852FB" w:rsidRPr="00C32483" w:rsidRDefault="00C852FB" w:rsidP="00C852FB">
      <w:pPr>
        <w:shd w:val="clear" w:color="auto" w:fill="FFFFFF"/>
        <w:jc w:val="right"/>
        <w:rPr>
          <w:color w:val="000080"/>
          <w:sz w:val="22"/>
          <w:szCs w:val="22"/>
        </w:rPr>
      </w:pPr>
      <w:bookmarkStart w:id="1409" w:name="1865284"/>
      <w:bookmarkEnd w:id="1408"/>
      <w:r w:rsidRPr="00C32483">
        <w:rPr>
          <w:color w:val="000080"/>
          <w:sz w:val="22"/>
          <w:szCs w:val="22"/>
        </w:rPr>
        <w:t>Таблица 1.3.27.</w:t>
      </w:r>
      <w:bookmarkEnd w:id="1409"/>
    </w:p>
    <w:p w:rsidR="00C852FB" w:rsidRDefault="00C852FB" w:rsidP="00C852FB">
      <w:pPr>
        <w:shd w:val="clear" w:color="auto" w:fill="FFFFFF"/>
        <w:jc w:val="center"/>
        <w:rPr>
          <w:b/>
          <w:bCs/>
          <w:color w:val="000080"/>
          <w:sz w:val="22"/>
          <w:szCs w:val="22"/>
        </w:rPr>
      </w:pPr>
      <w:bookmarkStart w:id="1410" w:name="1865285"/>
      <w:r w:rsidRPr="00C32483">
        <w:rPr>
          <w:b/>
          <w:bCs/>
          <w:color w:val="000080"/>
          <w:sz w:val="22"/>
          <w:szCs w:val="22"/>
        </w:rPr>
        <w:t>Допустимый длительный ток для кабелей 10 кВ с медными и алюминиевыми жилами сечением 95 мм</w:t>
      </w:r>
      <w:r w:rsidRPr="00C32483">
        <w:rPr>
          <w:b/>
          <w:bCs/>
          <w:color w:val="000080"/>
          <w:sz w:val="22"/>
          <w:szCs w:val="22"/>
          <w:vertAlign w:val="superscript"/>
        </w:rPr>
        <w:t>2</w:t>
      </w:r>
      <w:r w:rsidRPr="00C32483">
        <w:rPr>
          <w:b/>
          <w:bCs/>
          <w:color w:val="000080"/>
          <w:sz w:val="22"/>
          <w:szCs w:val="22"/>
        </w:rPr>
        <w:t>, прокладываемых в блоках</w:t>
      </w:r>
      <w:bookmarkEnd w:id="1410"/>
    </w:p>
    <w:p w:rsidR="00C852FB" w:rsidRDefault="00C852FB" w:rsidP="00C852FB">
      <w:pPr>
        <w:shd w:val="clear" w:color="auto" w:fill="FFFFFF"/>
        <w:jc w:val="center"/>
        <w:rPr>
          <w:b/>
          <w:bCs/>
          <w:color w:val="000080"/>
          <w:sz w:val="22"/>
          <w:szCs w:val="22"/>
        </w:rPr>
      </w:pPr>
    </w:p>
    <w:p w:rsidR="00C852FB" w:rsidRDefault="00C852FB" w:rsidP="00C852FB">
      <w:pPr>
        <w:shd w:val="clear" w:color="auto" w:fill="FFFFFF"/>
        <w:jc w:val="center"/>
        <w:rPr>
          <w:b/>
          <w:bCs/>
          <w:color w:val="000080"/>
          <w:sz w:val="22"/>
          <w:szCs w:val="22"/>
        </w:rPr>
      </w:pPr>
      <w:r>
        <w:rPr>
          <w:b/>
          <w:bCs/>
          <w:noProof/>
          <w:color w:val="000080"/>
          <w:sz w:val="22"/>
          <w:szCs w:val="22"/>
        </w:rPr>
        <w:lastRenderedPageBreak/>
        <w:drawing>
          <wp:inline distT="0" distB="0" distL="0" distR="0">
            <wp:extent cx="5814060" cy="8747125"/>
            <wp:effectExtent l="0" t="0" r="0" b="0"/>
            <wp:docPr id="297" name="Рисунок 29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Безымянный"/>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14060" cy="8747125"/>
                    </a:xfrm>
                    <a:prstGeom prst="rect">
                      <a:avLst/>
                    </a:prstGeom>
                    <a:noFill/>
                    <a:ln>
                      <a:noFill/>
                    </a:ln>
                  </pic:spPr>
                </pic:pic>
              </a:graphicData>
            </a:graphic>
          </wp:inline>
        </w:drawing>
      </w:r>
    </w:p>
    <w:p w:rsidR="00C852FB" w:rsidRDefault="00C852FB" w:rsidP="00C852FB">
      <w:pPr>
        <w:shd w:val="clear" w:color="auto" w:fill="FFFFFF"/>
        <w:jc w:val="center"/>
        <w:rPr>
          <w:b/>
          <w:bCs/>
          <w:color w:val="000080"/>
          <w:sz w:val="22"/>
          <w:szCs w:val="22"/>
        </w:rPr>
      </w:pPr>
    </w:p>
    <w:p w:rsidR="00C852FB" w:rsidRDefault="00C852FB" w:rsidP="00C852FB">
      <w:pPr>
        <w:shd w:val="clear" w:color="auto" w:fill="FFFFFF"/>
        <w:jc w:val="center"/>
        <w:rPr>
          <w:b/>
          <w:bCs/>
          <w:color w:val="000080"/>
          <w:sz w:val="22"/>
          <w:szCs w:val="22"/>
        </w:rPr>
      </w:pPr>
    </w:p>
    <w:p w:rsidR="00C852FB" w:rsidRDefault="00C852FB" w:rsidP="00C852FB">
      <w:pPr>
        <w:shd w:val="clear" w:color="auto" w:fill="FFFFFF"/>
        <w:jc w:val="center"/>
        <w:rPr>
          <w:b/>
          <w:bCs/>
          <w:color w:val="000080"/>
          <w:sz w:val="22"/>
          <w:szCs w:val="22"/>
        </w:rPr>
      </w:pPr>
      <w:r>
        <w:rPr>
          <w:b/>
          <w:bCs/>
          <w:noProof/>
          <w:color w:val="000080"/>
          <w:sz w:val="22"/>
          <w:szCs w:val="22"/>
        </w:rPr>
        <w:lastRenderedPageBreak/>
        <w:drawing>
          <wp:inline distT="0" distB="0" distL="0" distR="0">
            <wp:extent cx="5891530" cy="8445500"/>
            <wp:effectExtent l="0" t="0" r="0" b="0"/>
            <wp:docPr id="296" name="Рисунок 296" descr="Безымяннего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Безымяннеголл"/>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91530" cy="8445500"/>
                    </a:xfrm>
                    <a:prstGeom prst="rect">
                      <a:avLst/>
                    </a:prstGeom>
                    <a:noFill/>
                    <a:ln>
                      <a:noFill/>
                    </a:ln>
                  </pic:spPr>
                </pic:pic>
              </a:graphicData>
            </a:graphic>
          </wp:inline>
        </w:drawing>
      </w:r>
    </w:p>
    <w:p w:rsidR="00C852FB" w:rsidRPr="00C32483" w:rsidRDefault="00C852FB" w:rsidP="00C852FB">
      <w:pPr>
        <w:shd w:val="clear" w:color="auto" w:fill="FFFFFF"/>
        <w:jc w:val="center"/>
        <w:rPr>
          <w:b/>
          <w:bCs/>
          <w:color w:val="000080"/>
          <w:sz w:val="22"/>
          <w:szCs w:val="22"/>
        </w:rPr>
      </w:pPr>
    </w:p>
    <w:p w:rsidR="00C852FB" w:rsidRDefault="00C852FB" w:rsidP="00C852FB">
      <w:pPr>
        <w:shd w:val="clear" w:color="auto" w:fill="FFFFFF"/>
        <w:jc w:val="right"/>
        <w:rPr>
          <w:color w:val="000080"/>
          <w:sz w:val="22"/>
          <w:szCs w:val="22"/>
        </w:rPr>
      </w:pPr>
      <w:bookmarkStart w:id="1411" w:name="1865288"/>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1.3.28.</w:t>
      </w:r>
      <w:bookmarkEnd w:id="1411"/>
    </w:p>
    <w:tbl>
      <w:tblPr>
        <w:tblW w:w="5000" w:type="pct"/>
        <w:shd w:val="clear" w:color="auto" w:fill="FFFFFF"/>
        <w:tblCellMar>
          <w:left w:w="0" w:type="dxa"/>
          <w:right w:w="0" w:type="dxa"/>
        </w:tblCellMar>
        <w:tblLook w:val="04A0"/>
      </w:tblPr>
      <w:tblGrid>
        <w:gridCol w:w="4589"/>
        <w:gridCol w:w="1234"/>
        <w:gridCol w:w="1234"/>
        <w:gridCol w:w="1391"/>
        <w:gridCol w:w="1234"/>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12" w:name="1865289"/>
            <w:r w:rsidRPr="00C32483">
              <w:rPr>
                <w:rStyle w:val="a4"/>
                <w:color w:val="000000"/>
                <w:sz w:val="22"/>
                <w:szCs w:val="22"/>
              </w:rPr>
              <w:t xml:space="preserve">Поправочный коэффициент </w:t>
            </w:r>
            <w:r w:rsidRPr="00C32483">
              <w:rPr>
                <w:rStyle w:val="a3"/>
                <w:b/>
                <w:bCs/>
                <w:color w:val="000000"/>
                <w:sz w:val="22"/>
                <w:szCs w:val="22"/>
              </w:rPr>
              <w:t>а</w:t>
            </w:r>
            <w:r w:rsidRPr="00C32483">
              <w:rPr>
                <w:rStyle w:val="a4"/>
                <w:color w:val="000000"/>
                <w:sz w:val="22"/>
                <w:szCs w:val="22"/>
              </w:rPr>
              <w:t xml:space="preserve"> на сечение кабеля‎</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токопроводящей жилы, мм</w:t>
            </w:r>
            <w:r w:rsidRPr="00C32483">
              <w:rPr>
                <w:color w:val="000000"/>
                <w:sz w:val="22"/>
                <w:szCs w:val="22"/>
                <w:vertAlign w:val="superscript"/>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Коэффициент для номера канала в блоке‎‎</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w:t>
            </w:r>
          </w:p>
        </w:tc>
      </w:tr>
    </w:tbl>
    <w:p w:rsidR="00C852FB" w:rsidRPr="00C32483" w:rsidRDefault="00C852FB" w:rsidP="00C852FB">
      <w:pPr>
        <w:shd w:val="clear" w:color="auto" w:fill="FFFFFF"/>
        <w:jc w:val="right"/>
        <w:rPr>
          <w:color w:val="000080"/>
          <w:sz w:val="22"/>
          <w:szCs w:val="22"/>
        </w:rPr>
      </w:pPr>
      <w:bookmarkStart w:id="1413" w:name="1865290"/>
      <w:bookmarkEnd w:id="1412"/>
      <w:r w:rsidRPr="00C32483">
        <w:rPr>
          <w:color w:val="000080"/>
          <w:sz w:val="22"/>
          <w:szCs w:val="22"/>
        </w:rPr>
        <w:t>Таблица 1.3.29.</w:t>
      </w:r>
      <w:bookmarkEnd w:id="1413"/>
    </w:p>
    <w:tbl>
      <w:tblPr>
        <w:tblW w:w="5000" w:type="pct"/>
        <w:shd w:val="clear" w:color="auto" w:fill="FFFFFF"/>
        <w:tblCellMar>
          <w:left w:w="0" w:type="dxa"/>
          <w:right w:w="0" w:type="dxa"/>
        </w:tblCellMar>
        <w:tblLook w:val="04A0"/>
      </w:tblPr>
      <w:tblGrid>
        <w:gridCol w:w="1949"/>
        <w:gridCol w:w="2124"/>
        <w:gridCol w:w="1318"/>
        <w:gridCol w:w="1487"/>
        <w:gridCol w:w="518"/>
        <w:gridCol w:w="800"/>
        <w:gridCol w:w="471"/>
        <w:gridCol w:w="1015"/>
      </w:tblGrid>
      <w:tr w:rsidR="00C852FB" w:rsidRPr="00C32483" w:rsidTr="008D0A9C">
        <w:tc>
          <w:tcPr>
            <w:tcW w:w="0" w:type="auto"/>
            <w:gridSpan w:val="8"/>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14" w:name="1865293"/>
            <w:r w:rsidRPr="00C32483">
              <w:rPr>
                <w:rStyle w:val="a4"/>
                <w:color w:val="000000"/>
                <w:sz w:val="22"/>
                <w:szCs w:val="22"/>
              </w:rPr>
              <w:t>Допустимый длительный ток для неизолированных проводов по ГОСТ 839-80‎‎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сечение, мм</w:t>
            </w:r>
            <w:r w:rsidRPr="00C32483">
              <w:rPr>
                <w:color w:val="000000"/>
                <w:sz w:val="22"/>
                <w:szCs w:val="22"/>
                <w:vertAlign w:val="superscript"/>
              </w:rPr>
              <w:t>2</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Сечение (алюминий, сталь), мм</w:t>
            </w:r>
            <w:r w:rsidRPr="00C32483">
              <w:rPr>
                <w:color w:val="000000"/>
                <w:sz w:val="22"/>
                <w:szCs w:val="22"/>
                <w:vertAlign w:val="superscript"/>
              </w:rPr>
              <w:t>2</w:t>
            </w:r>
            <w:r w:rsidRPr="00C32483">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для проводов марок</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АС, АСКС, АСК, АСКП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Аи АКП‎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Аи АКП‎‎</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вне помещений‎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внутри помещений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вне помещений‎‎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внутри помещений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r w:rsidR="005A7482" w:rsidRPr="00C32483">
              <w:rPr>
                <w:color w:val="000000"/>
                <w:sz w:val="22"/>
                <w:szCs w:val="22"/>
              </w:rPr>
              <w:t>255‎</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240/56‎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690‎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820‎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rPr>
      </w:pPr>
      <w:bookmarkStart w:id="1415" w:name="1865294"/>
      <w:bookmarkEnd w:id="1414"/>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r w:rsidRPr="00C32483">
        <w:rPr>
          <w:color w:val="000080"/>
          <w:sz w:val="22"/>
          <w:szCs w:val="22"/>
        </w:rPr>
        <w:t>Таблица 1.3.30</w:t>
      </w:r>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tbl>
      <w:tblPr>
        <w:tblpPr w:leftFromText="180" w:rightFromText="180" w:vertAnchor="text" w:horzAnchor="margin" w:tblpY="-71"/>
        <w:tblW w:w="5209" w:type="pct"/>
        <w:shd w:val="clear" w:color="auto" w:fill="FFFFFF"/>
        <w:tblCellMar>
          <w:left w:w="0" w:type="dxa"/>
          <w:right w:w="0" w:type="dxa"/>
        </w:tblCellMar>
        <w:tblLook w:val="04A0"/>
      </w:tblPr>
      <w:tblGrid>
        <w:gridCol w:w="780"/>
        <w:gridCol w:w="987"/>
        <w:gridCol w:w="1237"/>
        <w:gridCol w:w="1051"/>
        <w:gridCol w:w="485"/>
        <w:gridCol w:w="1052"/>
        <w:gridCol w:w="485"/>
        <w:gridCol w:w="877"/>
        <w:gridCol w:w="790"/>
        <w:gridCol w:w="928"/>
        <w:gridCol w:w="670"/>
        <w:gridCol w:w="745"/>
      </w:tblGrid>
      <w:tr w:rsidR="00C852FB" w:rsidRPr="00C32483" w:rsidTr="008D0A9C">
        <w:tc>
          <w:tcPr>
            <w:tcW w:w="5000" w:type="pct"/>
            <w:gridSpan w:val="1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16" w:name="1865295"/>
            <w:r w:rsidRPr="00C32483">
              <w:rPr>
                <w:rStyle w:val="a4"/>
                <w:color w:val="000000"/>
                <w:sz w:val="22"/>
                <w:szCs w:val="22"/>
              </w:rPr>
              <w:t>‎‎Допустимый длительный ток для шин круглого и трубчатого сечений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Диаметр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Круглые шины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Медные трубы‎‎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Алюминиевые трубы‎‎</w:t>
            </w:r>
          </w:p>
        </w:tc>
        <w:tc>
          <w:tcPr>
            <w:tcW w:w="1988" w:type="pct"/>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Стальные трубы‎‎</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430744" w:rsidRDefault="00C852FB" w:rsidP="008D0A9C">
            <w:pPr>
              <w:rPr>
                <w:color w:val="00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ток</w:t>
            </w:r>
            <w:bookmarkEnd w:id="1416"/>
            <w:r w:rsidR="00C231B3" w:rsidRPr="00430744">
              <w:rPr>
                <w:color w:val="000000"/>
                <w:sz w:val="20"/>
                <w:szCs w:val="20"/>
              </w:rPr>
              <w:fldChar w:fldCharType="begin"/>
            </w:r>
            <w:r w:rsidRPr="00430744">
              <w:rPr>
                <w:color w:val="000000"/>
                <w:sz w:val="20"/>
                <w:szCs w:val="20"/>
              </w:rPr>
              <w:instrText xml:space="preserve"> HYPERLINK "1845842" \l "1865381" </w:instrText>
            </w:r>
            <w:r w:rsidR="00C231B3" w:rsidRPr="00430744">
              <w:rPr>
                <w:color w:val="000000"/>
                <w:sz w:val="20"/>
                <w:szCs w:val="20"/>
              </w:rPr>
              <w:fldChar w:fldCharType="separate"/>
            </w:r>
            <w:r w:rsidRPr="00430744">
              <w:rPr>
                <w:color w:val="008080"/>
                <w:sz w:val="20"/>
                <w:szCs w:val="20"/>
              </w:rPr>
              <w:t>*</w:t>
            </w:r>
            <w:r w:rsidR="00C231B3" w:rsidRPr="00430744">
              <w:rPr>
                <w:color w:val="000000"/>
                <w:sz w:val="20"/>
                <w:szCs w:val="20"/>
              </w:rPr>
              <w:fldChar w:fldCharType="end"/>
            </w:r>
            <w:r w:rsidRPr="00430744">
              <w:rPr>
                <w:color w:val="000000"/>
                <w:sz w:val="20"/>
                <w:szCs w:val="20"/>
              </w:rPr>
              <w:t>,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внутренний и наружный диаметры,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ток,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внутренний и наружный диаметры,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ток, 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условный проход,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толщина стенки,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наружный диаметр, мм‎‏</w:t>
            </w:r>
          </w:p>
        </w:tc>
        <w:tc>
          <w:tcPr>
            <w:tcW w:w="701"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Переменный ток, А‎‏‎</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430744" w:rsidRDefault="00C852FB" w:rsidP="008D0A9C">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медные‎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алюминиевые‎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430744" w:rsidRDefault="00C852FB" w:rsidP="008D0A9C">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430744" w:rsidRDefault="00C852FB" w:rsidP="008D0A9C">
            <w:pPr>
              <w:jc w:val="center"/>
              <w:rPr>
                <w:color w:val="000000"/>
                <w:sz w:val="20"/>
                <w:szCs w:val="20"/>
              </w:rPr>
            </w:pPr>
            <w:r w:rsidRPr="00430744">
              <w:rPr>
                <w:color w:val="000000"/>
                <w:sz w:val="20"/>
                <w:szCs w:val="20"/>
              </w:rPr>
              <w:t>без разреза‎</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Default="00C852FB" w:rsidP="008D0A9C">
            <w:pPr>
              <w:jc w:val="center"/>
              <w:rPr>
                <w:color w:val="000000"/>
                <w:sz w:val="20"/>
                <w:szCs w:val="20"/>
              </w:rPr>
            </w:pPr>
            <w:r w:rsidRPr="00430744">
              <w:rPr>
                <w:color w:val="000000"/>
                <w:sz w:val="20"/>
                <w:szCs w:val="20"/>
              </w:rPr>
              <w:t>с продоль</w:t>
            </w:r>
          </w:p>
          <w:p w:rsidR="00C852FB" w:rsidRPr="00430744" w:rsidRDefault="00C852FB" w:rsidP="008D0A9C">
            <w:pPr>
              <w:jc w:val="center"/>
              <w:rPr>
                <w:color w:val="000000"/>
                <w:sz w:val="20"/>
                <w:szCs w:val="20"/>
              </w:rPr>
            </w:pPr>
            <w:r w:rsidRPr="00430744">
              <w:rPr>
                <w:color w:val="000000"/>
                <w:sz w:val="20"/>
                <w:szCs w:val="20"/>
              </w:rPr>
              <w:t>ным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195/195‎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415/415‎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565/565‎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435/435‎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610/615‎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475/475‎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29/34‎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720/725‎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560/560‎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780/785‎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605/610‎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455‎</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835/840‎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650/655‎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670‎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695/700‎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955/965‎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740/745‎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1140/1165‎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885/900‎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1270/1290‎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980/1000‎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1325/1360‎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1025/1050‎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1450/1490‎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1120/1155‎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1770/1865‎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1370/1450‎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1960/2100‎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1510/1620‎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2080/2260‎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1610/1750‎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2200/2430‎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1700/1870‎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2380/2670‎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1850/2060‎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369"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bookmarkEnd w:id="1415"/>
    <w:p w:rsidR="00C852FB" w:rsidRPr="00C32483" w:rsidRDefault="00C852FB" w:rsidP="00C852FB">
      <w:pPr>
        <w:shd w:val="clear" w:color="auto" w:fill="FFFFFF"/>
        <w:jc w:val="center"/>
        <w:rPr>
          <w:color w:val="000080"/>
          <w:sz w:val="22"/>
          <w:szCs w:val="22"/>
        </w:rPr>
      </w:pPr>
    </w:p>
    <w:p w:rsidR="00C852FB" w:rsidRDefault="00C852FB" w:rsidP="00C852FB">
      <w:pPr>
        <w:shd w:val="clear" w:color="auto" w:fill="FFFFFF"/>
        <w:ind w:firstLine="851"/>
        <w:jc w:val="both"/>
        <w:rPr>
          <w:color w:val="339966"/>
          <w:sz w:val="22"/>
          <w:szCs w:val="22"/>
        </w:rPr>
      </w:pPr>
      <w:bookmarkStart w:id="1417" w:name="1865381"/>
      <w:r w:rsidRPr="00C32483">
        <w:rPr>
          <w:color w:val="339966"/>
          <w:sz w:val="22"/>
          <w:szCs w:val="22"/>
        </w:rPr>
        <w:t>* В числителе приведены нагрузки при переменном токе, в знаменателе — при постоянном.</w:t>
      </w:r>
      <w:bookmarkEnd w:id="1417"/>
    </w:p>
    <w:p w:rsidR="00C852FB" w:rsidRPr="00C32483" w:rsidRDefault="00C852FB" w:rsidP="00C852FB">
      <w:pPr>
        <w:shd w:val="clear" w:color="auto" w:fill="FFFFFF"/>
        <w:ind w:firstLine="851"/>
        <w:jc w:val="both"/>
        <w:rPr>
          <w:color w:val="339966"/>
          <w:sz w:val="22"/>
          <w:szCs w:val="22"/>
        </w:rPr>
      </w:pPr>
    </w:p>
    <w:p w:rsidR="00C852FB" w:rsidRDefault="00C852FB" w:rsidP="00C852FB">
      <w:pPr>
        <w:shd w:val="clear" w:color="auto" w:fill="FFFFFF"/>
        <w:jc w:val="right"/>
        <w:rPr>
          <w:color w:val="000080"/>
          <w:sz w:val="22"/>
          <w:szCs w:val="22"/>
        </w:rPr>
      </w:pPr>
      <w:bookmarkStart w:id="1418" w:name="1865382"/>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rPr>
      </w:pPr>
    </w:p>
    <w:p w:rsidR="00C852FB" w:rsidRDefault="00C852FB" w:rsidP="00C852FB">
      <w:pPr>
        <w:shd w:val="clear" w:color="auto" w:fill="FFFFFF"/>
        <w:jc w:val="right"/>
        <w:rPr>
          <w:color w:val="000080"/>
          <w:sz w:val="22"/>
          <w:szCs w:val="22"/>
          <w:lang w:val="uz-Cyrl-UZ"/>
        </w:rPr>
      </w:pPr>
    </w:p>
    <w:p w:rsidR="005A7482" w:rsidRDefault="005A7482" w:rsidP="00C852FB">
      <w:pPr>
        <w:shd w:val="clear" w:color="auto" w:fill="FFFFFF"/>
        <w:jc w:val="right"/>
        <w:rPr>
          <w:color w:val="000080"/>
          <w:sz w:val="22"/>
          <w:szCs w:val="22"/>
          <w:lang w:val="uz-Cyrl-UZ"/>
        </w:rPr>
      </w:pPr>
    </w:p>
    <w:p w:rsidR="005A7482" w:rsidRDefault="005A7482" w:rsidP="00C852FB">
      <w:pPr>
        <w:shd w:val="clear" w:color="auto" w:fill="FFFFFF"/>
        <w:jc w:val="right"/>
        <w:rPr>
          <w:color w:val="000080"/>
          <w:sz w:val="22"/>
          <w:szCs w:val="22"/>
          <w:lang w:val="uz-Cyrl-UZ"/>
        </w:rPr>
      </w:pPr>
    </w:p>
    <w:p w:rsidR="005A7482" w:rsidRPr="005A7482" w:rsidRDefault="005A7482"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1.3.31.</w:t>
      </w:r>
      <w:bookmarkEnd w:id="1418"/>
    </w:p>
    <w:tbl>
      <w:tblPr>
        <w:tblW w:w="5405" w:type="pct"/>
        <w:tblInd w:w="-510" w:type="dxa"/>
        <w:shd w:val="clear" w:color="auto" w:fill="FFFFFF"/>
        <w:tblCellMar>
          <w:left w:w="0" w:type="dxa"/>
          <w:right w:w="0" w:type="dxa"/>
        </w:tblCellMar>
        <w:tblLook w:val="04A0"/>
      </w:tblPr>
      <w:tblGrid>
        <w:gridCol w:w="902"/>
        <w:gridCol w:w="987"/>
        <w:gridCol w:w="987"/>
        <w:gridCol w:w="987"/>
        <w:gridCol w:w="987"/>
        <w:gridCol w:w="987"/>
        <w:gridCol w:w="987"/>
        <w:gridCol w:w="987"/>
        <w:gridCol w:w="987"/>
        <w:gridCol w:w="902"/>
        <w:gridCol w:w="767"/>
      </w:tblGrid>
      <w:tr w:rsidR="00C852FB" w:rsidRPr="00C32483" w:rsidTr="008D0A9C">
        <w:tc>
          <w:tcPr>
            <w:tcW w:w="0" w:type="auto"/>
            <w:gridSpan w:val="11"/>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rPr>
                <w:color w:val="000000"/>
              </w:rPr>
            </w:pPr>
            <w:bookmarkStart w:id="1419" w:name="1865383"/>
            <w:r>
              <w:rPr>
                <w:rStyle w:val="a4"/>
                <w:color w:val="000000"/>
                <w:sz w:val="22"/>
                <w:szCs w:val="22"/>
                <w:lang w:val="uz-Cyrl-UZ"/>
              </w:rPr>
              <w:lastRenderedPageBreak/>
              <w:t xml:space="preserve">                                   </w:t>
            </w:r>
            <w:r w:rsidRPr="00C32483">
              <w:rPr>
                <w:rStyle w:val="a4"/>
                <w:color w:val="000000"/>
                <w:sz w:val="22"/>
                <w:szCs w:val="22"/>
              </w:rPr>
              <w:t>Допустимый длительный ток для шин прямоугольного сечения</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Размеры, мм‎‏</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Медные шины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Алюминиевые шины‎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Стальные шины‎‎</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при количестве полос на полюс или фазу‎‎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419"/>
            <w:r w:rsidR="00C231B3" w:rsidRPr="00C32483">
              <w:rPr>
                <w:color w:val="000000"/>
                <w:sz w:val="22"/>
                <w:szCs w:val="22"/>
              </w:rPr>
              <w:fldChar w:fldCharType="begin"/>
            </w:r>
            <w:r w:rsidRPr="00C32483">
              <w:rPr>
                <w:color w:val="000000"/>
                <w:sz w:val="22"/>
                <w:szCs w:val="22"/>
              </w:rPr>
              <w:instrText xml:space="preserve"> HYPERLINK "1845842" \l "1865388"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75/110‎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365/370‎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80/120‎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x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540/545‎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95/140‎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 x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860/870‎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665/670‎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125/190‎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955/960‎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740/745‎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155/230‎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1125/1145‎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1740/1990‎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2240/2495‎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870/880‎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1350/1555‎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1720/1940‎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185/280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1480/1510‎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2110/2630‎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2720/3220‎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1150/1170‎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1630/2055‎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2100/2460‎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215/320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 x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1810/1875‎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2470/3245‎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3170/3940‎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1425/1455‎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1935/2515‎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2500/3040‎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230/345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1320/1345‎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2160/245‎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2790/3020‎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1025/1040‎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1680/1840‎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2180/2330‎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245/365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1690/1755‎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2620/3095‎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3370/3850‎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1320/1355‎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2040/2400‎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2620/2975‎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275/410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2080/2180‎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3060/3810‎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3930/4690‎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1625/1690‎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2390/2945‎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3050/3620‎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 x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305/460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 x 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2400/2600‎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3400/4400‎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4340/5600‎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1900/2040‎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2650/3350‎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3380/4250‎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70/115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1475/1525‎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2560/2725‎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3300/3530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1155/1180‎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2010/2110‎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2650/2720‎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75/125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1900/1990‎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3100/3510‎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3990/4450‎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1480/1540‎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2410/2735‎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3100/3440‎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85/140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2310/2470‎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3610/4325‎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4650/5385‎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5300/6060‎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1820/1910‎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2860/3350‎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3650/4160‎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4150/4400‎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100/165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 x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2650/2950‎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4100/500‎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5200/6250‎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5900/6800‎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2070/2300‎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3200/3900‎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4100/4860‎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4650/5200‎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130/200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165/270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195/325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225/375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260/430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290/480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 x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325/535</w:t>
            </w:r>
          </w:p>
        </w:tc>
      </w:tr>
    </w:tbl>
    <w:p w:rsidR="00C852FB" w:rsidRPr="00C32483" w:rsidRDefault="00C852FB" w:rsidP="00C852FB">
      <w:pPr>
        <w:shd w:val="clear" w:color="auto" w:fill="FFFFFF"/>
        <w:ind w:firstLine="851"/>
        <w:jc w:val="both"/>
        <w:rPr>
          <w:color w:val="339966"/>
          <w:sz w:val="22"/>
          <w:szCs w:val="22"/>
        </w:rPr>
      </w:pPr>
      <w:bookmarkStart w:id="1420" w:name="1865388"/>
      <w:r w:rsidRPr="00C32483">
        <w:rPr>
          <w:color w:val="339966"/>
          <w:sz w:val="22"/>
          <w:szCs w:val="22"/>
        </w:rPr>
        <w:t>* В числителе приведены значения переменного тока, в знаменателе — постоянного тока.</w:t>
      </w:r>
      <w:bookmarkEnd w:id="1420"/>
    </w:p>
    <w:p w:rsidR="00C852FB" w:rsidRDefault="00C852FB" w:rsidP="00C852FB">
      <w:pPr>
        <w:shd w:val="clear" w:color="auto" w:fill="FFFFFF"/>
        <w:jc w:val="right"/>
        <w:rPr>
          <w:color w:val="000080"/>
          <w:sz w:val="22"/>
          <w:szCs w:val="22"/>
          <w:lang w:val="uz-Cyrl-UZ"/>
        </w:rPr>
      </w:pPr>
      <w:bookmarkStart w:id="1421" w:name="1865389"/>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1.3.32.</w:t>
      </w:r>
      <w:bookmarkEnd w:id="1421"/>
    </w:p>
    <w:tbl>
      <w:tblPr>
        <w:tblW w:w="5000" w:type="pct"/>
        <w:shd w:val="clear" w:color="auto" w:fill="FFFFFF"/>
        <w:tblCellMar>
          <w:left w:w="0" w:type="dxa"/>
          <w:right w:w="0" w:type="dxa"/>
        </w:tblCellMar>
        <w:tblLook w:val="04A0"/>
      </w:tblPr>
      <w:tblGrid>
        <w:gridCol w:w="4043"/>
        <w:gridCol w:w="3690"/>
        <w:gridCol w:w="1949"/>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22" w:name="1865390"/>
            <w:r w:rsidRPr="00C32483">
              <w:rPr>
                <w:rStyle w:val="a4"/>
                <w:color w:val="000000"/>
                <w:sz w:val="22"/>
                <w:szCs w:val="22"/>
              </w:rPr>
              <w:t>Допустимый длительный ток для неизолированных бронзовых и сталебронзовых проводов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Провод‎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w:t>
            </w:r>
            <w:bookmarkEnd w:id="1422"/>
            <w:r w:rsidR="00C231B3" w:rsidRPr="00C32483">
              <w:rPr>
                <w:color w:val="000000"/>
                <w:sz w:val="22"/>
                <w:szCs w:val="22"/>
              </w:rPr>
              <w:fldChar w:fldCharType="begin"/>
            </w:r>
            <w:r w:rsidRPr="00C32483">
              <w:rPr>
                <w:color w:val="000000"/>
                <w:sz w:val="22"/>
                <w:szCs w:val="22"/>
              </w:rPr>
              <w:instrText xml:space="preserve"> HYPERLINK "1845842" \l "1865391"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 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Бронзовый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r w:rsidRPr="00C32483">
              <w:rPr>
                <w:color w:val="000000"/>
                <w:sz w:val="22"/>
                <w:szCs w:val="22"/>
              </w:rPr>
              <w:br/>
              <w:t>‎‏</w:t>
            </w:r>
            <w:r w:rsidRPr="00C32483">
              <w:rPr>
                <w:color w:val="000000"/>
                <w:sz w:val="22"/>
                <w:szCs w:val="22"/>
              </w:rPr>
              <w:br/>
              <w:t>‎‏Сталебронзовый</w:t>
            </w:r>
            <w:r w:rsidRPr="00C32483">
              <w:rPr>
                <w:color w:val="000000"/>
                <w:sz w:val="22"/>
                <w:szCs w:val="22"/>
              </w:rPr>
              <w:br/>
              <w:t>‎‏</w:t>
            </w:r>
            <w:r w:rsidRPr="00C32483">
              <w:rPr>
                <w:color w:val="000000"/>
                <w:sz w:val="22"/>
                <w:szCs w:val="22"/>
              </w:rPr>
              <w:b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890‎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980‎</w:t>
            </w:r>
          </w:p>
        </w:tc>
      </w:tr>
    </w:tbl>
    <w:p w:rsidR="00C852FB" w:rsidRPr="00C32483" w:rsidRDefault="00C852FB" w:rsidP="00C852FB">
      <w:pPr>
        <w:shd w:val="clear" w:color="auto" w:fill="FFFFFF"/>
        <w:ind w:firstLine="851"/>
        <w:jc w:val="both"/>
        <w:rPr>
          <w:color w:val="339966"/>
          <w:sz w:val="22"/>
          <w:szCs w:val="22"/>
        </w:rPr>
      </w:pPr>
      <w:bookmarkStart w:id="1423" w:name="1865391"/>
      <w:r w:rsidRPr="00C32483">
        <w:rPr>
          <w:color w:val="339966"/>
          <w:sz w:val="22"/>
          <w:szCs w:val="22"/>
        </w:rPr>
        <w:t>* Токи даны для бронзы с удельным сопротивлением</w:t>
      </w:r>
      <w:r w:rsidRPr="00C32483">
        <w:rPr>
          <w:color w:val="339966"/>
          <w:sz w:val="22"/>
          <w:szCs w:val="22"/>
        </w:rPr>
        <w:br/>
        <w:t>ρ</w:t>
      </w:r>
      <w:r w:rsidRPr="00C32483">
        <w:rPr>
          <w:color w:val="339966"/>
          <w:sz w:val="22"/>
          <w:szCs w:val="22"/>
          <w:vertAlign w:val="subscript"/>
        </w:rPr>
        <w:t>20</w:t>
      </w:r>
      <w:r w:rsidRPr="00C32483">
        <w:rPr>
          <w:color w:val="339966"/>
          <w:sz w:val="22"/>
          <w:szCs w:val="22"/>
        </w:rPr>
        <w:t xml:space="preserve"> = 0,03 Ом • мм</w:t>
      </w:r>
      <w:r w:rsidRPr="00C32483">
        <w:rPr>
          <w:color w:val="339966"/>
          <w:sz w:val="22"/>
          <w:szCs w:val="22"/>
          <w:vertAlign w:val="superscript"/>
        </w:rPr>
        <w:t>2</w:t>
      </w:r>
      <w:r w:rsidRPr="00C32483">
        <w:rPr>
          <w:color w:val="339966"/>
          <w:sz w:val="22"/>
          <w:szCs w:val="22"/>
        </w:rPr>
        <w:t>/м.</w:t>
      </w:r>
      <w:bookmarkEnd w:id="1423"/>
    </w:p>
    <w:p w:rsidR="00C852FB" w:rsidRPr="00C32483" w:rsidRDefault="00C852FB" w:rsidP="00C852FB">
      <w:pPr>
        <w:shd w:val="clear" w:color="auto" w:fill="FFFFFF"/>
        <w:jc w:val="right"/>
        <w:rPr>
          <w:color w:val="000080"/>
          <w:sz w:val="22"/>
          <w:szCs w:val="22"/>
        </w:rPr>
      </w:pPr>
      <w:bookmarkStart w:id="1424" w:name="1865393"/>
      <w:r w:rsidRPr="00C32483">
        <w:rPr>
          <w:color w:val="000080"/>
          <w:sz w:val="22"/>
          <w:szCs w:val="22"/>
        </w:rPr>
        <w:lastRenderedPageBreak/>
        <w:t>Таблица 1.3.33.</w:t>
      </w:r>
      <w:bookmarkEnd w:id="1424"/>
    </w:p>
    <w:tbl>
      <w:tblPr>
        <w:tblW w:w="5000" w:type="pct"/>
        <w:shd w:val="clear" w:color="auto" w:fill="FFFFFF"/>
        <w:tblCellMar>
          <w:left w:w="0" w:type="dxa"/>
          <w:right w:w="0" w:type="dxa"/>
        </w:tblCellMar>
        <w:tblLook w:val="04A0"/>
      </w:tblPr>
      <w:tblGrid>
        <w:gridCol w:w="3331"/>
        <w:gridCol w:w="1510"/>
        <w:gridCol w:w="3331"/>
        <w:gridCol w:w="1510"/>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25" w:name="1865394"/>
            <w:r w:rsidRPr="00C32483">
              <w:rPr>
                <w:rStyle w:val="a4"/>
                <w:color w:val="000000"/>
                <w:sz w:val="22"/>
                <w:szCs w:val="22"/>
              </w:rPr>
              <w:t>Допустимый длительный ток для неизолированных стальных проводов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Марка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ПСО-3‎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ПСО-3,5‎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ПСО-4‎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ПСО-5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ПС-95‎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r>
    </w:tbl>
    <w:p w:rsidR="00C852FB" w:rsidRDefault="00C852FB" w:rsidP="00C852FB">
      <w:pPr>
        <w:shd w:val="clear" w:color="auto" w:fill="FFFFFF"/>
        <w:jc w:val="right"/>
        <w:rPr>
          <w:color w:val="000080"/>
          <w:sz w:val="22"/>
          <w:szCs w:val="22"/>
          <w:lang w:val="uz-Cyrl-UZ"/>
        </w:rPr>
      </w:pPr>
      <w:bookmarkStart w:id="1426" w:name="1865395"/>
      <w:bookmarkEnd w:id="1425"/>
    </w:p>
    <w:p w:rsidR="00C852FB" w:rsidRDefault="00C852FB" w:rsidP="00C852FB">
      <w:pPr>
        <w:shd w:val="clear" w:color="auto" w:fill="FFFFFF"/>
        <w:jc w:val="right"/>
        <w:rPr>
          <w:color w:val="000080"/>
          <w:sz w:val="22"/>
          <w:szCs w:val="22"/>
        </w:rPr>
      </w:pPr>
      <w:r w:rsidRPr="00C32483">
        <w:rPr>
          <w:color w:val="000080"/>
          <w:sz w:val="22"/>
          <w:szCs w:val="22"/>
        </w:rPr>
        <w:t xml:space="preserve">Таблица 1.3.34. </w:t>
      </w:r>
      <w:bookmarkEnd w:id="1426"/>
    </w:p>
    <w:p w:rsidR="00C852FB" w:rsidRDefault="00C852FB" w:rsidP="00C852FB">
      <w:pPr>
        <w:shd w:val="clear" w:color="auto" w:fill="FFFFFF"/>
        <w:jc w:val="right"/>
        <w:rPr>
          <w:color w:val="000080"/>
          <w:sz w:val="22"/>
          <w:szCs w:val="22"/>
        </w:rPr>
      </w:pPr>
    </w:p>
    <w:p w:rsidR="00C852FB" w:rsidRPr="00C32483" w:rsidRDefault="00C852FB" w:rsidP="00C852FB">
      <w:pPr>
        <w:shd w:val="clear" w:color="auto" w:fill="FFFFFF"/>
        <w:jc w:val="center"/>
        <w:rPr>
          <w:color w:val="000080"/>
          <w:sz w:val="22"/>
          <w:szCs w:val="22"/>
        </w:rPr>
      </w:pPr>
      <w:r w:rsidRPr="00C32483">
        <w:rPr>
          <w:rStyle w:val="a4"/>
          <w:color w:val="000000"/>
          <w:sz w:val="22"/>
          <w:szCs w:val="22"/>
        </w:rPr>
        <w:t xml:space="preserve">Допустимый длительный ток для четырехполосных шин с расположением полос по </w:t>
      </w:r>
      <w:r>
        <w:rPr>
          <w:rStyle w:val="a4"/>
          <w:color w:val="000000"/>
          <w:sz w:val="22"/>
          <w:szCs w:val="22"/>
        </w:rPr>
        <w:t xml:space="preserve">   </w:t>
      </w:r>
      <w:r w:rsidRPr="00C32483">
        <w:rPr>
          <w:rStyle w:val="a4"/>
          <w:color w:val="000000"/>
          <w:sz w:val="22"/>
          <w:szCs w:val="22"/>
        </w:rPr>
        <w:t>сторонам квадрата («полный пакет»)</w:t>
      </w:r>
    </w:p>
    <w:p w:rsidR="00C852FB" w:rsidRDefault="00C852FB" w:rsidP="00C852FB">
      <w:pPr>
        <w:shd w:val="clear" w:color="auto" w:fill="FFFFFF"/>
        <w:jc w:val="center"/>
        <w:rPr>
          <w:color w:val="000080"/>
          <w:sz w:val="22"/>
          <w:szCs w:val="22"/>
        </w:rPr>
      </w:pPr>
    </w:p>
    <w:p w:rsidR="00C852FB" w:rsidRPr="00C32483" w:rsidRDefault="00C852FB" w:rsidP="00C852FB">
      <w:pPr>
        <w:shd w:val="clear" w:color="auto" w:fill="FFFFFF"/>
        <w:jc w:val="center"/>
        <w:rPr>
          <w:color w:val="000080"/>
          <w:sz w:val="22"/>
          <w:szCs w:val="22"/>
        </w:rPr>
      </w:pPr>
      <w:r>
        <w:rPr>
          <w:noProof/>
          <w:color w:val="000080"/>
          <w:sz w:val="22"/>
          <w:szCs w:val="22"/>
        </w:rPr>
        <w:drawing>
          <wp:inline distT="0" distB="0" distL="0" distR="0">
            <wp:extent cx="1492250" cy="1294130"/>
            <wp:effectExtent l="0" t="0" r="0" b="1270"/>
            <wp:docPr id="295" name="Рисунок 295" descr="кк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кккк"/>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65880" b="83377"/>
                    <a:stretch>
                      <a:fillRect/>
                    </a:stretch>
                  </pic:blipFill>
                  <pic:spPr bwMode="auto">
                    <a:xfrm>
                      <a:off x="0" y="0"/>
                      <a:ext cx="1492250" cy="1294130"/>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tblPr>
      <w:tblGrid>
        <w:gridCol w:w="443"/>
        <w:gridCol w:w="314"/>
        <w:gridCol w:w="442"/>
        <w:gridCol w:w="442"/>
        <w:gridCol w:w="5518"/>
        <w:gridCol w:w="908"/>
        <w:gridCol w:w="1615"/>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27" w:name="1865397"/>
          </w:p>
        </w:tc>
      </w:tr>
      <w:tr w:rsidR="00C852FB" w:rsidRPr="00C32483" w:rsidTr="008D0A9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Поперечное сечение четырехполосной шины,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на пакет шин‎‎</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h</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b</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h</w:t>
            </w:r>
            <w:r w:rsidRPr="00C32483">
              <w:rPr>
                <w:rStyle w:val="a3"/>
                <w:color w:val="000000"/>
                <w:sz w:val="22"/>
                <w:szCs w:val="22"/>
                <w:vertAlign w:val="subscript"/>
              </w:rPr>
              <w:t>1</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H‎</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алюминиевых‎</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6200‎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7300‎</w:t>
            </w:r>
          </w:p>
        </w:tc>
      </w:tr>
    </w:tbl>
    <w:p w:rsidR="00C852FB" w:rsidRDefault="00C852FB" w:rsidP="00C852FB">
      <w:pPr>
        <w:shd w:val="clear" w:color="auto" w:fill="FFFFFF"/>
        <w:jc w:val="right"/>
        <w:rPr>
          <w:color w:val="000080"/>
          <w:sz w:val="22"/>
          <w:szCs w:val="22"/>
          <w:lang w:val="uz-Cyrl-UZ"/>
        </w:rPr>
      </w:pPr>
      <w:bookmarkStart w:id="1428" w:name="1865398"/>
      <w:bookmarkEnd w:id="1427"/>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1.3.35. </w:t>
      </w:r>
      <w:bookmarkEnd w:id="1428"/>
    </w:p>
    <w:p w:rsidR="00C852FB" w:rsidRPr="00C32483" w:rsidRDefault="00C852FB" w:rsidP="00C852FB">
      <w:pPr>
        <w:shd w:val="clear" w:color="auto" w:fill="FFFFFF"/>
        <w:jc w:val="center"/>
        <w:rPr>
          <w:color w:val="000080"/>
          <w:sz w:val="22"/>
          <w:szCs w:val="22"/>
        </w:rPr>
      </w:pPr>
    </w:p>
    <w:tbl>
      <w:tblPr>
        <w:tblW w:w="5000" w:type="pct"/>
        <w:shd w:val="clear" w:color="auto" w:fill="FFFFFF"/>
        <w:tblCellMar>
          <w:left w:w="0" w:type="dxa"/>
          <w:right w:w="0" w:type="dxa"/>
        </w:tblCellMar>
        <w:tblLook w:val="04A0"/>
      </w:tblPr>
      <w:tblGrid>
        <w:gridCol w:w="440"/>
        <w:gridCol w:w="441"/>
        <w:gridCol w:w="506"/>
        <w:gridCol w:w="312"/>
        <w:gridCol w:w="5467"/>
        <w:gridCol w:w="906"/>
        <w:gridCol w:w="1610"/>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Default="00C852FB" w:rsidP="008D0A9C">
            <w:pPr>
              <w:jc w:val="center"/>
              <w:rPr>
                <w:rStyle w:val="a4"/>
                <w:color w:val="000000"/>
              </w:rPr>
            </w:pPr>
            <w:bookmarkStart w:id="1429" w:name="1865400"/>
            <w:r w:rsidRPr="00C32483">
              <w:rPr>
                <w:rStyle w:val="a4"/>
                <w:color w:val="000000"/>
                <w:sz w:val="22"/>
                <w:szCs w:val="22"/>
              </w:rPr>
              <w:t>Допустимый длительный ток для шин коробчатого сечения</w:t>
            </w:r>
          </w:p>
          <w:p w:rsidR="00C852FB" w:rsidRDefault="00C852FB" w:rsidP="008D0A9C">
            <w:pPr>
              <w:rPr>
                <w:rStyle w:val="a4"/>
              </w:rPr>
            </w:pPr>
          </w:p>
          <w:p w:rsidR="00C852FB" w:rsidRDefault="00C852FB" w:rsidP="008D0A9C">
            <w:pPr>
              <w:jc w:val="center"/>
              <w:rPr>
                <w:rStyle w:val="a4"/>
              </w:rPr>
            </w:pPr>
            <w:r>
              <w:rPr>
                <w:b/>
                <w:bCs/>
                <w:noProof/>
              </w:rPr>
              <w:drawing>
                <wp:inline distT="0" distB="0" distL="0" distR="0">
                  <wp:extent cx="1544320" cy="1328420"/>
                  <wp:effectExtent l="0" t="0" r="0" b="5080"/>
                  <wp:docPr id="294" name="Рисунок 294" descr="еее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еееее"/>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64792" b="82977"/>
                          <a:stretch>
                            <a:fillRect/>
                          </a:stretch>
                        </pic:blipFill>
                        <pic:spPr bwMode="auto">
                          <a:xfrm>
                            <a:off x="0" y="0"/>
                            <a:ext cx="1544320" cy="1328420"/>
                          </a:xfrm>
                          <a:prstGeom prst="rect">
                            <a:avLst/>
                          </a:prstGeom>
                          <a:noFill/>
                          <a:ln>
                            <a:noFill/>
                          </a:ln>
                        </pic:spPr>
                      </pic:pic>
                    </a:graphicData>
                  </a:graphic>
                </wp:inline>
              </w:drawing>
            </w:r>
          </w:p>
          <w:p w:rsidR="00C852FB" w:rsidRPr="00E9415F" w:rsidRDefault="00C852FB" w:rsidP="008D0A9C">
            <w:pPr>
              <w:rPr>
                <w:color w:val="000000"/>
              </w:rPr>
            </w:pPr>
          </w:p>
        </w:tc>
      </w:tr>
      <w:tr w:rsidR="00C852FB" w:rsidRPr="00C32483" w:rsidTr="008D0A9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Размеры, мм‎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Поперечное сечение четырехголосной шины, мм</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А, на две шины‎‎</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a</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b</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C</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r</w:t>
            </w:r>
            <w:r w:rsidRPr="00C32483">
              <w:rPr>
                <w:color w:val="000000"/>
                <w:sz w:val="22"/>
                <w:szCs w:val="22"/>
              </w:rPr>
              <w:t>‎</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алюминиевых‎</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4640‎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5650‎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6430‎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8830‎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10300‎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10800‎</w:t>
            </w:r>
          </w:p>
        </w:tc>
      </w:tr>
    </w:tbl>
    <w:p w:rsidR="00C852FB" w:rsidRDefault="00C852FB" w:rsidP="00C852FB">
      <w:pPr>
        <w:shd w:val="clear" w:color="auto" w:fill="FFFFFF"/>
        <w:jc w:val="right"/>
        <w:rPr>
          <w:color w:val="000080"/>
          <w:sz w:val="22"/>
          <w:szCs w:val="22"/>
          <w:lang w:val="uz-Cyrl-UZ"/>
        </w:rPr>
      </w:pPr>
      <w:bookmarkStart w:id="1430" w:name="1865401"/>
      <w:bookmarkEnd w:id="1429"/>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1.3.36.</w:t>
      </w:r>
      <w:bookmarkEnd w:id="1430"/>
    </w:p>
    <w:tbl>
      <w:tblPr>
        <w:tblW w:w="5000" w:type="pct"/>
        <w:shd w:val="clear" w:color="auto" w:fill="FFFFFF"/>
        <w:tblCellMar>
          <w:left w:w="0" w:type="dxa"/>
          <w:right w:w="0" w:type="dxa"/>
        </w:tblCellMar>
        <w:tblLook w:val="04A0"/>
      </w:tblPr>
      <w:tblGrid>
        <w:gridCol w:w="4754"/>
        <w:gridCol w:w="1849"/>
        <w:gridCol w:w="1848"/>
        <w:gridCol w:w="1231"/>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31" w:name="1865402"/>
            <w:r w:rsidRPr="00C32483">
              <w:rPr>
                <w:rStyle w:val="a4"/>
                <w:color w:val="000000"/>
                <w:sz w:val="22"/>
                <w:szCs w:val="22"/>
              </w:rPr>
              <w:t>Экономическая плотность тока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Проводники‎‏</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Экономическая плотность тока, А/мм</w:t>
            </w:r>
            <w:r w:rsidRPr="00C32483">
              <w:rPr>
                <w:color w:val="000000"/>
                <w:sz w:val="22"/>
                <w:szCs w:val="22"/>
                <w:vertAlign w:val="superscript"/>
              </w:rPr>
              <w:t>2</w:t>
            </w:r>
            <w:r w:rsidRPr="00C32483">
              <w:rPr>
                <w:color w:val="000000"/>
                <w:sz w:val="22"/>
                <w:szCs w:val="22"/>
              </w:rPr>
              <w:t>, при числе часов использования максимума нагрузки в год</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более 1000 до 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более 3000 до 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Более 5000‎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Неизолированные провода и шины: медные алюминиевые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Кабели с бумажной и провода с резиновой и поливинилхлоридной изоляцией с жилами: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медными‎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алюминиевыми‎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Кабели с резиновой и пластмассовой изоляцией с жилами:‎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медными‎‎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алюминиевыми‎‎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r>
    </w:tbl>
    <w:p w:rsidR="00C852FB" w:rsidRDefault="00C852FB" w:rsidP="00C852FB">
      <w:pPr>
        <w:shd w:val="clear" w:color="auto" w:fill="FFFFFF"/>
        <w:jc w:val="center"/>
        <w:rPr>
          <w:color w:val="000080"/>
          <w:sz w:val="22"/>
          <w:szCs w:val="22"/>
        </w:rPr>
      </w:pPr>
      <w:bookmarkStart w:id="1432" w:name="1865403"/>
      <w:bookmarkStart w:id="1433" w:name="1865404"/>
      <w:bookmarkEnd w:id="1431"/>
      <w:bookmarkEnd w:id="1432"/>
    </w:p>
    <w:p w:rsidR="00F76E5E" w:rsidRDefault="00F76E5E" w:rsidP="00C852FB">
      <w:pPr>
        <w:shd w:val="clear" w:color="auto" w:fill="FFFFFF"/>
        <w:jc w:val="center"/>
        <w:rPr>
          <w:color w:val="000080"/>
          <w:sz w:val="22"/>
          <w:szCs w:val="22"/>
          <w:lang w:val="uz-Cyrl-UZ"/>
        </w:rPr>
      </w:pPr>
    </w:p>
    <w:p w:rsidR="00F76E5E" w:rsidRDefault="00F76E5E" w:rsidP="00C852FB">
      <w:pPr>
        <w:shd w:val="clear" w:color="auto" w:fill="FFFFFF"/>
        <w:jc w:val="center"/>
        <w:rPr>
          <w:color w:val="000080"/>
          <w:sz w:val="22"/>
          <w:szCs w:val="22"/>
          <w:lang w:val="uz-Cyrl-UZ"/>
        </w:rPr>
      </w:pPr>
    </w:p>
    <w:p w:rsidR="00C852FB" w:rsidRPr="00C32483" w:rsidRDefault="00C852FB" w:rsidP="00C852FB">
      <w:pPr>
        <w:shd w:val="clear" w:color="auto" w:fill="FFFFFF"/>
        <w:jc w:val="center"/>
        <w:rPr>
          <w:color w:val="000080"/>
          <w:sz w:val="22"/>
          <w:szCs w:val="22"/>
        </w:rPr>
      </w:pPr>
      <w:r w:rsidRPr="00C32483">
        <w:rPr>
          <w:color w:val="000080"/>
          <w:sz w:val="22"/>
          <w:szCs w:val="22"/>
        </w:rPr>
        <w:t>ПРИЛОЖЕНИЕ № 2</w:t>
      </w:r>
      <w:r w:rsidRPr="00C32483">
        <w:rPr>
          <w:color w:val="000080"/>
          <w:sz w:val="22"/>
          <w:szCs w:val="22"/>
        </w:rPr>
        <w:br/>
        <w:t xml:space="preserve">к </w:t>
      </w:r>
      <w:bookmarkEnd w:id="1433"/>
      <w:r w:rsidR="00C231B3" w:rsidRPr="00C32483">
        <w:rPr>
          <w:color w:val="000080"/>
          <w:sz w:val="22"/>
          <w:szCs w:val="22"/>
        </w:rPr>
        <w:fldChar w:fldCharType="begin"/>
      </w:r>
      <w:r w:rsidRPr="00C32483">
        <w:rPr>
          <w:color w:val="000080"/>
          <w:sz w:val="22"/>
          <w:szCs w:val="22"/>
        </w:rPr>
        <w:instrText xml:space="preserve"> HYPERLINK "1845842" </w:instrText>
      </w:r>
      <w:r w:rsidR="00C231B3" w:rsidRPr="00C32483">
        <w:rPr>
          <w:color w:val="000080"/>
          <w:sz w:val="22"/>
          <w:szCs w:val="22"/>
        </w:rPr>
        <w:fldChar w:fldCharType="separate"/>
      </w:r>
      <w:r w:rsidRPr="00C32483">
        <w:rPr>
          <w:color w:val="008080"/>
          <w:sz w:val="22"/>
          <w:szCs w:val="22"/>
        </w:rPr>
        <w:t>Правилам</w:t>
      </w:r>
      <w:r w:rsidR="00C231B3" w:rsidRPr="00C32483">
        <w:rPr>
          <w:color w:val="000080"/>
          <w:sz w:val="22"/>
          <w:szCs w:val="22"/>
        </w:rPr>
        <w:fldChar w:fldCharType="end"/>
      </w:r>
      <w:r w:rsidRPr="00C32483">
        <w:rPr>
          <w:color w:val="000080"/>
          <w:sz w:val="22"/>
          <w:szCs w:val="22"/>
        </w:rPr>
        <w:t xml:space="preserve"> устройства электроустановок </w:t>
      </w:r>
    </w:p>
    <w:p w:rsidR="00C852FB" w:rsidRPr="00C32483" w:rsidRDefault="00C852FB" w:rsidP="00C852FB">
      <w:pPr>
        <w:shd w:val="clear" w:color="auto" w:fill="FFFFFF"/>
        <w:jc w:val="right"/>
        <w:rPr>
          <w:color w:val="000080"/>
          <w:sz w:val="22"/>
          <w:szCs w:val="22"/>
        </w:rPr>
      </w:pPr>
      <w:bookmarkStart w:id="1434" w:name="1865405"/>
      <w:bookmarkStart w:id="1435" w:name="1865406"/>
      <w:bookmarkEnd w:id="1434"/>
      <w:r w:rsidRPr="00C32483">
        <w:rPr>
          <w:color w:val="000080"/>
          <w:sz w:val="22"/>
          <w:szCs w:val="22"/>
        </w:rPr>
        <w:t>Таблица 1.6.1.</w:t>
      </w:r>
      <w:bookmarkEnd w:id="1435"/>
    </w:p>
    <w:tbl>
      <w:tblPr>
        <w:tblW w:w="5000" w:type="pct"/>
        <w:shd w:val="clear" w:color="auto" w:fill="FFFFFF"/>
        <w:tblCellMar>
          <w:left w:w="0" w:type="dxa"/>
          <w:right w:w="0" w:type="dxa"/>
        </w:tblCellMar>
        <w:tblLook w:val="04A0"/>
      </w:tblPr>
      <w:tblGrid>
        <w:gridCol w:w="1484"/>
        <w:gridCol w:w="2526"/>
        <w:gridCol w:w="2849"/>
        <w:gridCol w:w="2823"/>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36" w:name="1865407"/>
            <w:r w:rsidRPr="00C32483">
              <w:rPr>
                <w:rStyle w:val="a4"/>
                <w:color w:val="000000"/>
                <w:sz w:val="22"/>
                <w:szCs w:val="22"/>
              </w:rPr>
              <w:t>Классы точности средств измерений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точности прибора‎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точности шунта, добавочного резистора‎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точности измерительного преобразователя‎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точности измерительного трансформатора‎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bookmarkEnd w:id="1436"/>
            <w:r w:rsidR="00C231B3" w:rsidRPr="00C32483">
              <w:rPr>
                <w:color w:val="000000"/>
                <w:sz w:val="22"/>
                <w:szCs w:val="22"/>
              </w:rPr>
              <w:fldChar w:fldCharType="begin"/>
            </w:r>
            <w:r w:rsidRPr="00C32483">
              <w:rPr>
                <w:color w:val="000000"/>
                <w:sz w:val="22"/>
                <w:szCs w:val="22"/>
              </w:rPr>
              <w:instrText xml:space="preserve"> HYPERLINK "1845842" \l "1865408"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hyperlink r:id="rId117" w:anchor="1865409" w:history="1">
              <w:r w:rsidRPr="00C32483">
                <w:rPr>
                  <w:color w:val="008080"/>
                  <w:sz w:val="22"/>
                  <w:szCs w:val="22"/>
                </w:rPr>
                <w:t>**</w:t>
              </w:r>
            </w:hyperlink>
          </w:p>
        </w:tc>
      </w:tr>
    </w:tbl>
    <w:p w:rsidR="00C852FB" w:rsidRPr="00C32483" w:rsidRDefault="00C852FB" w:rsidP="00C852FB">
      <w:pPr>
        <w:shd w:val="clear" w:color="auto" w:fill="FFFFFF"/>
        <w:ind w:firstLine="851"/>
        <w:jc w:val="both"/>
        <w:rPr>
          <w:color w:val="339966"/>
          <w:sz w:val="22"/>
          <w:szCs w:val="22"/>
        </w:rPr>
      </w:pPr>
      <w:bookmarkStart w:id="1437" w:name="1865408"/>
      <w:r w:rsidRPr="00C32483">
        <w:rPr>
          <w:color w:val="339966"/>
          <w:sz w:val="22"/>
          <w:szCs w:val="22"/>
        </w:rPr>
        <w:t>* Допускается 1,0.</w:t>
      </w:r>
      <w:bookmarkEnd w:id="1437"/>
    </w:p>
    <w:p w:rsidR="00C852FB" w:rsidRDefault="00C852FB" w:rsidP="00C852FB">
      <w:pPr>
        <w:shd w:val="clear" w:color="auto" w:fill="FFFFFF"/>
        <w:ind w:firstLine="851"/>
        <w:jc w:val="both"/>
        <w:rPr>
          <w:color w:val="339966"/>
          <w:sz w:val="22"/>
          <w:szCs w:val="22"/>
          <w:lang w:val="uz-Cyrl-UZ"/>
        </w:rPr>
      </w:pPr>
      <w:bookmarkStart w:id="1438" w:name="1865409"/>
      <w:r w:rsidRPr="00C32483">
        <w:rPr>
          <w:color w:val="339966"/>
          <w:sz w:val="22"/>
          <w:szCs w:val="22"/>
        </w:rPr>
        <w:t>** Допускается 3,0.</w:t>
      </w:r>
      <w:bookmarkEnd w:id="1438"/>
    </w:p>
    <w:p w:rsidR="00F76E5E" w:rsidRPr="00F76E5E" w:rsidRDefault="00F76E5E" w:rsidP="00C852FB">
      <w:pPr>
        <w:shd w:val="clear" w:color="auto" w:fill="FFFFFF"/>
        <w:ind w:firstLine="851"/>
        <w:jc w:val="both"/>
        <w:rPr>
          <w:color w:val="339966"/>
          <w:sz w:val="22"/>
          <w:szCs w:val="22"/>
          <w:lang w:val="uz-Cyrl-UZ"/>
        </w:rPr>
      </w:pPr>
    </w:p>
    <w:p w:rsidR="00C852FB" w:rsidRPr="00C32483" w:rsidRDefault="00C852FB" w:rsidP="00C852FB">
      <w:pPr>
        <w:shd w:val="clear" w:color="auto" w:fill="FFFFFF"/>
        <w:jc w:val="right"/>
        <w:rPr>
          <w:color w:val="000080"/>
          <w:sz w:val="22"/>
          <w:szCs w:val="22"/>
        </w:rPr>
      </w:pPr>
      <w:bookmarkStart w:id="1439" w:name="1865410"/>
      <w:r w:rsidRPr="00C32483">
        <w:rPr>
          <w:color w:val="000080"/>
          <w:sz w:val="22"/>
          <w:szCs w:val="22"/>
        </w:rPr>
        <w:t xml:space="preserve">Таблица 1.6.2. </w:t>
      </w:r>
      <w:bookmarkEnd w:id="1439"/>
    </w:p>
    <w:tbl>
      <w:tblPr>
        <w:tblW w:w="5000" w:type="pct"/>
        <w:shd w:val="clear" w:color="auto" w:fill="FFFFFF"/>
        <w:tblCellMar>
          <w:left w:w="0" w:type="dxa"/>
          <w:right w:w="0" w:type="dxa"/>
        </w:tblCellMar>
        <w:tblLook w:val="04A0"/>
      </w:tblPr>
      <w:tblGrid>
        <w:gridCol w:w="2130"/>
        <w:gridCol w:w="2315"/>
        <w:gridCol w:w="2406"/>
        <w:gridCol w:w="2831"/>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40" w:name="1865415"/>
            <w:r w:rsidRPr="00C32483">
              <w:rPr>
                <w:rStyle w:val="a4"/>
                <w:color w:val="000000"/>
                <w:sz w:val="22"/>
                <w:szCs w:val="22"/>
              </w:rPr>
              <w:t>Рекомендации по расстановке автоматических регистраторов на объектах энергосистем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распределительного устройства,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Схема распределительного устройства‎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Количество линий, подключенных к секции (системе шин) распределительного устройства‎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Количество устанавливаемых регистраторов‎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каждой линии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Три или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xml:space="preserve">Один для каждой линии (предпочтительно хотя бы на </w:t>
            </w:r>
            <w:r w:rsidRPr="00C32483">
              <w:rPr>
                <w:color w:val="000000"/>
                <w:sz w:val="22"/>
                <w:szCs w:val="22"/>
              </w:rPr>
              <w:lastRenderedPageBreak/>
              <w:t>одной из линий с записью предварительного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Одна или две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двух секций или рабочих систем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Три или четыре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каждой секции или рабочей системы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Пять или более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Один-два для каждой секции или рабочей системы шин с одним пусковым устройством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Полуторная или многоугольник‎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Три или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трех-четырех линий или для каждой системы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Без выключателей 220 кВ или с одним выключателем‎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 устанавливается‎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Треугольник, четырехугольник, мостик‎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Допускается установка одного регистратора, если на противоположных концах линий 220 кВ нет регистраторов‎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Одна — три на каждую секцию или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двух секций или рабочих систем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Четыре — шесть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каждой секции или рабочей системы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 секциями или системами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Семь или более на каждую секцию или рабочую систему шин‎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для каждой секции или рабочей системы шин. Допускается установка двух регистраторов для каждой секции или рабочей системы шин (без записи предаварийного режима)‎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Без выключателей на стороне 110 кВ, мостик, треугольник, четырехугольник‎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Одна или две‎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 устанавливается‎</w:t>
            </w:r>
          </w:p>
        </w:tc>
      </w:tr>
    </w:tbl>
    <w:p w:rsidR="00F76E5E" w:rsidRDefault="00F76E5E" w:rsidP="00C852FB">
      <w:pPr>
        <w:shd w:val="clear" w:color="auto" w:fill="FFFFFF"/>
        <w:jc w:val="right"/>
        <w:rPr>
          <w:color w:val="000080"/>
          <w:sz w:val="22"/>
          <w:szCs w:val="22"/>
          <w:lang w:val="uz-Cyrl-UZ"/>
        </w:rPr>
      </w:pPr>
      <w:bookmarkStart w:id="1441" w:name="1865856"/>
      <w:bookmarkEnd w:id="1440"/>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F76E5E" w:rsidRDefault="00F76E5E"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1.6.3, </w:t>
      </w:r>
      <w:bookmarkEnd w:id="1441"/>
    </w:p>
    <w:tbl>
      <w:tblPr>
        <w:tblW w:w="5000" w:type="pct"/>
        <w:shd w:val="clear" w:color="auto" w:fill="FFFFFF"/>
        <w:tblCellMar>
          <w:left w:w="0" w:type="dxa"/>
          <w:right w:w="0" w:type="dxa"/>
        </w:tblCellMar>
        <w:tblLook w:val="04A0"/>
      </w:tblPr>
      <w:tblGrid>
        <w:gridCol w:w="2419"/>
        <w:gridCol w:w="7263"/>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42" w:name="1865857"/>
            <w:r w:rsidRPr="00C32483">
              <w:rPr>
                <w:rStyle w:val="a4"/>
                <w:color w:val="000000"/>
                <w:sz w:val="22"/>
                <w:szCs w:val="22"/>
              </w:rPr>
              <w:t>‎‎Рекомендации по выбору регистрируемых электрических параметров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распределительного устройства,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Параметры, рекомендуемые для регистрации‎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Фазные напряжения трех фаз линий. 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Фазные напряжения и напряжение нулевой последовательности секции или рабочей системы шин. Токи нулевой последовательности линий, присоединенных к секции или рабочей системе шин. Фазные токи (двух или трех фаз) наиболее ответственных линий. Токи приема высокочастотных приемопередатчиков дифференциально-фазных защит межсистемных линий электропередачи‎</w:t>
            </w:r>
          </w:p>
        </w:tc>
      </w:tr>
    </w:tbl>
    <w:p w:rsidR="00C852FB" w:rsidRDefault="00C852FB" w:rsidP="00C852FB">
      <w:pPr>
        <w:shd w:val="clear" w:color="auto" w:fill="FFFFFF"/>
        <w:jc w:val="center"/>
        <w:rPr>
          <w:color w:val="000080"/>
          <w:sz w:val="22"/>
          <w:szCs w:val="22"/>
        </w:rPr>
      </w:pPr>
      <w:bookmarkStart w:id="1443" w:name="1865858"/>
      <w:bookmarkStart w:id="1444" w:name="1865859"/>
      <w:bookmarkEnd w:id="1442"/>
      <w:bookmarkEnd w:id="1443"/>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Pr="00C32483" w:rsidRDefault="00C852FB" w:rsidP="00C852FB">
      <w:pPr>
        <w:shd w:val="clear" w:color="auto" w:fill="FFFFFF"/>
        <w:jc w:val="center"/>
        <w:rPr>
          <w:color w:val="000080"/>
          <w:sz w:val="22"/>
          <w:szCs w:val="22"/>
        </w:rPr>
      </w:pPr>
      <w:r w:rsidRPr="00C32483">
        <w:rPr>
          <w:color w:val="000080"/>
          <w:sz w:val="22"/>
          <w:szCs w:val="22"/>
        </w:rPr>
        <w:t>ПРИЛОЖЕНИЕ № 3</w:t>
      </w:r>
      <w:r w:rsidRPr="00C32483">
        <w:rPr>
          <w:color w:val="000080"/>
          <w:sz w:val="22"/>
          <w:szCs w:val="22"/>
        </w:rPr>
        <w:br/>
        <w:t xml:space="preserve">к </w:t>
      </w:r>
      <w:bookmarkEnd w:id="1444"/>
      <w:r w:rsidR="00C231B3" w:rsidRPr="00C32483">
        <w:rPr>
          <w:color w:val="000080"/>
          <w:sz w:val="22"/>
          <w:szCs w:val="22"/>
        </w:rPr>
        <w:fldChar w:fldCharType="begin"/>
      </w:r>
      <w:r w:rsidRPr="00C32483">
        <w:rPr>
          <w:color w:val="000080"/>
          <w:sz w:val="22"/>
          <w:szCs w:val="22"/>
        </w:rPr>
        <w:instrText xml:space="preserve"> HYPERLINK "1845842" </w:instrText>
      </w:r>
      <w:r w:rsidR="00C231B3" w:rsidRPr="00C32483">
        <w:rPr>
          <w:color w:val="000080"/>
          <w:sz w:val="22"/>
          <w:szCs w:val="22"/>
        </w:rPr>
        <w:fldChar w:fldCharType="separate"/>
      </w:r>
      <w:r w:rsidRPr="00C32483">
        <w:rPr>
          <w:color w:val="008080"/>
          <w:sz w:val="22"/>
          <w:szCs w:val="22"/>
        </w:rPr>
        <w:t>Правилам</w:t>
      </w:r>
      <w:r w:rsidR="00C231B3" w:rsidRPr="00C32483">
        <w:rPr>
          <w:color w:val="000080"/>
          <w:sz w:val="22"/>
          <w:szCs w:val="22"/>
        </w:rPr>
        <w:fldChar w:fldCharType="end"/>
      </w:r>
      <w:r w:rsidRPr="00C32483">
        <w:rPr>
          <w:color w:val="000080"/>
          <w:sz w:val="22"/>
          <w:szCs w:val="22"/>
        </w:rPr>
        <w:t xml:space="preserve"> устройства электроустановок</w:t>
      </w:r>
    </w:p>
    <w:p w:rsidR="00C852FB" w:rsidRPr="00C32483" w:rsidRDefault="00C852FB" w:rsidP="00C852FB">
      <w:pPr>
        <w:shd w:val="clear" w:color="auto" w:fill="FFFFFF"/>
        <w:jc w:val="right"/>
        <w:rPr>
          <w:color w:val="000080"/>
          <w:sz w:val="22"/>
          <w:szCs w:val="22"/>
        </w:rPr>
      </w:pPr>
      <w:bookmarkStart w:id="1445" w:name="1865860"/>
      <w:bookmarkStart w:id="1446" w:name="1865861"/>
      <w:bookmarkEnd w:id="1445"/>
      <w:r w:rsidRPr="00C32483">
        <w:rPr>
          <w:color w:val="000080"/>
          <w:sz w:val="22"/>
          <w:szCs w:val="22"/>
        </w:rPr>
        <w:t>Таблица 1.7.1.</w:t>
      </w:r>
      <w:bookmarkEnd w:id="1446"/>
    </w:p>
    <w:tbl>
      <w:tblPr>
        <w:tblW w:w="5000" w:type="pct"/>
        <w:shd w:val="clear" w:color="auto" w:fill="FFFFFF"/>
        <w:tblCellMar>
          <w:left w:w="0" w:type="dxa"/>
          <w:right w:w="0" w:type="dxa"/>
        </w:tblCellMar>
        <w:tblLook w:val="04A0"/>
      </w:tblPr>
      <w:tblGrid>
        <w:gridCol w:w="4550"/>
        <w:gridCol w:w="551"/>
        <w:gridCol w:w="1089"/>
        <w:gridCol w:w="830"/>
        <w:gridCol w:w="1393"/>
        <w:gridCol w:w="1269"/>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47" w:name="1865862"/>
            <w:r w:rsidRPr="00C32483">
              <w:rPr>
                <w:rStyle w:val="a4"/>
                <w:color w:val="000000"/>
                <w:sz w:val="22"/>
                <w:szCs w:val="22"/>
              </w:rPr>
              <w:t>Наименьшие размеры заземляющих и нулевых защитных проводников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Наименование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Медь</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Алюминий‎‏</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Сталь‎‎</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зданиях‎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наружных установках‎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 земле‎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Неизолированные проводники: сечение, мм</w:t>
            </w:r>
            <w:r w:rsidRPr="00C32483">
              <w:rPr>
                <w:color w:val="000000"/>
                <w:sz w:val="22"/>
                <w:szCs w:val="22"/>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диаметр,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Заземляющие и нулевые жилы кабелей и многожильных проводов в общей защитной оболочке с фазными жилами: сечение,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bookmarkEnd w:id="1447"/>
            <w:r w:rsidR="00C231B3" w:rsidRPr="00C32483">
              <w:rPr>
                <w:color w:val="000000"/>
                <w:sz w:val="22"/>
                <w:szCs w:val="22"/>
              </w:rPr>
              <w:fldChar w:fldCharType="begin"/>
            </w:r>
            <w:r w:rsidRPr="00C32483">
              <w:rPr>
                <w:color w:val="000000"/>
                <w:sz w:val="22"/>
                <w:szCs w:val="22"/>
              </w:rPr>
              <w:instrText xml:space="preserve"> HYPERLINK "1845842" \l "1865864"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Угловая сталь: толщина полки,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Полосовая сталь: сечение, мм</w:t>
            </w:r>
            <w:r w:rsidRPr="00C32483">
              <w:rPr>
                <w:color w:val="000000"/>
                <w:sz w:val="22"/>
                <w:szCs w:val="22"/>
                <w:vertAlign w:val="superscript"/>
              </w:rPr>
              <w:t>2</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48‎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толщина,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Водогазопроводные трубы (стальные): толщина стенки,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допускается‎</w:t>
            </w:r>
          </w:p>
        </w:tc>
      </w:tr>
    </w:tbl>
    <w:p w:rsidR="00C852FB" w:rsidRPr="00C32483" w:rsidRDefault="00C852FB" w:rsidP="00C852FB">
      <w:pPr>
        <w:shd w:val="clear" w:color="auto" w:fill="FFFFFF"/>
        <w:ind w:firstLine="851"/>
        <w:jc w:val="both"/>
        <w:rPr>
          <w:color w:val="339966"/>
          <w:sz w:val="22"/>
          <w:szCs w:val="22"/>
        </w:rPr>
      </w:pPr>
      <w:bookmarkStart w:id="1448" w:name="1865864"/>
      <w:r w:rsidRPr="00C32483">
        <w:rPr>
          <w:color w:val="339966"/>
          <w:sz w:val="22"/>
          <w:szCs w:val="22"/>
        </w:rPr>
        <w:t>*При прокладке проводов в трубах сечение нулевых защитных проводников допускается применять равным 1 мм</w:t>
      </w:r>
      <w:r w:rsidRPr="00C32483">
        <w:rPr>
          <w:color w:val="339966"/>
          <w:sz w:val="22"/>
          <w:szCs w:val="22"/>
          <w:vertAlign w:val="superscript"/>
        </w:rPr>
        <w:t>2</w:t>
      </w:r>
      <w:r w:rsidRPr="00C32483">
        <w:rPr>
          <w:color w:val="339966"/>
          <w:sz w:val="22"/>
          <w:szCs w:val="22"/>
        </w:rPr>
        <w:t>, если фазные проводники имеют то же сечение.</w:t>
      </w:r>
      <w:bookmarkEnd w:id="1448"/>
    </w:p>
    <w:p w:rsidR="00C852FB" w:rsidRDefault="00C852FB" w:rsidP="00C852FB">
      <w:pPr>
        <w:shd w:val="clear" w:color="auto" w:fill="FFFFFF"/>
        <w:jc w:val="center"/>
        <w:rPr>
          <w:color w:val="000080"/>
          <w:sz w:val="22"/>
          <w:szCs w:val="22"/>
          <w:lang w:val="uz-Cyrl-UZ"/>
        </w:rPr>
      </w:pPr>
      <w:bookmarkStart w:id="1449" w:name="1865865"/>
      <w:bookmarkStart w:id="1450" w:name="1865866"/>
      <w:bookmarkEnd w:id="1449"/>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Default="00C852FB" w:rsidP="00C852FB">
      <w:pPr>
        <w:shd w:val="clear" w:color="auto" w:fill="FFFFFF"/>
        <w:jc w:val="center"/>
        <w:rPr>
          <w:color w:val="000080"/>
          <w:sz w:val="22"/>
          <w:szCs w:val="22"/>
          <w:lang w:val="uz-Cyrl-UZ"/>
        </w:rPr>
      </w:pPr>
    </w:p>
    <w:p w:rsidR="00C852FB" w:rsidRPr="00C32483" w:rsidRDefault="00C852FB" w:rsidP="00C852FB">
      <w:pPr>
        <w:shd w:val="clear" w:color="auto" w:fill="FFFFFF"/>
        <w:jc w:val="center"/>
        <w:rPr>
          <w:color w:val="000080"/>
          <w:sz w:val="22"/>
          <w:szCs w:val="22"/>
        </w:rPr>
      </w:pPr>
      <w:r w:rsidRPr="00C32483">
        <w:rPr>
          <w:color w:val="000080"/>
          <w:sz w:val="22"/>
          <w:szCs w:val="22"/>
        </w:rPr>
        <w:lastRenderedPageBreak/>
        <w:t>ПРИЛОЖЕНИЕ № 4</w:t>
      </w:r>
      <w:r w:rsidRPr="00C32483">
        <w:rPr>
          <w:color w:val="000080"/>
          <w:sz w:val="22"/>
          <w:szCs w:val="22"/>
        </w:rPr>
        <w:br/>
        <w:t xml:space="preserve">к </w:t>
      </w:r>
      <w:bookmarkEnd w:id="1450"/>
      <w:r w:rsidR="00C231B3" w:rsidRPr="00C32483">
        <w:rPr>
          <w:color w:val="000080"/>
          <w:sz w:val="22"/>
          <w:szCs w:val="22"/>
        </w:rPr>
        <w:fldChar w:fldCharType="begin"/>
      </w:r>
      <w:r w:rsidRPr="00C32483">
        <w:rPr>
          <w:color w:val="000080"/>
          <w:sz w:val="22"/>
          <w:szCs w:val="22"/>
        </w:rPr>
        <w:instrText xml:space="preserve"> HYPERLINK "1845842" </w:instrText>
      </w:r>
      <w:r w:rsidR="00C231B3" w:rsidRPr="00C32483">
        <w:rPr>
          <w:color w:val="000080"/>
          <w:sz w:val="22"/>
          <w:szCs w:val="22"/>
        </w:rPr>
        <w:fldChar w:fldCharType="separate"/>
      </w:r>
      <w:r w:rsidRPr="00C32483">
        <w:rPr>
          <w:color w:val="008080"/>
          <w:sz w:val="22"/>
          <w:szCs w:val="22"/>
        </w:rPr>
        <w:t>Правилам</w:t>
      </w:r>
      <w:r w:rsidR="00C231B3" w:rsidRPr="00C32483">
        <w:rPr>
          <w:color w:val="000080"/>
          <w:sz w:val="22"/>
          <w:szCs w:val="22"/>
        </w:rPr>
        <w:fldChar w:fldCharType="end"/>
      </w:r>
      <w:r w:rsidRPr="00C32483">
        <w:rPr>
          <w:color w:val="000080"/>
          <w:sz w:val="22"/>
          <w:szCs w:val="22"/>
        </w:rPr>
        <w:t xml:space="preserve"> устройства электроустановок</w:t>
      </w:r>
    </w:p>
    <w:p w:rsidR="00C852FB" w:rsidRPr="00C32483" w:rsidRDefault="00C852FB" w:rsidP="00C852FB">
      <w:pPr>
        <w:shd w:val="clear" w:color="auto" w:fill="FFFFFF"/>
        <w:jc w:val="right"/>
        <w:rPr>
          <w:color w:val="000080"/>
          <w:sz w:val="22"/>
          <w:szCs w:val="22"/>
        </w:rPr>
      </w:pPr>
      <w:bookmarkStart w:id="1451" w:name="1865867"/>
      <w:bookmarkStart w:id="1452" w:name="1865868"/>
      <w:bookmarkEnd w:id="1451"/>
      <w:r w:rsidRPr="00C32483">
        <w:rPr>
          <w:color w:val="000080"/>
          <w:sz w:val="22"/>
          <w:szCs w:val="22"/>
        </w:rPr>
        <w:t>Таблица 1.8.1.</w:t>
      </w:r>
      <w:bookmarkEnd w:id="1452"/>
    </w:p>
    <w:tbl>
      <w:tblPr>
        <w:tblW w:w="5000" w:type="pct"/>
        <w:shd w:val="clear" w:color="auto" w:fill="FFFFFF"/>
        <w:tblCellMar>
          <w:left w:w="0" w:type="dxa"/>
          <w:right w:w="0" w:type="dxa"/>
        </w:tblCellMar>
        <w:tblLook w:val="04A0"/>
      </w:tblPr>
      <w:tblGrid>
        <w:gridCol w:w="2953"/>
        <w:gridCol w:w="1535"/>
        <w:gridCol w:w="5194"/>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53" w:name="1865869"/>
            <w:r w:rsidRPr="00C32483">
              <w:rPr>
                <w:rStyle w:val="a4"/>
                <w:color w:val="000000"/>
                <w:sz w:val="22"/>
                <w:szCs w:val="22"/>
              </w:rPr>
              <w:t>‎Допустимое сопротивление изоляции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изоляции‎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статора напряжением до 1000 В (каждая фаза в отдельности относительно корпуса и других заземленных фаз)‎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 менее 0,5 МОм при температуре 10 — 30° С‎</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 же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Должно соответствовать требованиям, приведенным в разд. 3 «Электрические машины» КМК 3 05.06-97. У генераторов с водяным охлаждением обмоток сопротивление изоляции измеряется без воды в обмотке статора присоединенных с экраном мегомметра водосборных коллекторах, изолированных от внешней системы охлаждения‎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1(допускается 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менее 0,5 МОм при температуре 10 —30° С. Допускается ввод в эксплуатацию неявнополюсных роторов, имеющих сопротивление изоляции не ниже 2 кОм при температуре + 75° С или 20 кОм при + 20° С‎</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Подшипники генератора и сопряженного с ним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 если позволяет конструкция генератора‎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Водородные уплотнения вала‎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менее 1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Щиты вентиляторов турбогенераторов серии ТВВ‎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относительно внутреннего щита и между полущитами вентиляторов, должно быть не менее 0,5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Щиты вентиляторов турбогенераторов серии ТГВ‎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между частями диффузоров, должно быть не менее 1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Доступные изолированные стяжные болты стали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менее1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Диффузор и обтекатель у турбогенераторов серии ТГВ‎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Термоиндикаторы генераторов и синхронных компенсаторов: с косвенным охлаждением обмоток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совместно с сопротивлением соединительных проводов, должно быть не менее 1 МОм. Сопротивление изоляции, измеренное совместно с сопротивлением соединительных проводов, должно быть не менее 0,5 Мом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 непосредственным охлаждением обмоток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Цепи возбуждения генератора и возбудителя (без обмоток ротора и электромашинного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(допускается 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 измеренное с сопротивлением всей присоединенной аппаратуры, должно быть не менее 1 Мом‎</w:t>
            </w:r>
          </w:p>
        </w:tc>
      </w:tr>
    </w:tbl>
    <w:p w:rsidR="00C852FB" w:rsidRDefault="00C852FB" w:rsidP="00C852FB">
      <w:pPr>
        <w:shd w:val="clear" w:color="auto" w:fill="FFFFFF"/>
        <w:jc w:val="right"/>
        <w:rPr>
          <w:color w:val="000080"/>
          <w:sz w:val="22"/>
          <w:szCs w:val="22"/>
          <w:lang w:val="uz-Cyrl-UZ"/>
        </w:rPr>
      </w:pPr>
      <w:bookmarkStart w:id="1454" w:name="1865870"/>
      <w:bookmarkEnd w:id="1453"/>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 xml:space="preserve">Таблица 1.8.2. </w:t>
      </w:r>
      <w:bookmarkEnd w:id="1454"/>
    </w:p>
    <w:tbl>
      <w:tblPr>
        <w:tblW w:w="5000" w:type="pct"/>
        <w:shd w:val="clear" w:color="auto" w:fill="FFFFFF"/>
        <w:tblCellMar>
          <w:left w:w="0" w:type="dxa"/>
          <w:right w:w="0" w:type="dxa"/>
        </w:tblCellMar>
        <w:tblLook w:val="04A0"/>
      </w:tblPr>
      <w:tblGrid>
        <w:gridCol w:w="3747"/>
        <w:gridCol w:w="2425"/>
        <w:gridCol w:w="3510"/>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55" w:name="1865871"/>
            <w:r w:rsidRPr="00C32483">
              <w:rPr>
                <w:rStyle w:val="a4"/>
                <w:color w:val="000000"/>
                <w:sz w:val="22"/>
                <w:szCs w:val="22"/>
              </w:rPr>
              <w:t>‎‎Испытательное выпрямленное промышленной частоты для обмоток синхронных генераторов и компенсаторов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генератора, МВт, компенсатора, МВА‎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Амплитудное испытательное напряжение, кВ‎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Менее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Все напряжения‎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2,4U</w:t>
            </w:r>
            <w:r w:rsidRPr="00C32483">
              <w:rPr>
                <w:color w:val="000000"/>
                <w:sz w:val="22"/>
                <w:szCs w:val="22"/>
                <w:vertAlign w:val="subscript"/>
              </w:rPr>
              <w:t xml:space="preserve">ном </w:t>
            </w:r>
            <w:r w:rsidRPr="00C32483">
              <w:rPr>
                <w:color w:val="000000"/>
                <w:sz w:val="22"/>
                <w:szCs w:val="22"/>
              </w:rPr>
              <w:t>+ 1,2‎</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и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2,4U</w:t>
            </w:r>
            <w:r w:rsidRPr="00C32483">
              <w:rPr>
                <w:color w:val="000000"/>
                <w:sz w:val="22"/>
                <w:szCs w:val="22"/>
                <w:vertAlign w:val="subscript"/>
              </w:rPr>
              <w:t xml:space="preserve">ном </w:t>
            </w:r>
            <w:r w:rsidRPr="00C32483">
              <w:rPr>
                <w:color w:val="000000"/>
                <w:sz w:val="22"/>
                <w:szCs w:val="22"/>
              </w:rPr>
              <w:t>+ 1,2‎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Выше 3,3 до 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3U</w:t>
            </w:r>
            <w:r w:rsidRPr="00C32483">
              <w:rPr>
                <w:color w:val="000000"/>
                <w:sz w:val="22"/>
                <w:szCs w:val="22"/>
                <w:vertAlign w:val="subscript"/>
              </w:rPr>
              <w:t>ном</w:t>
            </w: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Выше 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2,4U</w:t>
            </w:r>
            <w:r w:rsidRPr="00C32483">
              <w:rPr>
                <w:color w:val="000000"/>
                <w:sz w:val="22"/>
                <w:szCs w:val="22"/>
                <w:vertAlign w:val="subscript"/>
              </w:rPr>
              <w:t>ном</w:t>
            </w:r>
            <w:r w:rsidRPr="00C32483">
              <w:rPr>
                <w:color w:val="000000"/>
                <w:sz w:val="22"/>
                <w:szCs w:val="22"/>
              </w:rPr>
              <w:t xml:space="preserve"> + 3,6‎</w:t>
            </w:r>
          </w:p>
        </w:tc>
      </w:tr>
    </w:tbl>
    <w:p w:rsidR="00C852FB" w:rsidRPr="00C32483" w:rsidRDefault="00C852FB" w:rsidP="00C852FB">
      <w:pPr>
        <w:shd w:val="clear" w:color="auto" w:fill="FFFFFF"/>
        <w:jc w:val="right"/>
        <w:rPr>
          <w:color w:val="000080"/>
          <w:sz w:val="22"/>
          <w:szCs w:val="22"/>
        </w:rPr>
      </w:pPr>
      <w:bookmarkStart w:id="1456" w:name="1865872"/>
      <w:bookmarkEnd w:id="1455"/>
      <w:r w:rsidRPr="00C32483">
        <w:rPr>
          <w:color w:val="000080"/>
          <w:sz w:val="22"/>
          <w:szCs w:val="22"/>
        </w:rPr>
        <w:t xml:space="preserve">Таблица 1.8.3. </w:t>
      </w:r>
      <w:bookmarkEnd w:id="1456"/>
    </w:p>
    <w:tbl>
      <w:tblPr>
        <w:tblW w:w="5000" w:type="pct"/>
        <w:shd w:val="clear" w:color="auto" w:fill="FFFFFF"/>
        <w:tblCellMar>
          <w:left w:w="0" w:type="dxa"/>
          <w:right w:w="0" w:type="dxa"/>
        </w:tblCellMar>
        <w:tblLook w:val="04A0"/>
      </w:tblPr>
      <w:tblGrid>
        <w:gridCol w:w="4386"/>
        <w:gridCol w:w="2405"/>
        <w:gridCol w:w="2891"/>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57" w:name="1865873"/>
            <w:r w:rsidRPr="00C32483">
              <w:rPr>
                <w:rStyle w:val="a4"/>
                <w:color w:val="000000"/>
                <w:sz w:val="22"/>
                <w:szCs w:val="22"/>
              </w:rPr>
              <w:t>‎Испытательное напряжение промышленной частоты для обмоток синхронных генераторов и компенсаторов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Характеристика электрической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Испытательное напряжение, кВ‎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статора синхронного генератора и компенсатора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до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1,6 U</w:t>
            </w:r>
            <w:r w:rsidRPr="00C32483">
              <w:rPr>
                <w:color w:val="000000"/>
                <w:sz w:val="22"/>
                <w:szCs w:val="22"/>
                <w:vertAlign w:val="subscript"/>
              </w:rPr>
              <w:t>ном</w:t>
            </w:r>
            <w:r w:rsidRPr="00C32483">
              <w:rPr>
                <w:color w:val="000000"/>
                <w:sz w:val="22"/>
                <w:szCs w:val="22"/>
              </w:rPr>
              <w:t xml:space="preserve"> + 0,8, но не менее 1,2‎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более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 U</w:t>
            </w:r>
            <w:r w:rsidRPr="00C32483">
              <w:rPr>
                <w:color w:val="000000"/>
                <w:sz w:val="22"/>
                <w:szCs w:val="22"/>
                <w:vertAlign w:val="subscript"/>
              </w:rPr>
              <w:t>ном</w:t>
            </w:r>
            <w:r w:rsidRPr="00C32483">
              <w:rPr>
                <w:color w:val="000000"/>
                <w:sz w:val="22"/>
                <w:szCs w:val="22"/>
              </w:rPr>
              <w:t xml:space="preserve"> + 0,8‎</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 же, но номинальное напряжение выше 3,3 кВ до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U</w:t>
            </w:r>
            <w:r w:rsidRPr="00C32483">
              <w:rPr>
                <w:color w:val="000000"/>
                <w:sz w:val="22"/>
                <w:szCs w:val="22"/>
                <w:vertAlign w:val="subscript"/>
              </w:rPr>
              <w:t>ном</w:t>
            </w: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Цепи возбуждения генератора со всей присоединенной аппаратурой (без обмоток ротора и возбудителя)‎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Реостат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Резистор гашения поля‎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Заземляющий резистор‎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1,5U</w:t>
            </w:r>
            <w:r w:rsidRPr="00C32483">
              <w:rPr>
                <w:color w:val="000000"/>
                <w:sz w:val="22"/>
                <w:szCs w:val="22"/>
                <w:vertAlign w:val="subscript"/>
              </w:rPr>
              <w:t>ном</w:t>
            </w:r>
            <w:r w:rsidRPr="00C32483">
              <w:rPr>
                <w:color w:val="000000"/>
                <w:sz w:val="22"/>
                <w:szCs w:val="22"/>
              </w:rPr>
              <w:t>генератора‎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статора синхронных генераторов, у которых стыковка частей статора производится на месте монтажа (гидрогенераторы) по окончании полной сборки обмотки и изолировки соединений ОО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более 1 МВт,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l,6 U</w:t>
            </w:r>
            <w:r w:rsidRPr="00C32483">
              <w:rPr>
                <w:color w:val="000000"/>
                <w:sz w:val="22"/>
                <w:szCs w:val="22"/>
                <w:vertAlign w:val="subscript"/>
              </w:rPr>
              <w:t>ном</w:t>
            </w:r>
            <w:r w:rsidRPr="00C32483">
              <w:rPr>
                <w:color w:val="000000"/>
                <w:sz w:val="22"/>
                <w:szCs w:val="22"/>
              </w:rPr>
              <w:t xml:space="preserve"> + 2,4‎</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до 1 МВт, номинальное напряжение выше 100В‎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U</w:t>
            </w:r>
            <w:r w:rsidRPr="00C32483">
              <w:rPr>
                <w:color w:val="000000"/>
                <w:sz w:val="22"/>
                <w:szCs w:val="22"/>
                <w:vertAlign w:val="subscript"/>
              </w:rPr>
              <w:t>ном</w:t>
            </w:r>
            <w:r w:rsidRPr="00C32483">
              <w:rPr>
                <w:color w:val="000000"/>
                <w:sz w:val="22"/>
                <w:szCs w:val="22"/>
              </w:rPr>
              <w:t xml:space="preserve"> + 1, но не менее 1,5 ‎</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более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 xml:space="preserve"> + 1‎</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более 1 МВт, но номинальное напряжение выше 3,3 кВ до 6,6кВ‎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2,5U</w:t>
            </w:r>
            <w:r w:rsidRPr="00C32483">
              <w:rPr>
                <w:color w:val="000000"/>
                <w:sz w:val="22"/>
                <w:szCs w:val="22"/>
                <w:vertAlign w:val="subscript"/>
              </w:rPr>
              <w:t>ном</w:t>
            </w: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 же, но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 xml:space="preserve"> + 3‎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явнополюсного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7,5U</w:t>
            </w:r>
            <w:r w:rsidRPr="00C32483">
              <w:rPr>
                <w:color w:val="000000"/>
                <w:sz w:val="22"/>
                <w:szCs w:val="22"/>
                <w:vertAlign w:val="subscript"/>
              </w:rPr>
              <w:t>ном</w:t>
            </w:r>
            <w:r w:rsidRPr="00C32483">
              <w:rPr>
                <w:color w:val="000000"/>
                <w:sz w:val="22"/>
                <w:szCs w:val="22"/>
              </w:rPr>
              <w:t xml:space="preserve"> возбуждения генератора, но не менее 1,1 и не более 2,8‎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неявнополюсного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 (в том случае, если это не противоречит требованиям технических условий завода-изготовителя)</w:t>
            </w:r>
          </w:p>
        </w:tc>
      </w:tr>
    </w:tbl>
    <w:p w:rsidR="00C852FB" w:rsidRDefault="00C852FB" w:rsidP="00C852FB">
      <w:pPr>
        <w:shd w:val="clear" w:color="auto" w:fill="FFFFFF"/>
        <w:jc w:val="right"/>
        <w:rPr>
          <w:color w:val="000080"/>
          <w:sz w:val="22"/>
          <w:szCs w:val="22"/>
          <w:lang w:val="uz-Cyrl-UZ"/>
        </w:rPr>
      </w:pPr>
      <w:bookmarkStart w:id="1458" w:name="1865874"/>
      <w:bookmarkEnd w:id="1457"/>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 xml:space="preserve">Таблица 1.8.4. </w:t>
      </w:r>
      <w:bookmarkEnd w:id="1458"/>
    </w:p>
    <w:tbl>
      <w:tblPr>
        <w:tblW w:w="5000" w:type="pct"/>
        <w:shd w:val="clear" w:color="auto" w:fill="FFFFFF"/>
        <w:tblCellMar>
          <w:left w:w="0" w:type="dxa"/>
          <w:right w:w="0" w:type="dxa"/>
        </w:tblCellMar>
        <w:tblLook w:val="04A0"/>
      </w:tblPr>
      <w:tblGrid>
        <w:gridCol w:w="2533"/>
        <w:gridCol w:w="7149"/>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59" w:name="1865875"/>
            <w:r w:rsidRPr="00C32483">
              <w:rPr>
                <w:rStyle w:val="a4"/>
                <w:color w:val="000000"/>
                <w:sz w:val="22"/>
                <w:szCs w:val="22"/>
              </w:rPr>
              <w:t>‎‎Допустимое отклонение сопротивления постоянному току</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Норма‎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статора (измерение производить для каждой фазы или ветви в отдельности)‎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Измеренные 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ротора‎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Резистор гашения поля, реостаты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не должно отличаться от данных завода-изготовителя более чем на 10%‎</w:t>
            </w:r>
          </w:p>
        </w:tc>
      </w:tr>
    </w:tbl>
    <w:p w:rsidR="00C852FB" w:rsidRDefault="00C852FB" w:rsidP="00C852FB">
      <w:pPr>
        <w:shd w:val="clear" w:color="auto" w:fill="FFFFFF"/>
        <w:jc w:val="right"/>
        <w:rPr>
          <w:color w:val="000080"/>
          <w:sz w:val="22"/>
          <w:szCs w:val="22"/>
          <w:lang w:val="uz-Cyrl-UZ"/>
        </w:rPr>
      </w:pPr>
      <w:bookmarkStart w:id="1460" w:name="1865876"/>
      <w:bookmarkEnd w:id="1459"/>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1.8.5.</w:t>
      </w:r>
      <w:bookmarkEnd w:id="1460"/>
    </w:p>
    <w:tbl>
      <w:tblPr>
        <w:tblW w:w="5000" w:type="pct"/>
        <w:shd w:val="clear" w:color="auto" w:fill="FFFFFF"/>
        <w:tblCellMar>
          <w:left w:w="0" w:type="dxa"/>
          <w:right w:w="0" w:type="dxa"/>
        </w:tblCellMar>
        <w:tblLook w:val="04A0"/>
      </w:tblPr>
      <w:tblGrid>
        <w:gridCol w:w="4076"/>
        <w:gridCol w:w="902"/>
        <w:gridCol w:w="1826"/>
        <w:gridCol w:w="1361"/>
        <w:gridCol w:w="569"/>
        <w:gridCol w:w="948"/>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61" w:name="1865877"/>
            <w:r w:rsidRPr="00C32483">
              <w:rPr>
                <w:rStyle w:val="a4"/>
                <w:color w:val="000000"/>
                <w:sz w:val="22"/>
                <w:szCs w:val="22"/>
              </w:rPr>
              <w:t>Наибольшая допустимая вибрация подшипников (крестовины) синхронных генераторов, компенсаторов и их возбудителей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Частота вращения Ротора, мин</w:t>
            </w:r>
            <w:bookmarkEnd w:id="1461"/>
            <w:r w:rsidR="00C231B3" w:rsidRPr="00C32483">
              <w:rPr>
                <w:color w:val="000000"/>
                <w:sz w:val="22"/>
                <w:szCs w:val="22"/>
              </w:rPr>
              <w:fldChar w:fldCharType="begin"/>
            </w:r>
            <w:r w:rsidRPr="00C32483">
              <w:rPr>
                <w:color w:val="000000"/>
                <w:sz w:val="22"/>
                <w:szCs w:val="22"/>
              </w:rPr>
              <w:instrText xml:space="preserve"> HYPERLINK "1845842" \l "1865878"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3000</w:t>
            </w:r>
            <w:hyperlink r:id="rId118" w:anchor="1865878"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1500 — 500</w:t>
            </w:r>
            <w:hyperlink r:id="rId119" w:anchor="1865879"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375 — 214‎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Вибрация, мкм‎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r>
    </w:tbl>
    <w:p w:rsidR="00C852FB" w:rsidRPr="00C32483" w:rsidRDefault="00C852FB" w:rsidP="00C852FB">
      <w:pPr>
        <w:shd w:val="clear" w:color="auto" w:fill="FFFFFF"/>
        <w:ind w:firstLine="851"/>
        <w:jc w:val="both"/>
        <w:rPr>
          <w:color w:val="339966"/>
          <w:sz w:val="22"/>
          <w:szCs w:val="22"/>
        </w:rPr>
      </w:pPr>
      <w:bookmarkStart w:id="1462" w:name="1865878"/>
      <w:r w:rsidRPr="00C32483">
        <w:rPr>
          <w:color w:val="339966"/>
          <w:sz w:val="22"/>
          <w:szCs w:val="22"/>
        </w:rPr>
        <w:t xml:space="preserve">* Для генераторов блоков мощностью 150 МВт и более вибрация не должна превышать 30 мкм. </w:t>
      </w:r>
      <w:bookmarkEnd w:id="1462"/>
    </w:p>
    <w:p w:rsidR="00C852FB" w:rsidRPr="00C32483" w:rsidRDefault="00C852FB" w:rsidP="00C852FB">
      <w:pPr>
        <w:shd w:val="clear" w:color="auto" w:fill="FFFFFF"/>
        <w:ind w:firstLine="851"/>
        <w:jc w:val="both"/>
        <w:rPr>
          <w:color w:val="339966"/>
          <w:sz w:val="22"/>
          <w:szCs w:val="22"/>
        </w:rPr>
      </w:pPr>
      <w:bookmarkStart w:id="1463" w:name="1865879"/>
      <w:r w:rsidRPr="00C32483">
        <w:rPr>
          <w:color w:val="339966"/>
          <w:sz w:val="22"/>
          <w:szCs w:val="22"/>
        </w:rPr>
        <w:t>** Для синхронных компенсаторов с частотой вращения ротора 750 — 1000 мин</w:t>
      </w:r>
      <w:r w:rsidRPr="00C32483">
        <w:rPr>
          <w:color w:val="339966"/>
          <w:sz w:val="22"/>
          <w:szCs w:val="22"/>
          <w:vertAlign w:val="superscript"/>
        </w:rPr>
        <w:t>-1</w:t>
      </w:r>
      <w:r w:rsidRPr="00C32483">
        <w:rPr>
          <w:color w:val="339966"/>
          <w:sz w:val="22"/>
          <w:szCs w:val="22"/>
        </w:rPr>
        <w:t xml:space="preserve"> вибрация не должна превышать 80 мкм</w:t>
      </w:r>
      <w:bookmarkEnd w:id="1463"/>
    </w:p>
    <w:p w:rsidR="00C852FB" w:rsidRPr="00C32483" w:rsidRDefault="00C852FB" w:rsidP="00C852FB">
      <w:pPr>
        <w:shd w:val="clear" w:color="auto" w:fill="FFFFFF"/>
        <w:jc w:val="right"/>
        <w:rPr>
          <w:color w:val="000080"/>
          <w:sz w:val="22"/>
          <w:szCs w:val="22"/>
        </w:rPr>
      </w:pPr>
      <w:bookmarkStart w:id="1464" w:name="1865945"/>
      <w:r w:rsidRPr="00C32483">
        <w:rPr>
          <w:color w:val="000080"/>
          <w:sz w:val="22"/>
          <w:szCs w:val="22"/>
        </w:rPr>
        <w:t>Таблица 1.8.6</w:t>
      </w:r>
      <w:bookmarkEnd w:id="1464"/>
    </w:p>
    <w:tbl>
      <w:tblPr>
        <w:tblW w:w="5000" w:type="pct"/>
        <w:shd w:val="clear" w:color="auto" w:fill="FFFFFF"/>
        <w:tblCellMar>
          <w:left w:w="0" w:type="dxa"/>
          <w:right w:w="0" w:type="dxa"/>
        </w:tblCellMar>
        <w:tblLook w:val="04A0"/>
      </w:tblPr>
      <w:tblGrid>
        <w:gridCol w:w="4706"/>
        <w:gridCol w:w="2903"/>
        <w:gridCol w:w="2073"/>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65" w:name="1865946"/>
            <w:r w:rsidRPr="00C32483">
              <w:rPr>
                <w:rStyle w:val="a4"/>
                <w:color w:val="000000"/>
                <w:sz w:val="22"/>
                <w:szCs w:val="22"/>
              </w:rPr>
              <w:t>Испытательное напряжение промышленной частоты для изоляции машин постоянного тока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Характеристика электрической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Испытательное напряжение, кВ‎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машины постоянного тока (кроме возбудителя синхронной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напряжение до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+ 0,8‎</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до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1,6U</w:t>
            </w:r>
            <w:r w:rsidRPr="00C32483">
              <w:rPr>
                <w:color w:val="000000"/>
                <w:sz w:val="22"/>
                <w:szCs w:val="22"/>
                <w:vertAlign w:val="subscript"/>
              </w:rPr>
              <w:t>ном</w:t>
            </w:r>
            <w:r w:rsidRPr="00C32483">
              <w:rPr>
                <w:color w:val="000000"/>
                <w:sz w:val="22"/>
                <w:szCs w:val="22"/>
              </w:rPr>
              <w:t xml:space="preserve"> + 0,8, но не менее 1,2‎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выше 1 МВт, номинальное напряжение выше 100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1,6U</w:t>
            </w:r>
            <w:r w:rsidRPr="00C32483">
              <w:rPr>
                <w:color w:val="000000"/>
                <w:sz w:val="22"/>
                <w:szCs w:val="22"/>
                <w:vertAlign w:val="subscript"/>
              </w:rPr>
              <w:t>ном</w:t>
            </w:r>
            <w:r w:rsidRPr="00C32483">
              <w:rPr>
                <w:color w:val="000000"/>
                <w:sz w:val="22"/>
                <w:szCs w:val="22"/>
              </w:rPr>
              <w:t xml:space="preserve"> + 0,8‎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Обмотки возбудителя синхронного генератора‎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xml:space="preserve"> но не менее 1,2 и не более 2,8‎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Обмотки возбудителя синхронного двигателя (синхронного компенсатора)‎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но не менее 1,2‎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Бандажи якоря‎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Реостаты и пускорегулировочные резисторы (испытание может проводиться совместно с цепями возбуждения)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w:t>
            </w:r>
          </w:p>
        </w:tc>
      </w:tr>
    </w:tbl>
    <w:p w:rsidR="00C852FB" w:rsidRDefault="00C852FB" w:rsidP="00C852FB">
      <w:pPr>
        <w:shd w:val="clear" w:color="auto" w:fill="FFFFFF"/>
        <w:jc w:val="right"/>
        <w:rPr>
          <w:color w:val="000080"/>
          <w:sz w:val="22"/>
          <w:szCs w:val="22"/>
          <w:lang w:val="uz-Cyrl-UZ"/>
        </w:rPr>
      </w:pPr>
      <w:bookmarkStart w:id="1466" w:name="1865947"/>
      <w:bookmarkEnd w:id="1465"/>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1.8.7</w:t>
      </w:r>
      <w:bookmarkEnd w:id="1466"/>
    </w:p>
    <w:tbl>
      <w:tblPr>
        <w:tblW w:w="5000" w:type="pct"/>
        <w:shd w:val="clear" w:color="auto" w:fill="FFFFFF"/>
        <w:tblCellMar>
          <w:left w:w="0" w:type="dxa"/>
          <w:right w:w="0" w:type="dxa"/>
        </w:tblCellMar>
        <w:tblLook w:val="04A0"/>
      </w:tblPr>
      <w:tblGrid>
        <w:gridCol w:w="1028"/>
        <w:gridCol w:w="5348"/>
        <w:gridCol w:w="3306"/>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67" w:name="1865948"/>
            <w:r w:rsidRPr="00C32483">
              <w:rPr>
                <w:rStyle w:val="a4"/>
                <w:color w:val="000000"/>
                <w:sz w:val="22"/>
                <w:szCs w:val="22"/>
              </w:rPr>
              <w:t>Характеристика искрения коллектора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Степень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Характеристика степени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Состояние коллектора и щеток‎</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Отсутствие искрения‎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Отсутствие почернения на коллекторе и нагара на щетках‎</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Слабое точечное искрение под небольшой частью щетки‎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То же‎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Слабое искрение под большей частью щетки‎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Появление следов почернения на коллекторе, легко устраняемых при протирании поверхности коллекторов бензином, а также появление следов нагара на щетках‎</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Искрение под всем краем щетки появляется только при кратковременных толчках нагрузки и перегрузки‎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Появление следов почернения на коллекторе, не устраняемых при протирании поверхности коллектора бензином, а также появление следов нагара на щетках‎</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или реверсирования машин, если при этом коллектор и щетки остаются в состоянии, пригодном для дальнейшей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Значительное почернение на коллекторе, не устраняемое протиранием поверхности коллектора бензином, а также подгар и разрушение щеток‎</w:t>
            </w:r>
          </w:p>
        </w:tc>
      </w:tr>
    </w:tbl>
    <w:p w:rsidR="00C852FB" w:rsidRDefault="00C852FB" w:rsidP="00C852FB">
      <w:pPr>
        <w:shd w:val="clear" w:color="auto" w:fill="FFFFFF"/>
        <w:jc w:val="right"/>
        <w:rPr>
          <w:color w:val="000080"/>
          <w:sz w:val="22"/>
          <w:szCs w:val="22"/>
          <w:lang w:val="uz-Cyrl-UZ"/>
        </w:rPr>
      </w:pPr>
      <w:bookmarkStart w:id="1468" w:name="1865949"/>
      <w:bookmarkEnd w:id="1467"/>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1.8.8.</w:t>
      </w:r>
      <w:bookmarkEnd w:id="1468"/>
    </w:p>
    <w:tbl>
      <w:tblPr>
        <w:tblW w:w="5000" w:type="pct"/>
        <w:shd w:val="clear" w:color="auto" w:fill="FFFFFF"/>
        <w:tblCellMar>
          <w:left w:w="0" w:type="dxa"/>
          <w:right w:w="0" w:type="dxa"/>
        </w:tblCellMar>
        <w:tblLook w:val="04A0"/>
      </w:tblPr>
      <w:tblGrid>
        <w:gridCol w:w="3413"/>
        <w:gridCol w:w="1602"/>
        <w:gridCol w:w="4667"/>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69" w:name="1865950"/>
            <w:r w:rsidRPr="00C32483">
              <w:rPr>
                <w:rStyle w:val="a4"/>
                <w:color w:val="000000"/>
                <w:sz w:val="22"/>
                <w:szCs w:val="22"/>
              </w:rPr>
              <w:t>Допустимое сопротивление изоляции электродвигателей переменного тока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мегомметра,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изоляции‎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Обмотка статора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менее 0,5 МОм при температуре 10 — 30° С‎</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Обмотка ротора синхронного электродвигателя и электродвигателя с фазным ротором‎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менее 0,2 МОм при температуре 10 — 30° С (допускается не ниже 2 кОм при + 75° С или 20 кОм при + 20° С для неявнополюсных роторов)‎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Термоиндикатор‎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нормируется‎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Подшипники синхронных электродвигателей напряжением выше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нормируется (измерение производится относительно фундаментной плиты при полностью собранных маслопроводах)‎</w:t>
            </w:r>
          </w:p>
        </w:tc>
      </w:tr>
    </w:tbl>
    <w:p w:rsidR="00C852FB" w:rsidRDefault="00C852FB" w:rsidP="00C852FB">
      <w:pPr>
        <w:shd w:val="clear" w:color="auto" w:fill="FFFFFF"/>
        <w:jc w:val="right"/>
        <w:rPr>
          <w:color w:val="000080"/>
          <w:sz w:val="22"/>
          <w:szCs w:val="22"/>
          <w:lang w:val="uz-Cyrl-UZ"/>
        </w:rPr>
      </w:pPr>
      <w:bookmarkStart w:id="1470" w:name="1865951"/>
      <w:bookmarkEnd w:id="1469"/>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1.8.9. </w:t>
      </w:r>
      <w:bookmarkEnd w:id="1470"/>
    </w:p>
    <w:tbl>
      <w:tblPr>
        <w:tblW w:w="5000" w:type="pct"/>
        <w:shd w:val="clear" w:color="auto" w:fill="FFFFFF"/>
        <w:tblCellMar>
          <w:left w:w="0" w:type="dxa"/>
          <w:right w:w="0" w:type="dxa"/>
        </w:tblCellMar>
        <w:tblLook w:val="04A0"/>
      </w:tblPr>
      <w:tblGrid>
        <w:gridCol w:w="3387"/>
        <w:gridCol w:w="3697"/>
        <w:gridCol w:w="2598"/>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71" w:name="1865952"/>
            <w:r w:rsidRPr="00C32483">
              <w:rPr>
                <w:rStyle w:val="a4"/>
                <w:color w:val="000000"/>
                <w:sz w:val="22"/>
                <w:szCs w:val="22"/>
              </w:rPr>
              <w:t>Испытательное напряжение промышленной частоты для электродвигателей переменного тока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Характеристика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статора‎‏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до 1 МВт, номинальное напряжение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+ 0,8‎</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выше 1 МВт, номинальное напряжение до 3,3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xml:space="preserve"> + 0,8‎</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выше 1 МВт, номинальное напряжение выше 3,3 до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2U</w:t>
            </w:r>
            <w:r w:rsidRPr="00C32483">
              <w:rPr>
                <w:color w:val="000000"/>
                <w:sz w:val="22"/>
                <w:szCs w:val="22"/>
                <w:vertAlign w:val="subscript"/>
              </w:rPr>
              <w:t>ном</w:t>
            </w: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Мощность выше 1 МВт, номинальное напряжение выше 6,6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l,6U</w:t>
            </w:r>
            <w:r w:rsidRPr="00C32483">
              <w:rPr>
                <w:color w:val="000000"/>
                <w:sz w:val="22"/>
                <w:szCs w:val="22"/>
                <w:vertAlign w:val="subscript"/>
              </w:rPr>
              <w:t>ном</w:t>
            </w:r>
            <w:r w:rsidRPr="00C32483">
              <w:rPr>
                <w:color w:val="000000"/>
                <w:sz w:val="22"/>
                <w:szCs w:val="22"/>
              </w:rPr>
              <w:t xml:space="preserve"> + 2,4‎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ротора синхронного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8U</w:t>
            </w:r>
            <w:r w:rsidRPr="00C32483">
              <w:rPr>
                <w:color w:val="000000"/>
                <w:sz w:val="22"/>
                <w:szCs w:val="22"/>
                <w:vertAlign w:val="subscript"/>
              </w:rPr>
              <w:t>ном</w:t>
            </w:r>
            <w:r w:rsidRPr="00C32483">
              <w:rPr>
                <w:color w:val="000000"/>
                <w:sz w:val="22"/>
                <w:szCs w:val="22"/>
              </w:rPr>
              <w:t xml:space="preserve"> системы возбуждения, но не менее 1,2‎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Обмотка ротора электродвигателя с фазным ротором‎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Реостат и пускорегулировочный резистор‎</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Резистор гашения поля синхронного электродвигателя‎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bl>
    <w:p w:rsidR="00C852FB" w:rsidRDefault="00C852FB" w:rsidP="00C852FB">
      <w:pPr>
        <w:shd w:val="clear" w:color="auto" w:fill="FFFFFF"/>
        <w:jc w:val="right"/>
        <w:rPr>
          <w:color w:val="000080"/>
          <w:sz w:val="22"/>
          <w:szCs w:val="22"/>
          <w:lang w:val="uz-Cyrl-UZ"/>
        </w:rPr>
      </w:pPr>
      <w:bookmarkStart w:id="1472" w:name="1865953"/>
      <w:bookmarkEnd w:id="1471"/>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1.8.10.</w:t>
      </w:r>
      <w:bookmarkEnd w:id="1472"/>
    </w:p>
    <w:tbl>
      <w:tblPr>
        <w:tblW w:w="5000" w:type="pct"/>
        <w:shd w:val="clear" w:color="auto" w:fill="FFFFFF"/>
        <w:tblCellMar>
          <w:left w:w="0" w:type="dxa"/>
          <w:right w:w="0" w:type="dxa"/>
        </w:tblCellMar>
        <w:tblLook w:val="04A0"/>
      </w:tblPr>
      <w:tblGrid>
        <w:gridCol w:w="4138"/>
        <w:gridCol w:w="1848"/>
        <w:gridCol w:w="1848"/>
        <w:gridCol w:w="1848"/>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73" w:name="1865954"/>
            <w:r w:rsidRPr="00C32483">
              <w:rPr>
                <w:rStyle w:val="a4"/>
                <w:color w:val="000000"/>
                <w:sz w:val="22"/>
                <w:szCs w:val="22"/>
              </w:rPr>
              <w:t>‎‎Наибольший допустимый зазор в подшипниках скольжения электродвигателей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Номинальный диаметр вала, мм‎‏</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Зазор, мм, при частоте вращения, Гц</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Менее 16,7‎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16,7 —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Более 25‎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0,040 — 0,093‎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0,060 — 0,130‎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0,140 — 0,280‎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 —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0,050 — 0,112‎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0,075 — 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0,170 — 0,340‎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 — 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0,065 — 0,135‎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0,095 — 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0,200 — 0,400‎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0,080 — 0,160‎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 — 0,235‎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0,230 — 0,460‎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 — 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0,100 — 0,195‎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0,150 — 0,285‎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0,260 — 0,580‎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 — 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0,120 — 0,225‎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0,180 — 0,300‎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0,300 — 0,600‎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260 — 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0,140 — 0,250‎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0,210 — 0,380‎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0,340 — 0,680‎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0,170 — 0,305‎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0,250 — 0,440‎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0,380 — 0,760‎</w:t>
            </w:r>
          </w:p>
        </w:tc>
      </w:tr>
    </w:tbl>
    <w:p w:rsidR="00C852FB" w:rsidRDefault="00C852FB" w:rsidP="00C852FB">
      <w:pPr>
        <w:shd w:val="clear" w:color="auto" w:fill="FFFFFF"/>
        <w:jc w:val="right"/>
        <w:rPr>
          <w:color w:val="000080"/>
          <w:sz w:val="22"/>
          <w:szCs w:val="22"/>
          <w:lang w:val="uz-Cyrl-UZ"/>
        </w:rPr>
      </w:pPr>
      <w:bookmarkStart w:id="1474" w:name="1865955"/>
      <w:bookmarkEnd w:id="1473"/>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1.8.11.</w:t>
      </w:r>
      <w:bookmarkEnd w:id="1474"/>
    </w:p>
    <w:tbl>
      <w:tblPr>
        <w:tblW w:w="5000" w:type="pct"/>
        <w:shd w:val="clear" w:color="auto" w:fill="FFFFFF"/>
        <w:tblCellMar>
          <w:left w:w="0" w:type="dxa"/>
          <w:right w:w="0" w:type="dxa"/>
        </w:tblCellMar>
        <w:tblLook w:val="04A0"/>
      </w:tblPr>
      <w:tblGrid>
        <w:gridCol w:w="1753"/>
        <w:gridCol w:w="1505"/>
        <w:gridCol w:w="1583"/>
        <w:gridCol w:w="1753"/>
        <w:gridCol w:w="1505"/>
        <w:gridCol w:w="1583"/>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75" w:name="1865956"/>
            <w:r w:rsidRPr="00C32483">
              <w:rPr>
                <w:rStyle w:val="a4"/>
                <w:color w:val="000000"/>
                <w:sz w:val="22"/>
                <w:szCs w:val="22"/>
              </w:rPr>
              <w:t>Испытательное напряжение промышленной частоты внутренней изоляции силовых маслонаполненных трансформаторов и реакторов с нормальной изоляцией и трансформаторов с облегченной изоляцией (сухих и маслонаполненных)</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обмотки,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по отношению к корпусу и другим обмоткам, кВ, для изоляции‎‎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обмотки,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по отношению к корпусу и другим обмоткам, кВ, для изоляции‎‎</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нормальной‎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облегченной‎</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нормальной‎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облегченной‎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476" w:name="1865957"/>
      <w:bookmarkEnd w:id="1475"/>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1.8.12.</w:t>
      </w:r>
      <w:bookmarkEnd w:id="1476"/>
    </w:p>
    <w:tbl>
      <w:tblPr>
        <w:tblW w:w="5000" w:type="pct"/>
        <w:shd w:val="clear" w:color="auto" w:fill="FFFFFF"/>
        <w:tblCellMar>
          <w:left w:w="0" w:type="dxa"/>
          <w:right w:w="0" w:type="dxa"/>
        </w:tblCellMar>
        <w:tblLook w:val="04A0"/>
      </w:tblPr>
      <w:tblGrid>
        <w:gridCol w:w="5244"/>
        <w:gridCol w:w="947"/>
        <w:gridCol w:w="2544"/>
        <w:gridCol w:w="947"/>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77" w:name="1865958"/>
            <w:r w:rsidRPr="00C32483">
              <w:rPr>
                <w:rStyle w:val="a4"/>
                <w:color w:val="000000"/>
                <w:sz w:val="22"/>
                <w:szCs w:val="22"/>
              </w:rPr>
              <w:t>Наибольший допустимый тангенс угла диэлектрических потерь изоляции трансформаторов тока</w:t>
            </w:r>
          </w:p>
        </w:tc>
        <w:tc>
          <w:tcPr>
            <w:tcW w:w="0" w:type="auto"/>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Наименование испытуемого объекта‎‏</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Тангенс угла диэлектрических потерь, %, при номинальном напряжении,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Маслонаполненные трансформаторы тока (основная изоляция)‎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Измерительный конденсатор (изоляция между предпоследней и последней обкладками)‎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Наружный слой первичной обмотки (изоляция последней обкладки 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478" w:name="1865959"/>
      <w:bookmarkEnd w:id="1477"/>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1.8.13.</w:t>
      </w:r>
      <w:bookmarkEnd w:id="1478"/>
    </w:p>
    <w:tbl>
      <w:tblPr>
        <w:tblW w:w="5000" w:type="pct"/>
        <w:shd w:val="clear" w:color="auto" w:fill="FFFFFF"/>
        <w:tblCellMar>
          <w:left w:w="0" w:type="dxa"/>
          <w:right w:w="0" w:type="dxa"/>
        </w:tblCellMar>
        <w:tblLook w:val="04A0"/>
      </w:tblPr>
      <w:tblGrid>
        <w:gridCol w:w="4611"/>
        <w:gridCol w:w="846"/>
        <w:gridCol w:w="845"/>
        <w:gridCol w:w="845"/>
        <w:gridCol w:w="845"/>
        <w:gridCol w:w="845"/>
        <w:gridCol w:w="845"/>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79" w:name="1865960"/>
            <w:r w:rsidRPr="00C32483">
              <w:rPr>
                <w:rStyle w:val="a4"/>
                <w:color w:val="000000"/>
                <w:sz w:val="22"/>
                <w:szCs w:val="22"/>
              </w:rPr>
              <w:t>Испытательное напряжение промышленной частоты для измерительных трансформаторов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Исполнение изоляции измерительного трансформатора‎‏</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при номинальном напряжении,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Нормальная‎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Ослабленная‎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jc w:val="right"/>
        <w:rPr>
          <w:color w:val="000080"/>
          <w:sz w:val="22"/>
          <w:szCs w:val="22"/>
        </w:rPr>
      </w:pPr>
      <w:bookmarkStart w:id="1480" w:name="1865961"/>
      <w:bookmarkEnd w:id="1479"/>
      <w:r w:rsidRPr="00C32483">
        <w:rPr>
          <w:color w:val="000080"/>
          <w:sz w:val="22"/>
          <w:szCs w:val="22"/>
        </w:rPr>
        <w:lastRenderedPageBreak/>
        <w:t xml:space="preserve">Таблица 1.8.14. </w:t>
      </w:r>
      <w:bookmarkEnd w:id="1480"/>
    </w:p>
    <w:tbl>
      <w:tblPr>
        <w:tblW w:w="5000" w:type="pct"/>
        <w:shd w:val="clear" w:color="auto" w:fill="FFFFFF"/>
        <w:tblCellMar>
          <w:left w:w="0" w:type="dxa"/>
          <w:right w:w="0" w:type="dxa"/>
        </w:tblCellMar>
        <w:tblLook w:val="04A0"/>
      </w:tblPr>
      <w:tblGrid>
        <w:gridCol w:w="1559"/>
        <w:gridCol w:w="1781"/>
        <w:gridCol w:w="2258"/>
        <w:gridCol w:w="1804"/>
        <w:gridCol w:w="2280"/>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81" w:name="1865964"/>
            <w:r w:rsidRPr="00C32483">
              <w:rPr>
                <w:rStyle w:val="a4"/>
                <w:color w:val="000000"/>
                <w:sz w:val="22"/>
                <w:szCs w:val="22"/>
              </w:rPr>
              <w:t>Испытательное напряжение промышленной частоты</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кВ</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для аппаратов с изоляцией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нормальной 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нормальной из органических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облегченной 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облегченной из органических материалов‎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18,9‎</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482" w:name="1865969"/>
      <w:bookmarkEnd w:id="1481"/>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1.8.15.</w:t>
      </w:r>
      <w:bookmarkEnd w:id="1482"/>
    </w:p>
    <w:tbl>
      <w:tblPr>
        <w:tblW w:w="5000" w:type="pct"/>
        <w:shd w:val="clear" w:color="auto" w:fill="FFFFFF"/>
        <w:tblCellMar>
          <w:left w:w="0" w:type="dxa"/>
          <w:right w:w="0" w:type="dxa"/>
        </w:tblCellMar>
        <w:tblLook w:val="04A0"/>
      </w:tblPr>
      <w:tblGrid>
        <w:gridCol w:w="5106"/>
        <w:gridCol w:w="1122"/>
        <w:gridCol w:w="1475"/>
        <w:gridCol w:w="1979"/>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83" w:name="1865970"/>
            <w:r w:rsidRPr="00C32483">
              <w:rPr>
                <w:rStyle w:val="a4"/>
                <w:color w:val="000000"/>
                <w:sz w:val="22"/>
                <w:szCs w:val="22"/>
              </w:rPr>
              <w:t>Наименьшее допустимое сопротивление опорной изоляции и изоляции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изоляции, МОм, при номинальном напряжении выключателя,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и выше‎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Опорный изолятор, воздухопровод и тяга (каждое в отдельности), изготовленные из фарфора‎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Тяга, изготовленная из органических материалов‎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484" w:name="1865971"/>
      <w:bookmarkEnd w:id="1483"/>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1.8.16.</w:t>
      </w:r>
      <w:bookmarkEnd w:id="1484"/>
    </w:p>
    <w:tbl>
      <w:tblPr>
        <w:tblW w:w="5000" w:type="pct"/>
        <w:shd w:val="clear" w:color="auto" w:fill="FFFFFF"/>
        <w:tblCellMar>
          <w:left w:w="0" w:type="dxa"/>
          <w:right w:w="0" w:type="dxa"/>
        </w:tblCellMar>
        <w:tblLook w:val="04A0"/>
      </w:tblPr>
      <w:tblGrid>
        <w:gridCol w:w="1368"/>
        <w:gridCol w:w="1603"/>
        <w:gridCol w:w="1031"/>
        <w:gridCol w:w="1335"/>
        <w:gridCol w:w="1628"/>
        <w:gridCol w:w="1337"/>
        <w:gridCol w:w="1380"/>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85" w:name="1865974"/>
            <w:r w:rsidRPr="00C32483">
              <w:rPr>
                <w:rStyle w:val="a4"/>
                <w:color w:val="000000"/>
                <w:sz w:val="22"/>
                <w:szCs w:val="22"/>
              </w:rPr>
              <w:t>Наибольшее допустимое сопротивление постоянному току контактов воздушных выключателей на номинальный ток 2 кА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выключателя‎‏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напряжение, кВ</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контактов, мкОм</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всего контура полюса‎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гасительной камеры‎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одного элемента гасительной камеры‎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ножа (отделителя)‎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одною элемента отделителя‎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ВВН-110-6‎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ВВН-154-8‎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ВВН-220-10‎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ВВ-5002000/25‎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bookmarkEnd w:id="1485"/>
            <w:r w:rsidR="00C231B3" w:rsidRPr="00C32483">
              <w:rPr>
                <w:color w:val="000000"/>
                <w:sz w:val="22"/>
                <w:szCs w:val="22"/>
              </w:rPr>
              <w:fldChar w:fldCharType="begin"/>
            </w:r>
            <w:r w:rsidRPr="00C32483">
              <w:rPr>
                <w:color w:val="000000"/>
                <w:sz w:val="22"/>
                <w:szCs w:val="22"/>
              </w:rPr>
              <w:instrText xml:space="preserve"> HYPERLINK "1845842" \l "1865976"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ВВН-35-2‎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486" w:name="1865976"/>
      <w:r w:rsidRPr="00C32483">
        <w:rPr>
          <w:color w:val="339966"/>
          <w:sz w:val="22"/>
          <w:szCs w:val="22"/>
        </w:rPr>
        <w:t>*Для выключателей с воздухонаполненным отделителем производятся измерения переходных сопротивлений контактов соединения:</w:t>
      </w:r>
      <w:bookmarkEnd w:id="1486"/>
    </w:p>
    <w:p w:rsidR="00C852FB" w:rsidRPr="00C32483" w:rsidRDefault="00C852FB" w:rsidP="00C852FB">
      <w:pPr>
        <w:shd w:val="clear" w:color="auto" w:fill="FFFFFF"/>
        <w:ind w:firstLine="851"/>
        <w:jc w:val="both"/>
        <w:rPr>
          <w:color w:val="339966"/>
          <w:sz w:val="22"/>
          <w:szCs w:val="22"/>
        </w:rPr>
      </w:pPr>
      <w:bookmarkStart w:id="1487" w:name="1865977"/>
      <w:r w:rsidRPr="00C32483">
        <w:rPr>
          <w:color w:val="339966"/>
          <w:sz w:val="22"/>
          <w:szCs w:val="22"/>
        </w:rPr>
        <w:t>шины, соединяющей гасительную камеру с отделителем (не должно превышать 50 мкОм);</w:t>
      </w:r>
      <w:bookmarkEnd w:id="1487"/>
    </w:p>
    <w:p w:rsidR="00C852FB" w:rsidRPr="00C32483" w:rsidRDefault="00C852FB" w:rsidP="00C852FB">
      <w:pPr>
        <w:shd w:val="clear" w:color="auto" w:fill="FFFFFF"/>
        <w:ind w:firstLine="851"/>
        <w:jc w:val="both"/>
        <w:rPr>
          <w:color w:val="339966"/>
          <w:sz w:val="22"/>
          <w:szCs w:val="22"/>
        </w:rPr>
      </w:pPr>
      <w:bookmarkStart w:id="1488" w:name="1865978"/>
      <w:r w:rsidRPr="00C32483">
        <w:rPr>
          <w:color w:val="339966"/>
          <w:sz w:val="22"/>
          <w:szCs w:val="22"/>
        </w:rPr>
        <w:t>шины, соединяющей две половины отделителя (не должно превышать 80 мкОм);</w:t>
      </w:r>
      <w:bookmarkEnd w:id="1488"/>
    </w:p>
    <w:p w:rsidR="00C852FB" w:rsidRPr="00C32483" w:rsidRDefault="00C852FB" w:rsidP="00C852FB">
      <w:pPr>
        <w:shd w:val="clear" w:color="auto" w:fill="FFFFFF"/>
        <w:ind w:firstLine="851"/>
        <w:jc w:val="both"/>
        <w:rPr>
          <w:color w:val="339966"/>
          <w:sz w:val="22"/>
          <w:szCs w:val="22"/>
        </w:rPr>
      </w:pPr>
      <w:bookmarkStart w:id="1489" w:name="1865979"/>
      <w:r w:rsidRPr="00C32483">
        <w:rPr>
          <w:color w:val="339966"/>
          <w:sz w:val="22"/>
          <w:szCs w:val="22"/>
        </w:rPr>
        <w:t>перехода с аппаратного вывода отделителя на шину, соединяющую фланцы отделителей (не должно превышать 10 мкОм).</w:t>
      </w:r>
      <w:bookmarkEnd w:id="1489"/>
    </w:p>
    <w:p w:rsidR="00C852FB" w:rsidRDefault="00C852FB" w:rsidP="00C852FB">
      <w:pPr>
        <w:shd w:val="clear" w:color="auto" w:fill="FFFFFF"/>
        <w:jc w:val="right"/>
        <w:rPr>
          <w:color w:val="000080"/>
          <w:sz w:val="22"/>
          <w:szCs w:val="22"/>
          <w:lang w:val="uz-Cyrl-UZ"/>
        </w:rPr>
      </w:pPr>
      <w:bookmarkStart w:id="1490" w:name="1865980"/>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1.8.17</w:t>
      </w:r>
      <w:bookmarkEnd w:id="1490"/>
    </w:p>
    <w:tbl>
      <w:tblPr>
        <w:tblW w:w="5000" w:type="pct"/>
        <w:shd w:val="clear" w:color="auto" w:fill="FFFFFF"/>
        <w:tblCellMar>
          <w:left w:w="0" w:type="dxa"/>
          <w:right w:w="0" w:type="dxa"/>
        </w:tblCellMar>
        <w:tblLook w:val="04A0"/>
      </w:tblPr>
      <w:tblGrid>
        <w:gridCol w:w="1545"/>
        <w:gridCol w:w="4501"/>
        <w:gridCol w:w="1389"/>
        <w:gridCol w:w="2247"/>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91" w:name="1865982"/>
            <w:r w:rsidRPr="00C32483">
              <w:rPr>
                <w:rStyle w:val="a4"/>
                <w:color w:val="000000"/>
                <w:sz w:val="22"/>
                <w:szCs w:val="22"/>
              </w:rPr>
              <w:t>Сопротивление постоянному току обмоток электромагнитов воздушных выключателей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Соединение электромагнитов трех фаз‎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обмотки, 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ВВН-110-6,‎</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Разделительное или параллельное (электромагниты с форсировкой)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1-я обмотка: 10 ± 1,5,‎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ВВН-154-8,‎</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2-я обмотка: 45 ± 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ВВН-220-10,‎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обе обмотки: 55 ± 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ВВ-ЗЗОБ,‎</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1-я обмотка: 24 + 0,05;‎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ВВ-500,‎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 xml:space="preserve">2-я обмотка: 11,3 ± </w:t>
            </w:r>
            <w:r w:rsidRPr="00C32483">
              <w:rPr>
                <w:color w:val="000000"/>
                <w:sz w:val="22"/>
                <w:szCs w:val="22"/>
              </w:rPr>
              <w:lastRenderedPageBreak/>
              <w:t>0,55;‎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lastRenderedPageBreak/>
              <w:t>ВВМ-500М‎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обе обмотки: 13,7 ± 0,55‎</w:t>
            </w:r>
          </w:p>
        </w:tc>
      </w:tr>
    </w:tbl>
    <w:p w:rsidR="00C852FB" w:rsidRDefault="00C852FB" w:rsidP="00C852FB">
      <w:pPr>
        <w:shd w:val="clear" w:color="auto" w:fill="FFFFFF"/>
        <w:jc w:val="right"/>
        <w:rPr>
          <w:color w:val="000080"/>
          <w:sz w:val="22"/>
          <w:szCs w:val="22"/>
          <w:lang w:val="uz-Cyrl-UZ"/>
        </w:rPr>
      </w:pPr>
      <w:bookmarkStart w:id="1492" w:name="1865983"/>
      <w:bookmarkEnd w:id="1491"/>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1.8.18</w:t>
      </w:r>
      <w:bookmarkEnd w:id="1492"/>
    </w:p>
    <w:tbl>
      <w:tblPr>
        <w:tblW w:w="5000" w:type="pct"/>
        <w:shd w:val="clear" w:color="auto" w:fill="FFFFFF"/>
        <w:tblCellMar>
          <w:left w:w="0" w:type="dxa"/>
          <w:right w:w="0" w:type="dxa"/>
        </w:tblCellMar>
        <w:tblLook w:val="04A0"/>
      </w:tblPr>
      <w:tblGrid>
        <w:gridCol w:w="2915"/>
        <w:gridCol w:w="3120"/>
        <w:gridCol w:w="3647"/>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93" w:name="1865984"/>
            <w:r w:rsidRPr="00C32483">
              <w:rPr>
                <w:rStyle w:val="a4"/>
                <w:color w:val="000000"/>
                <w:sz w:val="22"/>
                <w:szCs w:val="22"/>
              </w:rPr>
              <w:t>Количество операций при испытаниях воздушных выключателей многократными опробованиями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Наименование операций или цикла‎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Давление опробования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Количество выполняемых операций и циклов‎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Включение и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давление срабатывания‎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рабочее давление‎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Максимальное рабочее‎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Цикл 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срабатывание‎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рабочее</w:t>
            </w:r>
            <w:bookmarkEnd w:id="1493"/>
            <w:r w:rsidR="00C231B3" w:rsidRPr="00C32483">
              <w:rPr>
                <w:color w:val="000000"/>
                <w:sz w:val="22"/>
                <w:szCs w:val="22"/>
              </w:rPr>
              <w:fldChar w:fldCharType="begin"/>
            </w:r>
            <w:r w:rsidRPr="00C32483">
              <w:rPr>
                <w:color w:val="000000"/>
                <w:sz w:val="22"/>
                <w:szCs w:val="22"/>
              </w:rPr>
              <w:instrText xml:space="preserve"> HYPERLINK "1845842" \l "1865985"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Максимальное рабочее</w:t>
            </w:r>
            <w:hyperlink r:id="rId120" w:anchor="1865985" w:history="1">
              <w:r w:rsidRPr="00C32483">
                <w:rPr>
                  <w:color w:val="008080"/>
                  <w:sz w:val="22"/>
                  <w:szCs w:val="22"/>
                </w:rPr>
                <w:t>*</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для АПВ‎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w:t>
            </w:r>
            <w:hyperlink r:id="rId121" w:anchor="1865985" w:history="1">
              <w:r w:rsidRPr="00C32483">
                <w:rPr>
                  <w:color w:val="008080"/>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Минимальное для АПВ‎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Максимальное рабочее‎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r>
    </w:tbl>
    <w:p w:rsidR="00C852FB" w:rsidRPr="00C32483" w:rsidRDefault="00C852FB" w:rsidP="00C852FB">
      <w:pPr>
        <w:shd w:val="clear" w:color="auto" w:fill="FFFFFF"/>
        <w:ind w:firstLine="851"/>
        <w:jc w:val="both"/>
        <w:rPr>
          <w:color w:val="339966"/>
          <w:sz w:val="22"/>
          <w:szCs w:val="22"/>
        </w:rPr>
      </w:pPr>
      <w:bookmarkStart w:id="1494" w:name="1865985"/>
      <w:r w:rsidRPr="00C32483">
        <w:rPr>
          <w:color w:val="339966"/>
          <w:sz w:val="22"/>
          <w:szCs w:val="22"/>
        </w:rPr>
        <w:t>* Должны сниматься осциллограммы работы выключателей.</w:t>
      </w:r>
      <w:bookmarkEnd w:id="1494"/>
    </w:p>
    <w:p w:rsidR="00C852FB" w:rsidRDefault="00C852FB" w:rsidP="00C852FB">
      <w:pPr>
        <w:shd w:val="clear" w:color="auto" w:fill="FFFFFF"/>
        <w:jc w:val="right"/>
        <w:rPr>
          <w:color w:val="000080"/>
          <w:sz w:val="22"/>
          <w:szCs w:val="22"/>
          <w:lang w:val="uz-Cyrl-UZ"/>
        </w:rPr>
      </w:pPr>
      <w:bookmarkStart w:id="1495" w:name="1865986"/>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1.8.19 </w:t>
      </w:r>
      <w:bookmarkEnd w:id="1495"/>
    </w:p>
    <w:tbl>
      <w:tblPr>
        <w:tblW w:w="5000" w:type="pct"/>
        <w:shd w:val="clear" w:color="auto" w:fill="FFFFFF"/>
        <w:tblCellMar>
          <w:left w:w="0" w:type="dxa"/>
          <w:right w:w="0" w:type="dxa"/>
        </w:tblCellMar>
        <w:tblLook w:val="04A0"/>
      </w:tblPr>
      <w:tblGrid>
        <w:gridCol w:w="4137"/>
        <w:gridCol w:w="1349"/>
        <w:gridCol w:w="872"/>
        <w:gridCol w:w="1452"/>
        <w:gridCol w:w="1031"/>
        <w:gridCol w:w="841"/>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96" w:name="1865987"/>
            <w:r w:rsidRPr="00C32483">
              <w:rPr>
                <w:rStyle w:val="a4"/>
                <w:color w:val="000000"/>
                <w:sz w:val="22"/>
                <w:szCs w:val="22"/>
              </w:rPr>
              <w:t>Нормы характеристик вакуумных выключателей серии ВВ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Характеристика‎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Норма характеристики выключателя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ВВЭ-10 ВВЭ-М-10-20; 31,5; 40 кА, г Ровно‎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ВВ-10-20; 31.5; 40 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ВВЭ-М-10-</w:t>
            </w:r>
            <w:smartTag w:uri="urn:schemas-microsoft-com:office:smarttags" w:element="metricconverter">
              <w:smartTagPr>
                <w:attr w:name="ProductID" w:val="20 г"/>
              </w:smartTagPr>
              <w:r w:rsidRPr="00C32483">
                <w:rPr>
                  <w:color w:val="000000"/>
                  <w:sz w:val="22"/>
                  <w:szCs w:val="22"/>
                </w:rPr>
                <w:t>20 г</w:t>
              </w:r>
            </w:smartTag>
            <w:r w:rsidRPr="00C32483">
              <w:rPr>
                <w:color w:val="000000"/>
                <w:sz w:val="22"/>
                <w:szCs w:val="22"/>
              </w:rPr>
              <w:t>. Минусинск‎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ВБЧ-СЭ-10 ВБЧ-СП-10,20 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ВВТЭ-10,5 кА‎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 Собственное время отключения, 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0,018‎</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2. Собственное время включения, с, не более для 20 кА, 630 — 1600 А 31,5 кА, 630 — 3150 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 ‎‎</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xml:space="preserve">0,3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xml:space="preserve">0,075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0,075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3. Ход подвижных контактов ВДК, мм: для 20 кА, 630-1600 А 31,5 кА, 630-1600 А 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8+1‎‎</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4. Ход пружины механизма поджатая контактов ВДК,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5. Полный ход изоляционных тяг,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6. Разновременность касания подвижных контактов ВДК трех полюсов при скорости 0,6 м/с, не более, мс‎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7. Разность хода подвижных контактов при касании трех полюсов, не более,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8. Сопротивление токоведущего контура полюса между выводами (с розетками/ без розеток) не более, мкОм:‎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кА, 630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1250,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 кА, 630, 1000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2000,3150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2000,3150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9. Усилие пружин поджатия контактов ВДК не менее, кгс 20 кА, 630 — 1600 А 31,5 кА, 630 — 1600 А 2000.3150А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10. Электрическое сопротивление катушек. 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включения постоянного тока 110 В для 20; 31,5 КА/630-1600А 31,5 кА/2000 — 3150 А 40 кА/ 1600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0,72 ± 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36,4 ± 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0,91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В для 20; 31,5кА/630 — 1600 А 31,5 кА/2000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 ±0,12‎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 ± 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 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 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 ±0,1‎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отключения 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 ± 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36,4 ± 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172 ± 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155 ± 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включения и отключения 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127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13,8 ± 1,38‎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172 ± 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11. Ток потребления электромагнитов, не более,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включения при постоянном напряжении 110 В для‎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220В для 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2000 —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отключения при постоянном напряжении‎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включения и отключения, отключения независимого питания при переменном напряжении‎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127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12. Емкость конденсатора для срабатывания отключающего электромагнита, не менее, мкФ‎</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13. Пределы напряжения на зажимах‎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Электромагнитов, % U</w:t>
            </w:r>
            <w:r w:rsidRPr="00C32483">
              <w:rPr>
                <w:color w:val="000000"/>
                <w:sz w:val="22"/>
                <w:szCs w:val="22"/>
                <w:vertAlign w:val="subscript"/>
              </w:rPr>
              <w:t>ном</w:t>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включающего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 отключающего:‎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Постоянного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 1120‎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 110‎‎‎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Переменного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 1120‎‎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14. Износ контактов вакуумной дугогасительной камеры, не более,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 20; 31,5 кА/ 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кА/ 1600 А; 31,5 кА/2000,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15. Средняя скорость подвижных контактов, м/с:‎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отключении 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 —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 —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 — 1,6‎‎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xml:space="preserve">расстоянии </w:t>
            </w:r>
            <w:smartTag w:uri="urn:schemas-microsoft-com:office:smarttags" w:element="metricconverter">
              <w:smartTagPr>
                <w:attr w:name="ProductID" w:val="6 мм"/>
              </w:smartTagPr>
              <w:r w:rsidRPr="00C32483">
                <w:rPr>
                  <w:color w:val="000000"/>
                  <w:sz w:val="22"/>
                  <w:szCs w:val="22"/>
                </w:rPr>
                <w:t>6 мм</w:t>
              </w:r>
            </w:smartTag>
            <w:r w:rsidRPr="00C32483">
              <w:rPr>
                <w:color w:val="000000"/>
                <w:sz w:val="22"/>
                <w:szCs w:val="22"/>
              </w:rPr>
              <w:t xml:space="preserve"> хода от момента размыкания контактов;‎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 включении 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 — 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 — 1,1‎‎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xml:space="preserve">расстоянии </w:t>
            </w:r>
            <w:smartTag w:uri="urn:schemas-microsoft-com:office:smarttags" w:element="metricconverter">
              <w:smartTagPr>
                <w:attr w:name="ProductID" w:val="4 мм"/>
              </w:smartTagPr>
              <w:r w:rsidRPr="00C32483">
                <w:rPr>
                  <w:color w:val="000000"/>
                  <w:sz w:val="22"/>
                  <w:szCs w:val="22"/>
                </w:rPr>
                <w:t>4 мм</w:t>
              </w:r>
            </w:smartTag>
            <w:r w:rsidRPr="00C32483">
              <w:rPr>
                <w:color w:val="000000"/>
                <w:sz w:val="22"/>
                <w:szCs w:val="22"/>
              </w:rPr>
              <w:t xml:space="preserve"> хода до замыкания контактов‎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16. 3азор между рычагом и упором,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 ... 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17. Включающий момент на валу выключателя,‎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кг.м‎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для 31,5 кА/ 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34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кА/630 —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 —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 —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 КА/630 — 1600А‎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29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кА/ 1600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кА/2000, 3150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 — 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18. 3азор между роликом вала и болтом пневмонического буфера,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 ...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 ...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 ... 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19. Время заводки включающих пружин привода при минимальном напряжении электродвигателя, не более,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20. Регулировочные зазоры и установочные размеры выключателя и привода‎</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‎‎Согласно указанными инструкциями завода-изготовителя</w:t>
            </w:r>
          </w:p>
        </w:tc>
      </w:tr>
    </w:tbl>
    <w:p w:rsidR="00C852FB" w:rsidRDefault="00C852FB" w:rsidP="00C852FB">
      <w:pPr>
        <w:shd w:val="clear" w:color="auto" w:fill="FFFFFF"/>
        <w:jc w:val="right"/>
        <w:rPr>
          <w:color w:val="000080"/>
          <w:sz w:val="22"/>
          <w:szCs w:val="22"/>
          <w:lang w:val="uz-Cyrl-UZ"/>
        </w:rPr>
      </w:pPr>
      <w:bookmarkStart w:id="1497" w:name="1867644"/>
      <w:bookmarkEnd w:id="1496"/>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1.8.20. </w:t>
      </w:r>
      <w:bookmarkEnd w:id="1497"/>
    </w:p>
    <w:tbl>
      <w:tblPr>
        <w:tblW w:w="5000" w:type="pct"/>
        <w:shd w:val="clear" w:color="auto" w:fill="FFFFFF"/>
        <w:tblCellMar>
          <w:left w:w="0" w:type="dxa"/>
          <w:right w:w="0" w:type="dxa"/>
        </w:tblCellMar>
        <w:tblLook w:val="04A0"/>
      </w:tblPr>
      <w:tblGrid>
        <w:gridCol w:w="2873"/>
        <w:gridCol w:w="2664"/>
        <w:gridCol w:w="1995"/>
        <w:gridCol w:w="2150"/>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498" w:name="1867645"/>
            <w:r w:rsidRPr="00C32483">
              <w:rPr>
                <w:rStyle w:val="a4"/>
                <w:color w:val="000000"/>
                <w:sz w:val="22"/>
                <w:szCs w:val="22"/>
              </w:rPr>
              <w:t>Наибольшее допустимое сопротивление постоянному току контактной системы разъединителей и отделителей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разъединителя (отделителя)‎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Номинальный 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мкОм‎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РЛН‎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Остальные типы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 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1500 — 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r>
    </w:tbl>
    <w:p w:rsidR="00C852FB" w:rsidRDefault="00C852FB" w:rsidP="00C852FB">
      <w:pPr>
        <w:shd w:val="clear" w:color="auto" w:fill="FFFFFF"/>
        <w:jc w:val="right"/>
        <w:rPr>
          <w:color w:val="000080"/>
          <w:sz w:val="22"/>
          <w:szCs w:val="22"/>
          <w:lang w:val="uz-Cyrl-UZ"/>
        </w:rPr>
      </w:pPr>
      <w:bookmarkStart w:id="1499" w:name="1867646"/>
      <w:bookmarkEnd w:id="1498"/>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1.8.21.</w:t>
      </w:r>
      <w:bookmarkEnd w:id="1499"/>
    </w:p>
    <w:tbl>
      <w:tblPr>
        <w:tblW w:w="5000" w:type="pct"/>
        <w:shd w:val="clear" w:color="auto" w:fill="FFFFFF"/>
        <w:tblCellMar>
          <w:left w:w="0" w:type="dxa"/>
          <w:right w:w="0" w:type="dxa"/>
        </w:tblCellMar>
        <w:tblLook w:val="04A0"/>
      </w:tblPr>
      <w:tblGrid>
        <w:gridCol w:w="3111"/>
        <w:gridCol w:w="3382"/>
        <w:gridCol w:w="3189"/>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00" w:name="1867647"/>
            <w:r w:rsidRPr="00C32483">
              <w:rPr>
                <w:rStyle w:val="a4"/>
                <w:color w:val="000000"/>
                <w:sz w:val="22"/>
                <w:szCs w:val="22"/>
              </w:rPr>
              <w:t>Нормы вытягивающих усилий подвижных контактов из неподвижных (для одного ножа) для разъединителей и отделителей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Номинальный ток,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Усилие, Η (кгс)‎</w:t>
            </w:r>
          </w:p>
        </w:tc>
      </w:tr>
      <w:tr w:rsidR="00C852FB" w:rsidRPr="00C32483"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Разъединители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РВК-10‎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3000; 4000; 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490 — 540 (50 — 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РВК-20‎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5000; 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490 — 540 (50 — 55)‎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830 — 850 (85 — 87)‎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РВ(3)-20‎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 — 157 (12 — 16)‎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РВ(3)-35‎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137 — 176 (14 — 18)‎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176 — 225 (18 — 23)‎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РЛНД-110‎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157 — 176 (16 — 18)‎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176 — 196 (18 — 20)‎</w:t>
            </w:r>
          </w:p>
        </w:tc>
      </w:tr>
      <w:tr w:rsidR="00C852FB" w:rsidRPr="00C32483"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Отделители‎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ОД-НОМ;ОД-150М‎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157 — 176 (16 — 18)‎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176 — 196 (18 — 20)</w:t>
            </w:r>
          </w:p>
        </w:tc>
      </w:tr>
    </w:tbl>
    <w:p w:rsidR="00C852FB" w:rsidRDefault="00C852FB" w:rsidP="00C852FB">
      <w:pPr>
        <w:shd w:val="clear" w:color="auto" w:fill="FFFFFF"/>
        <w:jc w:val="right"/>
        <w:rPr>
          <w:color w:val="000080"/>
          <w:sz w:val="22"/>
          <w:szCs w:val="22"/>
          <w:lang w:val="uz-Cyrl-UZ"/>
        </w:rPr>
      </w:pPr>
      <w:bookmarkStart w:id="1501" w:name="1867648"/>
      <w:bookmarkEnd w:id="1500"/>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1.8.22.</w:t>
      </w:r>
      <w:bookmarkEnd w:id="1501"/>
    </w:p>
    <w:tbl>
      <w:tblPr>
        <w:tblW w:w="5000" w:type="pct"/>
        <w:shd w:val="clear" w:color="auto" w:fill="FFFFFF"/>
        <w:tblCellMar>
          <w:left w:w="0" w:type="dxa"/>
          <w:right w:w="0" w:type="dxa"/>
        </w:tblCellMar>
        <w:tblLook w:val="04A0"/>
      </w:tblPr>
      <w:tblGrid>
        <w:gridCol w:w="1465"/>
        <w:gridCol w:w="3309"/>
        <w:gridCol w:w="1599"/>
        <w:gridCol w:w="3309"/>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02" w:name="1867649"/>
            <w:r w:rsidRPr="00C32483">
              <w:rPr>
                <w:rStyle w:val="a4"/>
                <w:color w:val="000000"/>
                <w:sz w:val="22"/>
                <w:szCs w:val="22"/>
              </w:rPr>
              <w:t>‎Наибольшее допустимое время отключения отделителей и включения короткозамыкателей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Время отключения, не более,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Время отключения, не более, с‎</w:t>
            </w:r>
          </w:p>
        </w:tc>
      </w:tr>
      <w:tr w:rsidR="00C852FB" w:rsidRPr="00C32483"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отделители‎‎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короткозамыкатели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ОД-ПО‎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 — 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ОД-ПОМ‎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КЗ-НОМ‎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КЗ-220.КЗ-150‎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КЗ-150М‎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КЗ-220М‎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ОД-220М‎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503" w:name="1867650"/>
      <w:bookmarkEnd w:id="1502"/>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1.8.23. </w:t>
      </w:r>
      <w:bookmarkEnd w:id="1503"/>
    </w:p>
    <w:tbl>
      <w:tblPr>
        <w:tblW w:w="5000" w:type="pct"/>
        <w:shd w:val="clear" w:color="auto" w:fill="FFFFFF"/>
        <w:tblCellMar>
          <w:left w:w="0" w:type="dxa"/>
          <w:right w:w="0" w:type="dxa"/>
        </w:tblCellMar>
        <w:tblLook w:val="04A0"/>
      </w:tblPr>
      <w:tblGrid>
        <w:gridCol w:w="1494"/>
        <w:gridCol w:w="1361"/>
        <w:gridCol w:w="1986"/>
        <w:gridCol w:w="1494"/>
        <w:gridCol w:w="1361"/>
        <w:gridCol w:w="1986"/>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04" w:name="1867657"/>
            <w:r w:rsidRPr="00C32483">
              <w:rPr>
                <w:rStyle w:val="a4"/>
                <w:color w:val="000000"/>
                <w:sz w:val="22"/>
                <w:szCs w:val="22"/>
              </w:rPr>
              <w:t>‎‎Испытательное напряжение промышленной частоты изоляции ячеек КРУ и КРУН</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ячейки с изоляцией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ячейки с изоляцией‎‎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из твердых органических материалов‎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керамической‎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из твердых органических материалов‎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w:t>
            </w:r>
          </w:p>
        </w:tc>
      </w:tr>
    </w:tbl>
    <w:p w:rsidR="00C852FB" w:rsidRDefault="00C852FB" w:rsidP="00C852FB">
      <w:pPr>
        <w:shd w:val="clear" w:color="auto" w:fill="FFFFFF"/>
        <w:jc w:val="right"/>
        <w:rPr>
          <w:color w:val="000080"/>
          <w:sz w:val="22"/>
          <w:szCs w:val="22"/>
          <w:lang w:val="uz-Cyrl-UZ"/>
        </w:rPr>
      </w:pPr>
      <w:bookmarkStart w:id="1505" w:name="1867660"/>
      <w:bookmarkEnd w:id="1504"/>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1.8.24.</w:t>
      </w:r>
      <w:bookmarkEnd w:id="1505"/>
    </w:p>
    <w:tbl>
      <w:tblPr>
        <w:tblW w:w="5000" w:type="pct"/>
        <w:shd w:val="clear" w:color="auto" w:fill="FFFFFF"/>
        <w:tblCellMar>
          <w:left w:w="0" w:type="dxa"/>
          <w:right w:w="0" w:type="dxa"/>
        </w:tblCellMar>
        <w:tblLook w:val="04A0"/>
      </w:tblPr>
      <w:tblGrid>
        <w:gridCol w:w="3857"/>
        <w:gridCol w:w="5825"/>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06" w:name="1867664"/>
            <w:r w:rsidRPr="00C32483">
              <w:rPr>
                <w:rStyle w:val="a4"/>
                <w:color w:val="000000"/>
                <w:sz w:val="22"/>
                <w:szCs w:val="22"/>
              </w:rPr>
              <w:t>Наибольшее допустимое сопротивление постоянному току контактов КРУ и КРУН‎‎</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Измеряемый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Ом‎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Соединения сборных шин (выборочно)‎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 должно превышать более чем в 1,2 раза сопротивление участка шин той же длины без соединения‎</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Разъемные соединения первичной цепи (выборочно, если позволяет конструкция КРУ)‎‏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Определяется заводскими инструкциями. Для КРУ, у которых инструкции не нормируют сопротивление, их сопротивление должно быть не более, мкОм: для контактов: 400 А — 75‎</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600А — 60‎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900А —50‎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1200 А —40‎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Разъединяющие контакты вторичной силовой цепи (выборочно, только для контактов скользящего типа)‎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Сопротивление контактов должно быть не более 4000 мкОм‎</w:t>
            </w:r>
          </w:p>
        </w:tc>
      </w:tr>
    </w:tbl>
    <w:p w:rsidR="00C852FB" w:rsidRDefault="00C852FB" w:rsidP="00C852FB">
      <w:pPr>
        <w:shd w:val="clear" w:color="auto" w:fill="FFFFFF"/>
        <w:jc w:val="right"/>
        <w:rPr>
          <w:color w:val="000080"/>
          <w:sz w:val="22"/>
          <w:szCs w:val="22"/>
          <w:lang w:val="uz-Cyrl-UZ"/>
        </w:rPr>
      </w:pPr>
      <w:bookmarkStart w:id="1507" w:name="1867666"/>
      <w:bookmarkEnd w:id="1506"/>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1.8.25.</w:t>
      </w:r>
      <w:bookmarkEnd w:id="1507"/>
    </w:p>
    <w:tbl>
      <w:tblPr>
        <w:tblW w:w="5000" w:type="pct"/>
        <w:shd w:val="clear" w:color="auto" w:fill="FFFFFF"/>
        <w:tblCellMar>
          <w:left w:w="0" w:type="dxa"/>
          <w:right w:w="0" w:type="dxa"/>
        </w:tblCellMar>
        <w:tblLook w:val="04A0"/>
      </w:tblPr>
      <w:tblGrid>
        <w:gridCol w:w="2141"/>
        <w:gridCol w:w="1200"/>
        <w:gridCol w:w="6341"/>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08" w:name="1867672"/>
            <w:r w:rsidRPr="00C32483">
              <w:rPr>
                <w:rStyle w:val="a4"/>
                <w:color w:val="000000"/>
                <w:sz w:val="22"/>
                <w:szCs w:val="22"/>
              </w:rPr>
              <w:t>Испытательное напряжение промышленной частоты для изоляции токопровода‎‎</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токопровода с изоляцией</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фарфоровой‎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смешанной (керамической и из твердых органических материалов)‎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r>
    </w:tbl>
    <w:p w:rsidR="00C852FB" w:rsidRDefault="00C852FB" w:rsidP="00C852FB">
      <w:pPr>
        <w:shd w:val="clear" w:color="auto" w:fill="FFFFFF"/>
        <w:jc w:val="right"/>
        <w:rPr>
          <w:color w:val="000080"/>
          <w:sz w:val="22"/>
          <w:szCs w:val="22"/>
          <w:lang w:val="uz-Cyrl-UZ"/>
        </w:rPr>
      </w:pPr>
      <w:bookmarkStart w:id="1509" w:name="1867674"/>
      <w:bookmarkEnd w:id="1508"/>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1.8.26.</w:t>
      </w:r>
      <w:bookmarkEnd w:id="1509"/>
    </w:p>
    <w:tbl>
      <w:tblPr>
        <w:tblW w:w="5000" w:type="pct"/>
        <w:shd w:val="clear" w:color="auto" w:fill="FFFFFF"/>
        <w:tblCellMar>
          <w:left w:w="0" w:type="dxa"/>
          <w:right w:w="0" w:type="dxa"/>
        </w:tblCellMar>
        <w:tblLook w:val="04A0"/>
      </w:tblPr>
      <w:tblGrid>
        <w:gridCol w:w="6130"/>
        <w:gridCol w:w="592"/>
        <w:gridCol w:w="592"/>
        <w:gridCol w:w="592"/>
        <w:gridCol w:w="592"/>
        <w:gridCol w:w="592"/>
        <w:gridCol w:w="592"/>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10" w:name="1867677"/>
            <w:r w:rsidRPr="00C32483">
              <w:rPr>
                <w:rStyle w:val="a4"/>
                <w:color w:val="000000"/>
                <w:sz w:val="22"/>
                <w:szCs w:val="22"/>
              </w:rPr>
              <w:t>‎‎Испытательное напряжение промышленной частоты фарфоровой опорной изоляции сухих токоограничивающих реакторов и предохранителей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Класс напряжения реактора,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r>
    </w:tbl>
    <w:p w:rsidR="00C852FB" w:rsidRDefault="00C852FB" w:rsidP="00C852FB">
      <w:pPr>
        <w:shd w:val="clear" w:color="auto" w:fill="FFFFFF"/>
        <w:jc w:val="right"/>
        <w:rPr>
          <w:color w:val="000080"/>
          <w:sz w:val="22"/>
          <w:szCs w:val="22"/>
          <w:lang w:val="uz-Cyrl-UZ"/>
        </w:rPr>
      </w:pPr>
      <w:bookmarkStart w:id="1511" w:name="1867731"/>
      <w:bookmarkEnd w:id="1510"/>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1.8.27</w:t>
      </w:r>
      <w:bookmarkEnd w:id="1511"/>
    </w:p>
    <w:tbl>
      <w:tblPr>
        <w:tblW w:w="5000" w:type="pct"/>
        <w:shd w:val="clear" w:color="auto" w:fill="FFFFFF"/>
        <w:tblCellMar>
          <w:left w:w="0" w:type="dxa"/>
          <w:right w:w="0" w:type="dxa"/>
        </w:tblCellMar>
        <w:tblLook w:val="04A0"/>
      </w:tblPr>
      <w:tblGrid>
        <w:gridCol w:w="3366"/>
        <w:gridCol w:w="3982"/>
        <w:gridCol w:w="1094"/>
        <w:gridCol w:w="1240"/>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12" w:name="1867734"/>
            <w:r w:rsidRPr="00C32483">
              <w:rPr>
                <w:rStyle w:val="a4"/>
                <w:color w:val="000000"/>
                <w:sz w:val="22"/>
                <w:szCs w:val="22"/>
              </w:rPr>
              <w:t>‎‎Испытательное напряжение промышленной частоты для элементов и цепей статических преобразователей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Испытуемые узлы и цепи преобразователя‎‏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Узлы, по отношению к которым испытывают изоляцию</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В, для схем</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нулевых‎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мостовых‎</w:t>
            </w:r>
          </w:p>
        </w:tc>
      </w:tr>
      <w:tr w:rsidR="00C852FB" w:rsidRPr="00C32483" w:rsidTr="008D0A9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‎Преобразователи‎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Цепи, связанные с анодами‎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1,025 U</w:t>
            </w:r>
            <w:r w:rsidRPr="00C32483">
              <w:rPr>
                <w:color w:val="000000"/>
                <w:sz w:val="22"/>
                <w:szCs w:val="22"/>
                <w:vertAlign w:val="subscript"/>
              </w:rPr>
              <w:t>d</w:t>
            </w:r>
            <w:r w:rsidRPr="00C32483">
              <w:rPr>
                <w:color w:val="000000"/>
                <w:sz w:val="22"/>
                <w:szCs w:val="22"/>
              </w:rPr>
              <w:t xml:space="preserve"> + 3750‎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Катоды и корпуса вентилей и цепи, связанные с катодами, расположенными в шкафах‎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 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1,025 U</w:t>
            </w:r>
            <w:r w:rsidRPr="00C32483">
              <w:rPr>
                <w:color w:val="000000"/>
                <w:sz w:val="22"/>
                <w:szCs w:val="22"/>
                <w:vertAlign w:val="subscript"/>
              </w:rPr>
              <w:t>d</w:t>
            </w:r>
            <w:r w:rsidRPr="00C32483">
              <w:rPr>
                <w:color w:val="000000"/>
                <w:sz w:val="22"/>
                <w:szCs w:val="22"/>
              </w:rPr>
              <w:t xml:space="preserve"> +3750‎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Рамы‎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 «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1,5 U</w:t>
            </w:r>
            <w:r w:rsidRPr="00C32483">
              <w:rPr>
                <w:color w:val="000000"/>
                <w:sz w:val="22"/>
                <w:szCs w:val="22"/>
                <w:vertAlign w:val="subscript"/>
              </w:rPr>
              <w:t>d</w:t>
            </w:r>
            <w:r w:rsidRPr="00C32483">
              <w:rPr>
                <w:color w:val="000000"/>
                <w:sz w:val="22"/>
                <w:szCs w:val="22"/>
              </w:rPr>
              <w:t xml:space="preserve"> + 750‎</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Вторичные обмотки вспомогательных трансформаторов и цепи, связанные 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Первичные обмотки вспомогательных трансформаторов и цепи, связанные с ними, а также 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l,5U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 не менее 2250 В)</w:t>
            </w:r>
          </w:p>
        </w:tc>
      </w:tr>
      <w:tr w:rsidR="00C852FB" w:rsidRPr="00C32483" w:rsidTr="008D0A9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Преобразовательные трансформаторы</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Вентильные обмотки и их выводы‎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Корпус и другие обмотки‎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xml:space="preserve"> + 3750‎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Уравнительные реакторы (обмотки и выводы) и вторичные обмотки устроителей‎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Корпус‎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 U</w:t>
            </w:r>
            <w:r w:rsidRPr="00C32483">
              <w:rPr>
                <w:color w:val="000000"/>
                <w:sz w:val="22"/>
                <w:szCs w:val="22"/>
                <w:vertAlign w:val="subscript"/>
              </w:rPr>
              <w:t>d</w:t>
            </w:r>
            <w:r w:rsidRPr="00C32483">
              <w:rPr>
                <w:color w:val="000000"/>
                <w:sz w:val="22"/>
                <w:szCs w:val="22"/>
              </w:rPr>
              <w:t xml:space="preserve">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Ветви уравнительного‎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Один по отношению к другому‎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Анодные делители (обмотки и выводы)‎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Корпус или заземленные детали‎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2,25U</w:t>
            </w:r>
            <w:r w:rsidRPr="00C32483">
              <w:rPr>
                <w:color w:val="000000"/>
                <w:sz w:val="22"/>
                <w:szCs w:val="22"/>
                <w:vertAlign w:val="subscript"/>
              </w:rPr>
              <w:t>d</w:t>
            </w:r>
            <w:r w:rsidRPr="00C32483">
              <w:rPr>
                <w:color w:val="000000"/>
                <w:sz w:val="22"/>
                <w:szCs w:val="22"/>
              </w:rPr>
              <w:t>+ 3750‎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l,025U</w:t>
            </w:r>
            <w:r w:rsidRPr="00C32483">
              <w:rPr>
                <w:color w:val="000000"/>
                <w:sz w:val="22"/>
                <w:szCs w:val="22"/>
                <w:vertAlign w:val="subscript"/>
              </w:rPr>
              <w:t>d</w:t>
            </w:r>
            <w:r w:rsidRPr="00C32483">
              <w:rPr>
                <w:color w:val="000000"/>
                <w:sz w:val="22"/>
                <w:szCs w:val="22"/>
              </w:rPr>
              <w:t xml:space="preserve"> + 3750‎</w:t>
            </w:r>
          </w:p>
        </w:tc>
      </w:tr>
    </w:tbl>
    <w:p w:rsidR="00C852FB" w:rsidRDefault="00C852FB" w:rsidP="00C852FB">
      <w:pPr>
        <w:shd w:val="clear" w:color="auto" w:fill="FFFFFF"/>
        <w:jc w:val="right"/>
        <w:rPr>
          <w:color w:val="000080"/>
          <w:sz w:val="22"/>
          <w:szCs w:val="22"/>
          <w:lang w:val="uz-Cyrl-UZ"/>
        </w:rPr>
      </w:pPr>
      <w:bookmarkStart w:id="1513" w:name="1867751"/>
      <w:bookmarkEnd w:id="1512"/>
    </w:p>
    <w:p w:rsidR="00C852FB" w:rsidRDefault="00C852FB" w:rsidP="00C852FB">
      <w:pPr>
        <w:shd w:val="clear" w:color="auto" w:fill="FFFFFF"/>
        <w:jc w:val="right"/>
        <w:rPr>
          <w:color w:val="000080"/>
          <w:sz w:val="22"/>
          <w:szCs w:val="22"/>
          <w:lang w:val="uz-Cyrl-UZ"/>
        </w:rPr>
      </w:pPr>
    </w:p>
    <w:p w:rsidR="00C852FB" w:rsidRPr="00C32483" w:rsidRDefault="00C852FB" w:rsidP="00C852FB">
      <w:pPr>
        <w:shd w:val="clear" w:color="auto" w:fill="FFFFFF"/>
        <w:jc w:val="right"/>
        <w:rPr>
          <w:color w:val="000080"/>
          <w:sz w:val="22"/>
          <w:szCs w:val="22"/>
        </w:rPr>
      </w:pPr>
      <w:r w:rsidRPr="00C32483">
        <w:rPr>
          <w:color w:val="000080"/>
          <w:sz w:val="22"/>
          <w:szCs w:val="22"/>
        </w:rPr>
        <w:lastRenderedPageBreak/>
        <w:t>Таблица 1.8.28.</w:t>
      </w:r>
      <w:bookmarkEnd w:id="1513"/>
    </w:p>
    <w:tbl>
      <w:tblPr>
        <w:tblW w:w="5000" w:type="pct"/>
        <w:shd w:val="clear" w:color="auto" w:fill="FFFFFF"/>
        <w:tblCellMar>
          <w:left w:w="0" w:type="dxa"/>
          <w:right w:w="0" w:type="dxa"/>
        </w:tblCellMar>
        <w:tblLook w:val="04A0"/>
      </w:tblPr>
      <w:tblGrid>
        <w:gridCol w:w="7364"/>
        <w:gridCol w:w="2318"/>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14" w:name="1867767"/>
            <w:r w:rsidRPr="00C32483">
              <w:rPr>
                <w:rStyle w:val="a4"/>
                <w:color w:val="000000"/>
                <w:sz w:val="22"/>
                <w:szCs w:val="22"/>
              </w:rPr>
              <w:t>Наибольшее допустимое отклонение емкости конденсаторов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Наименование или тип конденсатора‎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Допустимое отклонение,‎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Конденсаторы для повышения коэффициента мощности напряжением: до 1050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выше 1050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Конденсаторы типов:‎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СМР-66А/√3СМР-66А/√3,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CMP-166/√з , CMP-133/√з , ОМР-15‎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ДМР-80, ДМРУ-80, ДМРУ-60, ДМРУ-55, ДМРУ-110‎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 10‎ ‎</w:t>
            </w:r>
          </w:p>
        </w:tc>
      </w:tr>
    </w:tbl>
    <w:p w:rsidR="00C852FB" w:rsidRDefault="00C852FB" w:rsidP="00C852FB">
      <w:pPr>
        <w:shd w:val="clear" w:color="auto" w:fill="FFFFFF"/>
        <w:jc w:val="right"/>
        <w:rPr>
          <w:color w:val="000080"/>
          <w:sz w:val="22"/>
          <w:szCs w:val="22"/>
          <w:lang w:val="uz-Cyrl-UZ"/>
        </w:rPr>
      </w:pPr>
      <w:bookmarkStart w:id="1515" w:name="1867768"/>
      <w:bookmarkEnd w:id="1514"/>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1.8.29.</w:t>
      </w:r>
      <w:bookmarkEnd w:id="1515"/>
    </w:p>
    <w:tbl>
      <w:tblPr>
        <w:tblW w:w="5000" w:type="pct"/>
        <w:shd w:val="clear" w:color="auto" w:fill="FFFFFF"/>
        <w:tblCellMar>
          <w:left w:w="0" w:type="dxa"/>
          <w:right w:w="0" w:type="dxa"/>
        </w:tblCellMar>
        <w:tblLook w:val="04A0"/>
      </w:tblPr>
      <w:tblGrid>
        <w:gridCol w:w="3543"/>
        <w:gridCol w:w="846"/>
        <w:gridCol w:w="846"/>
        <w:gridCol w:w="846"/>
        <w:gridCol w:w="846"/>
        <w:gridCol w:w="846"/>
        <w:gridCol w:w="846"/>
        <w:gridCol w:w="1063"/>
      </w:tblGrid>
      <w:tr w:rsidR="00C852FB" w:rsidRPr="00C32483" w:rsidTr="008D0A9C">
        <w:tc>
          <w:tcPr>
            <w:tcW w:w="0" w:type="auto"/>
            <w:gridSpan w:val="8"/>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16" w:name="1867769"/>
            <w:r w:rsidRPr="00C32483">
              <w:rPr>
                <w:rStyle w:val="a4"/>
                <w:color w:val="000000"/>
                <w:sz w:val="22"/>
                <w:szCs w:val="22"/>
              </w:rPr>
              <w:t>Испытательное напряжение промышленной частоты конденсаторов для повышения коэффициента мощности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Испытуемая изоляция</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для конденсаторов с рабочим напряжением,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Между обкладками‎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21,3‎</w:t>
            </w:r>
          </w:p>
        </w:tc>
      </w:tr>
    </w:tbl>
    <w:p w:rsidR="00C852FB" w:rsidRDefault="00C852FB" w:rsidP="00C852FB">
      <w:pPr>
        <w:shd w:val="clear" w:color="auto" w:fill="FFFFFF"/>
        <w:jc w:val="right"/>
        <w:rPr>
          <w:color w:val="000080"/>
          <w:sz w:val="22"/>
          <w:szCs w:val="22"/>
          <w:lang w:val="uz-Cyrl-UZ"/>
        </w:rPr>
      </w:pPr>
      <w:bookmarkStart w:id="1517" w:name="1867770"/>
      <w:bookmarkEnd w:id="1516"/>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1.8.30. </w:t>
      </w:r>
      <w:bookmarkEnd w:id="1517"/>
    </w:p>
    <w:tbl>
      <w:tblPr>
        <w:tblW w:w="5000" w:type="pct"/>
        <w:shd w:val="clear" w:color="auto" w:fill="FFFFFF"/>
        <w:tblCellMar>
          <w:left w:w="0" w:type="dxa"/>
          <w:right w:w="0" w:type="dxa"/>
        </w:tblCellMar>
        <w:tblLook w:val="04A0"/>
      </w:tblPr>
      <w:tblGrid>
        <w:gridCol w:w="4058"/>
        <w:gridCol w:w="5624"/>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18" w:name="1867771"/>
            <w:r w:rsidRPr="00C32483">
              <w:rPr>
                <w:rStyle w:val="a4"/>
                <w:color w:val="000000"/>
                <w:sz w:val="22"/>
                <w:szCs w:val="22"/>
              </w:rPr>
              <w:t>‎‎Испытательное напряжение промышленной частоты для конденсаторов связи, отбора мощности и делительных конденсаторов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Тип конденсатора‎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элементов конденсаторов, кВ‎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СМР-66/√з‎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СМР-110/√з‎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193,5‎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СМР166/√3‎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235,8‎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ОМР-15‎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ДМР-80, ДМРУ-80, ДМРУ-60, ДМРУ-55‎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144‎</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ДМРУ-110‎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252‎</w:t>
            </w:r>
          </w:p>
        </w:tc>
      </w:tr>
    </w:tbl>
    <w:p w:rsidR="00C852FB" w:rsidRDefault="00C852FB" w:rsidP="00C852FB">
      <w:pPr>
        <w:shd w:val="clear" w:color="auto" w:fill="FFFFFF"/>
        <w:jc w:val="right"/>
        <w:rPr>
          <w:color w:val="000080"/>
          <w:sz w:val="22"/>
          <w:szCs w:val="22"/>
          <w:lang w:val="uz-Cyrl-UZ"/>
        </w:rPr>
      </w:pPr>
      <w:bookmarkStart w:id="1519" w:name="1867772"/>
      <w:bookmarkEnd w:id="1518"/>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1.8.31. </w:t>
      </w:r>
      <w:bookmarkEnd w:id="1519"/>
    </w:p>
    <w:tbl>
      <w:tblPr>
        <w:tblW w:w="5000" w:type="pct"/>
        <w:shd w:val="clear" w:color="auto" w:fill="FFFFFF"/>
        <w:tblCellMar>
          <w:left w:w="0" w:type="dxa"/>
          <w:right w:w="0" w:type="dxa"/>
        </w:tblCellMar>
        <w:tblLook w:val="04A0"/>
      </w:tblPr>
      <w:tblGrid>
        <w:gridCol w:w="1657"/>
        <w:gridCol w:w="3878"/>
        <w:gridCol w:w="4147"/>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20" w:name="1867773"/>
            <w:r w:rsidRPr="00C32483">
              <w:rPr>
                <w:rStyle w:val="a4"/>
                <w:color w:val="000000"/>
                <w:sz w:val="22"/>
                <w:szCs w:val="22"/>
              </w:rPr>
              <w:t>‎‎Испытательное напряжение для конденсаторов продольной компенсации</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конденсатора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промышленной частоты относительно корпуса‎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постоянного тока между обкладками конденсатора‎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КПМ-0,6-50-1‎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КПМ-0,6-25-1‎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КМП-1-50-1‎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КМП-1-50-1-1‎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w:t>
            </w:r>
          </w:p>
        </w:tc>
      </w:tr>
    </w:tbl>
    <w:p w:rsidR="00C852FB" w:rsidRDefault="00C852FB" w:rsidP="00C852FB">
      <w:pPr>
        <w:shd w:val="clear" w:color="auto" w:fill="FFFFFF"/>
        <w:jc w:val="right"/>
        <w:rPr>
          <w:color w:val="000080"/>
          <w:sz w:val="22"/>
          <w:szCs w:val="22"/>
          <w:lang w:val="uz-Cyrl-UZ"/>
        </w:rPr>
      </w:pPr>
      <w:bookmarkStart w:id="1521" w:name="1867774"/>
      <w:bookmarkEnd w:id="1520"/>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1.8.32.</w:t>
      </w:r>
      <w:bookmarkEnd w:id="1521"/>
    </w:p>
    <w:tbl>
      <w:tblPr>
        <w:tblW w:w="5000" w:type="pct"/>
        <w:shd w:val="clear" w:color="auto" w:fill="FFFFFF"/>
        <w:tblCellMar>
          <w:left w:w="0" w:type="dxa"/>
          <w:right w:w="0" w:type="dxa"/>
        </w:tblCellMar>
        <w:tblLook w:val="04A0"/>
      </w:tblPr>
      <w:tblGrid>
        <w:gridCol w:w="2625"/>
        <w:gridCol w:w="3090"/>
        <w:gridCol w:w="2337"/>
        <w:gridCol w:w="1630"/>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22" w:name="1867775"/>
            <w:r w:rsidRPr="00C32483">
              <w:rPr>
                <w:rStyle w:val="a4"/>
                <w:color w:val="000000"/>
                <w:sz w:val="22"/>
                <w:szCs w:val="22"/>
              </w:rPr>
              <w:t>Ток проводимости (утечки) элементов вентильных разрядников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Тип разрядника или его элементов‎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Выпрямленное напряжение, приложенное к элементу разрядника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Ток проводимости элемента разрядника, мкА‎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Верхний предел тока утечки, мкА‎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РВВМ-3‎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РВВМ-6‎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 — 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lastRenderedPageBreak/>
              <w:t>РВВМ-10‎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rStyle w:val="a3"/>
                <w:color w:val="000000"/>
                <w:sz w:val="22"/>
                <w:szCs w:val="22"/>
              </w:rPr>
              <w:t>РВС-15‎‎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400 — 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РВС-20‎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РВС-33, РВС-35‎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РВО-35‎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 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380 —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200 — 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 — 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РВП-3‎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РВП-6‎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РВП-10‎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Элемент разрядников‎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РВМГ-110, РВМГ-150, РВМГ-220, РВМГ-330, РВМГ-500‎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Основной элемент разрядника серии РВМК‎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Искровой элемент разрядника серии РВМК‎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Основной элемент разрядников РВМК-ЗЗОП, РВМК-500П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900 — 1300‎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Default="00C852FB" w:rsidP="00C852FB">
      <w:pPr>
        <w:shd w:val="clear" w:color="auto" w:fill="FFFFFF"/>
        <w:jc w:val="right"/>
        <w:rPr>
          <w:color w:val="000080"/>
          <w:sz w:val="22"/>
          <w:szCs w:val="22"/>
          <w:lang w:val="uz-Cyrl-UZ"/>
        </w:rPr>
      </w:pPr>
      <w:bookmarkStart w:id="1523" w:name="1867865"/>
      <w:bookmarkEnd w:id="1522"/>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1.8.33.</w:t>
      </w:r>
      <w:bookmarkEnd w:id="1523"/>
    </w:p>
    <w:tbl>
      <w:tblPr>
        <w:tblW w:w="5000" w:type="pct"/>
        <w:shd w:val="clear" w:color="auto" w:fill="FFFFFF"/>
        <w:tblCellMar>
          <w:left w:w="0" w:type="dxa"/>
          <w:right w:w="0" w:type="dxa"/>
        </w:tblCellMar>
        <w:tblLook w:val="04A0"/>
      </w:tblPr>
      <w:tblGrid>
        <w:gridCol w:w="6800"/>
        <w:gridCol w:w="2882"/>
      </w:tblGrid>
      <w:tr w:rsidR="00C852FB" w:rsidRPr="00C32483" w:rsidTr="008D0A9C">
        <w:tc>
          <w:tcPr>
            <w:tcW w:w="0" w:type="auto"/>
            <w:gridSpan w:val="2"/>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24" w:name="1867866"/>
            <w:r w:rsidRPr="00C32483">
              <w:rPr>
                <w:rStyle w:val="a4"/>
                <w:color w:val="000000"/>
                <w:sz w:val="22"/>
                <w:szCs w:val="22"/>
              </w:rPr>
              <w:t>‎‎Пробивное напряжение искровых промежутков элементов вентильных разрядников при промышленной частоте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Тип элемента‎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Пробивное напряжение, кВ‎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Элемент разрядников РВМГ-110, РВМГ-150, РВМГ-220‎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59 — 73‎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Элемент разрядников РВМГ-330, РВМГ-500‎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 75‎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Основной элемент разрядников РВМК-ЗЗО, РВМК-500‎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 — 53‎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Искровой элемент разрядников РВМК-ЗЗО, РВМК-500, РВМК-550П‎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70 — 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Основной элемент разрядников РВМК-500П‎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43 — 54‎</w:t>
            </w:r>
          </w:p>
        </w:tc>
      </w:tr>
    </w:tbl>
    <w:p w:rsidR="00C852FB" w:rsidRDefault="00C852FB" w:rsidP="00C852FB">
      <w:pPr>
        <w:shd w:val="clear" w:color="auto" w:fill="FFFFFF"/>
        <w:jc w:val="right"/>
        <w:rPr>
          <w:color w:val="000080"/>
          <w:sz w:val="22"/>
          <w:szCs w:val="22"/>
          <w:lang w:val="uz-Cyrl-UZ"/>
        </w:rPr>
      </w:pPr>
      <w:bookmarkStart w:id="1525" w:name="1867867"/>
      <w:bookmarkEnd w:id="1524"/>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1.8.34.</w:t>
      </w:r>
      <w:bookmarkEnd w:id="1525"/>
    </w:p>
    <w:tbl>
      <w:tblPr>
        <w:tblW w:w="5000" w:type="pct"/>
        <w:shd w:val="clear" w:color="auto" w:fill="FFFFFF"/>
        <w:tblCellMar>
          <w:left w:w="0" w:type="dxa"/>
          <w:right w:w="0" w:type="dxa"/>
        </w:tblCellMar>
        <w:tblLook w:val="04A0"/>
      </w:tblPr>
      <w:tblGrid>
        <w:gridCol w:w="5894"/>
        <w:gridCol w:w="691"/>
        <w:gridCol w:w="767"/>
        <w:gridCol w:w="878"/>
        <w:gridCol w:w="955"/>
        <w:gridCol w:w="497"/>
      </w:tblGrid>
      <w:tr w:rsidR="00C852FB" w:rsidRPr="00C32483" w:rsidTr="008D0A9C">
        <w:tc>
          <w:tcPr>
            <w:tcW w:w="0" w:type="auto"/>
            <w:gridSpan w:val="6"/>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26" w:name="1867872"/>
            <w:r w:rsidRPr="00C32483">
              <w:rPr>
                <w:rStyle w:val="a4"/>
                <w:color w:val="000000"/>
                <w:sz w:val="22"/>
                <w:szCs w:val="22"/>
              </w:rPr>
              <w:t>Наибольший допустимый тангенс угла диэлектрических потерь основной изоляции и изоляции измерительного конденсатора вводов и проходных изоляторов при температуре +20° С</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Наименование объекта испытания и вид основной изоляции‎‏</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Тангенс угла диэлектрических потерь, %, при номинальном напряжении,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 —‎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 —‎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 —‎ 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Маслонаполненные вводы и проходные изоляторы с изоляцией:‎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маслобарьерной‎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бумажно-масляной</w:t>
            </w:r>
            <w:bookmarkEnd w:id="1526"/>
            <w:r w:rsidR="00C231B3" w:rsidRPr="00C32483">
              <w:rPr>
                <w:color w:val="000000"/>
                <w:sz w:val="22"/>
                <w:szCs w:val="22"/>
              </w:rPr>
              <w:fldChar w:fldCharType="begin"/>
            </w:r>
            <w:r w:rsidRPr="00C32483">
              <w:rPr>
                <w:color w:val="000000"/>
                <w:sz w:val="22"/>
                <w:szCs w:val="22"/>
              </w:rPr>
              <w:instrText xml:space="preserve"> HYPERLINK "1845842" \l "1867873" </w:instrText>
            </w:r>
            <w:r w:rsidR="00C231B3" w:rsidRPr="00C32483">
              <w:rPr>
                <w:color w:val="000000"/>
                <w:sz w:val="22"/>
                <w:szCs w:val="22"/>
              </w:rPr>
              <w:fldChar w:fldCharType="separate"/>
            </w:r>
            <w:r w:rsidRPr="00C32483">
              <w:rPr>
                <w:color w:val="008080"/>
                <w:sz w:val="22"/>
                <w:szCs w:val="22"/>
              </w:rPr>
              <w:t>*</w:t>
            </w:r>
            <w:r w:rsidR="00C231B3" w:rsidRPr="00C32483">
              <w:rPr>
                <w:color w:val="000000"/>
                <w:sz w:val="22"/>
                <w:szCs w:val="22"/>
              </w:rPr>
              <w:fldChar w:fldCharType="end"/>
            </w: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Вводы и проходные изоляторы с бакелитовой изоляцией (в том числе маслонаполненные)‎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bl>
    <w:p w:rsidR="00C852FB" w:rsidRPr="00C32483" w:rsidRDefault="00C852FB" w:rsidP="00C852FB">
      <w:pPr>
        <w:shd w:val="clear" w:color="auto" w:fill="FFFFFF"/>
        <w:ind w:firstLine="851"/>
        <w:jc w:val="both"/>
        <w:rPr>
          <w:color w:val="339966"/>
          <w:sz w:val="22"/>
          <w:szCs w:val="22"/>
        </w:rPr>
      </w:pPr>
      <w:bookmarkStart w:id="1527" w:name="1867873"/>
      <w:r w:rsidRPr="00C32483">
        <w:rPr>
          <w:color w:val="339966"/>
          <w:sz w:val="22"/>
          <w:szCs w:val="22"/>
        </w:rPr>
        <w:lastRenderedPageBreak/>
        <w:t>*У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w:t>
      </w:r>
      <w:bookmarkEnd w:id="1527"/>
    </w:p>
    <w:p w:rsidR="00C852FB" w:rsidRPr="00C32483" w:rsidRDefault="00C852FB" w:rsidP="00C852FB">
      <w:pPr>
        <w:shd w:val="clear" w:color="auto" w:fill="FFFFFF"/>
        <w:jc w:val="right"/>
        <w:rPr>
          <w:color w:val="000080"/>
          <w:sz w:val="22"/>
          <w:szCs w:val="22"/>
        </w:rPr>
      </w:pPr>
      <w:bookmarkStart w:id="1528" w:name="1867874"/>
      <w:r w:rsidRPr="00C32483">
        <w:rPr>
          <w:color w:val="000080"/>
          <w:sz w:val="22"/>
          <w:szCs w:val="22"/>
        </w:rPr>
        <w:t xml:space="preserve">Таблица 1.8.35. </w:t>
      </w:r>
      <w:bookmarkEnd w:id="1528"/>
    </w:p>
    <w:tbl>
      <w:tblPr>
        <w:tblW w:w="5000" w:type="pct"/>
        <w:shd w:val="clear" w:color="auto" w:fill="FFFFFF"/>
        <w:tblCellMar>
          <w:left w:w="0" w:type="dxa"/>
          <w:right w:w="0" w:type="dxa"/>
        </w:tblCellMar>
        <w:tblLook w:val="04A0"/>
      </w:tblPr>
      <w:tblGrid>
        <w:gridCol w:w="1680"/>
        <w:gridCol w:w="2242"/>
        <w:gridCol w:w="3081"/>
        <w:gridCol w:w="2679"/>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29" w:name="1867883"/>
            <w:r w:rsidRPr="00C32483">
              <w:rPr>
                <w:rStyle w:val="a4"/>
                <w:color w:val="000000"/>
                <w:sz w:val="22"/>
                <w:szCs w:val="22"/>
              </w:rPr>
              <w:t>Испытательное напряжение промышленной частоты вводов и проходных изоляторов‎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Номинальное напряжение, кВ</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Керамические изоляторы, испытываемые отдельно‎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Аппаратные вводы и проходные изоляторы с основной керамической или жидкой изоляцией‎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Аппаратные вводы и проходные изоляторы с основной бакелитовой изоляцией‎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21,6‎</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37,8‎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49,5‎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58,5‎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85,5‎</w:t>
            </w:r>
          </w:p>
        </w:tc>
      </w:tr>
    </w:tbl>
    <w:p w:rsidR="00C852FB" w:rsidRDefault="00C852FB" w:rsidP="00C852FB">
      <w:pPr>
        <w:shd w:val="clear" w:color="auto" w:fill="FFFFFF"/>
        <w:jc w:val="right"/>
        <w:rPr>
          <w:color w:val="000080"/>
          <w:sz w:val="22"/>
          <w:szCs w:val="22"/>
          <w:lang w:val="uz-Cyrl-UZ"/>
        </w:rPr>
      </w:pPr>
      <w:bookmarkStart w:id="1530" w:name="1867886"/>
      <w:bookmarkEnd w:id="1529"/>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1.8.36.</w:t>
      </w:r>
      <w:bookmarkEnd w:id="1530"/>
    </w:p>
    <w:tbl>
      <w:tblPr>
        <w:tblW w:w="5000" w:type="pct"/>
        <w:shd w:val="clear" w:color="auto" w:fill="FFFFFF"/>
        <w:tblCellMar>
          <w:left w:w="0" w:type="dxa"/>
          <w:right w:w="0" w:type="dxa"/>
        </w:tblCellMar>
        <w:tblLook w:val="04A0"/>
      </w:tblPr>
      <w:tblGrid>
        <w:gridCol w:w="2264"/>
        <w:gridCol w:w="1780"/>
        <w:gridCol w:w="1929"/>
        <w:gridCol w:w="1780"/>
        <w:gridCol w:w="1929"/>
      </w:tblGrid>
      <w:tr w:rsidR="00C852FB" w:rsidRPr="00C32483" w:rsidTr="008D0A9C">
        <w:tc>
          <w:tcPr>
            <w:tcW w:w="0" w:type="auto"/>
            <w:gridSpan w:val="5"/>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31" w:name="1867896"/>
            <w:r w:rsidRPr="00C32483">
              <w:rPr>
                <w:rStyle w:val="a4"/>
                <w:color w:val="000000"/>
                <w:sz w:val="22"/>
                <w:szCs w:val="22"/>
              </w:rPr>
              <w:t>‎Наибольший допустимый тангенс угла диэлектрических потерь масла в маслонаполненных вводах при температуре +70 °С</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Конструкция ввода‎‏</w:t>
            </w:r>
            <w:r w:rsidRPr="00C32483">
              <w:rPr>
                <w:color w:val="000000"/>
                <w:sz w:val="22"/>
                <w:szCs w:val="22"/>
              </w:rPr>
              <w:br/>
              <w:t>‎‏</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Тангенс угла диэлектрических потерь, %, для напряжения вводов, кВ‎‎</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 — 220</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масло марки Т-750‎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масло прочих марок‎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масло марки Т-750‎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масло прочих марок‎</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Маслобарьерный‎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Бумажно-масляный: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негерметичный‎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герметичный‎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r>
    </w:tbl>
    <w:p w:rsidR="00C852FB" w:rsidRDefault="00C852FB" w:rsidP="00C852FB">
      <w:pPr>
        <w:shd w:val="clear" w:color="auto" w:fill="FFFFFF"/>
        <w:jc w:val="right"/>
        <w:rPr>
          <w:color w:val="000080"/>
          <w:sz w:val="22"/>
          <w:szCs w:val="22"/>
          <w:lang w:val="uz-Cyrl-UZ"/>
        </w:rPr>
      </w:pPr>
      <w:bookmarkStart w:id="1532" w:name="1867899"/>
      <w:bookmarkEnd w:id="1531"/>
    </w:p>
    <w:p w:rsidR="00C852FB" w:rsidRPr="00C32483" w:rsidRDefault="00C852FB" w:rsidP="00C852FB">
      <w:pPr>
        <w:shd w:val="clear" w:color="auto" w:fill="FFFFFF"/>
        <w:jc w:val="right"/>
        <w:rPr>
          <w:color w:val="000080"/>
          <w:sz w:val="22"/>
          <w:szCs w:val="22"/>
        </w:rPr>
      </w:pPr>
      <w:r w:rsidRPr="00C32483">
        <w:rPr>
          <w:color w:val="000080"/>
          <w:sz w:val="22"/>
          <w:szCs w:val="22"/>
        </w:rPr>
        <w:t xml:space="preserve">Таблица 1.8.37. </w:t>
      </w:r>
      <w:bookmarkEnd w:id="1532"/>
    </w:p>
    <w:tbl>
      <w:tblPr>
        <w:tblW w:w="5000" w:type="pct"/>
        <w:shd w:val="clear" w:color="auto" w:fill="FFFFFF"/>
        <w:tblCellMar>
          <w:left w:w="0" w:type="dxa"/>
          <w:right w:w="0" w:type="dxa"/>
        </w:tblCellMar>
        <w:tblLook w:val="04A0"/>
      </w:tblPr>
      <w:tblGrid>
        <w:gridCol w:w="3844"/>
        <w:gridCol w:w="911"/>
        <w:gridCol w:w="911"/>
        <w:gridCol w:w="910"/>
        <w:gridCol w:w="910"/>
        <w:gridCol w:w="910"/>
        <w:gridCol w:w="1286"/>
      </w:tblGrid>
      <w:tr w:rsidR="00C852FB" w:rsidRPr="00C32483" w:rsidTr="008D0A9C">
        <w:tc>
          <w:tcPr>
            <w:tcW w:w="0" w:type="auto"/>
            <w:gridSpan w:val="7"/>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33" w:name="1867911"/>
            <w:r w:rsidRPr="00C32483">
              <w:rPr>
                <w:rStyle w:val="a4"/>
                <w:color w:val="000000"/>
                <w:sz w:val="22"/>
                <w:szCs w:val="22"/>
              </w:rPr>
              <w:t>‎Испытательное напряжение опорных одноэлементных изоляторов</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Испытуемые изоляторы‎‏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для номинального напряжения электроустановки,‎‎</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Изоляторы, испытуемые отдельно‎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Изоляторы, установленные в цепях шин и аппаратов‎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95‎</w:t>
            </w:r>
          </w:p>
        </w:tc>
      </w:tr>
    </w:tbl>
    <w:p w:rsidR="00C852FB" w:rsidRDefault="00C852FB" w:rsidP="00C852FB">
      <w:pPr>
        <w:shd w:val="clear" w:color="auto" w:fill="FFFFFF"/>
        <w:jc w:val="right"/>
        <w:rPr>
          <w:color w:val="000080"/>
          <w:sz w:val="22"/>
          <w:szCs w:val="22"/>
          <w:lang w:val="uz-Cyrl-UZ"/>
        </w:rPr>
      </w:pPr>
      <w:bookmarkStart w:id="1534" w:name="1867914"/>
      <w:bookmarkEnd w:id="1533"/>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1.8.38.</w:t>
      </w:r>
      <w:bookmarkEnd w:id="1534"/>
    </w:p>
    <w:tbl>
      <w:tblPr>
        <w:tblW w:w="5000" w:type="pct"/>
        <w:shd w:val="clear" w:color="auto" w:fill="FFFFFF"/>
        <w:tblCellMar>
          <w:left w:w="0" w:type="dxa"/>
          <w:right w:w="0" w:type="dxa"/>
        </w:tblCellMar>
        <w:tblLook w:val="04A0"/>
      </w:tblPr>
      <w:tblGrid>
        <w:gridCol w:w="2905"/>
        <w:gridCol w:w="871"/>
        <w:gridCol w:w="1210"/>
        <w:gridCol w:w="605"/>
        <w:gridCol w:w="1195"/>
        <w:gridCol w:w="871"/>
        <w:gridCol w:w="815"/>
        <w:gridCol w:w="605"/>
        <w:gridCol w:w="605"/>
      </w:tblGrid>
      <w:tr w:rsidR="00C852FB" w:rsidRPr="00C32483" w:rsidTr="008D0A9C">
        <w:tc>
          <w:tcPr>
            <w:tcW w:w="0" w:type="auto"/>
            <w:gridSpan w:val="9"/>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35" w:name="1867921"/>
            <w:r w:rsidRPr="00C32483">
              <w:rPr>
                <w:rStyle w:val="a4"/>
                <w:color w:val="000000"/>
                <w:sz w:val="22"/>
                <w:szCs w:val="22"/>
              </w:rPr>
              <w:t>Предельные допустимые значения показателей качества трансформаторного масла</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Показатель качества масла‎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Свежее сухое масло перед заливкой в оборудование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Масло непосредственно после заливки в оборудование‎‎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ГОСТ 982-80* марки ТКп‎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ГОСТ 10121-76*‎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ТУ 38-1-182-68‎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ТУ 38-1-239-69‎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ГОСТ 982-80* марки ТКп‎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ГОСТ 10121-76*‎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ТУ 38-1-182-68‎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ТУ 38-1-239-69‎</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 Электрическая прочность масла, кВ, определяемая в стандартном сосуде, для трансформаторов и изоляторов напряжением:‎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lastRenderedPageBreak/>
              <w:t>выше 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выше 15 до 35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от 60 до 220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от 330 до 500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2. Содержание механических примесей‎</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Отсутствие(визуально)</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3. Содержание взвешенного угля в трансформаторах и выключателях‎</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Отсутствие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 xml:space="preserve">4. Кислотное число, мг КОН на </w:t>
            </w:r>
            <w:smartTag w:uri="urn:schemas-microsoft-com:office:smarttags" w:element="metricconverter">
              <w:smartTagPr>
                <w:attr w:name="ProductID" w:val="1 г"/>
              </w:smartTagPr>
              <w:r w:rsidRPr="00C32483">
                <w:rPr>
                  <w:color w:val="000000"/>
                  <w:sz w:val="22"/>
                  <w:szCs w:val="22"/>
                </w:rPr>
                <w:t>1 г</w:t>
              </w:r>
            </w:smartTag>
            <w:r w:rsidRPr="00C32483">
              <w:rPr>
                <w:color w:val="000000"/>
                <w:sz w:val="22"/>
                <w:szCs w:val="22"/>
              </w:rPr>
              <w:t xml:space="preserve">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5. Реакция водной вытяжки‎</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Нейтральная‎‎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6. Температура вспышки, °С, не ниже‎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135‎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7. Кинематическая вязкость, 1·10</w:t>
            </w:r>
            <w:r w:rsidRPr="00C32483">
              <w:rPr>
                <w:color w:val="000000"/>
                <w:sz w:val="22"/>
                <w:szCs w:val="22"/>
                <w:vertAlign w:val="superscript"/>
              </w:rPr>
              <w:t>-6</w:t>
            </w:r>
            <w:r w:rsidRPr="00C32483">
              <w:rPr>
                <w:color w:val="000000"/>
                <w:sz w:val="22"/>
                <w:szCs w:val="22"/>
              </w:rPr>
              <w:t xml:space="preserve"> м</w:t>
            </w:r>
            <w:r w:rsidRPr="00C32483">
              <w:rPr>
                <w:color w:val="000000"/>
                <w:sz w:val="22"/>
                <w:szCs w:val="22"/>
                <w:vertAlign w:val="superscript"/>
              </w:rPr>
              <w:t>2</w:t>
            </w:r>
            <w:r w:rsidRPr="00C32483">
              <w:rPr>
                <w:color w:val="000000"/>
                <w:sz w:val="22"/>
                <w:szCs w:val="22"/>
              </w:rPr>
              <w:t>/с,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 20°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 50°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8. Температура застывания, °С, не выше</w:t>
            </w:r>
            <w:bookmarkEnd w:id="1535"/>
            <w:r w:rsidR="00C231B3" w:rsidRPr="00C32483">
              <w:rPr>
                <w:color w:val="000000"/>
                <w:sz w:val="22"/>
                <w:szCs w:val="22"/>
              </w:rPr>
              <w:fldChar w:fldCharType="begin"/>
            </w:r>
            <w:r w:rsidRPr="00C32483">
              <w:rPr>
                <w:color w:val="000000"/>
                <w:sz w:val="22"/>
                <w:szCs w:val="22"/>
              </w:rPr>
              <w:instrText xml:space="preserve"> HYPERLINK "1845842" \l "1867972" </w:instrText>
            </w:r>
            <w:r w:rsidR="00C231B3" w:rsidRPr="00C32483">
              <w:rPr>
                <w:color w:val="000000"/>
                <w:sz w:val="22"/>
                <w:szCs w:val="22"/>
              </w:rPr>
              <w:fldChar w:fldCharType="separate"/>
            </w:r>
            <w:r w:rsidRPr="00C32483">
              <w:rPr>
                <w:color w:val="008080"/>
                <w:sz w:val="22"/>
                <w:szCs w:val="22"/>
                <w:vertAlign w:val="superscript"/>
              </w:rPr>
              <w:t>1</w:t>
            </w:r>
            <w:r w:rsidRPr="00C32483">
              <w:rPr>
                <w:color w:val="008080"/>
                <w:sz w:val="22"/>
                <w:szCs w:val="22"/>
              </w:rPr>
              <w:t>‎</w:t>
            </w:r>
            <w:r w:rsidR="00C231B3" w:rsidRPr="00C32483">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9. Натровая проба, баллы,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10. Прозрачность при + 5° С‎</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‎‎Прозрачно</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11. Общая стабильность против окисления (по ГОСТ 981-75*)‎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количество осадка после‎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окисления,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Отсутствие‎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Отсутствие‎‎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 xml:space="preserve">кислотное число окисленного масла, мг КОН на </w:t>
            </w:r>
            <w:smartTag w:uri="urn:schemas-microsoft-com:office:smarttags" w:element="metricconverter">
              <w:smartTagPr>
                <w:attr w:name="ProductID" w:val="1 г"/>
              </w:smartTagPr>
              <w:r w:rsidRPr="00C32483">
                <w:rPr>
                  <w:color w:val="000000"/>
                  <w:sz w:val="22"/>
                  <w:szCs w:val="22"/>
                </w:rPr>
                <w:t>1 г</w:t>
              </w:r>
            </w:smartTag>
            <w:r w:rsidRPr="00C32483">
              <w:rPr>
                <w:color w:val="000000"/>
                <w:sz w:val="22"/>
                <w:szCs w:val="22"/>
              </w:rPr>
              <w:t xml:space="preserve">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12. Тангенс угла диэлектрических потерь, %, не более</w:t>
            </w:r>
            <w:hyperlink r:id="rId122" w:anchor="1867973" w:history="1">
              <w:r w:rsidRPr="00C32483">
                <w:rPr>
                  <w:color w:val="008080"/>
                  <w:sz w:val="22"/>
                  <w:szCs w:val="22"/>
                  <w:vertAlign w:val="superscript"/>
                </w:rPr>
                <w:t>2</w:t>
              </w:r>
            </w:hyperlink>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 20°С‎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 70°С‎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 90°С‎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0,7‎</w:t>
            </w:r>
          </w:p>
        </w:tc>
      </w:tr>
    </w:tbl>
    <w:p w:rsidR="00C852FB" w:rsidRPr="00C32483" w:rsidRDefault="00C852FB" w:rsidP="00C852FB">
      <w:pPr>
        <w:shd w:val="clear" w:color="auto" w:fill="FFFFFF"/>
        <w:ind w:firstLine="851"/>
        <w:jc w:val="both"/>
        <w:rPr>
          <w:color w:val="339966"/>
          <w:sz w:val="22"/>
          <w:szCs w:val="22"/>
        </w:rPr>
      </w:pPr>
      <w:bookmarkStart w:id="1536" w:name="1867972"/>
      <w:r w:rsidRPr="00C32483">
        <w:rPr>
          <w:color w:val="339966"/>
          <w:sz w:val="22"/>
          <w:szCs w:val="22"/>
          <w:vertAlign w:val="superscript"/>
        </w:rPr>
        <w:t>1</w:t>
      </w:r>
      <w:r w:rsidRPr="00C32483">
        <w:rPr>
          <w:color w:val="339966"/>
          <w:sz w:val="22"/>
          <w:szCs w:val="22"/>
        </w:rPr>
        <w:t xml:space="preserve"> Проверка не обязательна для трансформаторов, установленных в районах с умеренным климатом. </w:t>
      </w:r>
      <w:bookmarkEnd w:id="1536"/>
    </w:p>
    <w:p w:rsidR="00C852FB" w:rsidRPr="00C32483" w:rsidRDefault="00C852FB" w:rsidP="00C852FB">
      <w:pPr>
        <w:shd w:val="clear" w:color="auto" w:fill="FFFFFF"/>
        <w:jc w:val="right"/>
        <w:rPr>
          <w:color w:val="000080"/>
          <w:sz w:val="22"/>
          <w:szCs w:val="22"/>
        </w:rPr>
      </w:pPr>
      <w:bookmarkStart w:id="1537" w:name="1867974"/>
      <w:r w:rsidRPr="00C32483">
        <w:rPr>
          <w:color w:val="000080"/>
          <w:sz w:val="22"/>
          <w:szCs w:val="22"/>
        </w:rPr>
        <w:t>Таблица 1.8.39.</w:t>
      </w:r>
      <w:bookmarkEnd w:id="1537"/>
    </w:p>
    <w:tbl>
      <w:tblPr>
        <w:tblW w:w="5000" w:type="pct"/>
        <w:shd w:val="clear" w:color="auto" w:fill="FFFFFF"/>
        <w:tblCellMar>
          <w:left w:w="0" w:type="dxa"/>
          <w:right w:w="0" w:type="dxa"/>
        </w:tblCellMar>
        <w:tblLook w:val="04A0"/>
      </w:tblPr>
      <w:tblGrid>
        <w:gridCol w:w="2987"/>
        <w:gridCol w:w="1363"/>
        <w:gridCol w:w="1655"/>
        <w:gridCol w:w="3677"/>
      </w:tblGrid>
      <w:tr w:rsidR="00C852FB" w:rsidRPr="00C32483" w:rsidTr="008D0A9C">
        <w:tc>
          <w:tcPr>
            <w:tcW w:w="0" w:type="auto"/>
            <w:gridSpan w:val="4"/>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38" w:name="1867975"/>
            <w:r w:rsidRPr="00C32483">
              <w:rPr>
                <w:rStyle w:val="a4"/>
                <w:color w:val="000000"/>
                <w:sz w:val="22"/>
                <w:szCs w:val="22"/>
              </w:rPr>
              <w:t>Наименьшее допустимое сопротивление изоляции аппаратов, вторичных цепей и электропроводки до 1000 В</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мегомметра,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Сопротивление изоляции, МОм‎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Примечание‎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вторичные цепи управления, защиты, измерения, сигнализации и т. п. в электроустановках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Испытания производятся при отсоединенных цепях.‎‏</w:t>
            </w:r>
            <w:r w:rsidRPr="00C32483">
              <w:rPr>
                <w:color w:val="000000"/>
                <w:sz w:val="22"/>
                <w:szCs w:val="22"/>
              </w:rPr>
              <w:br/>
              <w:t xml:space="preserve">Испытания производятся со всеми присоединенными аппаратами (обмотки приводов, контакторы, реле, приборы, вторичные обмотки </w:t>
            </w:r>
            <w:r w:rsidRPr="00C32483">
              <w:rPr>
                <w:color w:val="000000"/>
                <w:sz w:val="22"/>
                <w:szCs w:val="22"/>
              </w:rPr>
              <w:lastRenderedPageBreak/>
              <w:t>трансформаторов тока и напряжения и т. п. )‎‏</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 xml:space="preserve">шинки оперативного тока и </w:t>
            </w:r>
            <w:r w:rsidRPr="00C32483">
              <w:rPr>
                <w:color w:val="000000"/>
                <w:sz w:val="22"/>
                <w:szCs w:val="22"/>
              </w:rPr>
              <w:lastRenderedPageBreak/>
              <w:t>шинки цепей напряжения на щите управления‎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lastRenderedPageBreak/>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lastRenderedPageBreak/>
              <w:t>каждое присоединение вторичных цепей и цепей питания приводов выключателей и разъединителей‎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Вторичные цепи управления, защиты, сигнализации в релейно-контакторных схемах установок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Испытания производятся со всеми присоединенными аппаратами (магнитные пускатели, контакторы, реле, приборы и т. п. )‎</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Цепи бесконтактных схем системы регулирования и управления, а также присоединенные к ним элементы‎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‎‎По данным завода-изготовителя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Цепи управления, защиты и возбуждения машин постоянного тока напряжением до 1,1000 В присоединенных к цепям главного тока‎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Силовые и осветительные электропроводки‎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Испытания в осветительных проводках производятся до вворачивания ламп с присоединением нулевого провода к корпусу светильника. Изоляция измеряется между проводами и относительно земли‎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Распределительные устройства, щиты и токопроводы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‎500 — 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Испытания производятся для каждой секции распределительного устройства‎</w:t>
            </w:r>
          </w:p>
        </w:tc>
      </w:tr>
    </w:tbl>
    <w:p w:rsidR="00C852FB" w:rsidRDefault="00C852FB" w:rsidP="00C852FB">
      <w:pPr>
        <w:shd w:val="clear" w:color="auto" w:fill="FFFFFF"/>
        <w:jc w:val="right"/>
        <w:rPr>
          <w:color w:val="000080"/>
          <w:sz w:val="22"/>
          <w:szCs w:val="22"/>
          <w:lang w:val="uz-Cyrl-UZ"/>
        </w:rPr>
      </w:pPr>
      <w:bookmarkStart w:id="1539" w:name="1867976"/>
      <w:bookmarkEnd w:id="1538"/>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1.8.40.</w:t>
      </w:r>
      <w:bookmarkEnd w:id="1539"/>
    </w:p>
    <w:tbl>
      <w:tblPr>
        <w:tblW w:w="5000" w:type="pct"/>
        <w:shd w:val="clear" w:color="auto" w:fill="FFFFFF"/>
        <w:tblCellMar>
          <w:left w:w="0" w:type="dxa"/>
          <w:right w:w="0" w:type="dxa"/>
        </w:tblCellMar>
        <w:tblLook w:val="04A0"/>
      </w:tblPr>
      <w:tblGrid>
        <w:gridCol w:w="2620"/>
        <w:gridCol w:w="4831"/>
        <w:gridCol w:w="2231"/>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40" w:name="1867977"/>
            <w:r w:rsidRPr="00C32483">
              <w:rPr>
                <w:rStyle w:val="a4"/>
                <w:color w:val="000000"/>
                <w:sz w:val="22"/>
                <w:szCs w:val="22"/>
              </w:rPr>
              <w:t>Испытание контакторов и автоматических выключателей многократными включениями и отключениями‎</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Операция‎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оперативного тока, % номинального‎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Количество операций‎</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Включение и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bl>
    <w:p w:rsidR="00C852FB" w:rsidRDefault="00C852FB" w:rsidP="00C852FB">
      <w:pPr>
        <w:shd w:val="clear" w:color="auto" w:fill="FFFFFF"/>
        <w:jc w:val="right"/>
        <w:rPr>
          <w:color w:val="000080"/>
          <w:sz w:val="22"/>
          <w:szCs w:val="22"/>
          <w:lang w:val="uz-Cyrl-UZ"/>
        </w:rPr>
      </w:pPr>
      <w:bookmarkStart w:id="1541" w:name="1867978"/>
      <w:bookmarkEnd w:id="1540"/>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1.8.41.</w:t>
      </w:r>
      <w:bookmarkEnd w:id="1541"/>
    </w:p>
    <w:tbl>
      <w:tblPr>
        <w:tblW w:w="5000" w:type="pct"/>
        <w:shd w:val="clear" w:color="auto" w:fill="FFFFFF"/>
        <w:tblCellMar>
          <w:left w:w="0" w:type="dxa"/>
          <w:right w:w="0" w:type="dxa"/>
        </w:tblCellMar>
        <w:tblLook w:val="04A0"/>
      </w:tblPr>
      <w:tblGrid>
        <w:gridCol w:w="3088"/>
        <w:gridCol w:w="2392"/>
        <w:gridCol w:w="4202"/>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42" w:name="1867979"/>
            <w:r w:rsidRPr="00C32483">
              <w:rPr>
                <w:rStyle w:val="a4"/>
                <w:color w:val="000000"/>
                <w:sz w:val="22"/>
                <w:szCs w:val="22"/>
              </w:rPr>
              <w:t>Напряжение оперативного тока, при котором должно обеспечиваться нормальное функционирование схем‎</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Испытуемый объект‎</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Напряжение оперативного тока, % номинального‎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Примечание‎</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Схемы защиты в сигнализации в установках напряжением выше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Схемы управления в установках напряжением выше 1000 В: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lastRenderedPageBreak/>
              <w:t>испытание на включение‎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то же, но на отключение‎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Релейно-контакторные схемы в установках напряжением до 1000 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90, 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Для простых схем кнопка — магнитный пускатель проверки заботы на пониженном напряжении не производится‎</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Бесконтактные схемы на логических элементах‎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85, 100, 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Вменение напряжения производится на входе в блок питания‎</w:t>
            </w:r>
          </w:p>
        </w:tc>
      </w:tr>
    </w:tbl>
    <w:p w:rsidR="00C852FB" w:rsidRDefault="00C852FB" w:rsidP="00C852FB">
      <w:pPr>
        <w:shd w:val="clear" w:color="auto" w:fill="FFFFFF"/>
        <w:jc w:val="right"/>
        <w:rPr>
          <w:color w:val="000080"/>
          <w:sz w:val="22"/>
          <w:szCs w:val="22"/>
          <w:lang w:val="uz-Cyrl-UZ"/>
        </w:rPr>
      </w:pPr>
      <w:bookmarkStart w:id="1543" w:name="1867980"/>
      <w:bookmarkEnd w:id="1542"/>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1.8.42.</w:t>
      </w:r>
      <w:bookmarkEnd w:id="1543"/>
    </w:p>
    <w:tbl>
      <w:tblPr>
        <w:tblW w:w="5000" w:type="pct"/>
        <w:shd w:val="clear" w:color="auto" w:fill="FFFFFF"/>
        <w:tblCellMar>
          <w:left w:w="0" w:type="dxa"/>
          <w:right w:w="0" w:type="dxa"/>
        </w:tblCellMar>
        <w:tblLook w:val="04A0"/>
      </w:tblPr>
      <w:tblGrid>
        <w:gridCol w:w="3061"/>
        <w:gridCol w:w="527"/>
        <w:gridCol w:w="526"/>
        <w:gridCol w:w="744"/>
        <w:gridCol w:w="744"/>
        <w:gridCol w:w="744"/>
        <w:gridCol w:w="744"/>
        <w:gridCol w:w="2592"/>
      </w:tblGrid>
      <w:tr w:rsidR="00C852FB" w:rsidRPr="00C32483" w:rsidTr="008D0A9C">
        <w:tc>
          <w:tcPr>
            <w:tcW w:w="0" w:type="auto"/>
            <w:gridSpan w:val="8"/>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44" w:name="1867981"/>
            <w:r w:rsidRPr="00C32483">
              <w:rPr>
                <w:rStyle w:val="a4"/>
                <w:color w:val="000000"/>
                <w:sz w:val="22"/>
                <w:szCs w:val="22"/>
              </w:rPr>
              <w:t>‎‎Испытательное напряжение выпрямленного тока для силовых кабелей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Изоляция и марка кабеля</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Испытательное напряжение, кВ; для кабелей на рабочее напряжение,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Продолжительность испытания, мин</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Бумажная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Резиноая марок КГТШ, КШЕ, КШВГ, КШВГЛ, КШБГД‎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5‎</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Пластмассовая‎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tbl>
    <w:p w:rsidR="00C852FB" w:rsidRDefault="00C852FB" w:rsidP="00C852FB">
      <w:pPr>
        <w:shd w:val="clear" w:color="auto" w:fill="FFFFFF"/>
        <w:jc w:val="right"/>
        <w:rPr>
          <w:color w:val="000080"/>
          <w:sz w:val="22"/>
          <w:szCs w:val="22"/>
          <w:lang w:val="uz-Cyrl-UZ"/>
        </w:rPr>
      </w:pPr>
      <w:bookmarkStart w:id="1545" w:name="1867982"/>
      <w:bookmarkEnd w:id="1544"/>
    </w:p>
    <w:p w:rsidR="009B4762" w:rsidRDefault="009B4762" w:rsidP="00C852FB">
      <w:pPr>
        <w:shd w:val="clear" w:color="auto" w:fill="FFFFFF"/>
        <w:jc w:val="right"/>
        <w:rPr>
          <w:color w:val="000080"/>
          <w:sz w:val="22"/>
          <w:szCs w:val="22"/>
        </w:rPr>
      </w:pPr>
    </w:p>
    <w:p w:rsidR="009B4762" w:rsidRDefault="009B4762" w:rsidP="00C852FB">
      <w:pPr>
        <w:shd w:val="clear" w:color="auto" w:fill="FFFFFF"/>
        <w:jc w:val="right"/>
        <w:rPr>
          <w:color w:val="000080"/>
          <w:sz w:val="22"/>
          <w:szCs w:val="22"/>
        </w:rPr>
      </w:pPr>
    </w:p>
    <w:p w:rsidR="009B4762" w:rsidRDefault="009B4762" w:rsidP="00C852FB">
      <w:pPr>
        <w:shd w:val="clear" w:color="auto" w:fill="FFFFFF"/>
        <w:jc w:val="right"/>
        <w:rPr>
          <w:color w:val="000080"/>
          <w:sz w:val="22"/>
          <w:szCs w:val="22"/>
        </w:rPr>
      </w:pPr>
    </w:p>
    <w:p w:rsidR="009B4762" w:rsidRDefault="009B4762" w:rsidP="00C852FB">
      <w:pPr>
        <w:shd w:val="clear" w:color="auto" w:fill="FFFFFF"/>
        <w:jc w:val="right"/>
        <w:rPr>
          <w:color w:val="000080"/>
          <w:sz w:val="22"/>
          <w:szCs w:val="22"/>
        </w:rPr>
      </w:pPr>
    </w:p>
    <w:p w:rsidR="00C852FB" w:rsidRPr="00C32483" w:rsidRDefault="00C852FB" w:rsidP="00C852FB">
      <w:pPr>
        <w:shd w:val="clear" w:color="auto" w:fill="FFFFFF"/>
        <w:jc w:val="right"/>
        <w:rPr>
          <w:color w:val="000080"/>
          <w:sz w:val="22"/>
          <w:szCs w:val="22"/>
        </w:rPr>
      </w:pPr>
      <w:r w:rsidRPr="00C32483">
        <w:rPr>
          <w:color w:val="000080"/>
          <w:sz w:val="22"/>
          <w:szCs w:val="22"/>
        </w:rPr>
        <w:t>Таблица 1.8.43.</w:t>
      </w:r>
      <w:bookmarkEnd w:id="1545"/>
    </w:p>
    <w:tbl>
      <w:tblPr>
        <w:tblW w:w="5000" w:type="pct"/>
        <w:shd w:val="clear" w:color="auto" w:fill="FFFFFF"/>
        <w:tblCellMar>
          <w:left w:w="0" w:type="dxa"/>
          <w:right w:w="0" w:type="dxa"/>
        </w:tblCellMar>
        <w:tblLook w:val="04A0"/>
      </w:tblPr>
      <w:tblGrid>
        <w:gridCol w:w="7008"/>
        <w:gridCol w:w="1350"/>
        <w:gridCol w:w="1324"/>
      </w:tblGrid>
      <w:tr w:rsidR="00C852FB" w:rsidRPr="00C32483" w:rsidTr="008D0A9C">
        <w:tc>
          <w:tcPr>
            <w:tcW w:w="0" w:type="auto"/>
            <w:gridSpan w:val="3"/>
            <w:tcBorders>
              <w:top w:val="nil"/>
              <w:left w:val="nil"/>
              <w:bottom w:val="nil"/>
              <w:right w:val="nil"/>
            </w:tcBorders>
            <w:shd w:val="clear" w:color="auto" w:fill="FFFFFF"/>
            <w:tcMar>
              <w:top w:w="15" w:type="dxa"/>
              <w:left w:w="30" w:type="dxa"/>
              <w:bottom w:w="15" w:type="dxa"/>
              <w:right w:w="15" w:type="dxa"/>
            </w:tcMar>
          </w:tcPr>
          <w:p w:rsidR="00C852FB" w:rsidRPr="00E9415F" w:rsidRDefault="00C852FB" w:rsidP="008D0A9C">
            <w:pPr>
              <w:jc w:val="center"/>
              <w:rPr>
                <w:color w:val="000000"/>
              </w:rPr>
            </w:pPr>
            <w:bookmarkStart w:id="1546" w:name="1869755"/>
            <w:r w:rsidRPr="00C32483">
              <w:rPr>
                <w:rStyle w:val="a4"/>
                <w:color w:val="000000"/>
                <w:sz w:val="22"/>
                <w:szCs w:val="22"/>
              </w:rPr>
              <w:t>Предельные значения показателей качества масла кабельных линий‎</w:t>
            </w:r>
          </w:p>
        </w:tc>
      </w:tr>
      <w:tr w:rsidR="00C852FB" w:rsidRPr="00C32483"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rStyle w:val="a3"/>
                <w:color w:val="000000"/>
                <w:sz w:val="22"/>
                <w:szCs w:val="22"/>
              </w:rPr>
              <w:t>Показатель масла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Нормы для масла марки</w:t>
            </w:r>
          </w:p>
        </w:tc>
      </w:tr>
      <w:tr w:rsidR="00C852FB" w:rsidRPr="00C32483"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8D0A9C">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С-220‎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МH-3‎</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Электрическая прочность, кВ/см, не менее‎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180‎</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Тангенс угла диэлектрических потерь при + 100° С,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0,008‎</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 xml:space="preserve">Кислотное число, мг КОН на </w:t>
            </w:r>
            <w:smartTag w:uri="urn:schemas-microsoft-com:office:smarttags" w:element="metricconverter">
              <w:smartTagPr>
                <w:attr w:name="ProductID" w:val="1 г"/>
              </w:smartTagPr>
              <w:r w:rsidRPr="00C32483">
                <w:rPr>
                  <w:color w:val="000000"/>
                  <w:sz w:val="22"/>
                  <w:szCs w:val="22"/>
                </w:rPr>
                <w:t>1 г</w:t>
              </w:r>
            </w:smartTag>
            <w:r w:rsidRPr="00C32483">
              <w:rPr>
                <w:color w:val="000000"/>
                <w:sz w:val="22"/>
                <w:szCs w:val="22"/>
              </w:rPr>
              <w:t xml:space="preserve"> масла,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0,02‎</w:t>
            </w:r>
          </w:p>
        </w:tc>
      </w:tr>
      <w:tr w:rsidR="00C852FB" w:rsidRPr="00C32483"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rPr>
                <w:color w:val="000000"/>
              </w:rPr>
            </w:pPr>
            <w:r w:rsidRPr="00C32483">
              <w:rPr>
                <w:color w:val="000000"/>
                <w:sz w:val="22"/>
                <w:szCs w:val="22"/>
              </w:rPr>
              <w:t>Степень дегазации, %,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8D0A9C">
            <w:pPr>
              <w:jc w:val="center"/>
              <w:rPr>
                <w:color w:val="000000"/>
              </w:rPr>
            </w:pPr>
            <w:r w:rsidRPr="00C32483">
              <w:rPr>
                <w:color w:val="000000"/>
                <w:sz w:val="22"/>
                <w:szCs w:val="22"/>
              </w:rPr>
              <w:t>1,0‎</w:t>
            </w:r>
          </w:p>
        </w:tc>
      </w:tr>
      <w:bookmarkEnd w:id="1546"/>
    </w:tbl>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Default="00C852FB" w:rsidP="00C852FB">
      <w:pPr>
        <w:jc w:val="center"/>
        <w:rPr>
          <w:b/>
          <w:sz w:val="32"/>
          <w:szCs w:val="32"/>
          <w:lang w:val="uz-Cyrl-UZ"/>
        </w:rPr>
      </w:pPr>
    </w:p>
    <w:p w:rsidR="00C852FB" w:rsidRPr="003121AD" w:rsidRDefault="00C852FB" w:rsidP="00C852FB">
      <w:pPr>
        <w:jc w:val="center"/>
        <w:rPr>
          <w:b/>
          <w:sz w:val="32"/>
          <w:szCs w:val="32"/>
          <w:lang w:val="uz-Cyrl-UZ"/>
        </w:rPr>
      </w:pPr>
      <w:r w:rsidRPr="003121AD">
        <w:rPr>
          <w:b/>
          <w:sz w:val="32"/>
          <w:szCs w:val="32"/>
          <w:lang w:val="uz-Cyrl-UZ"/>
        </w:rPr>
        <w:lastRenderedPageBreak/>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Default="00C852FB" w:rsidP="00C852FB">
      <w:pPr>
        <w:shd w:val="clear" w:color="auto" w:fill="FFFFFF"/>
        <w:spacing w:line="360" w:lineRule="auto"/>
        <w:jc w:val="center"/>
        <w:rPr>
          <w:caps/>
          <w:color w:val="000080"/>
          <w:lang w:val="uz-Cyrl-UZ"/>
        </w:rPr>
      </w:pPr>
      <w:r>
        <w:rPr>
          <w:b/>
          <w:bCs/>
          <w:caps/>
          <w:color w:val="000080"/>
        </w:rPr>
        <w:t>РАЗДЕЛ II</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F76E5E" w:rsidRDefault="00F76E5E" w:rsidP="00C852FB">
      <w:pPr>
        <w:shd w:val="clear" w:color="auto" w:fill="FFFFFF"/>
        <w:spacing w:line="360" w:lineRule="auto"/>
        <w:jc w:val="center"/>
        <w:rPr>
          <w:caps/>
          <w:color w:val="000080"/>
          <w:lang w:val="uz-Cyrl-UZ"/>
        </w:rPr>
      </w:pPr>
    </w:p>
    <w:p w:rsidR="00C852FB" w:rsidRPr="009426A5" w:rsidRDefault="00C852FB" w:rsidP="00031795">
      <w:pPr>
        <w:pStyle w:val="Heading"/>
        <w:jc w:val="center"/>
        <w:rPr>
          <w:rFonts w:ascii="Times New Roman" w:hAnsi="Times New Roman"/>
          <w:sz w:val="24"/>
          <w:szCs w:val="24"/>
        </w:rPr>
      </w:pPr>
      <w:r>
        <w:rPr>
          <w:rFonts w:ascii="Times New Roman" w:hAnsi="Times New Roman"/>
          <w:sz w:val="24"/>
          <w:szCs w:val="24"/>
        </w:rPr>
        <w:lastRenderedPageBreak/>
        <w:t>Раздел</w:t>
      </w:r>
      <w:r w:rsidRPr="009426A5">
        <w:rPr>
          <w:rFonts w:ascii="Times New Roman" w:hAnsi="Times New Roman"/>
          <w:sz w:val="24"/>
          <w:szCs w:val="24"/>
        </w:rPr>
        <w:t xml:space="preserve"> </w:t>
      </w:r>
      <w:r>
        <w:rPr>
          <w:rFonts w:ascii="Times New Roman" w:hAnsi="Times New Roman"/>
          <w:sz w:val="24"/>
          <w:szCs w:val="24"/>
          <w:lang w:val="en-US"/>
        </w:rPr>
        <w:t>II</w:t>
      </w:r>
      <w:r>
        <w:rPr>
          <w:rFonts w:ascii="Times New Roman" w:hAnsi="Times New Roman"/>
          <w:sz w:val="24"/>
          <w:szCs w:val="24"/>
        </w:rPr>
        <w:t xml:space="preserve"> </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КАНАЛИЗАЦИЯ ЭЛЕКТРОЭНЕРГИИ</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Глава 2.1</w:t>
      </w:r>
      <w:r>
        <w:rPr>
          <w:rFonts w:ascii="Times New Roman" w:hAnsi="Times New Roman"/>
          <w:sz w:val="24"/>
          <w:szCs w:val="24"/>
        </w:rPr>
        <w:t xml:space="preserve"> </w:t>
      </w:r>
      <w:r w:rsidRPr="000A6656">
        <w:rPr>
          <w:rFonts w:ascii="Times New Roman" w:hAnsi="Times New Roman"/>
          <w:sz w:val="24"/>
          <w:szCs w:val="24"/>
        </w:rPr>
        <w:t xml:space="preserve"> Электропроводки</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Область применения, определения</w:t>
      </w:r>
    </w:p>
    <w:p w:rsidR="00C852FB" w:rsidRPr="000A6656" w:rsidRDefault="00C852FB" w:rsidP="00031795">
      <w:pPr>
        <w:ind w:firstLine="225"/>
        <w:jc w:val="both"/>
      </w:pPr>
      <w:r w:rsidRPr="000A6656">
        <w:t>2.1.1. Настоящая глава Правил распространяется на электропроводки силовых, осветительных и вторичных цепей напряжением до 1 кВ переменного и постоянного тока, выполняемые внутри зданий и сооружений, на наружных их стенах, территориях предприятий, учреждений, микрорайонов, дворов, приусадебных участков, на строительных площадках с применением изолированных установочных проводов всех сечений, а также небронированных силовых кабелей с резиновой или пластмассовой изоляцией в металлической, резиновой или пластмассовой оболочке с сечением фазных жил до 16 мм</w:t>
      </w:r>
      <w:r>
        <w:rPr>
          <w:noProof/>
          <w:position w:val="-4"/>
        </w:rPr>
        <w:drawing>
          <wp:inline distT="0" distB="0" distL="0" distR="0">
            <wp:extent cx="94615" cy="172720"/>
            <wp:effectExtent l="0" t="0" r="63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(при сечении более 16 мм</w:t>
      </w:r>
      <w:r>
        <w:rPr>
          <w:noProof/>
        </w:rPr>
        <w:drawing>
          <wp:inline distT="0" distB="0" distL="0" distR="0">
            <wp:extent cx="94615" cy="172720"/>
            <wp:effectExtent l="0" t="0" r="63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 см. гл. 2.3).</w:t>
      </w:r>
    </w:p>
    <w:p w:rsidR="00C852FB" w:rsidRPr="000A6656" w:rsidRDefault="00C852FB" w:rsidP="00031795">
      <w:pPr>
        <w:ind w:firstLine="225"/>
        <w:jc w:val="both"/>
      </w:pPr>
      <w:r w:rsidRPr="000A6656">
        <w:t>Линии, выполняемые неизолированными проводами внутри помещений, должны отвечать требованиям, приведенным в гл. 2.2, вне зданий - в гл. 2.4.</w:t>
      </w:r>
    </w:p>
    <w:p w:rsidR="00C852FB" w:rsidRPr="000A6656" w:rsidRDefault="00C852FB" w:rsidP="00031795">
      <w:pPr>
        <w:ind w:firstLine="225"/>
        <w:jc w:val="both"/>
      </w:pPr>
      <w:r w:rsidRPr="000A6656">
        <w:t>Ответвления от ВЛ к вводам (см. 2.1.6 и 2.4.2), выполняемые с применением изолированных или неизолированных проводов, должны сооружаться с соблюдением требований гл. 2.4, а ответвления, выполняемые с применением проводов (кабелей) на несущем тросе, - в соответствии с требованиями настоящей главы.</w:t>
      </w:r>
    </w:p>
    <w:p w:rsidR="00C852FB" w:rsidRPr="000A6656" w:rsidRDefault="00C852FB" w:rsidP="00031795">
      <w:pPr>
        <w:ind w:firstLine="225"/>
        <w:jc w:val="both"/>
      </w:pPr>
      <w:r w:rsidRPr="000A6656">
        <w:t>Кабельные линии, проложенные непосредственно в земле, должны отвечать требованиям, приведенным в гл. 2.3.</w:t>
      </w:r>
    </w:p>
    <w:p w:rsidR="00C852FB" w:rsidRDefault="00C852FB" w:rsidP="00031795">
      <w:pPr>
        <w:ind w:firstLine="225"/>
        <w:jc w:val="both"/>
        <w:rPr>
          <w:lang w:val="uz-Cyrl-UZ"/>
        </w:rPr>
      </w:pPr>
      <w:r w:rsidRPr="000A6656">
        <w:t xml:space="preserve">Дополнительные требования к электропроводкам приведены в гл. 1.5, 3.4, 5.4, 5.5 и </w:t>
      </w:r>
    </w:p>
    <w:p w:rsidR="00C852FB" w:rsidRPr="000A6656" w:rsidRDefault="00C852FB" w:rsidP="00031795">
      <w:pPr>
        <w:ind w:firstLine="225"/>
        <w:jc w:val="both"/>
      </w:pPr>
      <w:r w:rsidRPr="000A6656">
        <w:t>в разд. 7.</w:t>
      </w:r>
    </w:p>
    <w:p w:rsidR="00C852FB" w:rsidRPr="000A6656" w:rsidRDefault="00C852FB" w:rsidP="00031795">
      <w:pPr>
        <w:ind w:firstLine="225"/>
        <w:jc w:val="both"/>
      </w:pPr>
      <w:r w:rsidRPr="000A6656">
        <w:t>2.1.2. Электропроводкой называется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настоящими Правилами.</w:t>
      </w:r>
    </w:p>
    <w:p w:rsidR="00C852FB" w:rsidRPr="000A6656" w:rsidRDefault="00C852FB" w:rsidP="00031795">
      <w:pPr>
        <w:ind w:firstLine="225"/>
        <w:jc w:val="both"/>
      </w:pPr>
      <w:r w:rsidRPr="000A6656">
        <w:t>2.1.3. Кабель, шнур, провод защищенный, незащищенный, кабель и провод специальный - определения по ГОСТ.</w:t>
      </w:r>
    </w:p>
    <w:p w:rsidR="00C852FB" w:rsidRPr="000A6656" w:rsidRDefault="00C852FB" w:rsidP="00031795">
      <w:pPr>
        <w:ind w:firstLine="225"/>
        <w:jc w:val="both"/>
      </w:pPr>
      <w:r w:rsidRPr="000A6656">
        <w:t>2.1.4. Электропроводки разделяются на следующие виды:</w:t>
      </w:r>
    </w:p>
    <w:p w:rsidR="00C852FB" w:rsidRPr="000A6656" w:rsidRDefault="00C852FB" w:rsidP="00031795">
      <w:pPr>
        <w:ind w:firstLine="225"/>
        <w:jc w:val="both"/>
      </w:pPr>
      <w:r w:rsidRPr="000A6656">
        <w:t>1. Открытая электропроводка - проложенная по поверхности стен, потолков, по фермам и другим строительным элементам зданий и сооружений, по опорам и т.п.</w:t>
      </w:r>
    </w:p>
    <w:p w:rsidR="00C852FB" w:rsidRPr="000A6656" w:rsidRDefault="00C852FB" w:rsidP="00031795">
      <w:pPr>
        <w:ind w:firstLine="225"/>
        <w:jc w:val="both"/>
      </w:pPr>
      <w:r w:rsidRPr="000A6656">
        <w:t>При открытой электропроводке применяются следующие способы прокладки проводов и кабелей: непосредственно по поверхности стен, потолков и т. п., на струнах, тросах, роликах, изоляторах, в трубах, коробах, гибких металлических рукавах, на лотках, в электротехнических плинтусах и наличниках, свободной подвеской и т. п.</w:t>
      </w:r>
    </w:p>
    <w:p w:rsidR="00C852FB" w:rsidRPr="000A6656" w:rsidRDefault="00C852FB" w:rsidP="00031795">
      <w:pPr>
        <w:ind w:firstLine="225"/>
        <w:jc w:val="both"/>
      </w:pPr>
      <w:r w:rsidRPr="000A6656">
        <w:t>Открытая электропроводка может быть стационарной, передвижной и переносной.</w:t>
      </w:r>
    </w:p>
    <w:p w:rsidR="00C852FB" w:rsidRPr="000A6656" w:rsidRDefault="00C852FB" w:rsidP="00031795">
      <w:pPr>
        <w:ind w:firstLine="225"/>
        <w:jc w:val="both"/>
      </w:pPr>
      <w:r w:rsidRPr="000A6656">
        <w:t>2. Скрытая электропроводка - проложенная внутри конструктивных элементов зданий и сооружений (в стенах, полах, фундаментах, перекрытиях), а также по перекрытиям в подготовке пола, непосредственно под съемным полом и т. п.</w:t>
      </w:r>
    </w:p>
    <w:p w:rsidR="00C852FB" w:rsidRPr="000A6656" w:rsidRDefault="00C852FB" w:rsidP="00031795">
      <w:pPr>
        <w:ind w:firstLine="225"/>
        <w:jc w:val="both"/>
      </w:pPr>
      <w:r w:rsidRPr="000A6656">
        <w:t>При скрытой электропроводке применяются следующие способы прокладки проводов и кабелей: 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p w:rsidR="00C852FB" w:rsidRPr="000A6656" w:rsidRDefault="00C852FB" w:rsidP="00031795">
      <w:pPr>
        <w:ind w:firstLine="225"/>
        <w:jc w:val="both"/>
      </w:pPr>
    </w:p>
    <w:p w:rsidR="00C852FB" w:rsidRPr="000A6656" w:rsidRDefault="00C852FB" w:rsidP="00031795">
      <w:pPr>
        <w:ind w:firstLine="225"/>
        <w:jc w:val="both"/>
      </w:pPr>
      <w:r w:rsidRPr="000A6656">
        <w:t xml:space="preserve">2.1.5. Наружной электропроводкой называется электропроводка, проложенная по наружным стенам зданий и сооружений, под навесами и т. п., а также между зданиями на опорах (не более четырех пролетов длиной до </w:t>
      </w:r>
      <w:smartTag w:uri="urn:schemas-microsoft-com:office:smarttags" w:element="metricconverter">
        <w:smartTagPr>
          <w:attr w:name="ProductID" w:val="25 м"/>
        </w:smartTagPr>
        <w:r w:rsidRPr="000A6656">
          <w:t>25 м</w:t>
        </w:r>
      </w:smartTag>
      <w:r w:rsidRPr="000A6656">
        <w:t xml:space="preserve"> каждый) вне улиц, дорог и т. п.</w:t>
      </w:r>
    </w:p>
    <w:p w:rsidR="00C852FB" w:rsidRPr="000A6656" w:rsidRDefault="00C852FB" w:rsidP="00031795">
      <w:pPr>
        <w:ind w:firstLine="225"/>
        <w:jc w:val="both"/>
      </w:pPr>
      <w:r w:rsidRPr="000A6656">
        <w:t>Наружная электропроводка может быть открытой и скрытой.</w:t>
      </w:r>
    </w:p>
    <w:p w:rsidR="00C852FB" w:rsidRPr="000A6656" w:rsidRDefault="00C852FB" w:rsidP="00031795">
      <w:pPr>
        <w:ind w:firstLine="225"/>
        <w:jc w:val="both"/>
      </w:pPr>
      <w:r w:rsidRPr="000A6656">
        <w:t>2.1.6. Вводом от воздушной линии электропередачи называется электропроводка, соединяющая ответвление от ВЛ с внутренней электропроводкой, считая от изоляторов, установленных на наружной поверхности (стене, крыше) здания или сооружения, до зажимов вводного устройства.</w:t>
      </w:r>
    </w:p>
    <w:p w:rsidR="00C852FB" w:rsidRPr="000A6656" w:rsidRDefault="00C852FB" w:rsidP="00031795">
      <w:pPr>
        <w:ind w:firstLine="225"/>
        <w:jc w:val="both"/>
      </w:pPr>
      <w:r w:rsidRPr="000A6656">
        <w:lastRenderedPageBreak/>
        <w:t>2.1.7. Струной как несущим элементом электропроводки называется стальная проволока, натянутая вплотную к поверхности стены, потолка и т. п., предназначенная для крепления к ней проводов, кабелей или их пучков.</w:t>
      </w:r>
    </w:p>
    <w:p w:rsidR="00C852FB" w:rsidRPr="000A6656" w:rsidRDefault="00C852FB" w:rsidP="00031795">
      <w:pPr>
        <w:ind w:firstLine="225"/>
        <w:jc w:val="both"/>
      </w:pPr>
      <w:r w:rsidRPr="000A6656">
        <w:t>2.1.8. Полосой как несущим элементом электропроводки называется металлическая полоса, закрепленная вплотную к поверхности стены, потолка и т. п., предназначенная для крепления к ней проводов, кабелей или их пучков.</w:t>
      </w:r>
    </w:p>
    <w:p w:rsidR="00C852FB" w:rsidRPr="000A6656" w:rsidRDefault="00C852FB" w:rsidP="00031795">
      <w:pPr>
        <w:ind w:firstLine="225"/>
        <w:jc w:val="both"/>
      </w:pPr>
      <w:r w:rsidRPr="000A6656">
        <w:t>2.1.9. Тросом как несущим элементом электропроводки называется стальная проволока или стальной канат, натянутые в воздухе, предназначенные для подвески к ним проводов, кабелей или их пучков.</w:t>
      </w:r>
    </w:p>
    <w:p w:rsidR="00C852FB" w:rsidRPr="000A6656" w:rsidRDefault="00C852FB" w:rsidP="00031795">
      <w:pPr>
        <w:ind w:firstLine="225"/>
        <w:jc w:val="both"/>
      </w:pPr>
      <w:r w:rsidRPr="000A6656">
        <w:t>2.1.10. Коробом называется закрытая полая конструкция прямоугольного или другого сечения, предназначенная для прокладки в ней проводов и кабелей. Короб должен служить защитой от механических повреждений проложенных в нем проводов и кабелей.</w:t>
      </w:r>
    </w:p>
    <w:p w:rsidR="00C852FB" w:rsidRPr="000A6656" w:rsidRDefault="00C852FB" w:rsidP="00031795">
      <w:pPr>
        <w:ind w:firstLine="225"/>
        <w:jc w:val="both"/>
      </w:pPr>
      <w:r w:rsidRPr="000A6656">
        <w:t>Короба могут быть глухими или с открываемыми крышками, со сплошными или перфорированными стенками и крышками. Глухие короба должны иметь только сплошные стенки со всех сторон и не иметь крышек.</w:t>
      </w:r>
    </w:p>
    <w:p w:rsidR="00C852FB" w:rsidRPr="000A6656" w:rsidRDefault="00C852FB" w:rsidP="00031795">
      <w:pPr>
        <w:ind w:firstLine="225"/>
        <w:jc w:val="both"/>
      </w:pPr>
      <w:r w:rsidRPr="000A6656">
        <w:t>Короба могут применяться в помещениях и наружных установках.</w:t>
      </w:r>
    </w:p>
    <w:p w:rsidR="00C852FB" w:rsidRPr="000A6656" w:rsidRDefault="00C852FB" w:rsidP="00031795">
      <w:pPr>
        <w:ind w:firstLine="225"/>
        <w:jc w:val="both"/>
      </w:pPr>
      <w:r w:rsidRPr="000A6656">
        <w:t>2.1.11. Лотком называется открытая конструкция, предназначенная для прокладки на ней проводов и кабелей.</w:t>
      </w:r>
    </w:p>
    <w:p w:rsidR="00C852FB" w:rsidRPr="000A6656" w:rsidRDefault="00C852FB" w:rsidP="00031795">
      <w:pPr>
        <w:ind w:firstLine="225"/>
        <w:jc w:val="both"/>
      </w:pPr>
      <w:r w:rsidRPr="000A6656">
        <w:t>Лоток не является защитой от внешних механических повреждений проложенных на нем проводов и кабелей. Лотки должны изготовляться из несгораемых материалов. Они могут быть сплошными, перфорированными или решетчатыми. Лотки могут применяться в помещениях и наружных установках.</w:t>
      </w:r>
    </w:p>
    <w:p w:rsidR="00C852FB" w:rsidRPr="000A6656" w:rsidRDefault="00C852FB" w:rsidP="00031795">
      <w:pPr>
        <w:ind w:firstLine="225"/>
        <w:jc w:val="both"/>
      </w:pPr>
      <w:r w:rsidRPr="000A6656">
        <w:t>2.1.12. Чердачным помещением называется такое непроизводственное помещение над верхним этажом здания, потолком которого является крыша здания и которое имеет несущие конструкции (кровлю, фермы, стропила, балки и т. п.) из сгораемых материалов.</w:t>
      </w:r>
    </w:p>
    <w:p w:rsidR="00C852FB" w:rsidRPr="000A6656" w:rsidRDefault="00C852FB" w:rsidP="00031795">
      <w:pPr>
        <w:ind w:firstLine="225"/>
        <w:jc w:val="both"/>
      </w:pPr>
    </w:p>
    <w:p w:rsidR="00C852FB" w:rsidRPr="000A6656" w:rsidRDefault="00C852FB" w:rsidP="00031795">
      <w:pPr>
        <w:ind w:firstLine="225"/>
        <w:jc w:val="both"/>
      </w:pPr>
      <w:r w:rsidRPr="000A6656">
        <w:t>Аналогичные помещения и технические этажи, расположенные непосредственно над крышей, перекрытия и конструкции которых выполнены из несгораемых материалов, не рассматриваются как чердачные помещения.</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ОБЩИЕ ТРЕБОВАНИЯ </w:t>
      </w:r>
    </w:p>
    <w:p w:rsidR="00C852FB" w:rsidRPr="000A6656" w:rsidRDefault="00C852FB" w:rsidP="00031795">
      <w:pPr>
        <w:ind w:firstLine="225"/>
        <w:jc w:val="both"/>
      </w:pPr>
      <w:r w:rsidRPr="000A6656">
        <w:t>2.1.13. Допустимые длительные токи на провода и кабели электропроводок должны приниматься по гл. 1.3 с учетом температуры окружающей среды и способа прокладки.</w:t>
      </w:r>
    </w:p>
    <w:p w:rsidR="00C852FB" w:rsidRPr="000A6656" w:rsidRDefault="00C852FB" w:rsidP="00031795">
      <w:pPr>
        <w:ind w:firstLine="225"/>
        <w:jc w:val="both"/>
      </w:pPr>
      <w:r w:rsidRPr="000A6656">
        <w:t>2.1.14. Сечения токопроводящих жил проводов и кабелей в электропроводках должны быть не менее приведенных в табл. 2.1.1. Сечения жил для зарядки осветительных арматур должны приниматься по 6.5.12-6.5.14. Сечения заземляющих и нулевых защитных проводников должны быть выбраны с соблюдением требований гл. 1.7.</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Таблица 2.1.1. Наименьшие сечения токопроводящих </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жил проводов и кабелей в электропроводках </w:t>
      </w:r>
    </w:p>
    <w:tbl>
      <w:tblPr>
        <w:tblW w:w="0" w:type="auto"/>
        <w:tblInd w:w="45" w:type="dxa"/>
        <w:tblLayout w:type="fixed"/>
        <w:tblCellMar>
          <w:left w:w="45" w:type="dxa"/>
          <w:right w:w="45" w:type="dxa"/>
        </w:tblCellMar>
        <w:tblLook w:val="0000"/>
      </w:tblPr>
      <w:tblGrid>
        <w:gridCol w:w="5670"/>
        <w:gridCol w:w="1560"/>
        <w:gridCol w:w="1275"/>
      </w:tblGrid>
      <w:tr w:rsidR="00C852FB" w:rsidRPr="000A6656" w:rsidTr="008D0A9C">
        <w:tc>
          <w:tcPr>
            <w:tcW w:w="5670" w:type="dxa"/>
            <w:tcBorders>
              <w:top w:val="single" w:sz="6" w:space="0" w:color="auto"/>
              <w:lef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2835"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spacing w:line="360" w:lineRule="auto"/>
              <w:jc w:val="center"/>
            </w:pPr>
            <w:r w:rsidRPr="000A6656">
              <w:t>Сечение жил, мм</w:t>
            </w:r>
            <w:r>
              <w:rPr>
                <w:noProof/>
                <w:position w:val="-4"/>
              </w:rPr>
              <w:drawing>
                <wp:inline distT="0" distB="0" distL="0" distR="0">
                  <wp:extent cx="94615" cy="172720"/>
                  <wp:effectExtent l="0" t="0" r="63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bottom w:val="single" w:sz="6" w:space="0" w:color="auto"/>
            </w:tcBorders>
          </w:tcPr>
          <w:p w:rsidR="00C852FB" w:rsidRPr="000A6656" w:rsidRDefault="00C852FB" w:rsidP="008D0A9C">
            <w:pPr>
              <w:spacing w:line="360" w:lineRule="auto"/>
              <w:jc w:val="center"/>
            </w:pPr>
            <w:r w:rsidRPr="000A6656">
              <w:t xml:space="preserve">Проводники </w:t>
            </w:r>
          </w:p>
        </w:tc>
        <w:tc>
          <w:tcPr>
            <w:tcW w:w="156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r w:rsidRPr="000A6656">
              <w:t>медных</w:t>
            </w:r>
          </w:p>
          <w:p w:rsidR="00C852FB" w:rsidRPr="000A6656" w:rsidRDefault="00C852FB" w:rsidP="008D0A9C">
            <w:pPr>
              <w:spacing w:line="360" w:lineRule="auto"/>
              <w:jc w:val="center"/>
            </w:pPr>
          </w:p>
        </w:tc>
        <w:tc>
          <w:tcPr>
            <w:tcW w:w="1275" w:type="dxa"/>
            <w:tcBorders>
              <w:bottom w:val="single" w:sz="6" w:space="0" w:color="auto"/>
              <w:right w:val="single" w:sz="6" w:space="0" w:color="auto"/>
            </w:tcBorders>
          </w:tcPr>
          <w:p w:rsidR="00C852FB" w:rsidRPr="000A6656" w:rsidRDefault="00C852FB" w:rsidP="008D0A9C">
            <w:pPr>
              <w:spacing w:line="360" w:lineRule="auto"/>
              <w:jc w:val="center"/>
            </w:pPr>
            <w:r w:rsidRPr="000A6656">
              <w:t>алюми-</w:t>
            </w:r>
          </w:p>
          <w:p w:rsidR="00C852FB" w:rsidRPr="000A6656" w:rsidRDefault="00C852FB" w:rsidP="008D0A9C">
            <w:pPr>
              <w:spacing w:line="360" w:lineRule="auto"/>
              <w:jc w:val="center"/>
            </w:pPr>
            <w:r w:rsidRPr="000A6656">
              <w:t>ниевых</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Шнуры для присоединения бытовых электроприемников</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0,35 </w:t>
            </w:r>
          </w:p>
        </w:tc>
        <w:tc>
          <w:tcPr>
            <w:tcW w:w="1275" w:type="dxa"/>
            <w:tcBorders>
              <w:right w:val="single" w:sz="6" w:space="0" w:color="auto"/>
            </w:tcBorders>
          </w:tcPr>
          <w:p w:rsidR="00C852FB" w:rsidRPr="000A6656" w:rsidRDefault="00C852FB" w:rsidP="008D0A9C">
            <w:pPr>
              <w:spacing w:line="360" w:lineRule="auto"/>
              <w:jc w:val="center"/>
            </w:pPr>
            <w:r w:rsidRPr="000A6656">
              <w:t>-</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Кабели для присоединения переносных и </w:t>
            </w:r>
            <w:r w:rsidRPr="000A6656">
              <w:lastRenderedPageBreak/>
              <w:t>передвижных электроприемников в промышленных установках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lastRenderedPageBreak/>
              <w:t xml:space="preserve">0,75 </w:t>
            </w:r>
          </w:p>
        </w:tc>
        <w:tc>
          <w:tcPr>
            <w:tcW w:w="1275" w:type="dxa"/>
            <w:tcBorders>
              <w:right w:val="single" w:sz="6" w:space="0" w:color="auto"/>
            </w:tcBorders>
          </w:tcPr>
          <w:p w:rsidR="00C852FB" w:rsidRPr="000A6656" w:rsidRDefault="00C852FB" w:rsidP="008D0A9C">
            <w:pPr>
              <w:spacing w:line="360" w:lineRule="auto"/>
              <w:jc w:val="center"/>
            </w:pPr>
            <w:r w:rsidRPr="000A6656">
              <w:t>-</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lastRenderedPageBreak/>
              <w:t xml:space="preserve">     Скрученные двухжильные провода с многопроволочными жилами для стационарной прокладки на роликах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right w:val="single" w:sz="6" w:space="0" w:color="auto"/>
            </w:tcBorders>
          </w:tcPr>
          <w:p w:rsidR="00C852FB" w:rsidRPr="000A6656" w:rsidRDefault="00C852FB" w:rsidP="008D0A9C">
            <w:pPr>
              <w:spacing w:line="360" w:lineRule="auto"/>
              <w:jc w:val="center"/>
            </w:pPr>
            <w:r w:rsidRPr="000A6656">
              <w:t>-</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Незащищенные изолированные провода для стационарной электропроводки внутри помещений:</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непосредственно по основаниям, на роликах, клицах и тросах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right w:val="single" w:sz="6" w:space="0" w:color="auto"/>
            </w:tcBorders>
          </w:tcPr>
          <w:p w:rsidR="00C852FB" w:rsidRPr="000A6656" w:rsidRDefault="00C852FB" w:rsidP="008D0A9C">
            <w:pPr>
              <w:spacing w:line="360" w:lineRule="auto"/>
              <w:jc w:val="center"/>
            </w:pPr>
            <w:r w:rsidRPr="000A6656">
              <w:t>2,5</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на лотках, в коробах (кроме глухих):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pPr>
            <w:r w:rsidRPr="000A6656">
              <w:t xml:space="preserve">  </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для жил, присоединяемых к винтовым зажимам</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right w:val="single" w:sz="6" w:space="0" w:color="auto"/>
            </w:tcBorders>
          </w:tcPr>
          <w:p w:rsidR="00C852FB" w:rsidRPr="000A6656" w:rsidRDefault="00C852FB" w:rsidP="008D0A9C">
            <w:pPr>
              <w:spacing w:line="360" w:lineRule="auto"/>
              <w:jc w:val="center"/>
            </w:pPr>
            <w:r w:rsidRPr="000A6656">
              <w:t>2</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для жил, присоединяемых пайкой:</w:t>
            </w:r>
          </w:p>
        </w:tc>
        <w:tc>
          <w:tcPr>
            <w:tcW w:w="1560" w:type="dxa"/>
            <w:tcBorders>
              <w:left w:val="single" w:sz="6" w:space="0" w:color="auto"/>
              <w:right w:val="single" w:sz="6" w:space="0" w:color="auto"/>
            </w:tcBorders>
          </w:tcPr>
          <w:p w:rsidR="00C852FB" w:rsidRPr="000A6656" w:rsidRDefault="00C852FB" w:rsidP="008D0A9C">
            <w:pPr>
              <w:spacing w:line="360" w:lineRule="auto"/>
            </w:pPr>
            <w:r w:rsidRPr="000A6656">
              <w:t xml:space="preserve">  </w:t>
            </w: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однопроволочных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0,5</w:t>
            </w: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r w:rsidRPr="000A6656">
              <w:t>-</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многопроволочных (гибких)</w:t>
            </w: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0,35 </w:t>
            </w:r>
          </w:p>
        </w:tc>
        <w:tc>
          <w:tcPr>
            <w:tcW w:w="1275" w:type="dxa"/>
            <w:tcBorders>
              <w:right w:val="single" w:sz="6" w:space="0" w:color="auto"/>
            </w:tcBorders>
          </w:tcPr>
          <w:p w:rsidR="00C852FB" w:rsidRPr="000A6656" w:rsidRDefault="00C852FB" w:rsidP="008D0A9C">
            <w:pPr>
              <w:spacing w:line="360" w:lineRule="auto"/>
              <w:jc w:val="center"/>
            </w:pPr>
            <w:r w:rsidRPr="000A6656">
              <w:t>-</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на изоляторах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1,5 </w:t>
            </w:r>
          </w:p>
        </w:tc>
        <w:tc>
          <w:tcPr>
            <w:tcW w:w="1275" w:type="dxa"/>
            <w:tcBorders>
              <w:right w:val="single" w:sz="6" w:space="0" w:color="auto"/>
            </w:tcBorders>
          </w:tcPr>
          <w:p w:rsidR="00C852FB" w:rsidRPr="000A6656" w:rsidRDefault="00C852FB" w:rsidP="008D0A9C">
            <w:pPr>
              <w:spacing w:line="360" w:lineRule="auto"/>
              <w:jc w:val="center"/>
            </w:pPr>
            <w:r w:rsidRPr="000A6656">
              <w:t xml:space="preserve">4 </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Незащищенные изолированные провода в наружных электропроводках: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по стенам, конструкциям или опорам на изоляторах;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2,5 </w:t>
            </w:r>
          </w:p>
        </w:tc>
        <w:tc>
          <w:tcPr>
            <w:tcW w:w="1275" w:type="dxa"/>
            <w:tcBorders>
              <w:right w:val="single" w:sz="6" w:space="0" w:color="auto"/>
            </w:tcBorders>
          </w:tcPr>
          <w:p w:rsidR="00C852FB" w:rsidRPr="000A6656" w:rsidRDefault="00C852FB" w:rsidP="008D0A9C">
            <w:pPr>
              <w:spacing w:line="360" w:lineRule="auto"/>
              <w:jc w:val="center"/>
            </w:pPr>
            <w:r w:rsidRPr="000A6656">
              <w:t>4</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вводы от воздушной линии </w:t>
            </w: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под навесами на роликах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lastRenderedPageBreak/>
              <w:t xml:space="preserve">1,5 </w:t>
            </w:r>
          </w:p>
        </w:tc>
        <w:tc>
          <w:tcPr>
            <w:tcW w:w="1275" w:type="dxa"/>
            <w:tcBorders>
              <w:right w:val="single" w:sz="6" w:space="0" w:color="auto"/>
            </w:tcBorders>
          </w:tcPr>
          <w:p w:rsidR="00C852FB" w:rsidRPr="000A6656" w:rsidRDefault="00C852FB" w:rsidP="008D0A9C">
            <w:pPr>
              <w:spacing w:line="360" w:lineRule="auto"/>
              <w:jc w:val="center"/>
            </w:pPr>
            <w:r w:rsidRPr="000A6656">
              <w:t xml:space="preserve">2,5 </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lastRenderedPageBreak/>
              <w:t xml:space="preserve">     Незащищенные и защищенные изолированные провода и кабели в трубах, металлических рукавах и глухих коробах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right w:val="single" w:sz="6" w:space="0" w:color="auto"/>
            </w:tcBorders>
          </w:tcPr>
          <w:p w:rsidR="00C852FB" w:rsidRPr="000A6656" w:rsidRDefault="00C852FB" w:rsidP="008D0A9C">
            <w:pPr>
              <w:spacing w:line="360" w:lineRule="auto"/>
              <w:jc w:val="center"/>
            </w:pPr>
            <w:r w:rsidRPr="000A6656">
              <w:t xml:space="preserve">2 </w:t>
            </w: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Кабели и защищенные изолированные провода для стационарной электропроводки (без труб, рукавов и глухих коробов):</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для жил, присоединяемых к винтовым зажимам</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right w:val="single" w:sz="6" w:space="0" w:color="auto"/>
            </w:tcBorders>
          </w:tcPr>
          <w:p w:rsidR="00C852FB" w:rsidRPr="000A6656" w:rsidRDefault="00C852FB" w:rsidP="008D0A9C">
            <w:pPr>
              <w:spacing w:line="360" w:lineRule="auto"/>
              <w:jc w:val="center"/>
            </w:pPr>
            <w:r w:rsidRPr="000A6656">
              <w:t>2</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для жил, присоединяемых пайкой:</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pPr>
            <w:r w:rsidRPr="000A6656">
              <w:t xml:space="preserve">  </w:t>
            </w:r>
          </w:p>
        </w:tc>
        <w:tc>
          <w:tcPr>
            <w:tcW w:w="1275" w:type="dxa"/>
            <w:tcBorders>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однопроволочных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0,5</w:t>
            </w:r>
          </w:p>
          <w:p w:rsidR="00C852FB" w:rsidRPr="000A6656" w:rsidRDefault="00C852FB" w:rsidP="008D0A9C">
            <w:pPr>
              <w:spacing w:line="360" w:lineRule="auto"/>
              <w:jc w:val="center"/>
            </w:pPr>
          </w:p>
        </w:tc>
        <w:tc>
          <w:tcPr>
            <w:tcW w:w="1275" w:type="dxa"/>
            <w:tcBorders>
              <w:right w:val="single" w:sz="6" w:space="0" w:color="auto"/>
            </w:tcBorders>
          </w:tcPr>
          <w:p w:rsidR="00C852FB" w:rsidRPr="000A6656" w:rsidRDefault="00C852FB" w:rsidP="008D0A9C">
            <w:pPr>
              <w:spacing w:line="360" w:lineRule="auto"/>
              <w:jc w:val="center"/>
            </w:pPr>
            <w:r w:rsidRPr="000A6656">
              <w:t>-</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tcBorders>
          </w:tcPr>
          <w:p w:rsidR="00C852FB" w:rsidRPr="000A6656" w:rsidRDefault="00C852FB" w:rsidP="008D0A9C">
            <w:pPr>
              <w:spacing w:line="360" w:lineRule="auto"/>
            </w:pPr>
            <w:r w:rsidRPr="000A6656">
              <w:t xml:space="preserve">     многопроволочных (гибких)</w:t>
            </w:r>
          </w:p>
          <w:p w:rsidR="00C852FB" w:rsidRPr="000A6656" w:rsidRDefault="00C852FB" w:rsidP="008D0A9C">
            <w:pPr>
              <w:spacing w:line="360" w:lineRule="auto"/>
            </w:pPr>
          </w:p>
        </w:tc>
        <w:tc>
          <w:tcPr>
            <w:tcW w:w="1560"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0,35 </w:t>
            </w:r>
          </w:p>
        </w:tc>
        <w:tc>
          <w:tcPr>
            <w:tcW w:w="1275" w:type="dxa"/>
            <w:tcBorders>
              <w:right w:val="single" w:sz="6" w:space="0" w:color="auto"/>
            </w:tcBorders>
          </w:tcPr>
          <w:p w:rsidR="00C852FB" w:rsidRPr="000A6656" w:rsidRDefault="00C852FB" w:rsidP="008D0A9C">
            <w:pPr>
              <w:spacing w:line="360" w:lineRule="auto"/>
              <w:jc w:val="center"/>
            </w:pPr>
            <w:r w:rsidRPr="000A6656">
              <w:t>-</w:t>
            </w:r>
          </w:p>
          <w:p w:rsidR="00C852FB" w:rsidRPr="000A6656" w:rsidRDefault="00C852FB" w:rsidP="008D0A9C">
            <w:pPr>
              <w:spacing w:line="360" w:lineRule="auto"/>
              <w:jc w:val="center"/>
            </w:pPr>
          </w:p>
        </w:tc>
      </w:tr>
      <w:tr w:rsidR="00C852FB" w:rsidRPr="000A6656" w:rsidTr="008D0A9C">
        <w:tc>
          <w:tcPr>
            <w:tcW w:w="5670" w:type="dxa"/>
            <w:tcBorders>
              <w:left w:val="single" w:sz="6" w:space="0" w:color="auto"/>
              <w:bottom w:val="single" w:sz="6" w:space="0" w:color="auto"/>
            </w:tcBorders>
          </w:tcPr>
          <w:p w:rsidR="00C852FB" w:rsidRPr="000A6656" w:rsidRDefault="00C852FB" w:rsidP="008D0A9C">
            <w:pPr>
              <w:spacing w:line="360" w:lineRule="auto"/>
            </w:pPr>
            <w:r w:rsidRPr="000A6656">
              <w:t xml:space="preserve">     Защищенные и незащищенные провода и кабели, прокладываемые в замкнутых каналах или замоноличенно (в строительных конструкциях или под штукатуркой)</w:t>
            </w:r>
          </w:p>
          <w:p w:rsidR="00C852FB" w:rsidRPr="000A6656" w:rsidRDefault="00C852FB" w:rsidP="008D0A9C">
            <w:pPr>
              <w:spacing w:line="360" w:lineRule="auto"/>
            </w:pPr>
          </w:p>
        </w:tc>
        <w:tc>
          <w:tcPr>
            <w:tcW w:w="1560" w:type="dxa"/>
            <w:tcBorders>
              <w:left w:val="single" w:sz="6" w:space="0" w:color="auto"/>
              <w:bottom w:val="single" w:sz="6" w:space="0" w:color="auto"/>
              <w:right w:val="single" w:sz="6" w:space="0" w:color="auto"/>
            </w:tcBorders>
          </w:tcPr>
          <w:p w:rsidR="00C852FB" w:rsidRPr="000A6656" w:rsidRDefault="00C852FB" w:rsidP="008D0A9C">
            <w:pPr>
              <w:spacing w:line="360" w:lineRule="auto"/>
              <w:jc w:val="center"/>
            </w:pPr>
            <w:r w:rsidRPr="000A6656">
              <w:t xml:space="preserve">1 </w:t>
            </w:r>
          </w:p>
        </w:tc>
        <w:tc>
          <w:tcPr>
            <w:tcW w:w="1275" w:type="dxa"/>
            <w:tcBorders>
              <w:bottom w:val="single" w:sz="6" w:space="0" w:color="auto"/>
              <w:right w:val="single" w:sz="6" w:space="0" w:color="auto"/>
            </w:tcBorders>
          </w:tcPr>
          <w:p w:rsidR="00C852FB" w:rsidRPr="000A6656" w:rsidRDefault="00C852FB" w:rsidP="008D0A9C">
            <w:pPr>
              <w:spacing w:line="360" w:lineRule="auto"/>
              <w:jc w:val="center"/>
            </w:pPr>
            <w:r w:rsidRPr="000A6656">
              <w:t xml:space="preserve">2 </w:t>
            </w:r>
          </w:p>
        </w:tc>
      </w:tr>
    </w:tbl>
    <w:p w:rsidR="00031795" w:rsidRDefault="00031795" w:rsidP="00C852FB">
      <w:pPr>
        <w:spacing w:line="360" w:lineRule="auto"/>
        <w:ind w:firstLine="225"/>
        <w:jc w:val="both"/>
        <w:rPr>
          <w:lang w:val="uz-Cyrl-UZ"/>
        </w:rPr>
      </w:pPr>
    </w:p>
    <w:p w:rsidR="00C852FB" w:rsidRPr="000A6656" w:rsidRDefault="00C852FB" w:rsidP="00031795">
      <w:pPr>
        <w:ind w:firstLine="225"/>
        <w:jc w:val="both"/>
      </w:pPr>
      <w:r w:rsidRPr="000A6656">
        <w:t>2.1.15. В стальных и других механических прочных трубах, рукавах, коробах, лотках и замкнутых каналах строительных конструкций зданий допускается совместная прокладка проводов и кабелей (за исключением взаиморезервируемых):</w:t>
      </w:r>
    </w:p>
    <w:p w:rsidR="00C852FB" w:rsidRPr="000A6656" w:rsidRDefault="00C852FB" w:rsidP="00031795">
      <w:pPr>
        <w:ind w:firstLine="225"/>
        <w:jc w:val="both"/>
      </w:pPr>
      <w:r w:rsidRPr="000A6656">
        <w:t>1. Всех цепей одного агрегата.</w:t>
      </w:r>
    </w:p>
    <w:p w:rsidR="00C852FB" w:rsidRPr="000A6656" w:rsidRDefault="00C852FB" w:rsidP="00031795">
      <w:pPr>
        <w:ind w:firstLine="225"/>
        <w:jc w:val="both"/>
      </w:pPr>
      <w:r w:rsidRPr="000A6656">
        <w:t>2. Силовых и контрольных цепей нескольких машин, панелей, щитов, пультов и т. п., связанных технологическим процессом.</w:t>
      </w:r>
    </w:p>
    <w:p w:rsidR="00C852FB" w:rsidRPr="000A6656" w:rsidRDefault="00C852FB" w:rsidP="00031795">
      <w:pPr>
        <w:ind w:firstLine="225"/>
        <w:jc w:val="both"/>
      </w:pPr>
      <w:r w:rsidRPr="000A6656">
        <w:t>3. Цепей, питающих сложный светильник.</w:t>
      </w:r>
    </w:p>
    <w:p w:rsidR="00C852FB" w:rsidRPr="000A6656" w:rsidRDefault="00C852FB" w:rsidP="00031795">
      <w:pPr>
        <w:ind w:firstLine="225"/>
        <w:jc w:val="both"/>
      </w:pPr>
      <w:r w:rsidRPr="000A6656">
        <w:t>4. Цепей нескольких групп одного вида освещения (рабочего или аварийного) с общим числом проводов в трубе не более восьми.</w:t>
      </w:r>
    </w:p>
    <w:p w:rsidR="00C852FB" w:rsidRPr="000A6656" w:rsidRDefault="00C852FB" w:rsidP="00031795">
      <w:pPr>
        <w:ind w:firstLine="225"/>
        <w:jc w:val="both"/>
      </w:pPr>
    </w:p>
    <w:p w:rsidR="00C852FB" w:rsidRPr="000A6656" w:rsidRDefault="00C852FB" w:rsidP="00031795">
      <w:pPr>
        <w:ind w:firstLine="225"/>
        <w:jc w:val="both"/>
      </w:pPr>
      <w:r w:rsidRPr="000A6656">
        <w:t>5. Осветительных цепей до 42 В с цепями выше 42 В при условии заключения проводов цепей до 42 В в отдельную изоляционную трубу.</w:t>
      </w:r>
    </w:p>
    <w:p w:rsidR="00C852FB" w:rsidRPr="000A6656" w:rsidRDefault="00C852FB" w:rsidP="00031795">
      <w:pPr>
        <w:ind w:firstLine="225"/>
        <w:jc w:val="both"/>
      </w:pPr>
      <w:r w:rsidRPr="000A6656">
        <w:t xml:space="preserve">2.1.16. В одной трубе, рукаве, коробе, пучке, замкнутом канале строительной конструкции или на одном лотке запрещается совместная прокладка взаиморезервируемых цепей, цепей рабочего и аварийного эвакуационного освещения, а также цепей до 42 В с цепями выше 42 В (исключение см. в 2.1.15, п. 5 и в 6.1.16, п. 1). Прокладка этих цепей допускается лишь в </w:t>
      </w:r>
      <w:r w:rsidRPr="000A6656">
        <w:lastRenderedPageBreak/>
        <w:t>разных отсеках коробов и лотков, имеющих сплошные продольные перегородки с пределом огнестойкости не менее 0,25 ч из несгораемого материала.</w:t>
      </w:r>
    </w:p>
    <w:p w:rsidR="00C852FB" w:rsidRPr="000A6656" w:rsidRDefault="00C852FB" w:rsidP="00031795">
      <w:pPr>
        <w:ind w:firstLine="225"/>
        <w:jc w:val="both"/>
      </w:pPr>
      <w:r w:rsidRPr="000A6656">
        <w:t>Допускается прокладка цепей аварийного (эвакуационного) и рабочего освещения по разным наружным сторонам профиля (швеллера, уголка и т. п.).</w:t>
      </w:r>
    </w:p>
    <w:p w:rsidR="00C852FB" w:rsidRPr="000A6656" w:rsidRDefault="00C852FB" w:rsidP="00031795">
      <w:pPr>
        <w:ind w:firstLine="225"/>
        <w:jc w:val="both"/>
      </w:pPr>
      <w:r w:rsidRPr="000A6656">
        <w:t>2.1.17. В кабельных сооружениях, производственных помещениях и электропомещениях для электропроводок следует применять провода и кабели с оболочками только из трудносгораемых или несгораемых материалов, а незащищенные провода - с изоляцией только из трудносгораемых или несгораемых материалов.</w:t>
      </w:r>
    </w:p>
    <w:p w:rsidR="00C852FB" w:rsidRPr="000A6656" w:rsidRDefault="00C852FB" w:rsidP="00031795">
      <w:pPr>
        <w:ind w:firstLine="225"/>
        <w:jc w:val="both"/>
      </w:pPr>
      <w:r w:rsidRPr="000A6656">
        <w:t>2.1.18. При переменном или выпрямленном токе прокладка фазных и нулевого (или прямого и обратного) проводников в стальных трубах или в изоляционных трубах со стальной оболочкой должна осуществляться в одной общей трубе.</w:t>
      </w:r>
    </w:p>
    <w:p w:rsidR="00C852FB" w:rsidRPr="000A6656" w:rsidRDefault="00C852FB" w:rsidP="00031795">
      <w:pPr>
        <w:ind w:firstLine="225"/>
        <w:jc w:val="both"/>
      </w:pPr>
      <w:r w:rsidRPr="000A6656">
        <w:t>Допускается прокладывать фазный и нулевой рабочий (или прямой и обратный) проводники в отдельных стальных трубах или в изоляционных трубах со стальной оболочкой, если длительный ток нагрузки в проводниках не превышает 25 А.</w:t>
      </w:r>
    </w:p>
    <w:p w:rsidR="00C852FB" w:rsidRPr="000A6656" w:rsidRDefault="00C852FB" w:rsidP="00031795">
      <w:pPr>
        <w:ind w:firstLine="225"/>
        <w:jc w:val="both"/>
      </w:pPr>
      <w:r w:rsidRPr="000A6656">
        <w:t>2.1.19. При прокладке проводов и кабелей в трубах, глухих коробах, гибких металлических рукавах и замкнутых каналах должна быть обеспечена возможность замены проводов и кабелей.</w:t>
      </w:r>
    </w:p>
    <w:p w:rsidR="00C852FB" w:rsidRPr="000A6656" w:rsidRDefault="00C852FB" w:rsidP="00031795">
      <w:pPr>
        <w:ind w:firstLine="225"/>
        <w:jc w:val="both"/>
      </w:pPr>
      <w:r w:rsidRPr="000A6656">
        <w:t>2.1.20. Конструктивные элементы зданий и сооружений, замкнутые каналы и пустоты которых используются для прокладки проводов и кабелей, должны быть несгораемыми.</w:t>
      </w:r>
    </w:p>
    <w:p w:rsidR="00C852FB" w:rsidRPr="000A6656" w:rsidRDefault="00C852FB" w:rsidP="00031795">
      <w:pPr>
        <w:ind w:firstLine="225"/>
        <w:jc w:val="both"/>
      </w:pPr>
      <w:r w:rsidRPr="000A6656">
        <w:t>2.1.21. Соединение, ответвление и оконцевание жил проводов и кабелей должны производиться при помощи опрессовки, сварки, пайки или сжимов (винтовых, болтовых и т. п.) в соответствии с действующими инструкциями, утвержденными в установленном порядке.</w:t>
      </w:r>
    </w:p>
    <w:p w:rsidR="00C852FB" w:rsidRPr="000A6656" w:rsidRDefault="00C852FB" w:rsidP="00031795">
      <w:pPr>
        <w:ind w:firstLine="225"/>
        <w:jc w:val="both"/>
      </w:pPr>
      <w:r w:rsidRPr="000A6656">
        <w:t>2.1.22. В местах соединения, ответвления и присоединения жил проводов или кабелей должен быть предусмотрен запас провода (кабеля), обеспечивающий возможность повторного соединения, ответвления или присоединения.</w:t>
      </w:r>
    </w:p>
    <w:p w:rsidR="00C852FB" w:rsidRPr="000A6656" w:rsidRDefault="00C852FB" w:rsidP="00031795">
      <w:pPr>
        <w:ind w:firstLine="225"/>
        <w:jc w:val="both"/>
      </w:pPr>
      <w:r w:rsidRPr="000A6656">
        <w:t>2.1.23. Места соединения и ответвления проводов и кабелей должны быть доступны для осмотра и ремонта.</w:t>
      </w:r>
    </w:p>
    <w:p w:rsidR="00C852FB" w:rsidRPr="000A6656" w:rsidRDefault="00C852FB" w:rsidP="00031795">
      <w:pPr>
        <w:ind w:firstLine="225"/>
        <w:jc w:val="both"/>
      </w:pPr>
      <w:r w:rsidRPr="000A6656">
        <w:t>2.1.24. В местах соединения и ответвления провода и кабели не должны испытывать механических усилий тяжения.</w:t>
      </w:r>
    </w:p>
    <w:p w:rsidR="00C852FB" w:rsidRPr="000A6656" w:rsidRDefault="00C852FB" w:rsidP="00031795">
      <w:pPr>
        <w:ind w:firstLine="225"/>
        <w:jc w:val="both"/>
      </w:pPr>
    </w:p>
    <w:p w:rsidR="00C852FB" w:rsidRPr="000A6656" w:rsidRDefault="00C852FB" w:rsidP="00031795">
      <w:pPr>
        <w:ind w:firstLine="225"/>
        <w:jc w:val="both"/>
      </w:pPr>
      <w:r w:rsidRPr="000A6656">
        <w:t>2.1.25. Места соединения и ответвления жил проводов и кабелей, а также соединительные и ответвительные сжимы и т. п. должны иметь изоляцию, равноценную изоляции жил целых мест этих проводов и кабелей.</w:t>
      </w:r>
    </w:p>
    <w:p w:rsidR="00C852FB" w:rsidRPr="000A6656" w:rsidRDefault="00C852FB" w:rsidP="00031795">
      <w:pPr>
        <w:ind w:firstLine="225"/>
        <w:jc w:val="both"/>
      </w:pPr>
    </w:p>
    <w:p w:rsidR="00C852FB" w:rsidRPr="000A6656" w:rsidRDefault="00C852FB" w:rsidP="00031795">
      <w:pPr>
        <w:ind w:firstLine="225"/>
        <w:jc w:val="both"/>
      </w:pPr>
      <w:r w:rsidRPr="000A6656">
        <w:t>2.1.26. Соединение и ответвление проводов и кабелей, за исключением проводов, проложенных на изолирующих опорах, должны выполняться в соединительных и ответвительных коробках, в изоляционных корпусах соединительных и ответвительных сжимов, в специальных нишах строительных конструкций, внутри корпусов электроустановочных изделий, аппаратов и машин. При прокладке на изолирующих опорах соединение или ответвление проводов следует выполнять непосредственно у изолятора, клицы или на них, а также на ролике.</w:t>
      </w:r>
    </w:p>
    <w:p w:rsidR="00C852FB" w:rsidRPr="000A6656" w:rsidRDefault="00C852FB" w:rsidP="00031795">
      <w:pPr>
        <w:ind w:firstLine="225"/>
        <w:jc w:val="both"/>
      </w:pPr>
    </w:p>
    <w:p w:rsidR="00C852FB" w:rsidRPr="000A6656" w:rsidRDefault="00C852FB" w:rsidP="00031795">
      <w:pPr>
        <w:ind w:firstLine="225"/>
        <w:jc w:val="both"/>
      </w:pPr>
      <w:r w:rsidRPr="000A6656">
        <w:t>2.1.27. Конструкция соединительных и ответвительных коробок и сжимов должна соответствовать способам прокладки и условиям окружающей среды.</w:t>
      </w:r>
    </w:p>
    <w:p w:rsidR="00C852FB" w:rsidRPr="000A6656" w:rsidRDefault="00C852FB" w:rsidP="00031795">
      <w:pPr>
        <w:ind w:firstLine="225"/>
        <w:jc w:val="both"/>
      </w:pPr>
    </w:p>
    <w:p w:rsidR="00C852FB" w:rsidRPr="000A6656" w:rsidRDefault="00C852FB" w:rsidP="00031795">
      <w:pPr>
        <w:ind w:firstLine="225"/>
        <w:jc w:val="both"/>
      </w:pPr>
      <w:r w:rsidRPr="000A6656">
        <w:t>2.1.28. Соединительные и ответвительные коробки и изоляционные корпуса соединительных и ответвительных сжимов должны быть, как правило, изготовлены из несгораемых или трудносгораемых материалов.</w:t>
      </w:r>
    </w:p>
    <w:p w:rsidR="00C852FB" w:rsidRPr="000A6656" w:rsidRDefault="00C852FB" w:rsidP="00031795">
      <w:pPr>
        <w:ind w:firstLine="225"/>
        <w:jc w:val="both"/>
      </w:pPr>
    </w:p>
    <w:p w:rsidR="00C852FB" w:rsidRPr="000A6656" w:rsidRDefault="00C852FB" w:rsidP="00031795">
      <w:pPr>
        <w:ind w:firstLine="225"/>
        <w:jc w:val="both"/>
      </w:pPr>
      <w:r w:rsidRPr="000A6656">
        <w:lastRenderedPageBreak/>
        <w:t>2.1.29. Металлические элементы электропроводок (конструкции, короба, лотки, трубы, рукава, коробки, скобы и т. п.) должны быть защищены от коррозии в соответствии с условиями окружающей среды.</w:t>
      </w:r>
    </w:p>
    <w:p w:rsidR="00C852FB" w:rsidRPr="000A6656" w:rsidRDefault="00C852FB" w:rsidP="00031795">
      <w:pPr>
        <w:ind w:firstLine="225"/>
        <w:jc w:val="both"/>
      </w:pPr>
    </w:p>
    <w:p w:rsidR="00C852FB" w:rsidRPr="000A6656" w:rsidRDefault="00C852FB" w:rsidP="00031795">
      <w:pPr>
        <w:ind w:firstLine="225"/>
        <w:jc w:val="both"/>
      </w:pPr>
      <w:r w:rsidRPr="000A6656">
        <w:t>2.1.30. Электропроводки должны быть выполнены с учетом возможных перемещений их в местах пересечений с температурными и осадочными швами.</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ВЫБОР ВИДА ЭЛЕКТРОПРОВОДКИ, ВЫБОР ПРОВОДОВ И КАБЕЛЕЙ И СПОСОБА ИХ ПРОКЛАДКИ </w:t>
      </w:r>
    </w:p>
    <w:p w:rsidR="00C852FB" w:rsidRPr="000A6656" w:rsidRDefault="00C852FB" w:rsidP="00031795">
      <w:pPr>
        <w:ind w:firstLine="225"/>
        <w:jc w:val="both"/>
      </w:pPr>
      <w:r w:rsidRPr="000A6656">
        <w:t xml:space="preserve">2.1.31. Электропроводка должна соответствовать условиям окружающей среды, назначению и ценности сооружений, их конструкции и архитектурным особенностям. </w:t>
      </w:r>
    </w:p>
    <w:p w:rsidR="00C852FB" w:rsidRPr="000A6656" w:rsidRDefault="00C852FB" w:rsidP="00031795">
      <w:pPr>
        <w:ind w:firstLine="225"/>
        <w:jc w:val="both"/>
      </w:pPr>
    </w:p>
    <w:p w:rsidR="00C852FB" w:rsidRPr="000A6656" w:rsidRDefault="00C852FB" w:rsidP="00031795">
      <w:pPr>
        <w:ind w:firstLine="225"/>
        <w:jc w:val="both"/>
      </w:pPr>
      <w:r w:rsidRPr="000A6656">
        <w:t>2.1.32. При выборе вида электропроводки и способа прокладки проводов и кабелей должны учитываться требования электробезопасности и пожарной безопасности.</w:t>
      </w:r>
    </w:p>
    <w:p w:rsidR="00C852FB" w:rsidRPr="000A6656" w:rsidRDefault="00C852FB" w:rsidP="00031795">
      <w:pPr>
        <w:ind w:firstLine="225"/>
        <w:jc w:val="both"/>
      </w:pPr>
    </w:p>
    <w:p w:rsidR="00C852FB" w:rsidRPr="000A6656" w:rsidRDefault="00C852FB" w:rsidP="00031795">
      <w:pPr>
        <w:ind w:firstLine="225"/>
        <w:jc w:val="both"/>
      </w:pPr>
      <w:r w:rsidRPr="000A6656">
        <w:t>2.1.33. Выбор видов электропроводки, выбор проводов и кабелей и способа их прокладки следует осуществлять в соответствии с табл. 2.1.2.</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Таблица 2.1.2. Выбор видов электропроводок, способов прокладки и проводов и кабелей </w:t>
      </w:r>
    </w:p>
    <w:p w:rsidR="00C852FB" w:rsidRPr="000A6656" w:rsidRDefault="00C852FB" w:rsidP="00031795">
      <w:pPr>
        <w:ind w:firstLine="225"/>
        <w:jc w:val="both"/>
      </w:pPr>
    </w:p>
    <w:tbl>
      <w:tblPr>
        <w:tblW w:w="0" w:type="auto"/>
        <w:tblInd w:w="45" w:type="dxa"/>
        <w:tblLayout w:type="fixed"/>
        <w:tblCellMar>
          <w:left w:w="45" w:type="dxa"/>
          <w:right w:w="45" w:type="dxa"/>
        </w:tblCellMar>
        <w:tblLook w:val="0000"/>
      </w:tblPr>
      <w:tblGrid>
        <w:gridCol w:w="2550"/>
        <w:gridCol w:w="3255"/>
        <w:gridCol w:w="3120"/>
      </w:tblGrid>
      <w:tr w:rsidR="00C852FB" w:rsidRPr="000A6656" w:rsidTr="008D0A9C">
        <w:tc>
          <w:tcPr>
            <w:tcW w:w="2550" w:type="dxa"/>
            <w:tcBorders>
              <w:top w:val="single" w:sz="6" w:space="0" w:color="auto"/>
              <w:left w:val="single" w:sz="6" w:space="0" w:color="auto"/>
              <w:bottom w:val="single" w:sz="6" w:space="0" w:color="auto"/>
              <w:right w:val="single" w:sz="6" w:space="0" w:color="auto"/>
            </w:tcBorders>
          </w:tcPr>
          <w:p w:rsidR="00C852FB" w:rsidRPr="000A6656" w:rsidRDefault="00C852FB" w:rsidP="00031795">
            <w:pPr>
              <w:jc w:val="center"/>
            </w:pPr>
            <w:r w:rsidRPr="000A6656">
              <w:t xml:space="preserve">Условия </w:t>
            </w:r>
          </w:p>
          <w:p w:rsidR="00C852FB" w:rsidRPr="000A6656" w:rsidRDefault="00C852FB" w:rsidP="00031795">
            <w:pPr>
              <w:jc w:val="center"/>
            </w:pPr>
            <w:r w:rsidRPr="000A6656">
              <w:t xml:space="preserve">окружающей среды </w:t>
            </w:r>
          </w:p>
        </w:tc>
        <w:tc>
          <w:tcPr>
            <w:tcW w:w="3255" w:type="dxa"/>
            <w:tcBorders>
              <w:top w:val="single" w:sz="6" w:space="0" w:color="auto"/>
              <w:left w:val="single" w:sz="6" w:space="0" w:color="auto"/>
              <w:bottom w:val="single" w:sz="6" w:space="0" w:color="auto"/>
              <w:right w:val="single" w:sz="6" w:space="0" w:color="auto"/>
            </w:tcBorders>
          </w:tcPr>
          <w:p w:rsidR="00C852FB" w:rsidRPr="000A6656" w:rsidRDefault="00C852FB" w:rsidP="00031795">
            <w:pPr>
              <w:jc w:val="center"/>
            </w:pPr>
            <w:r w:rsidRPr="000A6656">
              <w:t xml:space="preserve">Вид электропроводки и способ прокладки </w:t>
            </w:r>
          </w:p>
        </w:tc>
        <w:tc>
          <w:tcPr>
            <w:tcW w:w="3120" w:type="dxa"/>
            <w:tcBorders>
              <w:top w:val="single" w:sz="6" w:space="0" w:color="auto"/>
              <w:left w:val="single" w:sz="6" w:space="0" w:color="auto"/>
              <w:bottom w:val="single" w:sz="6" w:space="0" w:color="auto"/>
              <w:right w:val="single" w:sz="6" w:space="0" w:color="auto"/>
            </w:tcBorders>
          </w:tcPr>
          <w:p w:rsidR="00C852FB" w:rsidRPr="000A6656" w:rsidRDefault="00C852FB" w:rsidP="00031795">
            <w:pPr>
              <w:jc w:val="center"/>
            </w:pPr>
            <w:r w:rsidRPr="000A6656">
              <w:t xml:space="preserve">Провода и кабели </w:t>
            </w:r>
          </w:p>
        </w:tc>
      </w:tr>
      <w:tr w:rsidR="00C852FB" w:rsidRPr="000A6656" w:rsidTr="008D0A9C">
        <w:tc>
          <w:tcPr>
            <w:tcW w:w="8925" w:type="dxa"/>
            <w:gridSpan w:val="3"/>
            <w:tcBorders>
              <w:top w:val="single" w:sz="6" w:space="0" w:color="auto"/>
              <w:left w:val="single" w:sz="6" w:space="0" w:color="auto"/>
              <w:right w:val="single" w:sz="6" w:space="0" w:color="auto"/>
            </w:tcBorders>
          </w:tcPr>
          <w:p w:rsidR="00C852FB" w:rsidRPr="000A6656" w:rsidRDefault="00C852FB" w:rsidP="008D0A9C">
            <w:pPr>
              <w:spacing w:line="360" w:lineRule="auto"/>
              <w:jc w:val="center"/>
            </w:pPr>
            <w:r w:rsidRPr="000A6656">
              <w:t>Открытые электропроводки</w:t>
            </w:r>
          </w:p>
          <w:p w:rsidR="00C852FB" w:rsidRPr="000A6656" w:rsidRDefault="00C852FB" w:rsidP="008D0A9C">
            <w:pPr>
              <w:spacing w:line="360" w:lineRule="auto"/>
              <w:jc w:val="center"/>
            </w:pP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Сухие и влажные помещения</w:t>
            </w: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На роликах и клицах </w:t>
            </w: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Незащищенные одножильные провода</w:t>
            </w:r>
          </w:p>
          <w:p w:rsidR="00C852FB" w:rsidRPr="000A6656" w:rsidRDefault="00C852FB" w:rsidP="008D0A9C">
            <w:pPr>
              <w:spacing w:line="360" w:lineRule="auto"/>
            </w:pP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Сухие помещения</w:t>
            </w: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То же </w:t>
            </w: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Скрученные двухжильные провода</w:t>
            </w:r>
          </w:p>
          <w:p w:rsidR="00C852FB" w:rsidRPr="000A6656" w:rsidRDefault="00C852FB" w:rsidP="008D0A9C">
            <w:pPr>
              <w:spacing w:line="360" w:lineRule="auto"/>
            </w:pP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 xml:space="preserve">Помещения всех видов и наружные установки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На изоляторах, а также на роликах, предназначенных для применения в сырых местах. В наружных установках ролики для сырых мест (больших размеров) допускается применять только в местах, где исключена возможность непосредственного попадания на электропроводку дождя или снега (под навесами)</w:t>
            </w:r>
          </w:p>
          <w:p w:rsidR="00C852FB" w:rsidRPr="000A6656" w:rsidRDefault="00C852FB" w:rsidP="008D0A9C">
            <w:pPr>
              <w:spacing w:line="360" w:lineRule="auto"/>
            </w:pP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lastRenderedPageBreak/>
              <w:t xml:space="preserve">Незащищенные одножильные провода </w:t>
            </w: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lastRenderedPageBreak/>
              <w:t xml:space="preserve">Наружные установки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Непосредственно по поверхности стен, потолков и на струнах, полосах и других несущих конструкциях</w:t>
            </w:r>
          </w:p>
          <w:p w:rsidR="00C852FB" w:rsidRPr="000A6656" w:rsidRDefault="00C852FB" w:rsidP="008D0A9C">
            <w:pPr>
              <w:spacing w:line="360" w:lineRule="auto"/>
            </w:pP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 xml:space="preserve">Кабель в неметаллической и металлической оболочках </w:t>
            </w: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 xml:space="preserve">Помещения всех видов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То же </w:t>
            </w: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Незащищенные и защищенные одно- и многожильные провода. Кабели в неметаллической и металлической оболочках</w:t>
            </w:r>
          </w:p>
          <w:p w:rsidR="00C852FB" w:rsidRPr="000A6656" w:rsidRDefault="00C852FB" w:rsidP="008D0A9C">
            <w:pPr>
              <w:spacing w:line="360" w:lineRule="auto"/>
            </w:pP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Помещения всех видов и наружные установки</w:t>
            </w: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На лотках и в коробах с открываемыми крышками </w:t>
            </w: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 xml:space="preserve">То же </w:t>
            </w:r>
          </w:p>
        </w:tc>
      </w:tr>
      <w:tr w:rsidR="00C852FB" w:rsidRPr="000A6656" w:rsidTr="008D0A9C">
        <w:tc>
          <w:tcPr>
            <w:tcW w:w="2550" w:type="dxa"/>
            <w:tcBorders>
              <w:left w:val="single" w:sz="6" w:space="0" w:color="auto"/>
              <w:right w:val="single" w:sz="6" w:space="0" w:color="auto"/>
            </w:tcBorders>
          </w:tcPr>
          <w:p w:rsidR="00C852FB" w:rsidRPr="000A6656" w:rsidRDefault="00C852FB" w:rsidP="008D0A9C">
            <w:pPr>
              <w:spacing w:line="360" w:lineRule="auto"/>
            </w:pPr>
            <w:r w:rsidRPr="000A6656">
              <w:t>Помещения всех видов и наружные установки (только специальные провода с несущим тросом для наружных установок или кабели)</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На тросах </w:t>
            </w:r>
          </w:p>
        </w:tc>
        <w:tc>
          <w:tcPr>
            <w:tcW w:w="3120" w:type="dxa"/>
            <w:tcBorders>
              <w:left w:val="single" w:sz="6" w:space="0" w:color="auto"/>
              <w:right w:val="single" w:sz="6" w:space="0" w:color="auto"/>
            </w:tcBorders>
          </w:tcPr>
          <w:p w:rsidR="00C852FB" w:rsidRPr="000A6656" w:rsidRDefault="00C852FB" w:rsidP="008D0A9C">
            <w:pPr>
              <w:spacing w:line="360" w:lineRule="auto"/>
            </w:pPr>
            <w:r w:rsidRPr="000A6656">
              <w:t>Специальные провода с несущим тросом. Незащищенные и защищенные одно- и многожильные провода. Кабели в неметаллической и металлической оболочках</w:t>
            </w:r>
          </w:p>
          <w:p w:rsidR="00C852FB" w:rsidRPr="000A6656" w:rsidRDefault="00C852FB" w:rsidP="008D0A9C">
            <w:pPr>
              <w:spacing w:line="360" w:lineRule="auto"/>
            </w:pPr>
          </w:p>
        </w:tc>
      </w:tr>
      <w:tr w:rsidR="00C852FB" w:rsidRPr="000A6656" w:rsidTr="008D0A9C">
        <w:tc>
          <w:tcPr>
            <w:tcW w:w="8925" w:type="dxa"/>
            <w:gridSpan w:val="3"/>
            <w:tcBorders>
              <w:left w:val="single" w:sz="6" w:space="0" w:color="auto"/>
              <w:right w:val="single" w:sz="6" w:space="0" w:color="auto"/>
            </w:tcBorders>
          </w:tcPr>
          <w:p w:rsidR="00C852FB" w:rsidRPr="000A6656" w:rsidRDefault="00C852FB" w:rsidP="008D0A9C">
            <w:pPr>
              <w:spacing w:line="360" w:lineRule="auto"/>
              <w:jc w:val="center"/>
            </w:pPr>
            <w:r w:rsidRPr="000A6656">
              <w:t>Скрытые электропроводки</w:t>
            </w:r>
          </w:p>
          <w:p w:rsidR="00C852FB" w:rsidRPr="000A6656" w:rsidRDefault="00C852FB" w:rsidP="008D0A9C">
            <w:pPr>
              <w:spacing w:line="360" w:lineRule="auto"/>
              <w:jc w:val="center"/>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r w:rsidRPr="000A6656">
              <w:t xml:space="preserve">Помещения всех видов и наружные установки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В неметаллических трубах из сгораемых материалов (несамозатухающий полиэтилен и т. п.). В замкнутых каналах строительных конструкций. Под штукатуркой</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r w:rsidRPr="000A6656">
              <w:t>Незащищенные и защищенные, одно-  и многожильные провода.</w:t>
            </w:r>
          </w:p>
          <w:p w:rsidR="00C852FB" w:rsidRPr="000A6656" w:rsidRDefault="00C852FB" w:rsidP="008D0A9C">
            <w:pPr>
              <w:spacing w:line="360" w:lineRule="auto"/>
            </w:pPr>
            <w:r w:rsidRPr="000A6656">
              <w:t xml:space="preserve">Кабели в неметаллической оболочке </w:t>
            </w: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lastRenderedPageBreak/>
              <w:t>Исключения:</w:t>
            </w:r>
          </w:p>
        </w:tc>
        <w:tc>
          <w:tcPr>
            <w:tcW w:w="3120" w:type="dxa"/>
            <w:tcBorders>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1. Запрещается применение изоляционных труб с металлической оболочкой в сырых, особо сырых помещениях и наружных установках</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 xml:space="preserve">2. Запрещается применение стальных труб и стальных глухих коробов с толщиной стенок </w:t>
            </w:r>
            <w:smartTag w:uri="urn:schemas-microsoft-com:office:smarttags" w:element="metricconverter">
              <w:smartTagPr>
                <w:attr w:name="ProductID" w:val="2 мм"/>
              </w:smartTagPr>
              <w:r w:rsidRPr="000A6656">
                <w:t>2 мм</w:t>
              </w:r>
            </w:smartTag>
            <w:r w:rsidRPr="000A6656">
              <w:t xml:space="preserve"> и менее в сырых, особо сырых помещениях и наружных установках</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r w:rsidRPr="000A6656">
              <w:t xml:space="preserve">Сухие, влажные и сырые помещения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Замоноличенно в строительных конструкциях при их изготовлении</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r w:rsidRPr="000A6656">
              <w:t xml:space="preserve">Незащищенные провода </w:t>
            </w:r>
          </w:p>
        </w:tc>
      </w:tr>
      <w:tr w:rsidR="00C852FB" w:rsidRPr="000A6656" w:rsidTr="008D0A9C">
        <w:tc>
          <w:tcPr>
            <w:tcW w:w="8925" w:type="dxa"/>
            <w:gridSpan w:val="3"/>
            <w:tcBorders>
              <w:left w:val="single" w:sz="6" w:space="0" w:color="auto"/>
              <w:right w:val="single" w:sz="6" w:space="0" w:color="auto"/>
            </w:tcBorders>
          </w:tcPr>
          <w:p w:rsidR="00C852FB" w:rsidRPr="000A6656" w:rsidRDefault="00C852FB" w:rsidP="008D0A9C">
            <w:pPr>
              <w:spacing w:line="360" w:lineRule="auto"/>
              <w:jc w:val="center"/>
            </w:pPr>
          </w:p>
          <w:p w:rsidR="00C852FB" w:rsidRPr="000A6656" w:rsidRDefault="00C852FB" w:rsidP="008D0A9C">
            <w:pPr>
              <w:spacing w:line="360" w:lineRule="auto"/>
              <w:jc w:val="center"/>
            </w:pPr>
            <w:r w:rsidRPr="000A6656">
              <w:t>Открытые и скрытые электропроводки</w:t>
            </w:r>
          </w:p>
          <w:p w:rsidR="00C852FB" w:rsidRPr="000A6656" w:rsidRDefault="00C852FB" w:rsidP="008D0A9C">
            <w:pPr>
              <w:spacing w:line="360" w:lineRule="auto"/>
              <w:jc w:val="center"/>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r w:rsidRPr="000A6656">
              <w:t xml:space="preserve">Помещения всех видов и наружные установки </w:t>
            </w: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В металлических гибких рукавах. В стальных трубах (обыкновенных и тонкостенных) и глухих стальных коробах. В неметаллических трубах и неметаллических глухих коробах из трудносгораемых материалов. В изоляционных трубах с металлической оболочкой</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r w:rsidRPr="000A6656">
              <w:t xml:space="preserve">Незащищенные и защищенные одно- и многожильные провода. Кабели в неметаллической оболочке </w:t>
            </w: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Исключения:</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r w:rsidR="00C852FB" w:rsidRPr="000A6656" w:rsidTr="008D0A9C">
        <w:tc>
          <w:tcPr>
            <w:tcW w:w="2550" w:type="dxa"/>
            <w:tcBorders>
              <w:lef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right w:val="single" w:sz="6" w:space="0" w:color="auto"/>
            </w:tcBorders>
          </w:tcPr>
          <w:p w:rsidR="00C852FB" w:rsidRPr="000A6656" w:rsidRDefault="00C852FB" w:rsidP="008D0A9C">
            <w:pPr>
              <w:spacing w:line="360" w:lineRule="auto"/>
            </w:pPr>
            <w:r w:rsidRPr="000A6656">
              <w:t>1. Запрещается применение изоляционных труб с металлической оболочкой в сырых, особо сырых помещениях и наружных установках</w:t>
            </w:r>
          </w:p>
          <w:p w:rsidR="00C852FB" w:rsidRPr="000A6656" w:rsidRDefault="00C852FB" w:rsidP="008D0A9C">
            <w:pPr>
              <w:spacing w:line="360" w:lineRule="auto"/>
            </w:pPr>
          </w:p>
        </w:tc>
        <w:tc>
          <w:tcPr>
            <w:tcW w:w="3120" w:type="dxa"/>
            <w:tcBorders>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r w:rsidR="00C852FB" w:rsidRPr="000A6656" w:rsidTr="008D0A9C">
        <w:tc>
          <w:tcPr>
            <w:tcW w:w="2550" w:type="dxa"/>
            <w:tcBorders>
              <w:left w:val="single" w:sz="6" w:space="0" w:color="auto"/>
              <w:bottom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c>
          <w:tcPr>
            <w:tcW w:w="3255" w:type="dxa"/>
            <w:tcBorders>
              <w:left w:val="single" w:sz="6" w:space="0" w:color="auto"/>
              <w:bottom w:val="single" w:sz="6" w:space="0" w:color="auto"/>
              <w:right w:val="single" w:sz="6" w:space="0" w:color="auto"/>
            </w:tcBorders>
          </w:tcPr>
          <w:p w:rsidR="00C852FB" w:rsidRPr="000A6656" w:rsidRDefault="00C852FB" w:rsidP="008D0A9C">
            <w:pPr>
              <w:spacing w:line="360" w:lineRule="auto"/>
            </w:pPr>
            <w:r w:rsidRPr="000A6656">
              <w:t xml:space="preserve">2. Запрещается применение стальных труб и стальных глухих коробов с толщиной стенок </w:t>
            </w:r>
            <w:smartTag w:uri="urn:schemas-microsoft-com:office:smarttags" w:element="metricconverter">
              <w:smartTagPr>
                <w:attr w:name="ProductID" w:val="2 мм"/>
              </w:smartTagPr>
              <w:r w:rsidRPr="000A6656">
                <w:t>2 мм</w:t>
              </w:r>
            </w:smartTag>
            <w:r w:rsidRPr="000A6656">
              <w:t xml:space="preserve"> и менее в сырых, особо сырых помещениях и наружных установках</w:t>
            </w:r>
          </w:p>
          <w:p w:rsidR="00C852FB" w:rsidRPr="000A6656" w:rsidRDefault="00C852FB" w:rsidP="008D0A9C">
            <w:pPr>
              <w:spacing w:line="360" w:lineRule="auto"/>
            </w:pPr>
          </w:p>
        </w:tc>
        <w:tc>
          <w:tcPr>
            <w:tcW w:w="3120" w:type="dxa"/>
            <w:tcBorders>
              <w:bottom w:val="single" w:sz="6" w:space="0" w:color="auto"/>
              <w:right w:val="single" w:sz="6" w:space="0" w:color="auto"/>
            </w:tcBorders>
          </w:tcPr>
          <w:p w:rsidR="00C852FB" w:rsidRPr="000A6656" w:rsidRDefault="00C852FB" w:rsidP="008D0A9C">
            <w:pPr>
              <w:spacing w:line="360" w:lineRule="auto"/>
            </w:pPr>
          </w:p>
          <w:p w:rsidR="00C852FB" w:rsidRPr="000A6656" w:rsidRDefault="00C852FB" w:rsidP="008D0A9C">
            <w:pPr>
              <w:spacing w:line="360" w:lineRule="auto"/>
            </w:pPr>
          </w:p>
        </w:tc>
      </w:tr>
    </w:tbl>
    <w:p w:rsidR="00C852FB" w:rsidRPr="000A6656" w:rsidRDefault="00C852FB" w:rsidP="00C852FB">
      <w:pPr>
        <w:pStyle w:val="Heading"/>
        <w:spacing w:line="360" w:lineRule="auto"/>
        <w:jc w:val="center"/>
        <w:rPr>
          <w:rFonts w:ascii="Times New Roman" w:hAnsi="Times New Roman"/>
          <w:sz w:val="24"/>
          <w:szCs w:val="24"/>
        </w:rPr>
      </w:pPr>
      <w:r w:rsidRPr="000A6656">
        <w:rPr>
          <w:rFonts w:ascii="Times New Roman" w:hAnsi="Times New Roman"/>
          <w:sz w:val="24"/>
          <w:szCs w:val="24"/>
        </w:rPr>
        <w:t xml:space="preserve">     </w:t>
      </w:r>
    </w:p>
    <w:p w:rsidR="00C852FB" w:rsidRPr="000A6656" w:rsidRDefault="00C852FB" w:rsidP="00031795">
      <w:pPr>
        <w:ind w:firstLine="225"/>
        <w:jc w:val="both"/>
      </w:pPr>
    </w:p>
    <w:p w:rsidR="00C852FB" w:rsidRPr="000A6656" w:rsidRDefault="00C852FB" w:rsidP="00031795">
      <w:pPr>
        <w:ind w:firstLine="225"/>
        <w:jc w:val="both"/>
      </w:pPr>
      <w:r w:rsidRPr="000A6656">
        <w:t>При наличии одновременно двух или более условий, характеризующих окружающую среду, электропроводка должна соответствовать всем этим условиям.</w:t>
      </w:r>
    </w:p>
    <w:p w:rsidR="00C852FB" w:rsidRPr="000A6656" w:rsidRDefault="00C852FB" w:rsidP="00031795">
      <w:pPr>
        <w:ind w:firstLine="225"/>
        <w:jc w:val="both"/>
      </w:pPr>
    </w:p>
    <w:p w:rsidR="00C852FB" w:rsidRPr="000A6656" w:rsidRDefault="00C852FB" w:rsidP="00031795">
      <w:pPr>
        <w:ind w:firstLine="225"/>
        <w:jc w:val="both"/>
      </w:pPr>
      <w:r w:rsidRPr="000A6656">
        <w:t>2.1.34. Оболочки и изоляция проводов и кабелей, применяемых в электропроводках, должны соответствовать способу прокладки и условиям окружающей среды. Изоляция, кроме того, должна соответствовать номинальному напряжению сети.</w:t>
      </w:r>
    </w:p>
    <w:p w:rsidR="00C852FB" w:rsidRPr="000A6656" w:rsidRDefault="00C852FB" w:rsidP="00031795">
      <w:pPr>
        <w:ind w:firstLine="225"/>
        <w:jc w:val="both"/>
      </w:pPr>
    </w:p>
    <w:p w:rsidR="00C852FB" w:rsidRPr="000A6656" w:rsidRDefault="00C852FB" w:rsidP="00031795">
      <w:pPr>
        <w:ind w:firstLine="225"/>
        <w:jc w:val="both"/>
      </w:pPr>
      <w:r w:rsidRPr="000A6656">
        <w:t>При наличии специальных требований, обусловленных характеристиками установки, изоляция проводов и защитные оболочки проводов и кабелей должны быть выбраны с учетом этих требований (см. также 2.1.50 и 2.1.51).</w:t>
      </w:r>
    </w:p>
    <w:p w:rsidR="00C852FB" w:rsidRPr="000A6656" w:rsidRDefault="00C852FB" w:rsidP="00031795">
      <w:pPr>
        <w:ind w:firstLine="225"/>
        <w:jc w:val="both"/>
      </w:pPr>
    </w:p>
    <w:p w:rsidR="00C852FB" w:rsidRPr="000A6656" w:rsidRDefault="00C852FB" w:rsidP="00031795">
      <w:pPr>
        <w:ind w:firstLine="225"/>
        <w:jc w:val="both"/>
      </w:pPr>
      <w:r w:rsidRPr="000A6656">
        <w:t>2.1.35. Нулевые рабочие проводники должны иметь изоляцию, равноценную изоляции фазных проводников.</w:t>
      </w:r>
    </w:p>
    <w:p w:rsidR="00C852FB" w:rsidRPr="000A6656" w:rsidRDefault="00C852FB" w:rsidP="00031795">
      <w:pPr>
        <w:ind w:firstLine="225"/>
        <w:jc w:val="both"/>
      </w:pPr>
    </w:p>
    <w:p w:rsidR="00C852FB" w:rsidRPr="000A6656" w:rsidRDefault="00C852FB" w:rsidP="00031795">
      <w:pPr>
        <w:ind w:firstLine="225"/>
        <w:jc w:val="both"/>
      </w:pPr>
      <w:r w:rsidRPr="000A6656">
        <w:t>В производственных нормальных помещениях допускается использование стальных труб и тросов открытых электропроводок, а также металлических корпусов открыто установленных токопроводов, металлических конструкций зданий, конструкций производственного назначения (например, фермы, колонны, подкрановые пути) и механизмов в качестве одного из рабочих проводников линии в сетях напряжением до 42 В. При этом должны быть обеспечены непрерывность и достаточная проводимость этих проводников, видимость и надежная сварка стыков.</w:t>
      </w:r>
    </w:p>
    <w:p w:rsidR="00C852FB" w:rsidRPr="000A6656" w:rsidRDefault="00C852FB" w:rsidP="00031795">
      <w:pPr>
        <w:ind w:firstLine="225"/>
        <w:jc w:val="both"/>
      </w:pPr>
    </w:p>
    <w:p w:rsidR="00C852FB" w:rsidRPr="000A6656" w:rsidRDefault="00C852FB" w:rsidP="00031795">
      <w:pPr>
        <w:ind w:firstLine="225"/>
        <w:jc w:val="both"/>
      </w:pPr>
      <w:r w:rsidRPr="000A6656">
        <w:t>Использование указанных выше конструкций в качестве рабочего проводника не допускается, если конструкции находятся в непосредственной близости от сгораемых частей зданий или конструкций.</w:t>
      </w:r>
    </w:p>
    <w:p w:rsidR="00C852FB" w:rsidRPr="000A6656" w:rsidRDefault="00C852FB" w:rsidP="00031795">
      <w:pPr>
        <w:ind w:firstLine="225"/>
        <w:jc w:val="both"/>
      </w:pPr>
    </w:p>
    <w:p w:rsidR="00C852FB" w:rsidRPr="000A6656" w:rsidRDefault="00C852FB" w:rsidP="00031795">
      <w:pPr>
        <w:ind w:firstLine="225"/>
        <w:jc w:val="both"/>
      </w:pPr>
      <w:r w:rsidRPr="000A6656">
        <w:t>2.1.36. Прокладка проводов и кабелей, труб и коробов с проводами и кабелями по условиям пожарной безопасности должна удовлетворять требованиям табл. 2.1.3.</w:t>
      </w:r>
    </w:p>
    <w:p w:rsidR="00C852FB" w:rsidRPr="000A6656" w:rsidRDefault="00C852FB" w:rsidP="00031795">
      <w:pPr>
        <w:ind w:firstLine="225"/>
        <w:jc w:val="both"/>
      </w:pPr>
    </w:p>
    <w:p w:rsidR="00C852FB" w:rsidRPr="000A6656" w:rsidRDefault="00C852FB" w:rsidP="00031795">
      <w:pPr>
        <w:ind w:firstLine="225"/>
        <w:jc w:val="both"/>
      </w:pPr>
      <w:r w:rsidRPr="000A6656">
        <w:t xml:space="preserve">2.1.37. При открытой прокладке защищенных проводов (кабелей) с оболочками из сгораемых материалов и незащищенных проводов расстояние в свету от провода (кабеля) до поверхности оснований, конструкций, деталей из сгораемых материалов должно составлять не менее </w:t>
      </w:r>
      <w:smartTag w:uri="urn:schemas-microsoft-com:office:smarttags" w:element="metricconverter">
        <w:smartTagPr>
          <w:attr w:name="ProductID" w:val="10 мм"/>
        </w:smartTagPr>
        <w:r w:rsidRPr="000A6656">
          <w:t>10 мм</w:t>
        </w:r>
      </w:smartTag>
      <w:r w:rsidRPr="000A6656">
        <w:t xml:space="preserve">. При невозможности обеспечить указанное расстояние провод (кабель) следует отделять от поверхности слоем несгораемого материала, выступающим с каждой стороны провода (кабеля) не менее чем на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031795">
      <w:pPr>
        <w:ind w:firstLine="225"/>
        <w:jc w:val="both"/>
      </w:pPr>
    </w:p>
    <w:p w:rsidR="00C852FB" w:rsidRPr="000A6656" w:rsidRDefault="00C852FB" w:rsidP="00031795">
      <w:pPr>
        <w:ind w:firstLine="225"/>
        <w:jc w:val="both"/>
      </w:pPr>
      <w:r w:rsidRPr="000A6656">
        <w:t>2.1.38. При скрытой прокладке защищенных проводов (кабелей) с оболочками из сгораемых материалов и незащищенных проводов в закрытых нишах, в пустотах строительных конструкций (например, между стеной и облицовкой), в бороздах и т. п. с наличием сгораемых конструкций необходимо защищать провода и кабели сплошным слоем несгораемого материала со всех сторон.</w:t>
      </w:r>
    </w:p>
    <w:p w:rsidR="00C852FB" w:rsidRPr="000A6656" w:rsidRDefault="00C852FB" w:rsidP="00031795">
      <w:pPr>
        <w:ind w:firstLine="225"/>
        <w:jc w:val="both"/>
      </w:pPr>
    </w:p>
    <w:p w:rsidR="00C852FB" w:rsidRPr="000A6656" w:rsidRDefault="00C852FB" w:rsidP="00031795">
      <w:pPr>
        <w:ind w:firstLine="225"/>
        <w:jc w:val="both"/>
      </w:pPr>
      <w:r w:rsidRPr="000A6656">
        <w:t xml:space="preserve">2.1.39. При открытой прокладке труб и коробов из трудносгораемых материалов по несгораемым и трудносгораемым основаниям и конструкциям расстояние в свету от трубы (короба) до поверхности конструкций, деталей из сгораемых материалов должно составлять не менее </w:t>
      </w:r>
      <w:smartTag w:uri="urn:schemas-microsoft-com:office:smarttags" w:element="metricconverter">
        <w:smartTagPr>
          <w:attr w:name="ProductID" w:val="100 мм"/>
        </w:smartTagPr>
        <w:r w:rsidRPr="000A6656">
          <w:t>100 мм</w:t>
        </w:r>
      </w:smartTag>
      <w:r w:rsidRPr="000A6656">
        <w:t xml:space="preserve">. При невозможности обеспечить указанное расстояние трубу (короб) следует отделять со всех сторон от этих поверхностей сплошным слоем несгораемого материала (штукатурка, алебастр, цементный раствор, бетон и т. п.) толщиной не менее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031795">
      <w:pPr>
        <w:ind w:firstLine="225"/>
        <w:jc w:val="both"/>
      </w:pPr>
    </w:p>
    <w:p w:rsidR="00C852FB" w:rsidRPr="000A6656" w:rsidRDefault="00C852FB" w:rsidP="00031795">
      <w:pPr>
        <w:ind w:firstLine="225"/>
        <w:jc w:val="both"/>
      </w:pPr>
      <w:r w:rsidRPr="000A6656">
        <w:t xml:space="preserve">2.1.40. При скрытой прокладке труб и коробов из трудносгораемых материалов в закрытых нишах, в пустотах строительных конструкций (например, между стеной и облицовкой), в бороздах и т. п. трубы и короба следует отделять со всех сторон от поверхностей конструкций, деталей из сгораемых материалов сплошным слоем несгораемого материала толщиной не менее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031795">
      <w:pPr>
        <w:ind w:firstLine="225"/>
        <w:jc w:val="both"/>
      </w:pPr>
    </w:p>
    <w:p w:rsidR="00C852FB" w:rsidRPr="000A6656" w:rsidRDefault="00C852FB" w:rsidP="00031795">
      <w:pPr>
        <w:ind w:firstLine="225"/>
        <w:jc w:val="both"/>
      </w:pPr>
      <w:r w:rsidRPr="000A6656">
        <w:t>2.1.41. При пересечениях на коротких участках электропроводки с элементами строительных конструкций из сгораемых материалов эти участки должны быть выполнены с соблюдением требований 2.1.36-2.1.40.</w:t>
      </w:r>
    </w:p>
    <w:p w:rsidR="00C852FB" w:rsidRPr="000A6656" w:rsidRDefault="00C852FB" w:rsidP="00031795">
      <w:pPr>
        <w:ind w:firstLine="225"/>
        <w:jc w:val="both"/>
      </w:pPr>
    </w:p>
    <w:p w:rsidR="00C852FB" w:rsidRPr="000A6656" w:rsidRDefault="00C852FB" w:rsidP="00031795">
      <w:pPr>
        <w:ind w:firstLine="225"/>
        <w:jc w:val="both"/>
      </w:pPr>
      <w:r w:rsidRPr="000A6656">
        <w:t>2.1.42. В местах, где вследствие высокой температуры окружающей среды применение проводов и кабелей с изоляцией и оболочками нормальной теплостойкости невозможно или приводит к нерациональному повышению расхода цветного металла, следует применять провода и кабели с изоляцией и оболочками повышенной теплостойкости.</w:t>
      </w:r>
    </w:p>
    <w:p w:rsidR="00C852FB" w:rsidRPr="000A6656" w:rsidRDefault="00C852FB" w:rsidP="00031795">
      <w:pPr>
        <w:ind w:firstLine="225"/>
        <w:jc w:val="both"/>
      </w:pPr>
    </w:p>
    <w:p w:rsidR="00C852FB" w:rsidRPr="000A6656" w:rsidRDefault="00C852FB" w:rsidP="00031795">
      <w:pPr>
        <w:ind w:firstLine="225"/>
        <w:jc w:val="both"/>
      </w:pPr>
      <w:r w:rsidRPr="000A6656">
        <w:t>2.1.43. В сырых и особо сырых помещениях и наружных установках изоляция проводов и изолирующие опоры, а также опорные и несущие конструкции, трубы, короба и лотки должны быть влагостойкими.</w:t>
      </w:r>
    </w:p>
    <w:p w:rsidR="00C852FB" w:rsidRPr="000A6656" w:rsidRDefault="00C852FB" w:rsidP="00031795">
      <w:pPr>
        <w:pStyle w:val="Heading"/>
        <w:jc w:val="center"/>
        <w:rPr>
          <w:rFonts w:ascii="Times New Roman" w:hAnsi="Times New Roman"/>
          <w:sz w:val="24"/>
          <w:szCs w:val="24"/>
        </w:rPr>
      </w:pPr>
      <w:r w:rsidRPr="000A6656">
        <w:rPr>
          <w:rFonts w:ascii="Times New Roman" w:hAnsi="Times New Roman"/>
          <w:sz w:val="24"/>
          <w:szCs w:val="24"/>
        </w:rPr>
        <w:t xml:space="preserve">Таблица 2.1.3. Выбор видов электропроводок и способов прокладки проводов и кабелей по условиям пожарной безопасности </w:t>
      </w:r>
    </w:p>
    <w:p w:rsidR="00C852FB" w:rsidRPr="000A6656" w:rsidRDefault="00C852FB" w:rsidP="00031795"/>
    <w:tbl>
      <w:tblPr>
        <w:tblW w:w="0" w:type="auto"/>
        <w:tblInd w:w="45" w:type="dxa"/>
        <w:tblLayout w:type="fixed"/>
        <w:tblCellMar>
          <w:left w:w="45" w:type="dxa"/>
          <w:right w:w="45" w:type="dxa"/>
        </w:tblCellMar>
        <w:tblLook w:val="0000"/>
      </w:tblPr>
      <w:tblGrid>
        <w:gridCol w:w="2835"/>
        <w:gridCol w:w="2835"/>
        <w:gridCol w:w="2835"/>
      </w:tblGrid>
      <w:tr w:rsidR="00C852FB" w:rsidRPr="000A6656" w:rsidTr="008D0A9C">
        <w:tc>
          <w:tcPr>
            <w:tcW w:w="5670"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031795">
            <w:pPr>
              <w:jc w:val="center"/>
            </w:pPr>
            <w:r w:rsidRPr="000A6656">
              <w:t>Вид электропроводки и способ прокладки по основаниям и конструкциям</w:t>
            </w:r>
          </w:p>
          <w:p w:rsidR="00C852FB" w:rsidRPr="000A6656" w:rsidRDefault="00C852FB" w:rsidP="00031795">
            <w:pPr>
              <w:jc w:val="center"/>
            </w:pPr>
          </w:p>
        </w:tc>
        <w:tc>
          <w:tcPr>
            <w:tcW w:w="2835" w:type="dxa"/>
            <w:tcBorders>
              <w:top w:val="single" w:sz="6" w:space="0" w:color="auto"/>
              <w:right w:val="single" w:sz="6" w:space="0" w:color="auto"/>
            </w:tcBorders>
          </w:tcPr>
          <w:p w:rsidR="00C852FB" w:rsidRPr="000A6656" w:rsidRDefault="00C852FB" w:rsidP="00031795">
            <w:pPr>
              <w:jc w:val="center"/>
            </w:pPr>
          </w:p>
          <w:p w:rsidR="00C852FB" w:rsidRPr="000A6656" w:rsidRDefault="00C852FB" w:rsidP="00031795">
            <w:pPr>
              <w:jc w:val="center"/>
            </w:pPr>
          </w:p>
        </w:tc>
      </w:tr>
      <w:tr w:rsidR="00C852FB" w:rsidRPr="000A6656" w:rsidTr="008D0A9C">
        <w:tc>
          <w:tcPr>
            <w:tcW w:w="2835" w:type="dxa"/>
            <w:tcBorders>
              <w:left w:val="single" w:sz="6" w:space="0" w:color="auto"/>
              <w:bottom w:val="single" w:sz="6" w:space="0" w:color="auto"/>
            </w:tcBorders>
          </w:tcPr>
          <w:p w:rsidR="00C852FB" w:rsidRPr="000A6656" w:rsidRDefault="00C852FB" w:rsidP="008D0A9C">
            <w:pPr>
              <w:jc w:val="center"/>
            </w:pPr>
            <w:r w:rsidRPr="000A6656">
              <w:t xml:space="preserve">из сгораемых </w:t>
            </w:r>
          </w:p>
          <w:p w:rsidR="00C852FB" w:rsidRPr="000A6656" w:rsidRDefault="00C852FB" w:rsidP="008D0A9C">
            <w:pPr>
              <w:jc w:val="center"/>
            </w:pPr>
            <w:r w:rsidRPr="000A6656">
              <w:t xml:space="preserve">материалов </w:t>
            </w:r>
          </w:p>
        </w:t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из несгораемых или трудносгораемых материалов </w:t>
            </w:r>
          </w:p>
        </w:tc>
        <w:tc>
          <w:tcPr>
            <w:tcW w:w="2835" w:type="dxa"/>
            <w:tcBorders>
              <w:bottom w:val="single" w:sz="6" w:space="0" w:color="auto"/>
              <w:right w:val="single" w:sz="6" w:space="0" w:color="auto"/>
            </w:tcBorders>
          </w:tcPr>
          <w:p w:rsidR="00C852FB" w:rsidRPr="000A6656" w:rsidRDefault="00C852FB" w:rsidP="008D0A9C">
            <w:pPr>
              <w:jc w:val="center"/>
            </w:pPr>
            <w:r w:rsidRPr="000A6656">
              <w:t xml:space="preserve">Провода и кабели </w:t>
            </w:r>
          </w:p>
        </w:tc>
      </w:tr>
      <w:tr w:rsidR="00C852FB" w:rsidRPr="000A6656" w:rsidTr="008D0A9C">
        <w:tc>
          <w:tcPr>
            <w:tcW w:w="8505" w:type="dxa"/>
            <w:gridSpan w:val="3"/>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Открытые электропроводки</w:t>
            </w:r>
          </w:p>
          <w:p w:rsidR="00C852FB" w:rsidRPr="000A6656" w:rsidRDefault="00C852FB" w:rsidP="008D0A9C">
            <w:pPr>
              <w:jc w:val="center"/>
            </w:pPr>
          </w:p>
        </w:tc>
      </w:tr>
      <w:tr w:rsidR="00C852FB" w:rsidRPr="000A6656" w:rsidTr="008D0A9C">
        <w:tc>
          <w:tcPr>
            <w:tcW w:w="2835" w:type="dxa"/>
            <w:tcBorders>
              <w:left w:val="single" w:sz="6" w:space="0" w:color="auto"/>
            </w:tcBorders>
          </w:tcPr>
          <w:p w:rsidR="00C852FB" w:rsidRPr="000A6656" w:rsidRDefault="00C852FB" w:rsidP="008D0A9C">
            <w:r w:rsidRPr="000A6656">
              <w:t>На роликах, изоляторах или с подкладкой несгораемых материалов</w:t>
            </w:r>
            <w:r>
              <w:rPr>
                <w:noProof/>
                <w:position w:val="-4"/>
              </w:rPr>
              <w:drawing>
                <wp:inline distT="0" distB="0" distL="0" distR="0">
                  <wp:extent cx="69215" cy="172720"/>
                  <wp:effectExtent l="0" t="0" r="698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p>
        </w:tc>
        <w:tc>
          <w:tcPr>
            <w:tcW w:w="2835" w:type="dxa"/>
            <w:tcBorders>
              <w:left w:val="single" w:sz="6" w:space="0" w:color="auto"/>
              <w:right w:val="single" w:sz="6" w:space="0" w:color="auto"/>
            </w:tcBorders>
          </w:tcPr>
          <w:p w:rsidR="00C852FB" w:rsidRPr="000A6656" w:rsidRDefault="00C852FB" w:rsidP="008D0A9C">
            <w:r w:rsidRPr="000A6656">
              <w:t xml:space="preserve">Непосредственно </w:t>
            </w:r>
          </w:p>
        </w:tc>
        <w:tc>
          <w:tcPr>
            <w:tcW w:w="2835" w:type="dxa"/>
            <w:tcBorders>
              <w:right w:val="single" w:sz="6" w:space="0" w:color="auto"/>
            </w:tcBorders>
          </w:tcPr>
          <w:p w:rsidR="00C852FB" w:rsidRPr="000A6656" w:rsidRDefault="00C852FB" w:rsidP="008D0A9C">
            <w:r w:rsidRPr="000A6656">
              <w:t>Незащищенные провода; защищенные провода и кабели в оболочке из сгораемых материалов</w:t>
            </w:r>
          </w:p>
          <w:p w:rsidR="00C852FB" w:rsidRPr="000A6656" w:rsidRDefault="00C852FB" w:rsidP="008D0A9C"/>
        </w:tc>
      </w:tr>
      <w:tr w:rsidR="00C852FB" w:rsidRPr="000A6656" w:rsidTr="008D0A9C">
        <w:tc>
          <w:tcPr>
            <w:tcW w:w="2835" w:type="dxa"/>
            <w:tcBorders>
              <w:left w:val="single" w:sz="6" w:space="0" w:color="auto"/>
            </w:tcBorders>
          </w:tcPr>
          <w:p w:rsidR="00C852FB" w:rsidRPr="000A6656" w:rsidRDefault="00C852FB" w:rsidP="008D0A9C">
            <w:r w:rsidRPr="000A6656">
              <w:t xml:space="preserve">Непосредственно </w:t>
            </w:r>
          </w:p>
        </w:tc>
        <w:tc>
          <w:tcPr>
            <w:tcW w:w="2835" w:type="dxa"/>
            <w:tcBorders>
              <w:left w:val="single" w:sz="6" w:space="0" w:color="auto"/>
              <w:right w:val="single" w:sz="6" w:space="0" w:color="auto"/>
            </w:tcBorders>
          </w:tcPr>
          <w:p w:rsidR="00C852FB" w:rsidRPr="000A6656" w:rsidRDefault="00C852FB" w:rsidP="008D0A9C">
            <w:pPr>
              <w:jc w:val="center"/>
            </w:pPr>
            <w:r w:rsidRPr="000A6656">
              <w:t>"</w:t>
            </w:r>
          </w:p>
        </w:tc>
        <w:tc>
          <w:tcPr>
            <w:tcW w:w="2835" w:type="dxa"/>
            <w:tcBorders>
              <w:right w:val="single" w:sz="6" w:space="0" w:color="auto"/>
            </w:tcBorders>
          </w:tcPr>
          <w:p w:rsidR="00C852FB" w:rsidRPr="000A6656" w:rsidRDefault="00C852FB" w:rsidP="008D0A9C">
            <w:r w:rsidRPr="000A6656">
              <w:t>Защищенные провода и кабели в оболочке из несгораемых и трудносгораемых материалов</w:t>
            </w:r>
          </w:p>
          <w:p w:rsidR="00C852FB" w:rsidRPr="000A6656" w:rsidRDefault="00C852FB" w:rsidP="008D0A9C"/>
        </w:tc>
      </w:tr>
      <w:tr w:rsidR="00C852FB" w:rsidRPr="000A6656" w:rsidTr="008D0A9C">
        <w:tc>
          <w:tcPr>
            <w:tcW w:w="2835" w:type="dxa"/>
            <w:tcBorders>
              <w:left w:val="single" w:sz="6" w:space="0" w:color="auto"/>
            </w:tcBorders>
          </w:tcPr>
          <w:p w:rsidR="00C852FB" w:rsidRPr="000A6656" w:rsidRDefault="00C852FB" w:rsidP="008D0A9C">
            <w:r w:rsidRPr="000A6656">
              <w:t xml:space="preserve">В трубах и коробах из несгораемых материалов </w:t>
            </w:r>
          </w:p>
        </w:tc>
        <w:tc>
          <w:tcPr>
            <w:tcW w:w="2835" w:type="dxa"/>
            <w:tcBorders>
              <w:left w:val="single" w:sz="6" w:space="0" w:color="auto"/>
              <w:right w:val="single" w:sz="6" w:space="0" w:color="auto"/>
            </w:tcBorders>
          </w:tcPr>
          <w:p w:rsidR="00C852FB" w:rsidRPr="000A6656" w:rsidRDefault="00C852FB" w:rsidP="008D0A9C">
            <w:r w:rsidRPr="000A6656">
              <w:t xml:space="preserve">В трубах и коробах из трудносгораемых и несгораемых материалов </w:t>
            </w:r>
          </w:p>
        </w:tc>
        <w:tc>
          <w:tcPr>
            <w:tcW w:w="2835" w:type="dxa"/>
            <w:tcBorders>
              <w:right w:val="single" w:sz="6" w:space="0" w:color="auto"/>
            </w:tcBorders>
          </w:tcPr>
          <w:p w:rsidR="00C852FB" w:rsidRPr="000A6656" w:rsidRDefault="00C852FB" w:rsidP="008D0A9C">
            <w:r w:rsidRPr="000A6656">
              <w:t>Незащищенные и защищенные провода и кабели в оболочке из сгораемых, трудносгораемых материалов</w:t>
            </w:r>
          </w:p>
          <w:p w:rsidR="00C852FB" w:rsidRPr="000A6656" w:rsidRDefault="00C852FB" w:rsidP="008D0A9C"/>
        </w:tc>
      </w:tr>
      <w:tr w:rsidR="00C852FB" w:rsidRPr="000A6656" w:rsidTr="008D0A9C">
        <w:tc>
          <w:tcPr>
            <w:tcW w:w="8505" w:type="dxa"/>
            <w:gridSpan w:val="3"/>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Скрытые электропроводки</w:t>
            </w:r>
          </w:p>
          <w:p w:rsidR="00C852FB" w:rsidRPr="000A6656" w:rsidRDefault="00C852FB" w:rsidP="008D0A9C">
            <w:pPr>
              <w:jc w:val="center"/>
            </w:pPr>
          </w:p>
        </w:tc>
      </w:tr>
      <w:tr w:rsidR="00C852FB" w:rsidRPr="000A6656" w:rsidTr="008D0A9C">
        <w:tc>
          <w:tcPr>
            <w:tcW w:w="2835" w:type="dxa"/>
            <w:tcBorders>
              <w:left w:val="single" w:sz="6" w:space="0" w:color="auto"/>
            </w:tcBorders>
          </w:tcPr>
          <w:p w:rsidR="00C852FB" w:rsidRPr="000A6656" w:rsidRDefault="00C852FB" w:rsidP="008D0A9C">
            <w:r w:rsidRPr="000A6656">
              <w:t>С подкладкой несгораемых материалов</w:t>
            </w:r>
            <w:r>
              <w:rPr>
                <w:noProof/>
                <w:position w:val="-4"/>
              </w:rPr>
              <w:drawing>
                <wp:inline distT="0" distB="0" distL="0" distR="0">
                  <wp:extent cx="69215" cy="172720"/>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t xml:space="preserve"> и последующим оштукатуриванием или защитой со всех сторон сплошным слоем других несгораемых материалов</w:t>
            </w:r>
          </w:p>
          <w:p w:rsidR="00C852FB" w:rsidRPr="000A6656" w:rsidRDefault="00C852FB" w:rsidP="008D0A9C"/>
        </w:tc>
        <w:tc>
          <w:tcPr>
            <w:tcW w:w="2835" w:type="dxa"/>
            <w:tcBorders>
              <w:left w:val="single" w:sz="6" w:space="0" w:color="auto"/>
              <w:right w:val="single" w:sz="6" w:space="0" w:color="auto"/>
            </w:tcBorders>
          </w:tcPr>
          <w:p w:rsidR="00C852FB" w:rsidRPr="000A6656" w:rsidRDefault="00C852FB" w:rsidP="008D0A9C">
            <w:r w:rsidRPr="000A6656">
              <w:t xml:space="preserve">Непосредственно </w:t>
            </w:r>
          </w:p>
        </w:tc>
        <w:tc>
          <w:tcPr>
            <w:tcW w:w="2835" w:type="dxa"/>
            <w:tcBorders>
              <w:right w:val="single" w:sz="6" w:space="0" w:color="auto"/>
            </w:tcBorders>
          </w:tcPr>
          <w:p w:rsidR="00C852FB" w:rsidRPr="000A6656" w:rsidRDefault="00C852FB" w:rsidP="008D0A9C">
            <w:r w:rsidRPr="000A6656">
              <w:t xml:space="preserve">Незащищенные провода; защищенные провода и кабели в оболочке из сгораемых материалов </w:t>
            </w:r>
          </w:p>
        </w:tc>
      </w:tr>
      <w:tr w:rsidR="00C852FB" w:rsidRPr="000A6656" w:rsidTr="008D0A9C">
        <w:tc>
          <w:tcPr>
            <w:tcW w:w="2835" w:type="dxa"/>
            <w:tcBorders>
              <w:left w:val="single" w:sz="6" w:space="0" w:color="auto"/>
            </w:tcBorders>
          </w:tcPr>
          <w:p w:rsidR="00C852FB" w:rsidRPr="000A6656" w:rsidRDefault="00C852FB" w:rsidP="008D0A9C">
            <w:r w:rsidRPr="000A6656">
              <w:t>С подкладкой несгораемых материалов</w:t>
            </w:r>
            <w:r>
              <w:rPr>
                <w:noProof/>
                <w:position w:val="-4"/>
              </w:rPr>
              <w:drawing>
                <wp:inline distT="0" distB="0" distL="0" distR="0">
                  <wp:extent cx="69215" cy="172720"/>
                  <wp:effectExtent l="0" t="0" r="698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p>
        </w:tc>
        <w:tc>
          <w:tcPr>
            <w:tcW w:w="2835" w:type="dxa"/>
            <w:tcBorders>
              <w:left w:val="single" w:sz="6" w:space="0" w:color="auto"/>
              <w:right w:val="single" w:sz="6" w:space="0" w:color="auto"/>
            </w:tcBorders>
          </w:tcPr>
          <w:p w:rsidR="00C852FB" w:rsidRPr="000A6656" w:rsidRDefault="00C852FB" w:rsidP="008D0A9C">
            <w:pPr>
              <w:jc w:val="center"/>
            </w:pPr>
            <w:r w:rsidRPr="000A6656">
              <w:t>"</w:t>
            </w:r>
          </w:p>
        </w:tc>
        <w:tc>
          <w:tcPr>
            <w:tcW w:w="2835" w:type="dxa"/>
            <w:tcBorders>
              <w:right w:val="single" w:sz="6" w:space="0" w:color="auto"/>
            </w:tcBorders>
          </w:tcPr>
          <w:p w:rsidR="00C852FB" w:rsidRPr="000A6656" w:rsidRDefault="00C852FB" w:rsidP="008D0A9C">
            <w:r w:rsidRPr="000A6656">
              <w:t>Защищенные провода и кабели в оболочке из трудносгораемых материалов</w:t>
            </w:r>
          </w:p>
          <w:p w:rsidR="00C852FB" w:rsidRPr="000A6656" w:rsidRDefault="00C852FB" w:rsidP="008D0A9C"/>
        </w:tc>
      </w:tr>
      <w:tr w:rsidR="00C852FB" w:rsidRPr="000A6656" w:rsidTr="008D0A9C">
        <w:tc>
          <w:tcPr>
            <w:tcW w:w="2835" w:type="dxa"/>
            <w:tcBorders>
              <w:left w:val="single" w:sz="6" w:space="0" w:color="auto"/>
            </w:tcBorders>
          </w:tcPr>
          <w:p w:rsidR="00C852FB" w:rsidRPr="000A6656" w:rsidRDefault="00C852FB" w:rsidP="008D0A9C">
            <w:r w:rsidRPr="000A6656">
              <w:t xml:space="preserve">Непосредственно </w:t>
            </w:r>
          </w:p>
        </w:tc>
        <w:tc>
          <w:tcPr>
            <w:tcW w:w="2835" w:type="dxa"/>
            <w:tcBorders>
              <w:left w:val="single" w:sz="6" w:space="0" w:color="auto"/>
              <w:right w:val="single" w:sz="6" w:space="0" w:color="auto"/>
            </w:tcBorders>
          </w:tcPr>
          <w:p w:rsidR="00C852FB" w:rsidRPr="000A6656" w:rsidRDefault="00C852FB" w:rsidP="008D0A9C">
            <w:pPr>
              <w:jc w:val="center"/>
            </w:pPr>
            <w:r w:rsidRPr="000A6656">
              <w:t>"</w:t>
            </w:r>
          </w:p>
        </w:tc>
        <w:tc>
          <w:tcPr>
            <w:tcW w:w="2835" w:type="dxa"/>
            <w:tcBorders>
              <w:right w:val="single" w:sz="6" w:space="0" w:color="auto"/>
            </w:tcBorders>
          </w:tcPr>
          <w:p w:rsidR="00C852FB" w:rsidRPr="000A6656" w:rsidRDefault="00C852FB" w:rsidP="008D0A9C">
            <w:r w:rsidRPr="000A6656">
              <w:t>То же из несгораемых</w:t>
            </w:r>
          </w:p>
          <w:p w:rsidR="00C852FB" w:rsidRPr="000A6656" w:rsidRDefault="00C852FB" w:rsidP="008D0A9C"/>
        </w:tc>
      </w:tr>
      <w:tr w:rsidR="00C852FB" w:rsidRPr="000A6656" w:rsidTr="008D0A9C">
        <w:tc>
          <w:tcPr>
            <w:tcW w:w="2835" w:type="dxa"/>
            <w:tcBorders>
              <w:left w:val="single" w:sz="6" w:space="0" w:color="auto"/>
            </w:tcBorders>
          </w:tcPr>
          <w:p w:rsidR="00C852FB" w:rsidRPr="000A6656" w:rsidRDefault="00C852FB" w:rsidP="008D0A9C">
            <w:r w:rsidRPr="000A6656">
              <w:t>В трубах и коробах из трудносгораемых материалов - с подкладкой под трубы и короба несгораемых материалов</w:t>
            </w:r>
            <w:r>
              <w:rPr>
                <w:noProof/>
                <w:position w:val="-4"/>
              </w:rPr>
              <w:drawing>
                <wp:inline distT="0" distB="0" distL="0" distR="0">
                  <wp:extent cx="69215" cy="172720"/>
                  <wp:effectExtent l="0" t="0" r="698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t xml:space="preserve"> и последующим заштукатуриванием</w:t>
            </w:r>
            <w:r>
              <w:rPr>
                <w:noProof/>
              </w:rPr>
              <w:drawing>
                <wp:inline distT="0" distB="0" distL="0" distR="0">
                  <wp:extent cx="94615" cy="172720"/>
                  <wp:effectExtent l="0" t="0" r="63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p w:rsidR="00C852FB" w:rsidRPr="000A6656" w:rsidRDefault="00C852FB" w:rsidP="008D0A9C"/>
        </w:tc>
        <w:tc>
          <w:tcPr>
            <w:tcW w:w="2835" w:type="dxa"/>
            <w:tcBorders>
              <w:left w:val="single" w:sz="6" w:space="0" w:color="auto"/>
              <w:right w:val="single" w:sz="6" w:space="0" w:color="auto"/>
            </w:tcBorders>
          </w:tcPr>
          <w:p w:rsidR="00C852FB" w:rsidRPr="000A6656" w:rsidRDefault="00C852FB" w:rsidP="008D0A9C">
            <w:r w:rsidRPr="000A6656">
              <w:t>В трубах и коробах: из сгораемых материалов - замоноличенно, в бороздах и т. п., в сплошном слое несгораемых материалов</w:t>
            </w:r>
            <w:r>
              <w:rPr>
                <w:noProof/>
                <w:position w:val="-4"/>
              </w:rPr>
              <w:drawing>
                <wp:inline distT="0" distB="0" distL="0" distR="0">
                  <wp:extent cx="77470" cy="1727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72720"/>
                          </a:xfrm>
                          <a:prstGeom prst="rect">
                            <a:avLst/>
                          </a:prstGeom>
                          <a:noFill/>
                          <a:ln>
                            <a:noFill/>
                          </a:ln>
                        </pic:spPr>
                      </pic:pic>
                    </a:graphicData>
                  </a:graphic>
                </wp:inline>
              </w:drawing>
            </w:r>
          </w:p>
        </w:tc>
        <w:tc>
          <w:tcPr>
            <w:tcW w:w="2835" w:type="dxa"/>
            <w:tcBorders>
              <w:right w:val="single" w:sz="6" w:space="0" w:color="auto"/>
            </w:tcBorders>
          </w:tcPr>
          <w:p w:rsidR="00C852FB" w:rsidRPr="000A6656" w:rsidRDefault="00C852FB" w:rsidP="008D0A9C">
            <w:r w:rsidRPr="000A6656">
              <w:t xml:space="preserve">Незащищенные провода и кабели в оболочке из сгораемых, трудносгораемых и несгораемых материалов </w:t>
            </w:r>
          </w:p>
        </w:tc>
      </w:tr>
      <w:tr w:rsidR="00C852FB" w:rsidRPr="000A6656" w:rsidTr="008D0A9C">
        <w:tc>
          <w:tcPr>
            <w:tcW w:w="2835" w:type="dxa"/>
            <w:tcBorders>
              <w:left w:val="single" w:sz="6" w:space="0" w:color="auto"/>
            </w:tcBorders>
          </w:tcPr>
          <w:p w:rsidR="00C852FB" w:rsidRPr="000A6656" w:rsidRDefault="00C852FB" w:rsidP="008D0A9C">
            <w:r w:rsidRPr="000A6656">
              <w:t xml:space="preserve">То же из несгораемых материалов - непосредственно </w:t>
            </w:r>
          </w:p>
        </w:tc>
        <w:tc>
          <w:tcPr>
            <w:tcW w:w="2835" w:type="dxa"/>
            <w:tcBorders>
              <w:left w:val="single" w:sz="6" w:space="0" w:color="auto"/>
              <w:right w:val="single" w:sz="6" w:space="0" w:color="auto"/>
            </w:tcBorders>
          </w:tcPr>
          <w:p w:rsidR="00C852FB" w:rsidRPr="000A6656" w:rsidRDefault="00C852FB" w:rsidP="008D0A9C">
            <w:r w:rsidRPr="000A6656">
              <w:t>То же из трудносгораемых и несгораемых материалов - непосредственно</w:t>
            </w:r>
          </w:p>
          <w:p w:rsidR="00C852FB" w:rsidRPr="000A6656" w:rsidRDefault="00C852FB" w:rsidP="008D0A9C"/>
        </w:tc>
        <w:tc>
          <w:tcPr>
            <w:tcW w:w="2835" w:type="dxa"/>
            <w:tcBorders>
              <w:right w:val="single" w:sz="6" w:space="0" w:color="auto"/>
            </w:tcBorders>
          </w:tcPr>
          <w:p w:rsidR="00C852FB" w:rsidRPr="000A6656" w:rsidRDefault="00C852FB" w:rsidP="008D0A9C"/>
          <w:p w:rsidR="00C852FB" w:rsidRPr="000A6656" w:rsidRDefault="00C852FB" w:rsidP="008D0A9C"/>
        </w:tc>
      </w:tr>
      <w:tr w:rsidR="00C852FB" w:rsidRPr="000A6656" w:rsidTr="008D0A9C">
        <w:tc>
          <w:tcPr>
            <w:tcW w:w="8505" w:type="dxa"/>
            <w:gridSpan w:val="3"/>
            <w:tcBorders>
              <w:left w:val="single" w:sz="6" w:space="0" w:color="auto"/>
              <w:bottom w:val="single" w:sz="6" w:space="0" w:color="auto"/>
              <w:right w:val="single" w:sz="6" w:space="0" w:color="auto"/>
            </w:tcBorders>
          </w:tcPr>
          <w:p w:rsidR="00C852FB" w:rsidRPr="000A6656" w:rsidRDefault="00C852FB" w:rsidP="008D0A9C">
            <w:r w:rsidRPr="000A6656">
              <w:lastRenderedPageBreak/>
              <w:t>______________</w:t>
            </w:r>
          </w:p>
          <w:p w:rsidR="00C852FB" w:rsidRPr="000A6656" w:rsidRDefault="00C852FB" w:rsidP="008D0A9C">
            <w:pPr>
              <w:jc w:val="both"/>
            </w:pPr>
            <w:r>
              <w:rPr>
                <w:noProof/>
                <w:position w:val="-4"/>
              </w:rPr>
              <w:drawing>
                <wp:inline distT="0" distB="0" distL="0" distR="0">
                  <wp:extent cx="69215" cy="172720"/>
                  <wp:effectExtent l="0" t="0" r="698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t xml:space="preserve">Подкладка из несгораемых материалов должна выступать с каждой стороны провода, кабеля, трубы или короба не менее чем на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8D0A9C">
            <w:pPr>
              <w:ind w:firstLine="225"/>
              <w:jc w:val="both"/>
            </w:pPr>
          </w:p>
          <w:p w:rsidR="00C852FB" w:rsidRPr="000A6656" w:rsidRDefault="00C852FB" w:rsidP="008D0A9C">
            <w:pPr>
              <w:jc w:val="both"/>
            </w:pPr>
            <w:r>
              <w:rPr>
                <w:noProof/>
                <w:position w:val="-4"/>
              </w:rPr>
              <w:drawing>
                <wp:inline distT="0" distB="0" distL="0" distR="0">
                  <wp:extent cx="94615" cy="172720"/>
                  <wp:effectExtent l="0" t="0" r="63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Заштукатуривание трубы осуществляется сплошным слоем штукатурки, алебастра и т. п. толщиной не менее </w:t>
            </w:r>
            <w:smartTag w:uri="urn:schemas-microsoft-com:office:smarttags" w:element="metricconverter">
              <w:smartTagPr>
                <w:attr w:name="ProductID" w:val="10 мм"/>
              </w:smartTagPr>
              <w:r w:rsidRPr="000A6656">
                <w:t>10 мм</w:t>
              </w:r>
            </w:smartTag>
            <w:r w:rsidRPr="000A6656">
              <w:t xml:space="preserve"> над трубой.</w:t>
            </w:r>
          </w:p>
          <w:p w:rsidR="00C852FB" w:rsidRPr="000A6656" w:rsidRDefault="00C852FB" w:rsidP="008D0A9C">
            <w:pPr>
              <w:ind w:firstLine="225"/>
              <w:jc w:val="both"/>
            </w:pPr>
          </w:p>
          <w:p w:rsidR="00C852FB" w:rsidRPr="000A6656" w:rsidRDefault="00C852FB" w:rsidP="008D0A9C">
            <w:pPr>
              <w:jc w:val="both"/>
            </w:pPr>
            <w:r>
              <w:rPr>
                <w:noProof/>
                <w:position w:val="-4"/>
              </w:rPr>
              <w:drawing>
                <wp:inline distT="0" distB="0" distL="0" distR="0">
                  <wp:extent cx="77470" cy="17272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72720"/>
                          </a:xfrm>
                          <a:prstGeom prst="rect">
                            <a:avLst/>
                          </a:prstGeom>
                          <a:noFill/>
                          <a:ln>
                            <a:noFill/>
                          </a:ln>
                        </pic:spPr>
                      </pic:pic>
                    </a:graphicData>
                  </a:graphic>
                </wp:inline>
              </w:drawing>
            </w:r>
            <w:r w:rsidRPr="000A6656">
              <w:t xml:space="preserve">Сплошным слоем несгораемого материала вокруг трубы (короба) может быть слой штукатурки, алебастрового, цементного раствора или бетона толщиной не менее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8D0A9C">
            <w:pPr>
              <w:jc w:val="both"/>
            </w:pPr>
          </w:p>
        </w:tc>
      </w:tr>
    </w:tbl>
    <w:p w:rsidR="00C852FB" w:rsidRPr="000A6656" w:rsidRDefault="00C852FB" w:rsidP="00C852FB">
      <w:pPr>
        <w:ind w:firstLine="225"/>
        <w:jc w:val="both"/>
      </w:pPr>
    </w:p>
    <w:p w:rsidR="00C852FB" w:rsidRPr="000A6656" w:rsidRDefault="00C852FB" w:rsidP="005A7482">
      <w:pPr>
        <w:ind w:firstLine="225"/>
        <w:jc w:val="both"/>
      </w:pPr>
      <w:r w:rsidRPr="000A6656">
        <w:t>2.1.44. В пыльных помещениях не рекомендуется применять способы прокладки, при которых на элементах электропроводки может скапливаться пыль, а удаление ее затруднительно.</w:t>
      </w:r>
    </w:p>
    <w:p w:rsidR="00C852FB" w:rsidRPr="000A6656" w:rsidRDefault="00C852FB" w:rsidP="005A7482">
      <w:pPr>
        <w:ind w:firstLine="225"/>
        <w:jc w:val="both"/>
      </w:pPr>
    </w:p>
    <w:p w:rsidR="00C852FB" w:rsidRPr="000A6656" w:rsidRDefault="00C852FB" w:rsidP="005A7482">
      <w:pPr>
        <w:ind w:firstLine="225"/>
        <w:jc w:val="both"/>
      </w:pPr>
      <w:r w:rsidRPr="000A6656">
        <w:t>2.1.45. В помещениях и наружных установках с химически активной средой все элементы электропроводки должны быть стойкими по отношению к среде либо защищены от ее воздействия.</w:t>
      </w:r>
    </w:p>
    <w:p w:rsidR="00C852FB" w:rsidRPr="000A6656" w:rsidRDefault="00C852FB" w:rsidP="005A7482">
      <w:pPr>
        <w:ind w:firstLine="225"/>
        <w:jc w:val="both"/>
      </w:pPr>
    </w:p>
    <w:p w:rsidR="00C852FB" w:rsidRPr="000A6656" w:rsidRDefault="00C852FB" w:rsidP="005A7482">
      <w:pPr>
        <w:ind w:firstLine="225"/>
        <w:jc w:val="both"/>
      </w:pPr>
      <w:r w:rsidRPr="000A6656">
        <w:t>2.1.46. Провода и кабели, имеющие несветостойкую наружную изоляцию или оболочку, должны быть защищены от воздействия прямых лучей.</w:t>
      </w:r>
    </w:p>
    <w:p w:rsidR="00C852FB" w:rsidRPr="000A6656" w:rsidRDefault="00C852FB" w:rsidP="005A7482">
      <w:pPr>
        <w:ind w:firstLine="225"/>
        <w:jc w:val="both"/>
      </w:pPr>
    </w:p>
    <w:p w:rsidR="00C852FB" w:rsidRPr="000A6656" w:rsidRDefault="00C852FB" w:rsidP="005A7482">
      <w:pPr>
        <w:ind w:firstLine="225"/>
        <w:jc w:val="both"/>
      </w:pPr>
      <w:r w:rsidRPr="000A6656">
        <w:t>2.1.47. В местах, где возможны механические повреждения электропроводки, открыто проложенные провода и кабели должны быть защищены от них своими защитными оболочками, а если такие оболочки отсутствуют или недостаточно стойки по отношению к механическим воздействиям, - трубами, коробами, ограждениями или применением скрытой электропроводки.</w:t>
      </w:r>
    </w:p>
    <w:p w:rsidR="00C852FB" w:rsidRPr="000A6656" w:rsidRDefault="00C852FB" w:rsidP="005A7482">
      <w:pPr>
        <w:ind w:firstLine="225"/>
        <w:jc w:val="both"/>
      </w:pPr>
    </w:p>
    <w:p w:rsidR="00C852FB" w:rsidRPr="000A6656" w:rsidRDefault="00C852FB" w:rsidP="005A7482">
      <w:pPr>
        <w:ind w:firstLine="225"/>
        <w:jc w:val="both"/>
      </w:pPr>
      <w:r w:rsidRPr="000A6656">
        <w:t>2.1.48. Провода и кабели должны применяться лишь в тех областях, которые указаны в стандартах и технических условиях на кабели (провода).</w:t>
      </w:r>
    </w:p>
    <w:p w:rsidR="00C852FB" w:rsidRPr="000A6656" w:rsidRDefault="00C852FB" w:rsidP="005A7482">
      <w:pPr>
        <w:ind w:firstLine="225"/>
        <w:jc w:val="both"/>
      </w:pPr>
    </w:p>
    <w:p w:rsidR="00C852FB" w:rsidRPr="000A6656" w:rsidRDefault="00C852FB" w:rsidP="005A7482">
      <w:pPr>
        <w:ind w:firstLine="225"/>
        <w:jc w:val="both"/>
      </w:pPr>
      <w:r w:rsidRPr="000A6656">
        <w:t>2.1.49. Для стационарных электропроводок должны применяться преимущественно провода и кабели с алюминиевыми жилами. Исключения см. в 2.1.70,</w:t>
      </w:r>
      <w:r>
        <w:t xml:space="preserve"> настоящих Правил; пунктов</w:t>
      </w:r>
      <w:r w:rsidRPr="000A6656">
        <w:t xml:space="preserve"> 3.4.3, 3.4.12, </w:t>
      </w:r>
      <w:r>
        <w:t>ПУЭ Раздел</w:t>
      </w:r>
      <w:r w:rsidRPr="00E36386">
        <w:t xml:space="preserve"> </w:t>
      </w:r>
      <w:r>
        <w:rPr>
          <w:lang w:val="en-US"/>
        </w:rPr>
        <w:t>III</w:t>
      </w:r>
      <w:r w:rsidRPr="00E36386">
        <w:t xml:space="preserve"> , </w:t>
      </w:r>
      <w:r>
        <w:rPr>
          <w:lang w:val="uz-Cyrl-UZ"/>
        </w:rPr>
        <w:t xml:space="preserve">элелтропроводки  в машинном помешеннии, шахте лифта (подъёмнике) и кабине-Глава 5.5 ПУЭ Раздел </w:t>
      </w:r>
      <w:r>
        <w:rPr>
          <w:lang w:val="en-US"/>
        </w:rPr>
        <w:t>V</w:t>
      </w:r>
      <w:r w:rsidRPr="00931524">
        <w:t xml:space="preserve">, </w:t>
      </w:r>
      <w:r>
        <w:rPr>
          <w:lang w:val="uz-Cyrl-UZ"/>
        </w:rPr>
        <w:t>зарядки осветительной арматур</w:t>
      </w:r>
      <w:r>
        <w:t xml:space="preserve">ы общево  освещения; присоединения к сети настолных, ручных и переносных светильников, а также  светильников местного освещения, подвешиваемых на шнурах и проводах; зарядки стационарной осветительной арматуры местного освещения-Глава 6.5. ПУЭ Раздел </w:t>
      </w:r>
      <w:r>
        <w:rPr>
          <w:lang w:val="en-US"/>
        </w:rPr>
        <w:t>VI</w:t>
      </w:r>
      <w:r w:rsidRPr="00EE5F4C">
        <w:t xml:space="preserve">, </w:t>
      </w:r>
      <w:r>
        <w:t xml:space="preserve">электропроводки и кабелных линий на сцене (эстраде, манеже), в студиях телевизионных центров  и радиодомов и т.п – Глава 7.2. и применения во взрывоопасных зонах классов </w:t>
      </w:r>
      <w:r>
        <w:rPr>
          <w:lang w:val="en-US"/>
        </w:rPr>
        <w:t>B</w:t>
      </w:r>
      <w:r w:rsidRPr="003A7D2E">
        <w:t>-</w:t>
      </w:r>
      <w:r>
        <w:rPr>
          <w:lang w:val="en-US"/>
        </w:rPr>
        <w:t>I</w:t>
      </w:r>
      <w:r w:rsidRPr="003A7D2E">
        <w:t xml:space="preserve"> </w:t>
      </w:r>
      <w:r>
        <w:t>и</w:t>
      </w:r>
      <w:r w:rsidRPr="003A7D2E">
        <w:t xml:space="preserve"> </w:t>
      </w:r>
      <w:r>
        <w:rPr>
          <w:lang w:val="en-US"/>
        </w:rPr>
        <w:t>B</w:t>
      </w:r>
      <w:r w:rsidRPr="003A7D2E">
        <w:t>-</w:t>
      </w:r>
      <w:r>
        <w:rPr>
          <w:lang w:val="en-US"/>
        </w:rPr>
        <w:t>I</w:t>
      </w:r>
      <w:r>
        <w:t>а-Глава 7.3. ПУЭ   Раздел</w:t>
      </w:r>
      <w:r w:rsidRPr="003A7D2E">
        <w:t xml:space="preserve"> </w:t>
      </w:r>
      <w:r>
        <w:rPr>
          <w:lang w:val="en-US"/>
        </w:rPr>
        <w:t>VII</w:t>
      </w:r>
      <w:r w:rsidRPr="003A7D2E">
        <w:t>.</w:t>
      </w:r>
      <w:r>
        <w:t xml:space="preserve">             </w:t>
      </w:r>
      <w:r>
        <w:rPr>
          <w:lang w:val="uz-Cyrl-UZ"/>
        </w:rPr>
        <w:t xml:space="preserve"> </w:t>
      </w:r>
    </w:p>
    <w:p w:rsidR="00C852FB" w:rsidRPr="005A7482" w:rsidRDefault="005A7482" w:rsidP="005A7482">
      <w:pPr>
        <w:pStyle w:val="Heading"/>
        <w:tabs>
          <w:tab w:val="left" w:pos="761"/>
          <w:tab w:val="center" w:pos="4818"/>
        </w:tabs>
        <w:jc w:val="both"/>
        <w:rPr>
          <w:rFonts w:ascii="Times New Roman" w:hAnsi="Times New Roman"/>
          <w:b w:val="0"/>
          <w:sz w:val="24"/>
          <w:szCs w:val="24"/>
        </w:rPr>
      </w:pPr>
      <w:r>
        <w:rPr>
          <w:rFonts w:ascii="Times New Roman" w:hAnsi="Times New Roman"/>
          <w:sz w:val="24"/>
          <w:szCs w:val="24"/>
        </w:rPr>
        <w:tab/>
      </w:r>
      <w:r w:rsidR="00C852FB" w:rsidRPr="005A7482">
        <w:rPr>
          <w:rFonts w:ascii="Times New Roman" w:hAnsi="Times New Roman"/>
          <w:b w:val="0"/>
          <w:sz w:val="24"/>
          <w:szCs w:val="24"/>
        </w:rPr>
        <w:t>Не допускается применение проводов и кабелей с алюминиевыми жилами для присоединения к электротехническим устройствам, установленным непосредственно на виброизолирующих опорах.</w:t>
      </w:r>
    </w:p>
    <w:p w:rsidR="00C852FB" w:rsidRPr="000A6656" w:rsidRDefault="00C852FB" w:rsidP="005A7482">
      <w:pPr>
        <w:ind w:firstLine="225"/>
        <w:jc w:val="both"/>
      </w:pPr>
      <w:r w:rsidRPr="000A6656">
        <w:t>В музеях, картинных галереях, библиотеках, архивах и других хранилищах союзного значения следует применять провода и кабели только с медными жилами.</w:t>
      </w:r>
    </w:p>
    <w:p w:rsidR="00C852FB" w:rsidRPr="000A6656" w:rsidRDefault="00C852FB" w:rsidP="005A7482">
      <w:pPr>
        <w:ind w:firstLine="225"/>
        <w:jc w:val="both"/>
      </w:pPr>
    </w:p>
    <w:p w:rsidR="00C852FB" w:rsidRPr="000A6656" w:rsidRDefault="00C852FB" w:rsidP="005A7482">
      <w:pPr>
        <w:ind w:firstLine="225"/>
        <w:jc w:val="both"/>
      </w:pPr>
      <w:r w:rsidRPr="000A6656">
        <w:t>2.1.50. Для питания переносных и передвижных электроприемников следует применять шнуры и гибкие кабели с медными жилами, специально предназначенные для этой цели, с учетом возможных механических воздействий. Все жилы указанных проводников, в том числе заземляющая, должны быть в общей оболочке, оплетке или иметь общую изоляцию.</w:t>
      </w:r>
    </w:p>
    <w:p w:rsidR="00C852FB" w:rsidRPr="000A6656" w:rsidRDefault="00C852FB" w:rsidP="005A7482">
      <w:pPr>
        <w:ind w:firstLine="225"/>
        <w:jc w:val="both"/>
      </w:pPr>
      <w:r w:rsidRPr="000A6656">
        <w:lastRenderedPageBreak/>
        <w:t>Для механизмов, имеющих ограниченное перемещение (краны, передвижные пилы, механизмы ворот и пр.), следует применять такие конструкции токопровода к ним, которые защищают жилы проводов и кабелей от излома (например, шлейфы гибких кабелей, каретки для подвижной подвески гибких кабелей).</w:t>
      </w:r>
    </w:p>
    <w:p w:rsidR="00C852FB" w:rsidRPr="000A6656" w:rsidRDefault="00C852FB" w:rsidP="005A7482">
      <w:pPr>
        <w:ind w:firstLine="225"/>
        <w:jc w:val="both"/>
      </w:pPr>
      <w:r w:rsidRPr="000A6656">
        <w:t>2.1.51. При наличии масел и эмульсий в местах прокладки проводов следует применять провода с маслостойкой изоляцией либо защищать провода от их воздействия.</w:t>
      </w:r>
    </w:p>
    <w:p w:rsidR="00C852FB" w:rsidRPr="000A6656" w:rsidRDefault="00C852FB" w:rsidP="005A7482">
      <w:pPr>
        <w:pStyle w:val="Heading"/>
        <w:jc w:val="center"/>
        <w:rPr>
          <w:rFonts w:ascii="Times New Roman" w:hAnsi="Times New Roman"/>
          <w:sz w:val="24"/>
          <w:szCs w:val="24"/>
        </w:rPr>
      </w:pPr>
    </w:p>
    <w:p w:rsidR="00C852FB" w:rsidRDefault="00C852FB" w:rsidP="005A7482">
      <w:pPr>
        <w:pStyle w:val="Heading"/>
        <w:jc w:val="center"/>
        <w:rPr>
          <w:rFonts w:ascii="Times New Roman" w:hAnsi="Times New Roman"/>
          <w:sz w:val="24"/>
          <w:szCs w:val="24"/>
          <w:lang w:val="uz-Cyrl-UZ"/>
        </w:rPr>
      </w:pPr>
      <w:r w:rsidRPr="000A6656">
        <w:rPr>
          <w:rFonts w:ascii="Times New Roman" w:hAnsi="Times New Roman"/>
          <w:sz w:val="24"/>
          <w:szCs w:val="24"/>
        </w:rPr>
        <w:t xml:space="preserve">ОТКРЫТЫЕ ЭЛЕКТРОПРОВОДКИ ВНУТРИ ПОМЕЩЕНИЙ </w:t>
      </w:r>
    </w:p>
    <w:p w:rsidR="00C852FB" w:rsidRPr="00627392" w:rsidRDefault="00C852FB" w:rsidP="005A7482">
      <w:pPr>
        <w:pStyle w:val="Heading"/>
        <w:jc w:val="center"/>
        <w:rPr>
          <w:rFonts w:ascii="Times New Roman" w:hAnsi="Times New Roman"/>
          <w:sz w:val="24"/>
          <w:szCs w:val="24"/>
          <w:lang w:val="uz-Cyrl-UZ"/>
        </w:rPr>
      </w:pPr>
    </w:p>
    <w:p w:rsidR="00C852FB" w:rsidRPr="000A6656" w:rsidRDefault="00C852FB" w:rsidP="005A7482">
      <w:pPr>
        <w:ind w:firstLine="225"/>
        <w:jc w:val="both"/>
      </w:pPr>
      <w:r w:rsidRPr="000A6656">
        <w:t>2.1.52. Открытую прокладку незащищенных изолированных проводов непосредственно по основаниям, на роликах, изоляторах, на тросах и лотках следует выполнять:</w:t>
      </w:r>
    </w:p>
    <w:p w:rsidR="00C852FB" w:rsidRPr="000A6656" w:rsidRDefault="00C852FB" w:rsidP="005A7482">
      <w:pPr>
        <w:ind w:firstLine="225"/>
        <w:jc w:val="both"/>
      </w:pPr>
      <w:r w:rsidRPr="000A6656">
        <w:t xml:space="preserve">1. При напряжении выше 42 В в помещениях без повышенной опасности и при напряжении до 42 В в любых помещениях - на высоте не менее </w:t>
      </w:r>
      <w:smartTag w:uri="urn:schemas-microsoft-com:office:smarttags" w:element="metricconverter">
        <w:smartTagPr>
          <w:attr w:name="ProductID" w:val="2 м"/>
        </w:smartTagPr>
        <w:r w:rsidRPr="000A6656">
          <w:t>2 м</w:t>
        </w:r>
      </w:smartTag>
      <w:r w:rsidRPr="000A6656">
        <w:t xml:space="preserve"> от уровня пола или площадки обслуживания.</w:t>
      </w:r>
    </w:p>
    <w:p w:rsidR="00C852FB" w:rsidRPr="000A6656" w:rsidRDefault="00C852FB" w:rsidP="005A7482">
      <w:pPr>
        <w:ind w:firstLine="225"/>
        <w:jc w:val="both"/>
      </w:pPr>
      <w:r w:rsidRPr="000A6656">
        <w:t xml:space="preserve">2. При напряжении выше 42 В в помещениях с повышенной опасностью и особо опасных - на высоте не менее </w:t>
      </w:r>
      <w:smartTag w:uri="urn:schemas-microsoft-com:office:smarttags" w:element="metricconverter">
        <w:smartTagPr>
          <w:attr w:name="ProductID" w:val="2,5 м"/>
        </w:smartTagPr>
        <w:r w:rsidRPr="000A6656">
          <w:t>2,5 м</w:t>
        </w:r>
      </w:smartTag>
      <w:r w:rsidRPr="000A6656">
        <w:t xml:space="preserve"> от уровня пола или площадки обслуживания.</w:t>
      </w:r>
    </w:p>
    <w:p w:rsidR="00C852FB" w:rsidRPr="000A6656" w:rsidRDefault="00C852FB" w:rsidP="005A7482">
      <w:pPr>
        <w:ind w:firstLine="225"/>
        <w:jc w:val="both"/>
      </w:pPr>
      <w:r w:rsidRPr="000A6656">
        <w:t>Данные требования не распространяются на спуски к выключателям, розеткам, пусковым аппаратам, щиткам, светильникам, устанавливаемым на стене.</w:t>
      </w:r>
    </w:p>
    <w:p w:rsidR="00C852FB" w:rsidRPr="000A6656" w:rsidRDefault="00C852FB" w:rsidP="005A7482">
      <w:pPr>
        <w:ind w:firstLine="225"/>
        <w:jc w:val="both"/>
      </w:pPr>
      <w:r w:rsidRPr="000A6656">
        <w:t xml:space="preserve">В производственных помещениях спуски незащищенных проводов к выключателям, розеткам, аппаратам, щиткам и т. п. должны быть защищены от механических воздействий до высоты не менее </w:t>
      </w:r>
      <w:smartTag w:uri="urn:schemas-microsoft-com:office:smarttags" w:element="metricconverter">
        <w:smartTagPr>
          <w:attr w:name="ProductID" w:val="1,5 м"/>
        </w:smartTagPr>
        <w:r w:rsidRPr="000A6656">
          <w:t>1,5 м</w:t>
        </w:r>
      </w:smartTag>
      <w:r w:rsidRPr="000A6656">
        <w:t xml:space="preserve"> от уровня пола или площадки обслуживания.</w:t>
      </w:r>
    </w:p>
    <w:p w:rsidR="00C852FB" w:rsidRPr="000A6656" w:rsidRDefault="00C852FB" w:rsidP="005A7482">
      <w:pPr>
        <w:ind w:firstLine="225"/>
        <w:jc w:val="both"/>
      </w:pPr>
      <w:r w:rsidRPr="000A6656">
        <w:t>В бытовых помещениях промышленных предприятий, в жилых и общественных зданиях указанные спуски допускается не защищать от механических воздействий.</w:t>
      </w:r>
    </w:p>
    <w:p w:rsidR="00C852FB" w:rsidRPr="000A6656" w:rsidRDefault="00C852FB" w:rsidP="00C852FB">
      <w:pPr>
        <w:ind w:firstLine="225"/>
        <w:jc w:val="both"/>
      </w:pPr>
      <w:r w:rsidRPr="000A6656">
        <w:t>В помещениях, доступных только для специально обученного персонала, высота расположения открыто проложенных незащищенных изолированных проводов не нормируется.</w:t>
      </w:r>
    </w:p>
    <w:p w:rsidR="00C852FB" w:rsidRPr="000A6656" w:rsidRDefault="00C852FB" w:rsidP="00C852FB">
      <w:pPr>
        <w:ind w:firstLine="225"/>
        <w:jc w:val="both"/>
      </w:pPr>
      <w:r w:rsidRPr="000A6656">
        <w:t xml:space="preserve">2.1.53. В крановых пролетах незащищенные изолированные провода следует прокладывать на высоте не менее </w:t>
      </w:r>
      <w:smartTag w:uri="urn:schemas-microsoft-com:office:smarttags" w:element="metricconverter">
        <w:smartTagPr>
          <w:attr w:name="ProductID" w:val="2,5 м"/>
        </w:smartTagPr>
        <w:r w:rsidRPr="000A6656">
          <w:t>2,5 м</w:t>
        </w:r>
      </w:smartTag>
      <w:r w:rsidRPr="000A6656">
        <w:t xml:space="preserve"> от уровня площадки тележки крана (если площадка расположена выше настила моста крана) или от настила моста крана (если настил расположен выше площадки тележки). Если это невозможно, то должны быть выполнены защитные устройства для предохранения персонала, находящегося на тележке и мосту крана, от случайного прикосновения к проводам. Защитное устройство должно быть установлено на всем протяжении проводов или на самом мосту крана в пределах расположения проводов.</w:t>
      </w:r>
    </w:p>
    <w:p w:rsidR="00C852FB" w:rsidRPr="000A6656" w:rsidRDefault="00C852FB" w:rsidP="00C852FB">
      <w:pPr>
        <w:ind w:firstLine="225"/>
        <w:jc w:val="both"/>
      </w:pPr>
      <w:r w:rsidRPr="000A6656">
        <w:t>2.1.54. Высота открытой прокладки защищенных изолированных проводов, кабелей, а также проводов и кабелей в трубах, коробах со степенью защиты не ниже IР20, в гибких металлических рукавах от уровня пола или площадки обслуживания не нормируется.</w:t>
      </w:r>
    </w:p>
    <w:p w:rsidR="00C852FB" w:rsidRPr="000A6656" w:rsidRDefault="00C852FB" w:rsidP="00C852FB">
      <w:pPr>
        <w:ind w:firstLine="225"/>
        <w:jc w:val="both"/>
      </w:pPr>
      <w:r w:rsidRPr="000A6656">
        <w:t xml:space="preserve">2.1.55. Если незащищенные изолированные провода пересекаются с незащищенными или защищенными изолированными проводами с расстоянием между проводами менее </w:t>
      </w:r>
      <w:smartTag w:uri="urn:schemas-microsoft-com:office:smarttags" w:element="metricconverter">
        <w:smartTagPr>
          <w:attr w:name="ProductID" w:val="10 мм"/>
        </w:smartTagPr>
        <w:r w:rsidRPr="000A6656">
          <w:t>10 мм</w:t>
        </w:r>
      </w:smartTag>
      <w:r w:rsidRPr="000A6656">
        <w:t>, то в местах пересечения на каждый незащищенный провод должна быть наложена дополнительная изоляция.</w:t>
      </w:r>
    </w:p>
    <w:p w:rsidR="00C852FB" w:rsidRPr="000A6656" w:rsidRDefault="00C852FB" w:rsidP="00C852FB">
      <w:pPr>
        <w:ind w:firstLine="225"/>
        <w:jc w:val="both"/>
      </w:pPr>
      <w:r w:rsidRPr="000A6656">
        <w:t xml:space="preserve">2.1.56. При пересечении незащищенных и защищенных проводов и кабелей с трубопроводами расстояния между ними в свету должны быть не менее </w:t>
      </w:r>
      <w:smartTag w:uri="urn:schemas-microsoft-com:office:smarttags" w:element="metricconverter">
        <w:smartTagPr>
          <w:attr w:name="ProductID" w:val="50 мм"/>
        </w:smartTagPr>
        <w:r w:rsidRPr="000A6656">
          <w:t>50 мм</w:t>
        </w:r>
      </w:smartTag>
      <w:r w:rsidRPr="000A6656">
        <w:t xml:space="preserve">, а с трубопроводами, содержащими горючие или легковоспламеняющиеся жидкости и газы, - не менее </w:t>
      </w:r>
      <w:smartTag w:uri="urn:schemas-microsoft-com:office:smarttags" w:element="metricconverter">
        <w:smartTagPr>
          <w:attr w:name="ProductID" w:val="100 мм"/>
        </w:smartTagPr>
        <w:r w:rsidRPr="000A6656">
          <w:t>100 мм</w:t>
        </w:r>
      </w:smartTag>
      <w:r w:rsidRPr="000A6656">
        <w:t xml:space="preserve">. При расстоянии от проводов и кабелей до трубопроводов менее </w:t>
      </w:r>
      <w:smartTag w:uri="urn:schemas-microsoft-com:office:smarttags" w:element="metricconverter">
        <w:smartTagPr>
          <w:attr w:name="ProductID" w:val="250 мм"/>
        </w:smartTagPr>
        <w:r w:rsidRPr="000A6656">
          <w:t>250 мм</w:t>
        </w:r>
      </w:smartTag>
      <w:r w:rsidRPr="000A6656">
        <w:t xml:space="preserve"> провода и кабели должны быть дополнительно защищены от механических повреждений на длине не менее </w:t>
      </w:r>
      <w:smartTag w:uri="urn:schemas-microsoft-com:office:smarttags" w:element="metricconverter">
        <w:smartTagPr>
          <w:attr w:name="ProductID" w:val="250 мм"/>
        </w:smartTagPr>
        <w:r w:rsidRPr="000A6656">
          <w:t>250 мм</w:t>
        </w:r>
      </w:smartTag>
      <w:r w:rsidRPr="000A6656">
        <w:t xml:space="preserve"> в каждую сторону от трубопровода.</w:t>
      </w:r>
    </w:p>
    <w:p w:rsidR="00C852FB" w:rsidRPr="000A6656" w:rsidRDefault="00C852FB" w:rsidP="00C852FB">
      <w:pPr>
        <w:ind w:firstLine="225"/>
        <w:jc w:val="both"/>
      </w:pPr>
      <w:r w:rsidRPr="000A6656">
        <w:t>При пересечении с горячими трубопроводами провода и кабели должны быть защищены от воздействия высокой температуры или должны иметь соответствующее исполнение.</w:t>
      </w:r>
    </w:p>
    <w:p w:rsidR="00C852FB" w:rsidRPr="000A6656" w:rsidRDefault="00C852FB" w:rsidP="00C852FB">
      <w:pPr>
        <w:ind w:firstLine="225"/>
        <w:jc w:val="both"/>
      </w:pPr>
      <w:r w:rsidRPr="000A6656">
        <w:t xml:space="preserve">2.1.57. При параллельной прокладке расстояние от проводов и кабелей до трубопроводов должно быть не менее </w:t>
      </w:r>
      <w:smartTag w:uri="urn:schemas-microsoft-com:office:smarttags" w:element="metricconverter">
        <w:smartTagPr>
          <w:attr w:name="ProductID" w:val="100 мм"/>
        </w:smartTagPr>
        <w:r w:rsidRPr="000A6656">
          <w:t>100 мм</w:t>
        </w:r>
      </w:smartTag>
      <w:r w:rsidRPr="000A6656">
        <w:t xml:space="preserve">, а до трубопроводов с горючими или легковоспламеняющимися жидкостями и газами - не менее </w:t>
      </w:r>
      <w:smartTag w:uri="urn:schemas-microsoft-com:office:smarttags" w:element="metricconverter">
        <w:smartTagPr>
          <w:attr w:name="ProductID" w:val="400 мм"/>
        </w:smartTagPr>
        <w:r w:rsidRPr="000A6656">
          <w:t>400 мм</w:t>
        </w:r>
      </w:smartTag>
      <w:r w:rsidRPr="000A6656">
        <w:t>.</w:t>
      </w:r>
    </w:p>
    <w:p w:rsidR="00C852FB" w:rsidRPr="000A6656" w:rsidRDefault="00C852FB" w:rsidP="00C852FB">
      <w:pPr>
        <w:ind w:firstLine="225"/>
        <w:jc w:val="both"/>
      </w:pPr>
      <w:r w:rsidRPr="000A6656">
        <w:lastRenderedPageBreak/>
        <w:t>Провода и кабели, проложенные параллельно горячим трубопроводам, должны быть защищены от воздействия высокой температуры либо должны иметь соответствующее исполнение.</w:t>
      </w:r>
    </w:p>
    <w:p w:rsidR="00C852FB" w:rsidRPr="000A6656" w:rsidRDefault="00C852FB" w:rsidP="00C852FB">
      <w:pPr>
        <w:ind w:firstLine="225"/>
        <w:jc w:val="both"/>
      </w:pPr>
      <w:r w:rsidRPr="000A6656">
        <w:t>2.1.58. В местах прохода проводов и кабелей через стены, междуэтажные перекрытия или выхода их наружу необходимо обеспечивать возможность смены электропроводки. Для этого проход должен быть выполнен в трубе, коробе, проеме и т. п. С целью предотвращения проникновения и скопления воды и распространения пожара в местах прохода через стены, перекрытия или выхода наружу следует заделывать зазоры между проводами, кабелями и трубой (коробом, проемом и т. п.), а также резервные трубы (короба, проемы и т. п.) легко удаляемой массой от несгораемого материала. Заделка должна допускать замену, дополнительную прокладку новых проводов и кабелей и обеспечивать предел огнестойкости проема не менее предела огнестойкости стены (перекрытия).</w:t>
      </w:r>
    </w:p>
    <w:p w:rsidR="00C852FB" w:rsidRPr="000A6656" w:rsidRDefault="00C852FB" w:rsidP="00C852FB">
      <w:pPr>
        <w:ind w:firstLine="225"/>
        <w:jc w:val="both"/>
      </w:pPr>
      <w:r w:rsidRPr="000A6656">
        <w:t>2.1.59. При прокладке незащищенных проводов на изолирующих опорах провода должны быть дополнительно изолированы (например, изоляционной трубой) в местах проходов через стены или перекрытия. При проходе этих проводов из одного сухого или влажного помещения в другое сухое или влажное помещение все провода одной линии допускается прокладывать в одной изоляционной трубе.</w:t>
      </w:r>
    </w:p>
    <w:p w:rsidR="00C852FB" w:rsidRPr="000A6656" w:rsidRDefault="00C852FB" w:rsidP="00C852FB">
      <w:pPr>
        <w:ind w:firstLine="225"/>
        <w:jc w:val="both"/>
      </w:pPr>
      <w:r w:rsidRPr="000A6656">
        <w:t>При проходе проводов из сухого или влажного помещения в сырое, из одного сырого помещения в другое сырое или при выходе проводов из помещения наружу каждый провод должен прокладываться в отдельной изоляционной трубе. При выходе из сухого или влажного помещения в сырое или наружу здания соединения проводов должны выполняться в сухом или влажном помещении.</w:t>
      </w:r>
    </w:p>
    <w:p w:rsidR="00C852FB" w:rsidRPr="000A6656" w:rsidRDefault="00C852FB" w:rsidP="00C852FB">
      <w:pPr>
        <w:ind w:firstLine="225"/>
        <w:jc w:val="both"/>
      </w:pPr>
      <w:r w:rsidRPr="000A6656">
        <w:t>2.1.60. На лотках, опорных поверхностях, тросах, струнах, полосах и других несущих конструкциях допускается прокладывать провода и кабели вплотную один к другому пучками (группами) различной формы (например, круглой, прямоугольной в несколько слоев).</w:t>
      </w:r>
    </w:p>
    <w:p w:rsidR="00C852FB" w:rsidRPr="000A6656" w:rsidRDefault="00C852FB" w:rsidP="00C852FB">
      <w:pPr>
        <w:ind w:firstLine="225"/>
        <w:jc w:val="both"/>
      </w:pPr>
      <w:r w:rsidRPr="000A6656">
        <w:t>Провода и кабели каждого пучка должны быть скреплены между собой.</w:t>
      </w:r>
    </w:p>
    <w:p w:rsidR="00C852FB" w:rsidRPr="000A6656" w:rsidRDefault="00C852FB" w:rsidP="00C852FB">
      <w:pPr>
        <w:ind w:firstLine="225"/>
        <w:jc w:val="both"/>
      </w:pPr>
      <w:r w:rsidRPr="000A6656">
        <w:t>2.1.61. В коробах провода и кабели допускается прокладывать многослойно с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40%.</w:t>
      </w:r>
    </w:p>
    <w:p w:rsidR="00C852FB" w:rsidRPr="000A6656" w:rsidRDefault="00C852FB" w:rsidP="00C852FB">
      <w:pPr>
        <w:ind w:firstLine="225"/>
        <w:jc w:val="both"/>
      </w:pPr>
      <w:r w:rsidRPr="000A6656">
        <w:t>2.1.62. Допустимые длительные токи на провода и кабели, проложенные пучками (группами) или многослойно, должны приниматься с учетом снижающих коэффициентов, учитывающих количество и расположение проводников (жил) в пучке, количество и взаимное расположение пучков (слоев), а также наличие ненагруженных проводников.</w:t>
      </w:r>
    </w:p>
    <w:p w:rsidR="00C852FB" w:rsidRPr="000A6656" w:rsidRDefault="00C852FB" w:rsidP="00C852FB">
      <w:pPr>
        <w:ind w:firstLine="225"/>
        <w:jc w:val="both"/>
      </w:pPr>
      <w:r w:rsidRPr="000A6656">
        <w:t>2.1.63. Трубы, короба и гибкие металлические рукава электропроводок должны прокладываться так, чтобы в них не могла скапливаться влага, в том числе от конденсации паров, содержащихся в воздухе.</w:t>
      </w:r>
    </w:p>
    <w:p w:rsidR="00C852FB" w:rsidRPr="000A6656" w:rsidRDefault="00C852FB" w:rsidP="00C852FB">
      <w:pPr>
        <w:ind w:firstLine="225"/>
        <w:jc w:val="both"/>
      </w:pPr>
      <w:r w:rsidRPr="000A6656">
        <w:t>2.1.64. В сухих непыльных помещениях, в которых отсутствуют пары и газы, отрицательно воздействующие на изоляцию и оболочку проводов и кабелей, допускается соединение труб, коробов и гибких металлических рукавов без уплотнения.</w:t>
      </w:r>
    </w:p>
    <w:p w:rsidR="00C852FB" w:rsidRPr="000A6656" w:rsidRDefault="00C852FB" w:rsidP="00C852FB">
      <w:pPr>
        <w:ind w:firstLine="225"/>
        <w:jc w:val="both"/>
      </w:pPr>
    </w:p>
    <w:p w:rsidR="00C852FB" w:rsidRPr="000A6656" w:rsidRDefault="00C852FB" w:rsidP="00C852FB">
      <w:pPr>
        <w:ind w:firstLine="225"/>
        <w:jc w:val="both"/>
      </w:pPr>
      <w:r w:rsidRPr="000A6656">
        <w:t>Соединение труб, коробов и гибких металлических рукавов между собой, а также с коробами, корпусами электрооборудования и т. п. должно быть выполнено:</w:t>
      </w:r>
    </w:p>
    <w:p w:rsidR="00C852FB" w:rsidRPr="000A6656" w:rsidRDefault="00C852FB" w:rsidP="00C852FB">
      <w:pPr>
        <w:ind w:firstLine="225"/>
        <w:jc w:val="both"/>
      </w:pPr>
      <w:r w:rsidRPr="000A6656">
        <w:t>в помещениях, которые содержат пары или газы, отрицательно воздействующие на изоляцию или оболочки проводов и кабелей, в наружных установках и в местах, где возможно попадание в трубы, короба и рукава масла, воды или эмульсии, - с уплотнением; короба в этих случаях должны быть со сплошными стенками и с уплотненными сплошными крышками либо глухими, разъемные короба - с уплотнениями в местах разъема, а гибкие металлические рукава - герметичными;</w:t>
      </w:r>
    </w:p>
    <w:p w:rsidR="00C852FB" w:rsidRPr="000A6656" w:rsidRDefault="00C852FB" w:rsidP="00C852FB">
      <w:pPr>
        <w:ind w:firstLine="225"/>
        <w:jc w:val="both"/>
      </w:pPr>
      <w:r w:rsidRPr="000A6656">
        <w:lastRenderedPageBreak/>
        <w:t>в пыльных помещениях - с уплотнением соединений и ответвлений труб, рукавов и коробов для защиты от пыли.</w:t>
      </w:r>
    </w:p>
    <w:p w:rsidR="00C852FB" w:rsidRPr="0080029B" w:rsidRDefault="00C852FB" w:rsidP="00C852FB">
      <w:pPr>
        <w:ind w:firstLine="225"/>
        <w:jc w:val="both"/>
      </w:pPr>
      <w:r w:rsidRPr="000A6656">
        <w:t>2.1.65. Соединение стальных труб и коробов, используемых в качестве заземляющих или нулевых защитных проводников, должно соответствовать требованиям, приведенным в настоящей главе и гл. 1.7.</w:t>
      </w:r>
      <w:r>
        <w:t xml:space="preserve">ПУЭ Раздел </w:t>
      </w:r>
      <w:r>
        <w:rPr>
          <w:lang w:val="en-US"/>
        </w:rPr>
        <w:t>VI</w:t>
      </w:r>
      <w:r w:rsidRPr="0080029B">
        <w:t>.</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СКРЫТЫЕ ЭЛЕКТРОПРОВОДКИ ВНУТРИ ПОМЕЩЕНИЙ </w:t>
      </w:r>
    </w:p>
    <w:p w:rsidR="00C852FB" w:rsidRPr="000A6656" w:rsidRDefault="00C852FB" w:rsidP="00C852FB">
      <w:pPr>
        <w:ind w:firstLine="225"/>
        <w:jc w:val="both"/>
      </w:pPr>
      <w:r w:rsidRPr="000A6656">
        <w:t>2.1.66. Скрытые электропроводки в трубах, коробах и гибких металлических рукавах должны быть выполнены с соблюдением требований, приведенных в 2.1.63-2.1.65, причем во всех случаях - с уплотнением. Короба скрытых электропроводок должны быть глухими.</w:t>
      </w:r>
    </w:p>
    <w:p w:rsidR="00C852FB" w:rsidRPr="000A6656" w:rsidRDefault="00C852FB" w:rsidP="00C852FB">
      <w:pPr>
        <w:ind w:firstLine="225"/>
        <w:jc w:val="both"/>
      </w:pPr>
    </w:p>
    <w:p w:rsidR="00C852FB" w:rsidRPr="000A6656" w:rsidRDefault="00C852FB" w:rsidP="00C852FB">
      <w:pPr>
        <w:ind w:firstLine="225"/>
        <w:jc w:val="both"/>
      </w:pPr>
      <w:r w:rsidRPr="000A6656">
        <w:t>2.1.67. Выполнение электропроводки в вентиляционных каналах и шахтах запрещается. Допускается пересечение этих каналов и шахт одиночными проводами и кабелями, заключенными в стальные трубы.</w:t>
      </w:r>
    </w:p>
    <w:p w:rsidR="00C852FB" w:rsidRPr="000A6656" w:rsidRDefault="00C852FB" w:rsidP="00C852FB">
      <w:pPr>
        <w:ind w:firstLine="225"/>
        <w:jc w:val="both"/>
      </w:pPr>
      <w:r w:rsidRPr="000A6656">
        <w:t>2.1.68. Прокладку проводов и кабелей за подвесными потолками следует выполнять в соответствии с требованиями настоящей главы и гл. 7.1.</w:t>
      </w:r>
      <w:r w:rsidRPr="0047333F">
        <w:t xml:space="preserve"> </w:t>
      </w:r>
      <w:r>
        <w:t xml:space="preserve">ПУЭ Раздел </w:t>
      </w:r>
      <w:r>
        <w:rPr>
          <w:lang w:val="en-US"/>
        </w:rPr>
        <w:t>VII</w:t>
      </w:r>
      <w:r w:rsidRPr="00C852FB">
        <w:t>.</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ЭЛЕКТРОПРОВОДКИ В ЧЕРДАЧНЫХ ПОМЕЩЕНИЯХ </w:t>
      </w:r>
    </w:p>
    <w:p w:rsidR="00C852FB" w:rsidRPr="000A6656" w:rsidRDefault="00C852FB" w:rsidP="00C852FB">
      <w:pPr>
        <w:ind w:firstLine="225"/>
        <w:jc w:val="both"/>
      </w:pPr>
      <w:r w:rsidRPr="000A6656">
        <w:t>2.1.69. В чердачных помещениях могут применяться следующие виды электропроводок:</w:t>
      </w:r>
    </w:p>
    <w:p w:rsidR="00C852FB" w:rsidRPr="000A6656" w:rsidRDefault="00C852FB" w:rsidP="00C852FB">
      <w:pPr>
        <w:ind w:firstLine="225"/>
        <w:jc w:val="both"/>
      </w:pPr>
      <w:r w:rsidRPr="000A6656">
        <w:t>открытая;</w:t>
      </w:r>
    </w:p>
    <w:p w:rsidR="00C852FB" w:rsidRPr="000A6656" w:rsidRDefault="00C852FB" w:rsidP="00C852FB">
      <w:pPr>
        <w:ind w:firstLine="225"/>
        <w:jc w:val="both"/>
      </w:pPr>
      <w:r w:rsidRPr="000A6656">
        <w:t>проводами и кабелями, проложенными в трубах, а также защищенными проводами и кабелями в оболочках из несгораемых или трудносгораемых материалов - на любой высоте;</w:t>
      </w:r>
    </w:p>
    <w:p w:rsidR="00C852FB" w:rsidRPr="000A6656" w:rsidRDefault="00C852FB" w:rsidP="00C852FB">
      <w:pPr>
        <w:ind w:firstLine="225"/>
        <w:jc w:val="both"/>
      </w:pPr>
      <w:r w:rsidRPr="000A6656">
        <w:t xml:space="preserve">незащищенными изолированными одножильными проводами на роликах или изоляторах (в чердачных помещениях производственных зданий - только на изоляторах) - на высоте не менее </w:t>
      </w:r>
      <w:smartTag w:uri="urn:schemas-microsoft-com:office:smarttags" w:element="metricconverter">
        <w:smartTagPr>
          <w:attr w:name="ProductID" w:val="2,5 м"/>
        </w:smartTagPr>
        <w:r w:rsidRPr="000A6656">
          <w:t>2,5 м</w:t>
        </w:r>
      </w:smartTag>
      <w:r w:rsidRPr="000A6656">
        <w:t xml:space="preserve">; при высоте до проводов менее </w:t>
      </w:r>
      <w:smartTag w:uri="urn:schemas-microsoft-com:office:smarttags" w:element="metricconverter">
        <w:smartTagPr>
          <w:attr w:name="ProductID" w:val="2,5 м"/>
        </w:smartTagPr>
        <w:r w:rsidRPr="000A6656">
          <w:t>2,5 м</w:t>
        </w:r>
      </w:smartTag>
      <w:r w:rsidRPr="000A6656">
        <w:t xml:space="preserve"> они должны быть защищены от прикосновения и механических повреждений;</w:t>
      </w:r>
    </w:p>
    <w:p w:rsidR="00C852FB" w:rsidRPr="000A6656" w:rsidRDefault="00C852FB" w:rsidP="00C852FB">
      <w:pPr>
        <w:ind w:firstLine="225"/>
        <w:jc w:val="both"/>
      </w:pPr>
      <w:r w:rsidRPr="000A6656">
        <w:t>скрытая: в стенах и перекрытиях из несгораемых материалов - на любой высоте.</w:t>
      </w:r>
    </w:p>
    <w:p w:rsidR="00C852FB" w:rsidRPr="000A6656" w:rsidRDefault="00C852FB" w:rsidP="00C852FB">
      <w:pPr>
        <w:ind w:firstLine="225"/>
        <w:jc w:val="both"/>
      </w:pPr>
      <w:r w:rsidRPr="000A6656">
        <w:t>2.1.70. Открытые электропроводки в чердачных помещениях должны выполняться проводами и кабелями с медными жилами.</w:t>
      </w:r>
    </w:p>
    <w:p w:rsidR="00C852FB" w:rsidRPr="000A6656" w:rsidRDefault="00C852FB" w:rsidP="00C852FB">
      <w:pPr>
        <w:ind w:firstLine="225"/>
        <w:jc w:val="both"/>
      </w:pPr>
      <w:r w:rsidRPr="000A6656">
        <w:t>Провода и кабели с алюминиевыми жилами допускаются в чердачных помещениях: зданий с несгораемыми перекрытиями - при открытой прокладке их в стальных трубах или скрытой прокладке их в несгораемых стенах и перекрытиях; производственных зданий сельскохозяйственного назначения со сгораемыми перекрытиями - при открытой прокладке их в стальных трубах с исключением проникновения пыли внутрь труб и соединительных (ответвительных) коробок; при этом должны быть применены резьбовые соединения.</w:t>
      </w:r>
    </w:p>
    <w:p w:rsidR="00C852FB" w:rsidRPr="000A6656" w:rsidRDefault="00C852FB" w:rsidP="00C852FB">
      <w:pPr>
        <w:ind w:firstLine="225"/>
        <w:jc w:val="both"/>
      </w:pPr>
      <w:r w:rsidRPr="000A6656">
        <w:t>2.1.71. Соединение и ответвление медных или алюминиевых жил проводов и кабелей в чердачных помещениях должны осуществляться в металлических соединительных (ответвительных) коробках сваркой, опрессовкой или с применением сжимов, соответствующих материалу, сечению и количеству жил.</w:t>
      </w:r>
    </w:p>
    <w:p w:rsidR="00C852FB" w:rsidRPr="003F263E" w:rsidRDefault="00C852FB" w:rsidP="00C852FB">
      <w:pPr>
        <w:ind w:firstLine="225"/>
        <w:jc w:val="both"/>
      </w:pPr>
      <w:r w:rsidRPr="000A6656">
        <w:t>2.1.72. Электропроводка в чердачных помещениях, выполненная с применением стальных труб, должна отвечать также требованиям, приведенным в 2.1.63-2.1.65.</w:t>
      </w:r>
      <w:r w:rsidRPr="003F263E">
        <w:t xml:space="preserve"> </w:t>
      </w:r>
      <w:r>
        <w:t>настояших Правил.</w:t>
      </w:r>
    </w:p>
    <w:p w:rsidR="00C852FB" w:rsidRPr="000A6656" w:rsidRDefault="00C852FB" w:rsidP="00C852FB">
      <w:pPr>
        <w:ind w:firstLine="225"/>
        <w:jc w:val="both"/>
      </w:pPr>
      <w:r w:rsidRPr="000A6656">
        <w:t>2.1.73. Ответвления от линий, проложенных в чердачных помещениях, к электроприемникам, установленным вне чердаков, допускаются при условии прокладки линий и ответвлений открыто в стальных трубах или скрыто в несгораемых стенах (перекрытиях).</w:t>
      </w:r>
    </w:p>
    <w:p w:rsidR="00C852FB" w:rsidRPr="000A6656" w:rsidRDefault="00C852FB" w:rsidP="00C852FB">
      <w:pPr>
        <w:ind w:firstLine="225"/>
        <w:jc w:val="both"/>
      </w:pPr>
      <w:r w:rsidRPr="000A6656">
        <w:t>2.1.74. Коммутационные аппараты в цепях светильников и других электроприемников, установленных непосредственно в чердачных помещениях, должны быть установлены вне этих помещений.</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НАРУЖНЫЕ ЭЛЕКТРОПРОВОДКИ </w:t>
      </w:r>
    </w:p>
    <w:p w:rsidR="00C852FB" w:rsidRPr="000A6656" w:rsidRDefault="00C852FB" w:rsidP="00C852FB">
      <w:pPr>
        <w:ind w:firstLine="225"/>
        <w:jc w:val="both"/>
      </w:pPr>
      <w:r w:rsidRPr="000A6656">
        <w:t>2.1.75. Незащищенные изолированные провода наружной электропроводки должны быть расположены или ограждены таким образом, чтобы они были недоступны для прикосновения с мест, где возможно частое пребывание людей (например, балкон, крыльцо).</w:t>
      </w:r>
    </w:p>
    <w:p w:rsidR="00C852FB" w:rsidRPr="000A6656" w:rsidRDefault="00C852FB" w:rsidP="00C852FB">
      <w:pPr>
        <w:ind w:firstLine="225"/>
        <w:jc w:val="both"/>
      </w:pPr>
      <w:r w:rsidRPr="000A6656">
        <w:lastRenderedPageBreak/>
        <w:t>От указанных мест эти провода, проложенные открыто по стенам, должны находиться на расстоянии не менее, м:</w:t>
      </w:r>
    </w:p>
    <w:tbl>
      <w:tblPr>
        <w:tblW w:w="0" w:type="auto"/>
        <w:tblInd w:w="45" w:type="dxa"/>
        <w:tblLayout w:type="fixed"/>
        <w:tblCellMar>
          <w:left w:w="45" w:type="dxa"/>
          <w:right w:w="45" w:type="dxa"/>
        </w:tblCellMar>
        <w:tblLook w:val="0000"/>
      </w:tblPr>
      <w:tblGrid>
        <w:gridCol w:w="7365"/>
        <w:gridCol w:w="990"/>
      </w:tblGrid>
      <w:tr w:rsidR="00C852FB" w:rsidRPr="000A6656" w:rsidTr="008D0A9C">
        <w:tc>
          <w:tcPr>
            <w:tcW w:w="7365" w:type="dxa"/>
          </w:tcPr>
          <w:p w:rsidR="00C852FB" w:rsidRPr="000A6656" w:rsidRDefault="00C852FB" w:rsidP="008D0A9C">
            <w:r w:rsidRPr="000A6656">
              <w:t xml:space="preserve">При горизонтальной прокладке: </w:t>
            </w:r>
          </w:p>
          <w:p w:rsidR="00C852FB" w:rsidRPr="000A6656" w:rsidRDefault="00C852FB" w:rsidP="008D0A9C"/>
        </w:tc>
        <w:tc>
          <w:tcPr>
            <w:tcW w:w="990" w:type="dxa"/>
          </w:tcPr>
          <w:p w:rsidR="00C852FB" w:rsidRPr="000A6656" w:rsidRDefault="00C852FB" w:rsidP="008D0A9C">
            <w:r w:rsidRPr="000A6656">
              <w:t xml:space="preserve">  </w:t>
            </w:r>
          </w:p>
        </w:tc>
      </w:tr>
      <w:tr w:rsidR="00C852FB" w:rsidRPr="000A6656" w:rsidTr="008D0A9C">
        <w:tc>
          <w:tcPr>
            <w:tcW w:w="7365" w:type="dxa"/>
          </w:tcPr>
          <w:p w:rsidR="00C852FB" w:rsidRPr="000A6656" w:rsidRDefault="00C852FB" w:rsidP="008D0A9C">
            <w:pPr>
              <w:ind w:firstLine="225"/>
              <w:jc w:val="both"/>
            </w:pPr>
            <w:r w:rsidRPr="000A6656">
              <w:t>под балконом, крыльцом, а также над крышей промышленного здания.</w:t>
            </w:r>
          </w:p>
          <w:p w:rsidR="00C852FB" w:rsidRPr="000A6656" w:rsidRDefault="00C852FB" w:rsidP="008D0A9C">
            <w:pPr>
              <w:ind w:firstLine="225"/>
              <w:jc w:val="both"/>
            </w:pPr>
          </w:p>
        </w:tc>
        <w:tc>
          <w:tcPr>
            <w:tcW w:w="990" w:type="dxa"/>
          </w:tcPr>
          <w:p w:rsidR="00C852FB" w:rsidRPr="000A6656" w:rsidRDefault="00C852FB" w:rsidP="008D0A9C"/>
          <w:p w:rsidR="00C852FB" w:rsidRPr="000A6656" w:rsidRDefault="00C852FB" w:rsidP="008D0A9C">
            <w:r w:rsidRPr="000A6656">
              <w:t xml:space="preserve">2,5 </w:t>
            </w:r>
          </w:p>
        </w:tc>
      </w:tr>
      <w:tr w:rsidR="00C852FB" w:rsidRPr="000A6656" w:rsidTr="008D0A9C">
        <w:tc>
          <w:tcPr>
            <w:tcW w:w="7365" w:type="dxa"/>
          </w:tcPr>
          <w:p w:rsidR="00C852FB" w:rsidRPr="000A6656" w:rsidRDefault="00C852FB" w:rsidP="008D0A9C">
            <w:pPr>
              <w:ind w:firstLine="225"/>
              <w:jc w:val="both"/>
            </w:pPr>
            <w:r w:rsidRPr="000A6656">
              <w:t xml:space="preserve">над окном </w:t>
            </w:r>
          </w:p>
          <w:p w:rsidR="00C852FB" w:rsidRPr="000A6656" w:rsidRDefault="00C852FB" w:rsidP="008D0A9C">
            <w:pPr>
              <w:ind w:firstLine="225"/>
              <w:jc w:val="both"/>
            </w:pPr>
          </w:p>
        </w:tc>
        <w:tc>
          <w:tcPr>
            <w:tcW w:w="990" w:type="dxa"/>
          </w:tcPr>
          <w:p w:rsidR="00C852FB" w:rsidRPr="000A6656" w:rsidRDefault="00C852FB" w:rsidP="008D0A9C">
            <w:r w:rsidRPr="000A6656">
              <w:t xml:space="preserve">0,5 </w:t>
            </w:r>
          </w:p>
        </w:tc>
      </w:tr>
      <w:tr w:rsidR="00C852FB" w:rsidRPr="000A6656" w:rsidTr="008D0A9C">
        <w:tc>
          <w:tcPr>
            <w:tcW w:w="7365" w:type="dxa"/>
          </w:tcPr>
          <w:p w:rsidR="00C852FB" w:rsidRPr="000A6656" w:rsidRDefault="00C852FB" w:rsidP="008D0A9C">
            <w:pPr>
              <w:ind w:firstLine="225"/>
              <w:jc w:val="both"/>
            </w:pPr>
            <w:r w:rsidRPr="000A6656">
              <w:t xml:space="preserve">под балконом </w:t>
            </w:r>
          </w:p>
          <w:p w:rsidR="00C852FB" w:rsidRPr="000A6656" w:rsidRDefault="00C852FB" w:rsidP="008D0A9C">
            <w:pPr>
              <w:ind w:firstLine="225"/>
              <w:jc w:val="both"/>
            </w:pPr>
          </w:p>
        </w:tc>
        <w:tc>
          <w:tcPr>
            <w:tcW w:w="990" w:type="dxa"/>
          </w:tcPr>
          <w:p w:rsidR="00C852FB" w:rsidRPr="000A6656" w:rsidRDefault="00C852FB" w:rsidP="008D0A9C">
            <w:r w:rsidRPr="000A6656">
              <w:t xml:space="preserve">1,0 </w:t>
            </w:r>
          </w:p>
        </w:tc>
      </w:tr>
      <w:tr w:rsidR="00C852FB" w:rsidRPr="000A6656" w:rsidTr="008D0A9C">
        <w:tc>
          <w:tcPr>
            <w:tcW w:w="7365" w:type="dxa"/>
          </w:tcPr>
          <w:p w:rsidR="00C852FB" w:rsidRPr="000A6656" w:rsidRDefault="00C852FB" w:rsidP="008D0A9C">
            <w:pPr>
              <w:ind w:firstLine="225"/>
              <w:jc w:val="both"/>
            </w:pPr>
            <w:r w:rsidRPr="000A6656">
              <w:t xml:space="preserve">под окном (от подоконника) </w:t>
            </w:r>
          </w:p>
          <w:p w:rsidR="00C852FB" w:rsidRPr="000A6656" w:rsidRDefault="00C852FB" w:rsidP="008D0A9C">
            <w:pPr>
              <w:ind w:firstLine="225"/>
              <w:jc w:val="both"/>
            </w:pPr>
          </w:p>
        </w:tc>
        <w:tc>
          <w:tcPr>
            <w:tcW w:w="990" w:type="dxa"/>
          </w:tcPr>
          <w:p w:rsidR="00C852FB" w:rsidRPr="000A6656" w:rsidRDefault="00C852FB" w:rsidP="008D0A9C">
            <w:r w:rsidRPr="000A6656">
              <w:t xml:space="preserve">1,0 </w:t>
            </w:r>
          </w:p>
        </w:tc>
      </w:tr>
      <w:tr w:rsidR="00C852FB" w:rsidRPr="000A6656" w:rsidTr="008D0A9C">
        <w:tc>
          <w:tcPr>
            <w:tcW w:w="7365" w:type="dxa"/>
          </w:tcPr>
          <w:p w:rsidR="00C852FB" w:rsidRPr="000A6656" w:rsidRDefault="00C852FB" w:rsidP="008D0A9C">
            <w:r w:rsidRPr="000A6656">
              <w:t xml:space="preserve">При вертикальной прокладке до окна </w:t>
            </w:r>
          </w:p>
          <w:p w:rsidR="00C852FB" w:rsidRPr="000A6656" w:rsidRDefault="00C852FB" w:rsidP="008D0A9C"/>
        </w:tc>
        <w:tc>
          <w:tcPr>
            <w:tcW w:w="990" w:type="dxa"/>
          </w:tcPr>
          <w:p w:rsidR="00C852FB" w:rsidRPr="000A6656" w:rsidRDefault="00C852FB" w:rsidP="008D0A9C">
            <w:r w:rsidRPr="000A6656">
              <w:t xml:space="preserve">0,75 </w:t>
            </w:r>
          </w:p>
        </w:tc>
      </w:tr>
      <w:tr w:rsidR="00C852FB" w:rsidRPr="000A6656" w:rsidTr="008D0A9C">
        <w:tc>
          <w:tcPr>
            <w:tcW w:w="7365" w:type="dxa"/>
          </w:tcPr>
          <w:p w:rsidR="00C852FB" w:rsidRPr="000A6656" w:rsidRDefault="00C852FB" w:rsidP="008D0A9C">
            <w:r w:rsidRPr="000A6656">
              <w:t xml:space="preserve">То же, но до балкона </w:t>
            </w:r>
          </w:p>
          <w:p w:rsidR="00C852FB" w:rsidRPr="000A6656" w:rsidRDefault="00C852FB" w:rsidP="008D0A9C"/>
        </w:tc>
        <w:tc>
          <w:tcPr>
            <w:tcW w:w="990" w:type="dxa"/>
          </w:tcPr>
          <w:p w:rsidR="00C852FB" w:rsidRPr="000A6656" w:rsidRDefault="00C852FB" w:rsidP="008D0A9C">
            <w:r w:rsidRPr="000A6656">
              <w:t xml:space="preserve">1,0 </w:t>
            </w:r>
          </w:p>
        </w:tc>
      </w:tr>
      <w:tr w:rsidR="00C852FB" w:rsidRPr="000A6656" w:rsidTr="008D0A9C">
        <w:tc>
          <w:tcPr>
            <w:tcW w:w="7365" w:type="dxa"/>
          </w:tcPr>
          <w:p w:rsidR="00C852FB" w:rsidRPr="000A6656" w:rsidRDefault="00C852FB" w:rsidP="008D0A9C">
            <w:r w:rsidRPr="000A6656">
              <w:t>От земли  ..</w:t>
            </w:r>
          </w:p>
        </w:tc>
        <w:tc>
          <w:tcPr>
            <w:tcW w:w="990" w:type="dxa"/>
          </w:tcPr>
          <w:p w:rsidR="00C852FB" w:rsidRPr="000A6656" w:rsidRDefault="00C852FB" w:rsidP="008D0A9C">
            <w:r w:rsidRPr="000A6656">
              <w:t xml:space="preserve">2,75 </w:t>
            </w:r>
          </w:p>
        </w:tc>
      </w:tr>
    </w:tbl>
    <w:p w:rsidR="00C852FB" w:rsidRPr="000A6656" w:rsidRDefault="00C852FB" w:rsidP="00C852FB">
      <w:pPr>
        <w:ind w:firstLine="225"/>
        <w:jc w:val="both"/>
      </w:pPr>
      <w:r w:rsidRPr="000A6656">
        <w:t xml:space="preserve">При подвеске проводов на опорах около зданий расстояния от проводов до балконов и окон должны быть не менее </w:t>
      </w:r>
      <w:smartTag w:uri="urn:schemas-microsoft-com:office:smarttags" w:element="metricconverter">
        <w:smartTagPr>
          <w:attr w:name="ProductID" w:val="1,5 м"/>
        </w:smartTagPr>
        <w:r w:rsidRPr="000A6656">
          <w:t>1,5 м</w:t>
        </w:r>
      </w:smartTag>
      <w:r w:rsidRPr="000A6656">
        <w:t xml:space="preserve"> при максимальном отклонении проводов.</w:t>
      </w:r>
    </w:p>
    <w:p w:rsidR="00C852FB" w:rsidRPr="000A6656" w:rsidRDefault="00C852FB" w:rsidP="00C852FB">
      <w:pPr>
        <w:ind w:firstLine="225"/>
        <w:jc w:val="both"/>
      </w:pPr>
      <w:r w:rsidRPr="000A6656">
        <w:t>Наружная электропроводка по крышам жилых, общественных зданий и зрелищных предприятий не допускается, за исключением вводов в здания (предприятия) и ответвлений к этим ввод</w:t>
      </w:r>
      <w:r>
        <w:t xml:space="preserve">ам (пукт </w:t>
      </w:r>
      <w:r w:rsidRPr="000A6656">
        <w:t xml:space="preserve"> 2.1.79</w:t>
      </w:r>
      <w:r>
        <w:t xml:space="preserve"> настояших Правил </w:t>
      </w:r>
      <w:r w:rsidRPr="000A6656">
        <w:t>).</w:t>
      </w:r>
    </w:p>
    <w:p w:rsidR="00C852FB" w:rsidRPr="000A6656" w:rsidRDefault="00C852FB" w:rsidP="00C852FB">
      <w:pPr>
        <w:ind w:firstLine="225"/>
        <w:jc w:val="both"/>
      </w:pPr>
      <w:r w:rsidRPr="000A6656">
        <w:t>Незащищенные изолированные провода наружной электропроводки в отношении прикосновения следует рассматривать как неизолированные.</w:t>
      </w:r>
    </w:p>
    <w:p w:rsidR="00C852FB" w:rsidRPr="000A6656" w:rsidRDefault="00C852FB" w:rsidP="00C852FB">
      <w:pPr>
        <w:ind w:firstLine="225"/>
        <w:jc w:val="both"/>
      </w:pPr>
      <w:r w:rsidRPr="000A6656">
        <w:t xml:space="preserve">2.1.76. Расстояния от проводов, пересекающих пожарные проезды и пути для перевозки грузов, до поверхности земли (дороги) в проезжей части должны быть не менее </w:t>
      </w:r>
      <w:smartTag w:uri="urn:schemas-microsoft-com:office:smarttags" w:element="metricconverter">
        <w:smartTagPr>
          <w:attr w:name="ProductID" w:val="6 м"/>
        </w:smartTagPr>
        <w:r w:rsidRPr="000A6656">
          <w:t>6 м</w:t>
        </w:r>
      </w:smartTag>
      <w:r w:rsidRPr="000A6656">
        <w:t xml:space="preserve">, в непроезжей части - не менее </w:t>
      </w:r>
      <w:smartTag w:uri="urn:schemas-microsoft-com:office:smarttags" w:element="metricconverter">
        <w:smartTagPr>
          <w:attr w:name="ProductID" w:val="3,5 м"/>
        </w:smartTagPr>
        <w:r w:rsidRPr="000A6656">
          <w:t>3,5 м</w:t>
        </w:r>
      </w:smartTag>
      <w:r w:rsidRPr="000A6656">
        <w:t>.</w:t>
      </w:r>
    </w:p>
    <w:p w:rsidR="00C852FB" w:rsidRPr="000A6656" w:rsidRDefault="00C852FB" w:rsidP="00C852FB">
      <w:pPr>
        <w:ind w:firstLine="225"/>
        <w:jc w:val="both"/>
      </w:pPr>
      <w:r w:rsidRPr="000A6656">
        <w:t xml:space="preserve">2.1.77. Расстояния между проводами должно быть: при пролете до </w:t>
      </w:r>
      <w:smartTag w:uri="urn:schemas-microsoft-com:office:smarttags" w:element="metricconverter">
        <w:smartTagPr>
          <w:attr w:name="ProductID" w:val="6 м"/>
        </w:smartTagPr>
        <w:r w:rsidRPr="000A6656">
          <w:t>6 м</w:t>
        </w:r>
      </w:smartTag>
      <w:r w:rsidRPr="000A6656">
        <w:t xml:space="preserve"> - не менее </w:t>
      </w:r>
      <w:smartTag w:uri="urn:schemas-microsoft-com:office:smarttags" w:element="metricconverter">
        <w:smartTagPr>
          <w:attr w:name="ProductID" w:val="0,1 м"/>
        </w:smartTagPr>
        <w:r w:rsidRPr="000A6656">
          <w:t>0,1 м</w:t>
        </w:r>
      </w:smartTag>
      <w:r w:rsidRPr="000A6656">
        <w:t xml:space="preserve">, при пролете более </w:t>
      </w:r>
      <w:smartTag w:uri="urn:schemas-microsoft-com:office:smarttags" w:element="metricconverter">
        <w:smartTagPr>
          <w:attr w:name="ProductID" w:val="6 м"/>
        </w:smartTagPr>
        <w:r w:rsidRPr="000A6656">
          <w:t>6 м</w:t>
        </w:r>
      </w:smartTag>
      <w:r w:rsidRPr="000A6656">
        <w:t xml:space="preserve"> - не менее </w:t>
      </w:r>
      <w:smartTag w:uri="urn:schemas-microsoft-com:office:smarttags" w:element="metricconverter">
        <w:smartTagPr>
          <w:attr w:name="ProductID" w:val="0,15 м"/>
        </w:smartTagPr>
        <w:r w:rsidRPr="000A6656">
          <w:t>0,15 м</w:t>
        </w:r>
      </w:smartTag>
      <w:r w:rsidRPr="000A6656">
        <w:t xml:space="preserve">. Расстояния от проводов до стен и опорных конструкций должны быть не менее </w:t>
      </w:r>
      <w:smartTag w:uri="urn:schemas-microsoft-com:office:smarttags" w:element="metricconverter">
        <w:smartTagPr>
          <w:attr w:name="ProductID" w:val="50 мм"/>
        </w:smartTagPr>
        <w:r w:rsidRPr="000A6656">
          <w:t>50 мм</w:t>
        </w:r>
      </w:smartTag>
      <w:r w:rsidRPr="000A6656">
        <w:t>.</w:t>
      </w:r>
    </w:p>
    <w:p w:rsidR="00C852FB" w:rsidRPr="000A6656" w:rsidRDefault="00C852FB" w:rsidP="00C852FB">
      <w:pPr>
        <w:ind w:firstLine="225"/>
        <w:jc w:val="both"/>
      </w:pPr>
      <w:r w:rsidRPr="000A6656">
        <w:t>2.1.78. Прокладка проводов и кабелей наружной электропроводки в трубах, коробах и гибких металлических рукавах должна выполняться в соответствии с требованиями, приведенными в 2.1.63-2.1.65, причем во всех случаях с уплотнением. Прокладка проводов в стальных трубах и коробах в земле вне зданий не допускается.</w:t>
      </w:r>
    </w:p>
    <w:p w:rsidR="00C852FB" w:rsidRPr="000A6656" w:rsidRDefault="00C852FB" w:rsidP="00C852FB">
      <w:pPr>
        <w:ind w:firstLine="225"/>
        <w:jc w:val="both"/>
      </w:pPr>
      <w:r w:rsidRPr="000A6656">
        <w:t>2.1.79. Вводы в здания рекомендуется выполнять через стены в изоляционных трубах таким образом, чтобы вода не могла скапливаться в проходе и проникать внутрь здания.</w:t>
      </w:r>
    </w:p>
    <w:p w:rsidR="00C852FB" w:rsidRPr="000A6656" w:rsidRDefault="00C852FB" w:rsidP="00C852FB">
      <w:pPr>
        <w:ind w:firstLine="225"/>
        <w:jc w:val="both"/>
      </w:pPr>
      <w:r w:rsidRPr="000A6656">
        <w:t xml:space="preserve">Расстояние от проводов перед вводом и проводов ввода до поверхности земли должно быть не менее </w:t>
      </w:r>
      <w:smartTag w:uri="urn:schemas-microsoft-com:office:smarttags" w:element="metricconverter">
        <w:smartTagPr>
          <w:attr w:name="ProductID" w:val="2,75 м"/>
        </w:smartTagPr>
        <w:r w:rsidRPr="000A6656">
          <w:t>2,75 м</w:t>
        </w:r>
      </w:smartTag>
      <w:r w:rsidRPr="000A6656">
        <w:t xml:space="preserve"> (см. также 2.4.37 и 2.4.56</w:t>
      </w:r>
      <w:r>
        <w:t xml:space="preserve"> настояших Правил </w:t>
      </w:r>
      <w:r w:rsidRPr="000A6656">
        <w:t>).</w:t>
      </w:r>
    </w:p>
    <w:p w:rsidR="00C852FB" w:rsidRPr="000A6656" w:rsidRDefault="00C852FB" w:rsidP="00C852FB">
      <w:pPr>
        <w:ind w:firstLine="225"/>
        <w:jc w:val="both"/>
      </w:pPr>
      <w:r w:rsidRPr="000A6656">
        <w:t xml:space="preserve">Расстояние между проводами у изоляторов ввода, а также от проводов до выступающих частей здания (свесы крыши и т. п.) должно быть не менее </w:t>
      </w:r>
      <w:smartTag w:uri="urn:schemas-microsoft-com:office:smarttags" w:element="metricconverter">
        <w:smartTagPr>
          <w:attr w:name="ProductID" w:val="0,2 м"/>
        </w:smartTagPr>
        <w:r w:rsidRPr="000A6656">
          <w:t>0,2 м</w:t>
        </w:r>
      </w:smartTag>
      <w:r w:rsidRPr="000A6656">
        <w:t>.</w:t>
      </w:r>
    </w:p>
    <w:p w:rsidR="00C852FB" w:rsidRPr="000A6656" w:rsidRDefault="00C852FB" w:rsidP="00C852FB">
      <w:pPr>
        <w:ind w:firstLine="225"/>
        <w:jc w:val="both"/>
      </w:pPr>
      <w:r w:rsidRPr="000A6656">
        <w:t xml:space="preserve">Вводы допускается выполнять через крыши в стальных трубах. При этом расстояние по вертикали от проводов ответвления к вводу и от проводов ввода до крыши должно быть не менее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jc w:val="both"/>
      </w:pPr>
      <w:r w:rsidRPr="000A6656">
        <w:t xml:space="preserve">Для зданий небольшой высоты (торговые павильоны, киоски, здания контейнерного типа, передвижные будки, фургоны и т. п.), на крышах которых исключено пребывание людей, расстояние в свету от проводов ответвлений к вводу и проводов ввода до крыши допускается принимать не менее </w:t>
      </w:r>
      <w:smartTag w:uri="urn:schemas-microsoft-com:office:smarttags" w:element="metricconverter">
        <w:smartTagPr>
          <w:attr w:name="ProductID" w:val="0,5 м"/>
        </w:smartTagPr>
        <w:r w:rsidRPr="000A6656">
          <w:t>0,5 м</w:t>
        </w:r>
      </w:smartTag>
      <w:r w:rsidRPr="000A6656">
        <w:t xml:space="preserve">. При этом расстояние от проводов до поверхности земли должно быть не менее </w:t>
      </w:r>
      <w:smartTag w:uri="urn:schemas-microsoft-com:office:smarttags" w:element="metricconverter">
        <w:smartTagPr>
          <w:attr w:name="ProductID" w:val="2,75 м"/>
        </w:smartTagPr>
        <w:r w:rsidRPr="000A6656">
          <w:t>2,75 м</w:t>
        </w:r>
      </w:smartTag>
      <w:r w:rsidRPr="000A6656">
        <w:t>.</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Глава 2.2.</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ТОКОПРОВОДЫ НАПРЯЖЕНИЕМ ДО 35 кВ</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ОБЛАСТЬ ПРИМЕНЕНИЯ, ОПРЕДЕЛЕНИЯ</w:t>
      </w:r>
    </w:p>
    <w:p w:rsidR="00C852FB" w:rsidRPr="000A6656" w:rsidRDefault="00C852FB" w:rsidP="00C852FB">
      <w:pPr>
        <w:ind w:firstLine="225"/>
        <w:jc w:val="both"/>
      </w:pPr>
      <w:r w:rsidRPr="000A6656">
        <w:lastRenderedPageBreak/>
        <w:t>2.2.1. Настоящая глава Правил распространяется на токопроводы переменного и постоянного тока напряжением до 35 кВ. Дополнительные требования к токопроводам, устанавливаемым во взрывоопасных и пожароопасных зонах, приведены соответственно в гл. 7.3. и 7.4.</w:t>
      </w:r>
      <w:r>
        <w:t xml:space="preserve"> ПУЭ Раздел </w:t>
      </w:r>
      <w:r>
        <w:rPr>
          <w:lang w:val="en-US"/>
        </w:rPr>
        <w:t>VII</w:t>
      </w:r>
      <w:r w:rsidRPr="000A6656">
        <w:t xml:space="preserve"> Глава не распространяется на специальные токопроводы для электролизных установок, короткой сети электротермических установок, а также на токопроводы, устройство которых определяется специальными правилами или нормами.</w:t>
      </w:r>
    </w:p>
    <w:p w:rsidR="00C852FB" w:rsidRPr="000A6656" w:rsidRDefault="00C852FB" w:rsidP="00C852FB">
      <w:pPr>
        <w:ind w:firstLine="225"/>
        <w:jc w:val="both"/>
      </w:pPr>
    </w:p>
    <w:p w:rsidR="00C852FB" w:rsidRPr="000A6656" w:rsidRDefault="00C852FB" w:rsidP="00C852FB">
      <w:pPr>
        <w:ind w:firstLine="225"/>
        <w:jc w:val="both"/>
      </w:pPr>
      <w:r w:rsidRPr="000A6656">
        <w:t>2.2.2. Токопроводом называется устройство, предназначенное для передачи и распределения электроэнергии, состоящее из неизолированных или изолированных проводников и относящихся к ним изоляторов, защитных оболочек, ответвительных устройств, поддерживающих и опорных конструкций.</w:t>
      </w:r>
    </w:p>
    <w:p w:rsidR="00C852FB" w:rsidRPr="000A6656" w:rsidRDefault="00C852FB" w:rsidP="00C852FB">
      <w:pPr>
        <w:ind w:firstLine="225"/>
        <w:jc w:val="both"/>
      </w:pPr>
    </w:p>
    <w:p w:rsidR="00C852FB" w:rsidRPr="000A6656" w:rsidRDefault="00C852FB" w:rsidP="00C852FB">
      <w:pPr>
        <w:ind w:firstLine="225"/>
        <w:jc w:val="both"/>
      </w:pPr>
      <w:r w:rsidRPr="000A6656">
        <w:t>2.2.3. В зависимости от вида проводников токопроводы подразделяются на гибкие (при использовании проводов) и жесткие (при использовании жестких шин).</w:t>
      </w:r>
    </w:p>
    <w:p w:rsidR="00C852FB" w:rsidRPr="000A6656" w:rsidRDefault="00C852FB" w:rsidP="00C852FB">
      <w:pPr>
        <w:ind w:firstLine="225"/>
        <w:jc w:val="both"/>
      </w:pPr>
      <w:r w:rsidRPr="000A6656">
        <w:t>Жесткий токопровод до 1 кВ заводского изготовления, поставляемый комплектными секциями, называется шинопроводом.</w:t>
      </w:r>
    </w:p>
    <w:p w:rsidR="00C852FB" w:rsidRPr="000A6656" w:rsidRDefault="00C852FB" w:rsidP="00C852FB">
      <w:pPr>
        <w:ind w:firstLine="225"/>
        <w:jc w:val="both"/>
      </w:pPr>
      <w:r w:rsidRPr="000A6656">
        <w:t>В зависимости от назначения шинопроводы подразделяются на:</w:t>
      </w:r>
    </w:p>
    <w:p w:rsidR="00C852FB" w:rsidRPr="000A6656" w:rsidRDefault="00C852FB" w:rsidP="00C852FB">
      <w:pPr>
        <w:ind w:firstLine="225"/>
        <w:jc w:val="both"/>
      </w:pPr>
      <w:r w:rsidRPr="000A6656">
        <w:t>магистральные, предназначенные в основном для присоединения к ним распределительных шинопроводов и силовых распределительных пунктов, щитов и отдельных мощных электроприемников;</w:t>
      </w:r>
    </w:p>
    <w:p w:rsidR="00C852FB" w:rsidRPr="000A6656" w:rsidRDefault="00C852FB" w:rsidP="00C852FB">
      <w:pPr>
        <w:ind w:firstLine="225"/>
        <w:jc w:val="both"/>
      </w:pPr>
      <w:r w:rsidRPr="000A6656">
        <w:t>распределительные, предназначенные в основном для присоединения к ним электроприемников;</w:t>
      </w:r>
    </w:p>
    <w:p w:rsidR="00C852FB" w:rsidRPr="000A6656" w:rsidRDefault="00C852FB" w:rsidP="00C852FB">
      <w:pPr>
        <w:ind w:firstLine="225"/>
        <w:jc w:val="both"/>
      </w:pPr>
      <w:r w:rsidRPr="000A6656">
        <w:t>троллейные, предназначенные для питания передвижных электроприемников;</w:t>
      </w:r>
    </w:p>
    <w:p w:rsidR="00C852FB" w:rsidRPr="000A6656" w:rsidRDefault="00C852FB" w:rsidP="00C852FB">
      <w:pPr>
        <w:ind w:firstLine="225"/>
        <w:jc w:val="both"/>
      </w:pPr>
      <w:r w:rsidRPr="000A6656">
        <w:t>осветительные, предназначенные для питания светильников и электроприемников небольшой мощности.</w:t>
      </w:r>
    </w:p>
    <w:p w:rsidR="00C852FB" w:rsidRPr="000A6656" w:rsidRDefault="00C852FB" w:rsidP="00C852FB">
      <w:pPr>
        <w:ind w:firstLine="225"/>
        <w:jc w:val="both"/>
      </w:pPr>
    </w:p>
    <w:p w:rsidR="00C852FB" w:rsidRPr="000A6656" w:rsidRDefault="00C852FB" w:rsidP="00C852FB">
      <w:pPr>
        <w:ind w:firstLine="225"/>
        <w:jc w:val="both"/>
      </w:pPr>
      <w:r w:rsidRPr="000A6656">
        <w:t>2.2.4. Токопровод напряжением выше 1 кВ, выходящий за пределы одной электроустановки, называется протяженным.</w:t>
      </w:r>
    </w:p>
    <w:p w:rsidR="00C852FB" w:rsidRPr="000A6656"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ОБЩИЕ ТРЕБОВАНИЯ </w:t>
      </w:r>
    </w:p>
    <w:p w:rsidR="00C852FB" w:rsidRPr="000A6656" w:rsidRDefault="00C852FB" w:rsidP="00C852FB">
      <w:pPr>
        <w:ind w:firstLine="225"/>
        <w:jc w:val="both"/>
      </w:pPr>
      <w:r w:rsidRPr="000A6656">
        <w:t>2.2.5. В сетях 6-35 кВ промышленных предприятий для передачи в одном направлении мощности более 15-20 МВ·А при напряжении 6 кВ, более 25-35 МВ·А при напряжении 10 кВ и более 35 МВ·А при напряжении 35 кВ следует применять, как правило, гибкие или жесткие токопроводы преимущественно перед линиями, выполненными из большого числа параллельно прокладываемых кабелей.</w:t>
      </w:r>
    </w:p>
    <w:p w:rsidR="00C852FB" w:rsidRPr="000A6656" w:rsidRDefault="00C852FB" w:rsidP="00C852FB">
      <w:pPr>
        <w:ind w:firstLine="225"/>
        <w:jc w:val="both"/>
      </w:pPr>
    </w:p>
    <w:p w:rsidR="00C852FB" w:rsidRPr="000A6656" w:rsidRDefault="00C852FB" w:rsidP="00C852FB">
      <w:pPr>
        <w:ind w:firstLine="225"/>
        <w:jc w:val="both"/>
      </w:pPr>
      <w:r w:rsidRPr="000A6656">
        <w:t>Открытую прокладку токопроводов следует применять во всех случаях, когда она возможна по условиям генплана объекта электроснабжения и окружающей среды.</w:t>
      </w:r>
    </w:p>
    <w:p w:rsidR="00C852FB" w:rsidRPr="000A6656" w:rsidRDefault="00C852FB" w:rsidP="00C852FB">
      <w:pPr>
        <w:ind w:firstLine="225"/>
        <w:jc w:val="both"/>
      </w:pPr>
      <w:r w:rsidRPr="000A6656">
        <w:t>2.2.6. В местах, где в воздухе содержатся химически активные вещества, воздействующие разрушающе на токоведущие части, поддерживающие конструкции и изоляторы, токопроводы должны иметь соответствующее исполнение или должны быть приняты другие меры их защиты от указанных воздействий.</w:t>
      </w:r>
    </w:p>
    <w:p w:rsidR="00C852FB" w:rsidRPr="001E164B" w:rsidRDefault="00C852FB" w:rsidP="00C852FB">
      <w:r w:rsidRPr="000A6656">
        <w:t>2.2.7. Расчет и выбор проводников, изоляторов, арматуры, конструкций и аппаратов токопроводов следует производить как по нормальным условиям работы (соответствие рабочему напряжению и току), так и по условиям работы при коротких замыканиях (см. гл. 1.4</w:t>
      </w:r>
      <w:r w:rsidRPr="001E164B">
        <w:t xml:space="preserve"> </w:t>
      </w:r>
      <w:r w:rsidRPr="002B7EBA">
        <w:rPr>
          <w:lang w:val="uz-Cyrl-UZ"/>
        </w:rPr>
        <w:t xml:space="preserve">ПУЭ Раздел </w:t>
      </w:r>
      <w:r w:rsidRPr="002B7EBA">
        <w:rPr>
          <w:lang w:val="en-US"/>
        </w:rPr>
        <w:t>I</w:t>
      </w:r>
      <w:r w:rsidRPr="001E164B">
        <w:t>).</w:t>
      </w:r>
    </w:p>
    <w:p w:rsidR="00C852FB" w:rsidRPr="001E164B" w:rsidRDefault="00C852FB" w:rsidP="00297848">
      <w:pPr>
        <w:ind w:firstLine="225"/>
        <w:jc w:val="both"/>
      </w:pPr>
      <w:r w:rsidRPr="00B60E5F">
        <w:t xml:space="preserve"> </w:t>
      </w:r>
      <w:r w:rsidRPr="000A6656">
        <w:t>2.2.8. Токоведущие части должны иметь обозначение и расцветку в соответствии с требованиями гл. 1.1.</w:t>
      </w:r>
      <w:r w:rsidRPr="001E164B">
        <w:t xml:space="preserve"> </w:t>
      </w:r>
      <w:r w:rsidRPr="002B7EBA">
        <w:rPr>
          <w:lang w:val="uz-Cyrl-UZ"/>
        </w:rPr>
        <w:t xml:space="preserve">ПУЭ Раздел </w:t>
      </w:r>
      <w:r w:rsidRPr="002B7EBA">
        <w:rPr>
          <w:lang w:val="en-US"/>
        </w:rPr>
        <w:t>I</w:t>
      </w:r>
      <w:r w:rsidRPr="00C852FB">
        <w:t>.</w:t>
      </w:r>
    </w:p>
    <w:p w:rsidR="00C852FB" w:rsidRPr="000A6656" w:rsidRDefault="00C852FB" w:rsidP="00C852FB">
      <w:pPr>
        <w:ind w:firstLine="225"/>
        <w:jc w:val="both"/>
      </w:pPr>
      <w:r w:rsidRPr="000A6656">
        <w:t>2.2.9. Токоведущие части токопроводов следует выполнять, как правило, из алюминиевых, сталеалюминиевых и стальных проводов, труб и шин профильного сечения.</w:t>
      </w:r>
    </w:p>
    <w:p w:rsidR="00C852FB" w:rsidRPr="000A6656" w:rsidRDefault="00C852FB" w:rsidP="00C852FB">
      <w:pPr>
        <w:ind w:firstLine="225"/>
        <w:jc w:val="both"/>
      </w:pPr>
    </w:p>
    <w:p w:rsidR="00C852FB" w:rsidRPr="001E164B" w:rsidRDefault="00C852FB" w:rsidP="00C852FB">
      <w:r w:rsidRPr="000A6656">
        <w:lastRenderedPageBreak/>
        <w:t xml:space="preserve">2.2.10. Для заземления токоведущих частей токопроводов должны предусматриваться стационарные заземляющие ножи или переносные заземления в соответствии с требованиями </w:t>
      </w:r>
      <w:r w:rsidRPr="001E164B">
        <w:t xml:space="preserve"> </w:t>
      </w:r>
      <w:r>
        <w:t xml:space="preserve">Главы </w:t>
      </w:r>
      <w:r w:rsidRPr="000A6656">
        <w:t>4.2.</w:t>
      </w:r>
      <w:r>
        <w:t xml:space="preserve"> </w:t>
      </w:r>
      <w:r w:rsidRPr="002B7EBA">
        <w:rPr>
          <w:lang w:val="uz-Cyrl-UZ"/>
        </w:rPr>
        <w:t>ПУЭ Раздел</w:t>
      </w:r>
      <w:r w:rsidRPr="002B7EBA">
        <w:t xml:space="preserve"> </w:t>
      </w:r>
      <w:r w:rsidRPr="002B7EBA">
        <w:rPr>
          <w:lang w:val="en-US"/>
        </w:rPr>
        <w:t>IV</w:t>
      </w:r>
      <w:r>
        <w:t>, а также подпункт 3 пункта 2.2.30. настоящих Правил.</w:t>
      </w:r>
    </w:p>
    <w:p w:rsidR="00C852FB" w:rsidRPr="007311D2" w:rsidRDefault="00C852FB" w:rsidP="00C852FB">
      <w:r w:rsidRPr="000A6656">
        <w:t xml:space="preserve">2.2.11. Механические нагрузки на токопроводы, а также расчетные температуры окружающей среды следует определять в соответствии с требованиями, приведенными в </w:t>
      </w:r>
      <w:r>
        <w:t xml:space="preserve">Главе </w:t>
      </w:r>
      <w:r w:rsidRPr="000A6656">
        <w:t>4.2.</w:t>
      </w:r>
      <w:r>
        <w:t xml:space="preserve"> </w:t>
      </w:r>
      <w:r w:rsidRPr="002B7EBA">
        <w:rPr>
          <w:lang w:val="uz-Cyrl-UZ"/>
        </w:rPr>
        <w:t>ПУЭ Раздел</w:t>
      </w:r>
      <w:r w:rsidRPr="002B7EBA">
        <w:t xml:space="preserve"> </w:t>
      </w:r>
      <w:r w:rsidRPr="002B7EBA">
        <w:rPr>
          <w:lang w:val="en-US"/>
        </w:rPr>
        <w:t>IV</w:t>
      </w:r>
      <w:r>
        <w:t>.</w:t>
      </w:r>
    </w:p>
    <w:p w:rsidR="00C852FB" w:rsidRPr="000A6656" w:rsidRDefault="00C852FB" w:rsidP="00C852FB">
      <w:pPr>
        <w:jc w:val="both"/>
      </w:pPr>
      <w:r w:rsidRPr="000A6656">
        <w:t>2.2.12. Компоновка и конструктивное выполнение токопроводов должны предусматривать возможность удобного и безопасного производства монтажных и ремонтных работ.</w:t>
      </w:r>
    </w:p>
    <w:p w:rsidR="00C852FB" w:rsidRPr="007311D2" w:rsidRDefault="00C852FB" w:rsidP="00C852FB">
      <w:pPr>
        <w:ind w:firstLine="225"/>
        <w:jc w:val="both"/>
      </w:pPr>
      <w:r w:rsidRPr="000A6656">
        <w:t xml:space="preserve">2.2.13. Токопроводы выше 1 кВ на открытом воздухе должны быть защищены от грозовых перенапряжений в соответствии с требованиями </w:t>
      </w:r>
      <w:r>
        <w:t xml:space="preserve">Главы </w:t>
      </w:r>
      <w:r w:rsidRPr="000A6656">
        <w:t>4.2.</w:t>
      </w:r>
      <w:r w:rsidRPr="007311D2">
        <w:rPr>
          <w:lang w:val="uz-Cyrl-UZ"/>
        </w:rPr>
        <w:t xml:space="preserve"> </w:t>
      </w:r>
      <w:r w:rsidRPr="002B7EBA">
        <w:rPr>
          <w:lang w:val="uz-Cyrl-UZ"/>
        </w:rPr>
        <w:t>ПУЭ Раздел</w:t>
      </w:r>
      <w:r w:rsidRPr="002B7EBA">
        <w:t xml:space="preserve"> </w:t>
      </w:r>
      <w:r w:rsidRPr="002B7EBA">
        <w:rPr>
          <w:lang w:val="en-US"/>
        </w:rPr>
        <w:t>IV</w:t>
      </w:r>
      <w:r>
        <w:t>.</w:t>
      </w:r>
    </w:p>
    <w:p w:rsidR="00C852FB" w:rsidRPr="000A6656" w:rsidRDefault="00C852FB" w:rsidP="00C852FB">
      <w:pPr>
        <w:ind w:firstLine="225"/>
        <w:jc w:val="both"/>
      </w:pPr>
      <w:r w:rsidRPr="000A6656">
        <w:t>2.2.14. В токопроводах переменного тока с симметричной нагрузкой при токе 1 кА и более рекомендуется, а при токе 1,6 кА и более следует предусматривать меры по снижению потерь электроэнергии в шинодержателях, арматуре и конструкциях от воздействия магнитного поля.</w:t>
      </w:r>
    </w:p>
    <w:p w:rsidR="00C852FB" w:rsidRPr="000A6656" w:rsidRDefault="00C852FB" w:rsidP="00C852FB">
      <w:pPr>
        <w:ind w:firstLine="225"/>
        <w:jc w:val="both"/>
      </w:pPr>
      <w:r w:rsidRPr="000A6656">
        <w:t>При токах 2,5 кА и более должны быть, кроме того, предусмотрены меры по снижению и выравниванию индуктивного сопротивления (например, расположение полос в пакетах по сторонам квадрата, применение спаренных фаз, профильных шин, круглых и квадратных полых труб, транспозиции). Для протяженных гибких токопроводов рекомендуется также применение внутрифазных транспозиций, количество которых должно определяться расчетным путем в зависимости от длины токопровода.</w:t>
      </w:r>
    </w:p>
    <w:p w:rsidR="00C852FB" w:rsidRPr="000A6656" w:rsidRDefault="00C852FB" w:rsidP="00C852FB">
      <w:pPr>
        <w:ind w:firstLine="225"/>
        <w:jc w:val="both"/>
      </w:pPr>
      <w:r w:rsidRPr="000A6656">
        <w:t>При несимметричных нагрузках значение тока, при котором необходимо предусматривать меры по снижению потерь электроэнергии от воздействия магнитного поля, должно в каждом отдельном случае определяться расчетом.</w:t>
      </w:r>
    </w:p>
    <w:p w:rsidR="00C852FB" w:rsidRPr="000A6656" w:rsidRDefault="00C852FB" w:rsidP="00C852FB">
      <w:pPr>
        <w:ind w:firstLine="225"/>
        <w:jc w:val="both"/>
      </w:pPr>
      <w:r w:rsidRPr="000A6656">
        <w:t>2.2.15. В случаях, когда изменение температуры, вибрация трансформаторов, неравномерная осадка здания и т. п. могут повлечь за собой опасные механические напряжения в проводниках, изоляторах или других элементах токопроводов, следует предусматривать меры к устранению этих напряжений (компенсаторы или подобные им приспособления). На жестких токопроводах компенсаторы должны устанавливаться также в местах пересечений с температурными и осадочными швами зданий и сооружений.</w:t>
      </w:r>
    </w:p>
    <w:p w:rsidR="00C852FB" w:rsidRPr="000A6656" w:rsidRDefault="00C852FB" w:rsidP="00C852FB">
      <w:pPr>
        <w:ind w:firstLine="225"/>
        <w:jc w:val="both"/>
      </w:pPr>
    </w:p>
    <w:p w:rsidR="00C852FB" w:rsidRPr="000A6656" w:rsidRDefault="00C852FB" w:rsidP="00C852FB">
      <w:pPr>
        <w:ind w:firstLine="225"/>
        <w:jc w:val="both"/>
      </w:pPr>
      <w:r w:rsidRPr="000A6656">
        <w:t>2.2.16. Неразъемные соединения токопроводов рекомендуется выполнять при помощи сварки. Для соединения ответвлений с гибкими токопроводами допускается применение прессуемых зажимов.</w:t>
      </w:r>
    </w:p>
    <w:p w:rsidR="00C852FB" w:rsidRPr="000A6656" w:rsidRDefault="00C852FB" w:rsidP="00C852FB">
      <w:pPr>
        <w:ind w:firstLine="225"/>
        <w:jc w:val="both"/>
      </w:pPr>
      <w:r w:rsidRPr="000A6656">
        <w:t>Соединения проводников из разных материалов должны выполняться так, чтобы была предотвращена коррозия контактных поверхностей.</w:t>
      </w:r>
    </w:p>
    <w:p w:rsidR="00C852FB" w:rsidRPr="000A6656" w:rsidRDefault="00C852FB" w:rsidP="00C852FB">
      <w:pPr>
        <w:ind w:firstLine="225"/>
        <w:jc w:val="both"/>
      </w:pPr>
      <w:r w:rsidRPr="000A6656">
        <w:t>2.2.17. Выбор сечения токопроводов выше 1 кВ по длительно допустимому току в нормальном и послеаварийном режимах следует производить с учетом ожидаемого роста нагрузок, но не более чем на 25-30% выше расчетных.</w:t>
      </w:r>
    </w:p>
    <w:p w:rsidR="00C852FB" w:rsidRPr="000A6656" w:rsidRDefault="00C852FB" w:rsidP="00C852FB">
      <w:r w:rsidRPr="000A6656">
        <w:t>2.2.18. Для токопроводов, выполняемых с применением неизолированных проводов, длительно допустимые токи следует определять по гл. 1.3</w:t>
      </w:r>
      <w:r>
        <w:t xml:space="preserve"> </w:t>
      </w:r>
      <w:r w:rsidRPr="002B7EBA">
        <w:rPr>
          <w:lang w:val="uz-Cyrl-UZ"/>
        </w:rPr>
        <w:t xml:space="preserve">ПУЭ Раздел </w:t>
      </w:r>
      <w:r w:rsidRPr="002B7EBA">
        <w:rPr>
          <w:lang w:val="en-US"/>
        </w:rPr>
        <w:t>I</w:t>
      </w:r>
      <w:r w:rsidRPr="000A6656">
        <w:t xml:space="preserve"> с применением коэффициента 0,8 при отсутствии внутрифазной транспозиции проводов, 0,98 при наличии внутрифазной транспозиции проводов.</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ТОКОПРОВОДЫ НАПРЯЖЕНИЕМ ДО 1 кВ </w:t>
      </w:r>
    </w:p>
    <w:p w:rsidR="00C852FB" w:rsidRPr="000A6656" w:rsidRDefault="00C852FB" w:rsidP="00C852FB">
      <w:pPr>
        <w:ind w:firstLine="225"/>
        <w:jc w:val="both"/>
      </w:pPr>
      <w:r w:rsidRPr="000A6656">
        <w:t>2.2.19. Места ответвлений от токопроводов должны быть доступны для обслуживания.</w:t>
      </w:r>
    </w:p>
    <w:p w:rsidR="00C852FB" w:rsidRPr="000A6656" w:rsidRDefault="00C852FB" w:rsidP="00C852FB">
      <w:pPr>
        <w:ind w:firstLine="225"/>
        <w:jc w:val="both"/>
      </w:pPr>
      <w:r w:rsidRPr="000A6656">
        <w:t xml:space="preserve">2.2.20. В производственных помещениях токопроводы исполнения IP00 следует располагать на высоте не менее </w:t>
      </w:r>
      <w:smartTag w:uri="urn:schemas-microsoft-com:office:smarttags" w:element="metricconverter">
        <w:smartTagPr>
          <w:attr w:name="ProductID" w:val="3,5 м"/>
        </w:smartTagPr>
        <w:r w:rsidRPr="000A6656">
          <w:t>3,5 м</w:t>
        </w:r>
      </w:smartTag>
      <w:r w:rsidRPr="000A6656">
        <w:t xml:space="preserve"> от уровня пола или площадки обслуживания, а токопроводы исполнения до IP31 - не менее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Высота установки токопроводов исполнения IP20 и выше с изолированными шинами, а также токопроводов исполнения IP40 и выше не нормируется. Не нормируется также высота </w:t>
      </w:r>
      <w:r w:rsidRPr="000A6656">
        <w:lastRenderedPageBreak/>
        <w:t>установки токопроводов любого исполнения при напряжении сети 42 В и ниже переменного тока и 110 В и ниже постоянного тока.</w:t>
      </w:r>
    </w:p>
    <w:p w:rsidR="00C852FB" w:rsidRPr="000A6656" w:rsidRDefault="00C852FB" w:rsidP="00C852FB">
      <w:pPr>
        <w:ind w:firstLine="225"/>
        <w:jc w:val="both"/>
      </w:pPr>
      <w:r w:rsidRPr="000A6656">
        <w:t>В помещениях, посещаемых только квалифицированным обслуживающим персоналом (например, в технических этажах зданий и т. п.), высота установки токопроводов исполнения IP20 и выше не нормируется.</w:t>
      </w:r>
    </w:p>
    <w:p w:rsidR="00C852FB" w:rsidRPr="000A6656" w:rsidRDefault="00C852FB" w:rsidP="00C852FB">
      <w:pPr>
        <w:ind w:firstLine="225"/>
        <w:jc w:val="both"/>
      </w:pPr>
      <w:r w:rsidRPr="000A6656">
        <w:t>В электропомещениях промышленных предприятий высота установки токопроводов исполнения IP00 и выше не нормируется. Места, где возможны случайные прикосновения к токопроводам исполнения IP00, должны быть ограждены.</w:t>
      </w:r>
    </w:p>
    <w:p w:rsidR="00C852FB" w:rsidRPr="000A6656" w:rsidRDefault="00C852FB" w:rsidP="00C852FB">
      <w:pPr>
        <w:ind w:firstLine="225"/>
        <w:jc w:val="both"/>
      </w:pPr>
      <w:r w:rsidRPr="000A6656">
        <w:t>Токопроводы должны иметь дополнительную защиту в местах, где возможны механические повреждения.</w:t>
      </w:r>
    </w:p>
    <w:p w:rsidR="00C852FB" w:rsidRPr="000A6656" w:rsidRDefault="00C852FB" w:rsidP="00C852FB">
      <w:pPr>
        <w:ind w:firstLine="225"/>
        <w:jc w:val="both"/>
      </w:pPr>
      <w:r w:rsidRPr="000A6656">
        <w:t xml:space="preserve">Токопроводы и ограждения, размещаемые над проходами, должны быть установлены на высоте не менее </w:t>
      </w:r>
      <w:smartTag w:uri="urn:schemas-microsoft-com:office:smarttags" w:element="metricconverter">
        <w:smartTagPr>
          <w:attr w:name="ProductID" w:val="1,9 м"/>
        </w:smartTagPr>
        <w:r w:rsidRPr="000A6656">
          <w:t>1,9 м</w:t>
        </w:r>
      </w:smartTag>
      <w:r w:rsidRPr="000A6656">
        <w:t xml:space="preserve"> от пола или площадки обслуживания.</w:t>
      </w:r>
    </w:p>
    <w:p w:rsidR="00C852FB" w:rsidRPr="000A6656" w:rsidRDefault="00C852FB" w:rsidP="00C852FB">
      <w:pPr>
        <w:ind w:firstLine="225"/>
        <w:jc w:val="both"/>
      </w:pPr>
      <w:r w:rsidRPr="000A6656">
        <w:t>Сетчатые ограждения токопроводов должны иметь сетку с ячейками не более 25х25 мм.</w:t>
      </w:r>
    </w:p>
    <w:p w:rsidR="00C852FB" w:rsidRPr="000A6656" w:rsidRDefault="00C852FB" w:rsidP="00C852FB">
      <w:pPr>
        <w:ind w:firstLine="225"/>
        <w:jc w:val="both"/>
      </w:pPr>
      <w:r w:rsidRPr="000A6656">
        <w:t>Конструкции, на которые устанавливают токопроводы, должны быть выполнены из несгораемых материалов и иметь предел огнестойкости не менее 0,25 ч.</w:t>
      </w:r>
    </w:p>
    <w:p w:rsidR="00C852FB" w:rsidRPr="000A6656" w:rsidRDefault="00C852FB" w:rsidP="00C852FB">
      <w:pPr>
        <w:ind w:firstLine="225"/>
        <w:jc w:val="both"/>
      </w:pPr>
      <w:r w:rsidRPr="000A6656">
        <w:t>Узлы прохода токопроводов через перекрытия, перегородки и стены должны исключать возможность распространения пламени и дыма из одного помещения в другое.</w:t>
      </w:r>
    </w:p>
    <w:p w:rsidR="00C852FB" w:rsidRPr="000A6656" w:rsidRDefault="00C852FB" w:rsidP="00C852FB">
      <w:pPr>
        <w:ind w:firstLine="225"/>
        <w:jc w:val="both"/>
      </w:pPr>
      <w:r w:rsidRPr="000A6656">
        <w:t xml:space="preserve">2.2.21. Расстояние от токоведущих частей токопроводов без оболочек (исполнение IP00) до трубопроводов должно быть не менее </w:t>
      </w:r>
      <w:smartTag w:uri="urn:schemas-microsoft-com:office:smarttags" w:element="metricconverter">
        <w:smartTagPr>
          <w:attr w:name="ProductID" w:val="1 м"/>
        </w:smartTagPr>
        <w:r w:rsidRPr="000A6656">
          <w:t>1 м</w:t>
        </w:r>
      </w:smartTag>
      <w:r w:rsidRPr="000A6656">
        <w:t xml:space="preserve">, а до технологического оборудования - не менее </w:t>
      </w:r>
      <w:smartTag w:uri="urn:schemas-microsoft-com:office:smarttags" w:element="metricconverter">
        <w:smartTagPr>
          <w:attr w:name="ProductID" w:val="1,5 м"/>
        </w:smartTagPr>
        <w:r w:rsidRPr="000A6656">
          <w:t>1,5 м</w:t>
        </w:r>
      </w:smartTag>
      <w:r w:rsidRPr="000A6656">
        <w:t>.</w:t>
      </w:r>
    </w:p>
    <w:p w:rsidR="00C852FB" w:rsidRPr="000A6656" w:rsidRDefault="00C852FB" w:rsidP="00C852FB">
      <w:pPr>
        <w:ind w:firstLine="225"/>
        <w:jc w:val="both"/>
      </w:pPr>
      <w:r w:rsidRPr="000A6656">
        <w:t>Расстояние от шинопроводов, имеющих оболочки (исполнение IP21; IP31; IP51; IP65), до трубопроводов и технологического оборудования не нормируется.</w:t>
      </w:r>
    </w:p>
    <w:p w:rsidR="00C852FB" w:rsidRPr="000A6656" w:rsidRDefault="00C852FB" w:rsidP="00C852FB">
      <w:pPr>
        <w:ind w:firstLine="225"/>
        <w:jc w:val="both"/>
      </w:pPr>
      <w:r w:rsidRPr="000A6656">
        <w:t xml:space="preserve">2.2.22. Расстояние в свету между проводниками разных фаз или полюсов токопроводов без оболочек (IP00) и от них до стен зданий и заземленных конструкций должно быть не менее </w:t>
      </w:r>
      <w:smartTag w:uri="urn:schemas-microsoft-com:office:smarttags" w:element="metricconverter">
        <w:smartTagPr>
          <w:attr w:name="ProductID" w:val="50 мм"/>
        </w:smartTagPr>
        <w:r w:rsidRPr="000A6656">
          <w:t>50 мм</w:t>
        </w:r>
      </w:smartTag>
      <w:r w:rsidRPr="000A6656">
        <w:t xml:space="preserve">, а до сгораемых элементов зданий - не менее </w:t>
      </w:r>
      <w:smartTag w:uri="urn:schemas-microsoft-com:office:smarttags" w:element="metricconverter">
        <w:smartTagPr>
          <w:attr w:name="ProductID" w:val="200 мм"/>
        </w:smartTagPr>
        <w:r w:rsidRPr="000A6656">
          <w:t>200 мм</w:t>
        </w:r>
      </w:smartTag>
      <w:r w:rsidRPr="000A6656">
        <w:t>.</w:t>
      </w:r>
    </w:p>
    <w:p w:rsidR="00C852FB" w:rsidRPr="000A6656" w:rsidRDefault="00C852FB" w:rsidP="00D54F35">
      <w:pPr>
        <w:jc w:val="both"/>
      </w:pPr>
      <w:r w:rsidRPr="000A6656">
        <w:t>2.2.23. Коммутационная и защитная аппаратура для ответвлений от токопроводов должна устанавливаться непосредственно на токопроводах или вблизи пункта ответвления (см. также</w:t>
      </w:r>
      <w:r>
        <w:t xml:space="preserve"> пункт</w:t>
      </w:r>
      <w:r w:rsidRPr="000A6656">
        <w:t xml:space="preserve"> 3.1.16</w:t>
      </w:r>
      <w:r>
        <w:t xml:space="preserve"> </w:t>
      </w:r>
      <w:r w:rsidRPr="002B7EBA">
        <w:rPr>
          <w:lang w:val="uz-Cyrl-UZ"/>
        </w:rPr>
        <w:t>ПУЭ Раздел</w:t>
      </w:r>
      <w:r w:rsidRPr="002B7EBA">
        <w:t xml:space="preserve"> </w:t>
      </w:r>
      <w:r w:rsidRPr="002B7EBA">
        <w:rPr>
          <w:lang w:val="en-US"/>
        </w:rPr>
        <w:t>III</w:t>
      </w:r>
      <w:r w:rsidRPr="000A6656">
        <w:t>). Эта аппаратура должна быть расположена и ограждена так, чтобы исключалась возможность случайного прикосновения к частям, находящимся под напряжением. Для оперативного управления с уровня пола или площадки обслуживания аппаратами, установленными на недоступной высоте, должны быть предусмотрены соответствующие устройства (тяги, тросы). Аппараты должны иметь различимые с пола или площадки обслуживания признаки, указывающие положение аппарата (включено, отключено).</w:t>
      </w:r>
    </w:p>
    <w:p w:rsidR="00C852FB" w:rsidRPr="000A6656" w:rsidRDefault="00C852FB" w:rsidP="00C852FB">
      <w:pPr>
        <w:ind w:firstLine="225"/>
        <w:jc w:val="both"/>
      </w:pPr>
      <w:r w:rsidRPr="000A6656">
        <w:t>2.2.24. Для токопроводов следует применять изоляторы из несгораемых материалов (фарфор, стеатит и т. п.).</w:t>
      </w:r>
    </w:p>
    <w:p w:rsidR="00C852FB" w:rsidRPr="000A6656" w:rsidRDefault="00C852FB" w:rsidP="00C852FB">
      <w:pPr>
        <w:ind w:firstLine="225"/>
        <w:jc w:val="both"/>
      </w:pPr>
      <w:r w:rsidRPr="000A6656">
        <w:t>2.2.25. По всей трассе токопроводов без защитных оболочек (IP00) через каждые 10-</w:t>
      </w:r>
      <w:smartTag w:uri="urn:schemas-microsoft-com:office:smarttags" w:element="metricconverter">
        <w:smartTagPr>
          <w:attr w:name="ProductID" w:val="15 м"/>
        </w:smartTagPr>
        <w:r w:rsidRPr="000A6656">
          <w:t>15 м</w:t>
        </w:r>
      </w:smartTag>
      <w:r w:rsidRPr="000A6656">
        <w:t>, а также в местах, посещаемых людьми (посадочные площадки для крановщиков и т. п.), должны быть укреплены предупреждающие плакаты по технике безопасности.</w:t>
      </w:r>
    </w:p>
    <w:p w:rsidR="00C852FB" w:rsidRPr="000A6656" w:rsidRDefault="00C852FB" w:rsidP="00C852FB">
      <w:pPr>
        <w:ind w:firstLine="225"/>
        <w:jc w:val="both"/>
      </w:pPr>
      <w:r w:rsidRPr="000A6656">
        <w:t>2.2.26. Должны быть предусмотрены меры (например, изоляционные распорки) для предотвращения недопустимого сближения проводников фаз между собой и с оболочкой токопровода при прохождении токов КЗ.</w:t>
      </w:r>
    </w:p>
    <w:p w:rsidR="00C852FB" w:rsidRPr="000A6656" w:rsidRDefault="00C852FB" w:rsidP="00C852FB">
      <w:pPr>
        <w:ind w:firstLine="225"/>
        <w:jc w:val="both"/>
      </w:pPr>
      <w:r w:rsidRPr="000A6656">
        <w:t>2.2.27. На токопроводы в крановых пролетах распространяются следующие дополнительные требования:</w:t>
      </w:r>
    </w:p>
    <w:p w:rsidR="00C852FB" w:rsidRPr="000A6656" w:rsidRDefault="00C852FB" w:rsidP="00C852FB">
      <w:pPr>
        <w:ind w:firstLine="225"/>
        <w:jc w:val="both"/>
      </w:pPr>
      <w:r w:rsidRPr="000A6656">
        <w:t xml:space="preserve">1. Неогражденные токопроводы без защитных оболочек (IP00), прокладываемые по фермам, следует размещать на высоте не менее </w:t>
      </w:r>
      <w:smartTag w:uri="urn:schemas-microsoft-com:office:smarttags" w:element="metricconverter">
        <w:smartTagPr>
          <w:attr w:name="ProductID" w:val="2,5 м"/>
        </w:smartTagPr>
        <w:r w:rsidRPr="000A6656">
          <w:t>2,5 м</w:t>
        </w:r>
      </w:smartTag>
      <w:r w:rsidRPr="000A6656">
        <w:t xml:space="preserve"> от уровня настила моста и тележки крана; при прокладке токопроводов ниже </w:t>
      </w:r>
      <w:smartTag w:uri="urn:schemas-microsoft-com:office:smarttags" w:element="metricconverter">
        <w:smartTagPr>
          <w:attr w:name="ProductID" w:val="2,5 м"/>
        </w:smartTagPr>
        <w:r w:rsidRPr="000A6656">
          <w:t>2,5 м</w:t>
        </w:r>
      </w:smartTag>
      <w:r w:rsidRPr="000A6656">
        <w:t>, но не ниже уровня нижнего пояса фермы перекрытия должны быть предусмотрены ограждения от случайного прикосновения к ним с настила моста и тележки крана на всем протяжении токопроводов. Допускается устройство ограждения в виде навеса на самом кране под токопроводом.</w:t>
      </w:r>
    </w:p>
    <w:p w:rsidR="00C852FB" w:rsidRPr="000A6656" w:rsidRDefault="00C852FB" w:rsidP="005A7482">
      <w:pPr>
        <w:jc w:val="both"/>
      </w:pPr>
      <w:r w:rsidRPr="000A6656">
        <w:t>2. Участки токопроводов без защитных оболочек (IP00) над ремонтными загонами для кранов (см.</w:t>
      </w:r>
      <w:r>
        <w:t xml:space="preserve"> Главу 5.4. </w:t>
      </w:r>
      <w:r w:rsidRPr="002B7EBA">
        <w:rPr>
          <w:lang w:val="uz-Cyrl-UZ"/>
        </w:rPr>
        <w:t>ПУЭ Раздел</w:t>
      </w:r>
      <w:r w:rsidRPr="002B7EBA">
        <w:t xml:space="preserve"> </w:t>
      </w:r>
      <w:r w:rsidRPr="002B7EBA">
        <w:rPr>
          <w:lang w:val="en-US"/>
        </w:rPr>
        <w:t>V</w:t>
      </w:r>
      <w:r w:rsidRPr="000A6656">
        <w:t xml:space="preserve">) должны иметь ограждения, предотвращающие </w:t>
      </w:r>
      <w:r w:rsidRPr="000A6656">
        <w:lastRenderedPageBreak/>
        <w:t xml:space="preserve">прикосновение к токоведущим частям с настила тележки крана. Ограждение не требуется, если токопровод расположен над этим настилом на уровне не менее </w:t>
      </w:r>
      <w:smartTag w:uri="urn:schemas-microsoft-com:office:smarttags" w:element="metricconverter">
        <w:smartTagPr>
          <w:attr w:name="ProductID" w:val="2,5 м"/>
        </w:smartTagPr>
        <w:r w:rsidRPr="000A6656">
          <w:t>2,5 м</w:t>
        </w:r>
      </w:smartTag>
      <w:r w:rsidRPr="000A6656">
        <w:t xml:space="preserve"> или если в этих местах применяются изолированные проводники; в последнем случае наименьшее расстояние до них определяют, исходя из ремонтных условий.</w:t>
      </w:r>
    </w:p>
    <w:p w:rsidR="00C852FB" w:rsidRPr="000A6656" w:rsidRDefault="00C852FB" w:rsidP="00C852FB">
      <w:pPr>
        <w:ind w:firstLine="225"/>
        <w:jc w:val="both"/>
      </w:pPr>
      <w:r w:rsidRPr="000A6656">
        <w:t>3. Прокладка токопроводов под краном без применения специальных мер защиты от механических повреждений допускается в мертвой зоне крана. Специальных мер защиты от механических повреждений не требуется предусматривать для шинопроводов в оболочке любого исполнения на ток до 630 А, расположенных вблизи технологического оборудования вне мертвой зоны крана.</w:t>
      </w:r>
    </w:p>
    <w:p w:rsidR="00C852FB" w:rsidRDefault="00C852FB" w:rsidP="00C852FB">
      <w:pPr>
        <w:pStyle w:val="Heading"/>
        <w:jc w:val="center"/>
        <w:rPr>
          <w:rFonts w:ascii="Times New Roman" w:hAnsi="Times New Roman"/>
          <w:sz w:val="24"/>
          <w:szCs w:val="24"/>
          <w:lang w:val="uz-Cyrl-UZ"/>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ТОКОПРОВОДЫ НАПРЯЖЕНИЕМ ВЫШЕ 1 кВ </w:t>
      </w:r>
    </w:p>
    <w:p w:rsidR="00C852FB" w:rsidRPr="000A6656" w:rsidRDefault="00C852FB" w:rsidP="00C852FB">
      <w:pPr>
        <w:ind w:firstLine="225"/>
        <w:jc w:val="both"/>
      </w:pPr>
      <w:r w:rsidRPr="000A6656">
        <w:t xml:space="preserve">2.2.28. В производственных помещениях допускается применение токопроводов исполнения 1Р41 и выше, токопроводы должны быть расположены от уровня пола или площадки обслуживания на высоте не менее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jc w:val="both"/>
      </w:pPr>
      <w:r w:rsidRPr="000A6656">
        <w:t>В производственных помещениях, посещаемых только квалифицированным обслуживающим персоналом (например, в технических этажах зданий и т. п.), высота установки токопроводов исполнения IP41 и выше не нормируется.</w:t>
      </w:r>
    </w:p>
    <w:p w:rsidR="00C852FB" w:rsidRPr="000A6656" w:rsidRDefault="00C852FB" w:rsidP="00C852FB">
      <w:pPr>
        <w:ind w:firstLine="225"/>
        <w:jc w:val="both"/>
      </w:pPr>
      <w:r w:rsidRPr="000A6656">
        <w:t xml:space="preserve">В электропомещениях допускается применение токопроводов любого исполнения. Высота установки от уровня пола или площадки обслуживания для токопроводов исполнения ниже IP41 - не менее </w:t>
      </w:r>
      <w:smartTag w:uri="urn:schemas-microsoft-com:office:smarttags" w:element="metricconverter">
        <w:smartTagPr>
          <w:attr w:name="ProductID" w:val="2,5 м"/>
        </w:smartTagPr>
        <w:r w:rsidRPr="000A6656">
          <w:t>2,5 м</w:t>
        </w:r>
      </w:smartTag>
      <w:r w:rsidRPr="000A6656">
        <w:t>; IP41 и выше - не нормируется.</w:t>
      </w:r>
    </w:p>
    <w:p w:rsidR="00C852FB" w:rsidRPr="00F856F9" w:rsidRDefault="00C852FB" w:rsidP="00C852FB">
      <w:pPr>
        <w:rPr>
          <w:lang w:val="uz-Cyrl-UZ"/>
        </w:rPr>
      </w:pPr>
      <w:r w:rsidRPr="000A6656">
        <w:t>2.2.29. На открытом воздухе могут применяться токопроводы всех исполнений (см. также 2.2.5 и 2.2.13</w:t>
      </w:r>
      <w:r>
        <w:t xml:space="preserve"> </w:t>
      </w:r>
      <w:r w:rsidRPr="00CA0BDA">
        <w:t>настоящих Правил</w:t>
      </w:r>
      <w:r w:rsidRPr="000A6656">
        <w:t>).</w:t>
      </w:r>
    </w:p>
    <w:p w:rsidR="00C852FB" w:rsidRPr="000A6656" w:rsidRDefault="00C852FB" w:rsidP="00C852FB">
      <w:r w:rsidRPr="000A6656">
        <w:t xml:space="preserve">2.2.30. При размещении токопроводов в туннелях и галереях должны быть выполнены требования </w:t>
      </w:r>
      <w:r>
        <w:t xml:space="preserve"> Главы 4.2. </w:t>
      </w:r>
      <w:r w:rsidRPr="002B7EBA">
        <w:rPr>
          <w:lang w:val="uz-Cyrl-UZ"/>
        </w:rPr>
        <w:t>ПУЭ Раздел</w:t>
      </w:r>
      <w:r w:rsidRPr="002B7EBA">
        <w:t xml:space="preserve"> </w:t>
      </w:r>
      <w:r w:rsidRPr="002B7EBA">
        <w:rPr>
          <w:lang w:val="en-US"/>
        </w:rPr>
        <w:t>IV</w:t>
      </w:r>
      <w:r w:rsidRPr="000A6656">
        <w:t>, а также следующие требования:</w:t>
      </w:r>
    </w:p>
    <w:p w:rsidR="00C852FB" w:rsidRPr="000A6656" w:rsidRDefault="00C852FB" w:rsidP="00C852FB">
      <w:pPr>
        <w:ind w:firstLine="225"/>
        <w:jc w:val="both"/>
      </w:pPr>
      <w:r w:rsidRPr="000A6656">
        <w:t xml:space="preserve">1. Ширина коридоров обслуживания токопроводов, не имеющих оболочки (IP00), должна быть не менее: </w:t>
      </w:r>
      <w:smartTag w:uri="urn:schemas-microsoft-com:office:smarttags" w:element="metricconverter">
        <w:smartTagPr>
          <w:attr w:name="ProductID" w:val="1 м"/>
        </w:smartTagPr>
        <w:r w:rsidRPr="000A6656">
          <w:t>1 м</w:t>
        </w:r>
      </w:smartTag>
      <w:r w:rsidRPr="000A6656">
        <w:t xml:space="preserve"> при одностороннем расположении и </w:t>
      </w:r>
      <w:smartTag w:uri="urn:schemas-microsoft-com:office:smarttags" w:element="metricconverter">
        <w:smartTagPr>
          <w:attr w:name="ProductID" w:val="1,2 м"/>
        </w:smartTagPr>
        <w:r w:rsidRPr="000A6656">
          <w:t>1,2 м</w:t>
        </w:r>
      </w:smartTag>
      <w:r w:rsidRPr="000A6656">
        <w:t xml:space="preserve"> при двустороннем расположении. При длине токопровода более </w:t>
      </w:r>
      <w:smartTag w:uri="urn:schemas-microsoft-com:office:smarttags" w:element="metricconverter">
        <w:smartTagPr>
          <w:attr w:name="ProductID" w:val="150 м"/>
        </w:smartTagPr>
        <w:r w:rsidRPr="000A6656">
          <w:t>150 м</w:t>
        </w:r>
      </w:smartTag>
      <w:r w:rsidRPr="000A6656">
        <w:t xml:space="preserve"> ширина коридора обслуживания как при одностороннем, так и при двустороннем обслуживании оборудования должна быть увеличена по сравнению с приведенной не менее чем на </w:t>
      </w:r>
      <w:smartTag w:uri="urn:schemas-microsoft-com:office:smarttags" w:element="metricconverter">
        <w:smartTagPr>
          <w:attr w:name="ProductID" w:val="0,2 м"/>
        </w:smartTagPr>
        <w:r w:rsidRPr="000A6656">
          <w:t>0,2 м</w:t>
        </w:r>
      </w:smartTag>
      <w:r w:rsidRPr="000A6656">
        <w:t>.</w:t>
      </w:r>
    </w:p>
    <w:p w:rsidR="00C852FB" w:rsidRPr="000A6656" w:rsidRDefault="00C852FB" w:rsidP="00C852FB">
      <w:pPr>
        <w:ind w:firstLine="225"/>
        <w:jc w:val="both"/>
      </w:pPr>
      <w:r w:rsidRPr="000A6656">
        <w:t xml:space="preserve">2. Высота ограждения токопроводов, не имеющих оболочки, от уровня пола должна быть не менее </w:t>
      </w:r>
      <w:smartTag w:uri="urn:schemas-microsoft-com:office:smarttags" w:element="metricconverter">
        <w:smartTagPr>
          <w:attr w:name="ProductID" w:val="1,7 м"/>
        </w:smartTagPr>
        <w:r w:rsidRPr="000A6656">
          <w:t>1,7 м</w:t>
        </w:r>
      </w:smartTag>
      <w:r w:rsidRPr="000A6656">
        <w:t>.</w:t>
      </w:r>
    </w:p>
    <w:p w:rsidR="00C852FB" w:rsidRPr="000A6656" w:rsidRDefault="00C852FB" w:rsidP="00C852FB">
      <w:pPr>
        <w:ind w:firstLine="225"/>
        <w:jc w:val="both"/>
      </w:pPr>
      <w:r w:rsidRPr="000A6656">
        <w:t>3. В начале и в конце токопровода, а также в промежуточных точках следует предусматривать стационарные заземляющие ножи или устройства для присоединения переносных заземлений. Число мест установки переносных заземлений должно выбираться таким, чтобы наведенное от соседних токопроводов при КЗ напряжение между двумя соседними точками установки заземлений не превышало 250 В.</w:t>
      </w:r>
    </w:p>
    <w:p w:rsidR="00C852FB" w:rsidRPr="000A6656" w:rsidRDefault="00C852FB" w:rsidP="00C852FB">
      <w:pPr>
        <w:ind w:firstLine="225"/>
        <w:jc w:val="both"/>
      </w:pPr>
      <w:r w:rsidRPr="000A6656">
        <w:t>2.2.31. В туннелях и галереях, где размещены токопроводы, должно быть выполнено освещение в соответствии с требованиями разд. 6. Освещение туннелей и галерей должно питаться от двух источников с чередованием присоединений ламп к обоим источникам.</w:t>
      </w:r>
    </w:p>
    <w:p w:rsidR="00C852FB" w:rsidRPr="000A6656" w:rsidRDefault="00C852FB" w:rsidP="00C852FB">
      <w:pPr>
        <w:ind w:firstLine="225"/>
        <w:jc w:val="both"/>
      </w:pPr>
      <w:r w:rsidRPr="000A6656">
        <w:t>Там, где прокладываются токопроводы без оболочек (IP00), осветительная арматура должна быть установлена так, чтобы было обеспечено безопасное ее обслуживание. В этом случае осветительная электропроводка в туннелях и галереях должна быть экранирована (кабели с металлической оболочкой, электропроводки в стальных трубах и др.).</w:t>
      </w:r>
    </w:p>
    <w:p w:rsidR="00C852FB" w:rsidRPr="000A6656" w:rsidRDefault="00C852FB" w:rsidP="00C852FB">
      <w:pPr>
        <w:ind w:firstLine="225"/>
        <w:jc w:val="both"/>
      </w:pPr>
      <w:r w:rsidRPr="000A6656">
        <w:t>2.2.32. При выполнении туннелей и галерей для токопроводов должны быть соблюдены следующие требования:</w:t>
      </w:r>
    </w:p>
    <w:p w:rsidR="00C852FB" w:rsidRPr="000A6656" w:rsidRDefault="00C852FB" w:rsidP="00C852FB">
      <w:pPr>
        <w:ind w:firstLine="225"/>
        <w:jc w:val="both"/>
      </w:pPr>
      <w:r w:rsidRPr="000A6656">
        <w:t>1. Сооружения должны выполняться из несгораемых материалов. Несущие строительные конструкции из железобетона должны иметь предел огнестойкости не менее 0,75 ч, а из стального проката - не менее 0,25 ч.</w:t>
      </w:r>
    </w:p>
    <w:p w:rsidR="00C852FB" w:rsidRPr="000A6656" w:rsidRDefault="00C852FB" w:rsidP="00C852FB">
      <w:pPr>
        <w:ind w:firstLine="225"/>
        <w:jc w:val="both"/>
      </w:pPr>
      <w:r w:rsidRPr="000A6656">
        <w:t>2. Вентиляция должна быть выполнена такой, чтобы разность температур входящего и выходящего воздуха при номинальной нагрузке не превышала 15°С. Вентиляционные отверстия должны быть закрыты жалюзи или сетками и защищены козырьками.</w:t>
      </w:r>
    </w:p>
    <w:p w:rsidR="00C852FB" w:rsidRPr="000A6656" w:rsidRDefault="00C852FB" w:rsidP="00C852FB">
      <w:pPr>
        <w:ind w:firstLine="225"/>
        <w:jc w:val="both"/>
      </w:pPr>
      <w:r w:rsidRPr="000A6656">
        <w:lastRenderedPageBreak/>
        <w:t>3. Внутреннее пространство туннелей и галерей не должно пересекаться какими-либо трубопроводами.</w:t>
      </w:r>
    </w:p>
    <w:p w:rsidR="00C852FB" w:rsidRPr="000A6656" w:rsidRDefault="00C852FB" w:rsidP="00C852FB">
      <w:pPr>
        <w:ind w:firstLine="225"/>
        <w:jc w:val="both"/>
      </w:pPr>
      <w:r w:rsidRPr="000A6656">
        <w:t>4. Туннели и галереи токопроводов должны быть оборудованы устройствами связи. Аппаратура средств связи и места ее установки должны определяться при конкретном проектировании.</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ГИБКИЕ ТОКОПРОВОДЫ НАПРЯЖЕНИЕМ ВЫШЕ 1 кВ </w:t>
      </w:r>
    </w:p>
    <w:p w:rsidR="00C852FB" w:rsidRPr="000A6656" w:rsidRDefault="00C852FB" w:rsidP="00C852FB">
      <w:pPr>
        <w:ind w:firstLine="225"/>
        <w:jc w:val="both"/>
      </w:pPr>
      <w:r w:rsidRPr="000A6656">
        <w:t>2.2.33. Гибкие токопроводы на открытом воздухе должны прокладываться на самостоятельных опорах. Совмещенная прокладка токопроводов и технологических трубопроводов на общих опорах не допускается.</w:t>
      </w:r>
    </w:p>
    <w:p w:rsidR="00C852FB" w:rsidRPr="000A6656" w:rsidRDefault="00C852FB" w:rsidP="00C852FB">
      <w:pPr>
        <w:ind w:firstLine="225"/>
        <w:jc w:val="both"/>
      </w:pPr>
      <w:r w:rsidRPr="000A6656">
        <w:t>2.2.34. Расстояние между проводами расщепленной фазы рекомендуется принимать равным не менее чем шести диаметрам применяемых проводов.</w:t>
      </w:r>
    </w:p>
    <w:p w:rsidR="00C852FB" w:rsidRPr="000F2C31" w:rsidRDefault="00C852FB" w:rsidP="005A7482">
      <w:pPr>
        <w:jc w:val="both"/>
        <w:rPr>
          <w:lang w:val="uz-Cyrl-UZ"/>
        </w:rPr>
      </w:pPr>
      <w:r w:rsidRPr="000A6656">
        <w:t>2.2.35. Расстояние между токоведущими частями и от них до заземленных конструкций, зданий и других сооружений, а также до полотна автомобильной или железной дороги должно приниматься по гл. 2.5</w:t>
      </w:r>
      <w:r>
        <w:t xml:space="preserve"> </w:t>
      </w:r>
      <w:r w:rsidRPr="00CA0BDA">
        <w:t>настоящих Правил</w:t>
      </w:r>
      <w:r w:rsidRPr="000A6656">
        <w:t>.</w:t>
      </w:r>
    </w:p>
    <w:p w:rsidR="00C852FB" w:rsidRPr="000F2C31" w:rsidRDefault="00C852FB" w:rsidP="005A7482">
      <w:pPr>
        <w:jc w:val="both"/>
      </w:pPr>
      <w:r w:rsidRPr="000A6656">
        <w:t xml:space="preserve">2.2.36. Сближение токопроводов со зданиями и сооружениями, содержащими взрывоопасные помещения, а также со взрывоопасными наружными установками должно выполняться </w:t>
      </w:r>
      <w:r>
        <w:t>в соответствии с требованиями Главы</w:t>
      </w:r>
      <w:r w:rsidRPr="000A6656">
        <w:t xml:space="preserve"> 7.3.</w:t>
      </w:r>
      <w:r>
        <w:t xml:space="preserve"> </w:t>
      </w:r>
      <w:r w:rsidRPr="002B7EBA">
        <w:rPr>
          <w:lang w:val="uz-Cyrl-UZ"/>
        </w:rPr>
        <w:t>ПУЭ Раздел</w:t>
      </w:r>
      <w:r w:rsidRPr="00C852FB">
        <w:t xml:space="preserve"> </w:t>
      </w:r>
      <w:r w:rsidRPr="002B7EBA">
        <w:rPr>
          <w:lang w:val="en-US"/>
        </w:rPr>
        <w:t>VII</w:t>
      </w:r>
      <w:r>
        <w:t>.</w:t>
      </w:r>
    </w:p>
    <w:p w:rsidR="00C852FB" w:rsidRPr="000A6656" w:rsidRDefault="00C852FB" w:rsidP="00C852FB">
      <w:pPr>
        <w:ind w:firstLine="225"/>
        <w:jc w:val="both"/>
      </w:pPr>
      <w:r w:rsidRPr="000A6656">
        <w:t>2.2.37. Проверку расстояний от токопроводов до пересекаемых сооружений следует производить с учетом дополнительных весовых нагрузок на провода от междуфазных и внутрифазных распорок и возможной максимальной температуры провода в послеаварийном режиме. Максимальная температура при работе токопровода в послеаварийном режиме принимается равной плюс 70°С.</w:t>
      </w:r>
    </w:p>
    <w:p w:rsidR="00C852FB" w:rsidRPr="000A6656" w:rsidRDefault="00C852FB" w:rsidP="00C852FB">
      <w:pPr>
        <w:ind w:firstLine="225"/>
        <w:jc w:val="both"/>
      </w:pPr>
      <w:r w:rsidRPr="000A6656">
        <w:t>2.2.38. Располагать фазы цепи протяженного токопровода рекомендуется по вершинам равностороннего треугольника.</w:t>
      </w:r>
    </w:p>
    <w:p w:rsidR="00C852FB" w:rsidRPr="000A6656" w:rsidRDefault="00C852FB" w:rsidP="00C852FB">
      <w:pPr>
        <w:ind w:firstLine="225"/>
        <w:jc w:val="both"/>
      </w:pPr>
      <w:r w:rsidRPr="000A6656">
        <w:t>2.2.39. Конструкция протяжного токопровода должна предусматривать возможность применения переносных заземлений, позволяющих безопасно выполнять работы на отключенной цепи.</w:t>
      </w:r>
    </w:p>
    <w:p w:rsidR="00C852FB" w:rsidRPr="000A6656" w:rsidRDefault="00C852FB" w:rsidP="00C852FB">
      <w:pPr>
        <w:ind w:firstLine="225"/>
        <w:jc w:val="both"/>
      </w:pPr>
      <w:r w:rsidRPr="000A6656">
        <w:t>Число мест установки переносных заземлений выбирается по 2.2.30, п. 3.</w:t>
      </w:r>
    </w:p>
    <w:p w:rsidR="00C852FB" w:rsidRPr="000A6656" w:rsidRDefault="00C852FB" w:rsidP="00C852FB">
      <w:pPr>
        <w:ind w:firstLine="225"/>
        <w:jc w:val="both"/>
      </w:pPr>
      <w:r w:rsidRPr="000A6656">
        <w:t>2.2.40. При расчете проводов гибких токопроводов необходимо руководствоваться следующим:</w:t>
      </w:r>
    </w:p>
    <w:p w:rsidR="00C852FB" w:rsidRPr="000A6656" w:rsidRDefault="00C852FB" w:rsidP="00C852FB">
      <w:pPr>
        <w:ind w:firstLine="225"/>
        <w:jc w:val="both"/>
      </w:pPr>
      <w:r w:rsidRPr="000A6656">
        <w:t>1. Тяжение и напряжение в проводах при различных сочетаниях внешних нагрузок должны приниматься в зависимости от допустимого нормативного тяжения на фазу, обусловленного прочностью применяемых опор и узлов, воспринимающих усилия.</w:t>
      </w:r>
    </w:p>
    <w:p w:rsidR="00C852FB" w:rsidRPr="000A6656" w:rsidRDefault="00C852FB" w:rsidP="00C852FB">
      <w:pPr>
        <w:ind w:firstLine="225"/>
        <w:jc w:val="both"/>
      </w:pPr>
      <w:r w:rsidRPr="000A6656">
        <w:t>Нормативное тяжение на фазу следует принимать, как правило, не более 9,8 кН (10 тс).</w:t>
      </w:r>
    </w:p>
    <w:p w:rsidR="00C852FB" w:rsidRPr="000A6656" w:rsidRDefault="00C852FB" w:rsidP="00C852FB">
      <w:pPr>
        <w:ind w:firstLine="225"/>
        <w:jc w:val="both"/>
      </w:pPr>
      <w:r w:rsidRPr="000A6656">
        <w:t>2. Должны учитываться дополнительные весовые нагрузки на провода от междуфазных и внутрифазных распорок.</w:t>
      </w:r>
    </w:p>
    <w:p w:rsidR="00C852FB" w:rsidRPr="00862920" w:rsidRDefault="00C852FB" w:rsidP="00C852FB">
      <w:pPr>
        <w:rPr>
          <w:lang w:val="uz-Cyrl-UZ"/>
        </w:rPr>
      </w:pPr>
      <w:r w:rsidRPr="000A6656">
        <w:t>3. Давление ветра на провода должно рассчитываться по 2.5.30</w:t>
      </w:r>
      <w:r>
        <w:t xml:space="preserve"> </w:t>
      </w:r>
      <w:r w:rsidRPr="00CA0BDA">
        <w:t>настоящих Правил</w:t>
      </w:r>
      <w:r w:rsidRPr="000A6656">
        <w:t>.</w:t>
      </w:r>
    </w:p>
    <w:p w:rsidR="00C852FB"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Глава 2.3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КАБЕЛЬНЫЕ ЛИНИИ НАПРЯЖЕНИЕМ ДО 220 кВ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ОБЛАСТЬ ПРИМЕНЕНИЯ, ОПРЕДЕЛЕНИЯ </w:t>
      </w:r>
    </w:p>
    <w:p w:rsidR="00C852FB" w:rsidRPr="000A6656" w:rsidRDefault="00C852FB" w:rsidP="00C852FB">
      <w:pPr>
        <w:ind w:firstLine="225"/>
        <w:jc w:val="both"/>
      </w:pPr>
    </w:p>
    <w:p w:rsidR="00C852FB" w:rsidRPr="000A6656" w:rsidRDefault="00C852FB" w:rsidP="00C852FB">
      <w:r w:rsidRPr="000A6656">
        <w:t xml:space="preserve">2.3.1. Настоящая глава Правил распространяется на кабельные силовые линии до 220 кВ, а также линии, выполняемые контрольными кабелями. Кабельные линии более высоких напряжений выполняются по специальным проектам. Дополнительные требования </w:t>
      </w:r>
      <w:r>
        <w:t>к кабельным линиям приведены в Г</w:t>
      </w:r>
      <w:r w:rsidRPr="000A6656">
        <w:t>л</w:t>
      </w:r>
      <w:r>
        <w:t>авах</w:t>
      </w:r>
      <w:r w:rsidRPr="000A6656">
        <w:t>. 7.3, 7.4 и 7.7</w:t>
      </w:r>
      <w:r>
        <w:t xml:space="preserve"> </w:t>
      </w:r>
      <w:r w:rsidRPr="002B7EBA">
        <w:rPr>
          <w:lang w:val="uz-Cyrl-UZ"/>
        </w:rPr>
        <w:t>ПУЭ Раздел</w:t>
      </w:r>
      <w:r w:rsidRPr="00862920">
        <w:t xml:space="preserve"> </w:t>
      </w:r>
      <w:r w:rsidRPr="002B7EBA">
        <w:rPr>
          <w:lang w:val="en-US"/>
        </w:rPr>
        <w:t>VII</w:t>
      </w:r>
      <w:r w:rsidRPr="000A6656">
        <w:t>.</w:t>
      </w:r>
    </w:p>
    <w:p w:rsidR="00C852FB" w:rsidRPr="000A6656" w:rsidRDefault="00C852FB" w:rsidP="00C852FB">
      <w:pPr>
        <w:ind w:firstLine="225"/>
        <w:jc w:val="both"/>
      </w:pPr>
      <w:r w:rsidRPr="000A6656">
        <w:t>2.3.2. Кабельной линией называется линия для передачи электроэнергии или отдельных импульсов ее, состоящая из одного или нескольких параллельных кабелей с соединительными, стопорными и концевыми муфтами (заделками) и крепежными деталями, а для маслонаполненных линий, кроме того, с подпитывающими аппаратами и системой сигнализации давления масла.</w:t>
      </w:r>
    </w:p>
    <w:p w:rsidR="00C852FB" w:rsidRPr="000A6656" w:rsidRDefault="00C852FB" w:rsidP="00C852FB">
      <w:pPr>
        <w:ind w:firstLine="225"/>
        <w:jc w:val="both"/>
      </w:pPr>
      <w:r w:rsidRPr="000A6656">
        <w:lastRenderedPageBreak/>
        <w:t>2.3.3. Кабельным сооружением называется сооружение,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кабельные эстакады, галереи, камеры, подпитывающие пункты.</w:t>
      </w:r>
    </w:p>
    <w:p w:rsidR="00C852FB" w:rsidRPr="000A6656" w:rsidRDefault="00C852FB" w:rsidP="00C852FB">
      <w:pPr>
        <w:ind w:firstLine="225"/>
        <w:jc w:val="both"/>
      </w:pPr>
      <w:r w:rsidRPr="000A6656">
        <w:t>Кабельным туннелем называется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производить прокладку кабелей, ремонты и осмотры кабельных линий.</w:t>
      </w:r>
    </w:p>
    <w:p w:rsidR="00C852FB" w:rsidRPr="000A6656" w:rsidRDefault="00C852FB" w:rsidP="00C852FB">
      <w:pPr>
        <w:ind w:firstLine="225"/>
        <w:jc w:val="both"/>
      </w:pPr>
      <w:r w:rsidRPr="000A6656">
        <w:t>Кабельным каналом называется закрытое и заглубленное (частично или полностью) в грунт, пол, перекрытие и т. п. непроходное сооружение, предназначенное для размещения в нем кабелей, укладку, осмотр и ремонт которых возможно производить лишь при снятом перекрытии.</w:t>
      </w:r>
    </w:p>
    <w:p w:rsidR="00C852FB" w:rsidRPr="000A6656" w:rsidRDefault="00C852FB" w:rsidP="00C852FB">
      <w:pPr>
        <w:ind w:firstLine="225"/>
        <w:jc w:val="both"/>
      </w:pPr>
      <w:r w:rsidRPr="000A6656">
        <w:t>Кабельной шахтой называется вертикальное кабельное сооружение (как правило, прямоугольного сечения), у которого высота в несколько раз больше стороны сечения, снабженное скобами или лестницей для передвижения вдоль него людей (проходные шахты) или съемной полностью или частично стенкой (непроходные шахты).</w:t>
      </w:r>
    </w:p>
    <w:p w:rsidR="00C852FB" w:rsidRPr="000A6656" w:rsidRDefault="00C852FB" w:rsidP="00C852FB">
      <w:pPr>
        <w:ind w:firstLine="225"/>
        <w:jc w:val="both"/>
      </w:pPr>
      <w:r w:rsidRPr="000A6656">
        <w:t xml:space="preserve">Кабельным этажом называется часть здания, ограниченная полом и перекрытием или покрытием, с расстоянием между полом и выступающими частями перекрытия или покрытия не менее </w:t>
      </w:r>
      <w:smartTag w:uri="urn:schemas-microsoft-com:office:smarttags" w:element="metricconverter">
        <w:smartTagPr>
          <w:attr w:name="ProductID" w:val="1,8 м"/>
        </w:smartTagPr>
        <w:r w:rsidRPr="000A6656">
          <w:t>1,8 м</w:t>
        </w:r>
      </w:smartTag>
      <w:r w:rsidRPr="000A6656">
        <w:t>.</w:t>
      </w:r>
    </w:p>
    <w:p w:rsidR="00C852FB" w:rsidRPr="000A6656" w:rsidRDefault="00C852FB" w:rsidP="00C852FB">
      <w:pPr>
        <w:ind w:firstLine="225"/>
        <w:jc w:val="both"/>
      </w:pPr>
      <w:r w:rsidRPr="000A6656">
        <w:t>Двойным полом называется полость, ограниченная стенами помещения, междуэтажным перекрытием и полом помещения со съемными плитами (на всей или части площади).</w:t>
      </w:r>
    </w:p>
    <w:p w:rsidR="00C852FB" w:rsidRPr="000A6656" w:rsidRDefault="00C852FB" w:rsidP="00C852FB">
      <w:pPr>
        <w:ind w:firstLine="225"/>
        <w:jc w:val="both"/>
      </w:pPr>
      <w:r w:rsidRPr="000A6656">
        <w:t>Кабельным блоком называется кабельное сооружение с трубами (каналами) для прокладки в них кабелей с относящимися к нему колодцами.</w:t>
      </w:r>
    </w:p>
    <w:p w:rsidR="00C852FB" w:rsidRPr="000A6656" w:rsidRDefault="00C852FB" w:rsidP="00C852FB">
      <w:pPr>
        <w:ind w:firstLine="225"/>
        <w:jc w:val="both"/>
      </w:pPr>
      <w:r w:rsidRPr="000A6656">
        <w:t>Кабельной камерой называется подземное кабельное сооружение, закрываемое глухой съемной бетонной плитой, предназначенное для укладки кабельных муфт или для протяжки кабелей в блоки. Камера, имеющая люк для входа в нее, называется кабельным колодцем.</w:t>
      </w:r>
    </w:p>
    <w:p w:rsidR="00C852FB" w:rsidRPr="000A6656" w:rsidRDefault="00C852FB" w:rsidP="00C852FB">
      <w:pPr>
        <w:ind w:firstLine="225"/>
        <w:jc w:val="both"/>
      </w:pPr>
      <w:r w:rsidRPr="000A6656">
        <w:t>Кабельной эстакадой называется надземное или наземное открытое горизонтальное или наклонное протяженное кабельное сооружение. Кабельная эстакада может быть проходной или непроходной.</w:t>
      </w:r>
    </w:p>
    <w:p w:rsidR="00C852FB" w:rsidRPr="000A6656" w:rsidRDefault="00C852FB" w:rsidP="00C852FB">
      <w:pPr>
        <w:ind w:firstLine="225"/>
        <w:jc w:val="both"/>
      </w:pPr>
      <w:r w:rsidRPr="000A6656">
        <w:t>Кабельной галереей называется надземное или наземное закрытое полностью или частично (например, без боковых стен) горизонтальное или наклонное протяженное проходное кабельное сооружение.</w:t>
      </w:r>
    </w:p>
    <w:p w:rsidR="00C852FB" w:rsidRPr="00053921" w:rsidRDefault="00C852FB" w:rsidP="00C852FB">
      <w:pPr>
        <w:rPr>
          <w:lang w:val="uz-Cyrl-UZ"/>
        </w:rPr>
      </w:pPr>
      <w:r>
        <w:t xml:space="preserve">   </w:t>
      </w:r>
      <w:r w:rsidRPr="000A6656">
        <w:t>2.3.4. Коробом называется - см. 2.1.10</w:t>
      </w:r>
      <w:r>
        <w:t xml:space="preserve"> </w:t>
      </w:r>
      <w:r w:rsidRPr="00CA0BDA">
        <w:t>настоящих Правил</w:t>
      </w:r>
      <w:r w:rsidRPr="000A6656">
        <w:t>.</w:t>
      </w:r>
    </w:p>
    <w:p w:rsidR="00C852FB" w:rsidRPr="000A6656" w:rsidRDefault="00C852FB" w:rsidP="00C852FB">
      <w:pPr>
        <w:ind w:firstLine="225"/>
        <w:jc w:val="both"/>
      </w:pPr>
      <w:r w:rsidRPr="000A6656">
        <w:t>2.3.5. Лотком называется - см. 2.1.11</w:t>
      </w:r>
      <w:r>
        <w:t xml:space="preserve"> </w:t>
      </w:r>
      <w:r w:rsidRPr="00CA0BDA">
        <w:t>настоящих Правил</w:t>
      </w:r>
      <w:r w:rsidRPr="000A6656">
        <w:t>.</w:t>
      </w:r>
    </w:p>
    <w:p w:rsidR="00C852FB" w:rsidRPr="000A6656" w:rsidRDefault="00C852FB" w:rsidP="00C852FB">
      <w:pPr>
        <w:ind w:firstLine="225"/>
        <w:jc w:val="both"/>
      </w:pPr>
      <w:r w:rsidRPr="000A6656">
        <w:t>2.3.6. Кабельной маслонаполненной линией низкого или высокого давления называется линия, в которой длительно допустимое избыточное давление составляет:</w:t>
      </w:r>
    </w:p>
    <w:p w:rsidR="00C852FB" w:rsidRPr="000A6656" w:rsidRDefault="00C852FB" w:rsidP="00C852FB">
      <w:pPr>
        <w:ind w:firstLine="225"/>
        <w:jc w:val="both"/>
      </w:pPr>
      <w:r w:rsidRPr="000A6656">
        <w:t>0,0245-0,294 МПа (0,25-3,0 кгс/см</w:t>
      </w:r>
      <w:r>
        <w:rPr>
          <w:noProof/>
          <w:position w:val="-4"/>
        </w:rPr>
        <w:drawing>
          <wp:inline distT="0" distB="0" distL="0" distR="0">
            <wp:extent cx="94615" cy="172720"/>
            <wp:effectExtent l="0" t="0" r="63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для кабелей низкого давления в свинцовой оболочке;</w:t>
      </w:r>
    </w:p>
    <w:p w:rsidR="00C852FB" w:rsidRPr="000A6656" w:rsidRDefault="00C852FB" w:rsidP="00C852FB">
      <w:pPr>
        <w:ind w:firstLine="225"/>
        <w:jc w:val="both"/>
      </w:pPr>
      <w:r w:rsidRPr="000A6656">
        <w:t>0,0245-0,49 МПа (0,25-5,0 кгс/см</w:t>
      </w:r>
      <w:r>
        <w:rPr>
          <w:noProof/>
        </w:rPr>
        <w:drawing>
          <wp:inline distT="0" distB="0" distL="0" distR="0">
            <wp:extent cx="94615" cy="172720"/>
            <wp:effectExtent l="0" t="0" r="63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для кабелей низкого давления в алюминиевой оболочке;</w:t>
      </w:r>
    </w:p>
    <w:p w:rsidR="00C852FB" w:rsidRPr="000A6656" w:rsidRDefault="00C852FB" w:rsidP="00C852FB">
      <w:pPr>
        <w:ind w:firstLine="225"/>
        <w:jc w:val="both"/>
      </w:pPr>
      <w:r w:rsidRPr="000A6656">
        <w:t>1,08-1,57 МПа (11-16 кгс/см</w:t>
      </w:r>
      <w:r>
        <w:rPr>
          <w:noProof/>
        </w:rPr>
        <w:drawing>
          <wp:inline distT="0" distB="0" distL="0" distR="0">
            <wp:extent cx="94615" cy="172720"/>
            <wp:effectExtent l="0" t="0" r="63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для кабелей высокого давления.</w:t>
      </w:r>
    </w:p>
    <w:p w:rsidR="00C852FB" w:rsidRPr="000A6656" w:rsidRDefault="00C852FB" w:rsidP="00C852FB">
      <w:pPr>
        <w:ind w:firstLine="225"/>
        <w:jc w:val="both"/>
      </w:pPr>
      <w:r w:rsidRPr="000A6656">
        <w:t>2.3.7. Секцией кабельной маслонаполненной линии низкого давления называется участок линии между стопорными муфтами или стопорной и концевой муфтами.</w:t>
      </w:r>
    </w:p>
    <w:p w:rsidR="00C852FB" w:rsidRPr="000A6656" w:rsidRDefault="00C852FB" w:rsidP="00C852FB">
      <w:pPr>
        <w:ind w:firstLine="225"/>
        <w:jc w:val="both"/>
      </w:pPr>
      <w:r w:rsidRPr="000A6656">
        <w:t>2.3.8. Подпитывающим пунктом называется надземное, наземное или подземное сооружение с подпитывающими аппаратами и оборудованием (баки питания, баки давления, подпитывающие агрегаты и др.).</w:t>
      </w:r>
    </w:p>
    <w:p w:rsidR="00C852FB" w:rsidRPr="000A6656" w:rsidRDefault="00C852FB" w:rsidP="00C852FB">
      <w:pPr>
        <w:ind w:firstLine="225"/>
        <w:jc w:val="both"/>
      </w:pPr>
      <w:r w:rsidRPr="000A6656">
        <w:t>2.3.9. Разветвительным устройством называется часть кабельной линии высокого давления между концом стального трубопровода и концевыми однофазными муфтами.</w:t>
      </w:r>
    </w:p>
    <w:p w:rsidR="00C852FB" w:rsidRPr="000A6656" w:rsidRDefault="00C852FB" w:rsidP="00C852FB">
      <w:pPr>
        <w:ind w:firstLine="225"/>
        <w:jc w:val="both"/>
      </w:pPr>
      <w:r w:rsidRPr="000A6656">
        <w:t xml:space="preserve">2.3.10. Подпитывающим агрегатом называется автоматически действующее устройство, состоящее из баков, насосов, труб, перепускных клапанов, вентилей, щита автоматики и </w:t>
      </w:r>
      <w:r w:rsidRPr="000A6656">
        <w:lastRenderedPageBreak/>
        <w:t>другого оборудования, предназначенного для обеспечения подпитки маслом кабельной линии высокого давления.</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ОБЩИЕ ТРЕБОВАНИЯ </w:t>
      </w:r>
    </w:p>
    <w:p w:rsidR="00C852FB" w:rsidRPr="000A6656" w:rsidRDefault="00C852FB" w:rsidP="00C852FB">
      <w:pPr>
        <w:ind w:firstLine="225"/>
        <w:jc w:val="both"/>
      </w:pPr>
    </w:p>
    <w:p w:rsidR="00C852FB" w:rsidRPr="000A6656" w:rsidRDefault="00C852FB" w:rsidP="00C852FB">
      <w:pPr>
        <w:ind w:firstLine="225"/>
        <w:jc w:val="both"/>
      </w:pPr>
      <w:r w:rsidRPr="000A6656">
        <w:t>2.3.11. Проектирование и сооружение кабельных линий должны производиться на основе технико-экономических расчетов с учетом развития сети, ответственности и назначения линии, характера трассы, способа прокладки, конструкций кабелей и т. п.</w:t>
      </w:r>
    </w:p>
    <w:p w:rsidR="00C852FB" w:rsidRPr="000A6656" w:rsidRDefault="00C852FB" w:rsidP="00C852FB">
      <w:pPr>
        <w:ind w:firstLine="225"/>
        <w:jc w:val="both"/>
      </w:pPr>
      <w:r w:rsidRPr="000A6656">
        <w:t>2.3.12. При выборе трассы кабельной линии следует по возможности избегать участков с грунтами, агрессивными по отношению к металлическим оболо</w:t>
      </w:r>
      <w:r>
        <w:t xml:space="preserve">чкам кабелей </w:t>
      </w:r>
    </w:p>
    <w:p w:rsidR="00C852FB" w:rsidRPr="000A6656" w:rsidRDefault="00C852FB" w:rsidP="00C852FB">
      <w:pPr>
        <w:ind w:firstLine="225"/>
        <w:jc w:val="both"/>
      </w:pPr>
      <w:r w:rsidRPr="000A6656">
        <w:t>2.3.13. 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C852FB" w:rsidRPr="000A6656" w:rsidRDefault="00C852FB" w:rsidP="00C852FB">
      <w:pPr>
        <w:ind w:firstLine="225"/>
        <w:jc w:val="both"/>
      </w:pPr>
      <w:r w:rsidRPr="000A6656">
        <w:t xml:space="preserve">для кабельных линий выше 1 кВ по </w:t>
      </w:r>
      <w:smartTag w:uri="urn:schemas-microsoft-com:office:smarttags" w:element="metricconverter">
        <w:smartTagPr>
          <w:attr w:name="ProductID" w:val="1 м"/>
        </w:smartTagPr>
        <w:r w:rsidRPr="000A6656">
          <w:t>1 м</w:t>
        </w:r>
      </w:smartTag>
      <w:r w:rsidRPr="000A6656">
        <w:t xml:space="preserve"> с каждой стороны от крайних кабелей;</w:t>
      </w:r>
    </w:p>
    <w:p w:rsidR="00C852FB" w:rsidRPr="000A6656" w:rsidRDefault="00C852FB" w:rsidP="00C852FB">
      <w:pPr>
        <w:ind w:firstLine="225"/>
        <w:jc w:val="both"/>
      </w:pPr>
      <w:r w:rsidRPr="000A6656">
        <w:t xml:space="preserve">для кабельных линий до 1 кВ по </w:t>
      </w:r>
      <w:smartTag w:uri="urn:schemas-microsoft-com:office:smarttags" w:element="metricconverter">
        <w:smartTagPr>
          <w:attr w:name="ProductID" w:val="1 м"/>
        </w:smartTagPr>
        <w:r w:rsidRPr="000A6656">
          <w:t>1 м</w:t>
        </w:r>
      </w:smartTag>
      <w:r w:rsidRPr="000A6656">
        <w:t xml:space="preserve"> с каждой стороны от крайних кабелей, а при прохождении кабельных линий в городах под тротуарами - на </w:t>
      </w:r>
      <w:smartTag w:uri="urn:schemas-microsoft-com:office:smarttags" w:element="metricconverter">
        <w:smartTagPr>
          <w:attr w:name="ProductID" w:val="0,6 м"/>
        </w:smartTagPr>
        <w:r w:rsidRPr="000A6656">
          <w:t>0,6 м</w:t>
        </w:r>
      </w:smartTag>
      <w:r w:rsidRPr="000A6656">
        <w:t xml:space="preserve"> в сторону зданий сооружений и на </w:t>
      </w:r>
      <w:smartTag w:uri="urn:schemas-microsoft-com:office:smarttags" w:element="metricconverter">
        <w:smartTagPr>
          <w:attr w:name="ProductID" w:val="1 м"/>
        </w:smartTagPr>
        <w:r w:rsidRPr="000A6656">
          <w:t>1 м</w:t>
        </w:r>
      </w:smartTag>
      <w:r w:rsidRPr="000A6656">
        <w:t xml:space="preserve"> в сторону проезжей части улицы.</w:t>
      </w:r>
    </w:p>
    <w:p w:rsidR="00C852FB" w:rsidRPr="000A6656" w:rsidRDefault="00C852FB" w:rsidP="00C852FB">
      <w:pPr>
        <w:ind w:firstLine="225"/>
        <w:jc w:val="both"/>
      </w:pPr>
      <w:r w:rsidRPr="000A6656">
        <w:t xml:space="preserve">Для подводных 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0A6656">
          <w:t>100 м</w:t>
        </w:r>
      </w:smartTag>
      <w:r w:rsidRPr="000A6656">
        <w:t xml:space="preserve"> от крайних кабелей.</w:t>
      </w:r>
    </w:p>
    <w:p w:rsidR="00C852FB" w:rsidRPr="000A6656" w:rsidRDefault="00C852FB" w:rsidP="00C852FB">
      <w:pPr>
        <w:ind w:firstLine="225"/>
        <w:jc w:val="both"/>
      </w:pPr>
      <w:r w:rsidRPr="000A6656">
        <w:t>Охранные зоны кабельных линий используются с соблюдением требований правил охраны электрических сетей.</w:t>
      </w:r>
    </w:p>
    <w:p w:rsidR="00C852FB" w:rsidRPr="000A6656" w:rsidRDefault="00C852FB" w:rsidP="00C852FB">
      <w:pPr>
        <w:ind w:firstLine="225"/>
        <w:jc w:val="both"/>
      </w:pPr>
      <w:r w:rsidRPr="000A6656">
        <w:t>2.3.14. Трасса кабельной линии должна выбираться с учетом наименьшего расхода кабеля, обеспечения его сохранности при механических воздействиях, обеспечения защиты от коррозии, вибрации, перегрева и от повреждений соседних кабелей электрической дугой при возникновении КЗ на одном из кабелей. При размещении кабелей следует избегать перекрещиваний их между собой, с трубопроводами и пр.</w:t>
      </w:r>
    </w:p>
    <w:p w:rsidR="00C852FB" w:rsidRPr="000A6656" w:rsidRDefault="00C852FB" w:rsidP="00C852FB">
      <w:pPr>
        <w:ind w:firstLine="225"/>
        <w:jc w:val="both"/>
      </w:pPr>
      <w:r w:rsidRPr="000A6656">
        <w:t>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p w:rsidR="00C852FB" w:rsidRPr="000A6656" w:rsidRDefault="00C852FB" w:rsidP="00C852FB">
      <w:pPr>
        <w:ind w:firstLine="225"/>
        <w:jc w:val="both"/>
      </w:pPr>
      <w:r w:rsidRPr="000A6656">
        <w:t>2.3.15. Кабельные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p w:rsidR="00C852FB" w:rsidRPr="000A6656" w:rsidRDefault="00C852FB" w:rsidP="00C852FB">
      <w:pPr>
        <w:ind w:firstLine="225"/>
        <w:jc w:val="both"/>
      </w:pPr>
      <w:r w:rsidRPr="000A6656">
        <w:t>кабели должны быть уложены с запасом по длине, достаточным для компенсации возможных смещений почвы и температурных деформаций самих кабелей и конструкций, по которым они проложены; укладывать запас кабеля в виде колец (витков) запрещается;</w:t>
      </w:r>
    </w:p>
    <w:p w:rsidR="00C852FB" w:rsidRPr="000A6656" w:rsidRDefault="00C852FB" w:rsidP="00C852FB">
      <w:pPr>
        <w:ind w:firstLine="225"/>
        <w:jc w:val="both"/>
      </w:pPr>
      <w:r w:rsidRPr="000A6656">
        <w:t>кабели, проложенные горизонтально по конструкциям, стенам, перекрытиям и т. п., должны быть жестко закреплены в конечных точках, непосредственно у концевых заделок, с обеих сторон изгибов и у соединительных и стопорных муфт;</w:t>
      </w:r>
    </w:p>
    <w:p w:rsidR="00C852FB" w:rsidRPr="000A6656" w:rsidRDefault="00C852FB" w:rsidP="00C852FB">
      <w:pPr>
        <w:ind w:firstLine="225"/>
        <w:jc w:val="both"/>
      </w:pPr>
      <w:r w:rsidRPr="000A6656">
        <w:t>кабели, проложенные вертикально по конструкциям и стенам, должны быть закреплены так, чтобы была предотвращена деформация оболочек и не нарушались соединения жил в муфтах под действием собственного веса кабелей;</w:t>
      </w:r>
    </w:p>
    <w:p w:rsidR="00C852FB" w:rsidRPr="000A6656" w:rsidRDefault="00C852FB" w:rsidP="00C852FB">
      <w:pPr>
        <w:ind w:firstLine="225"/>
        <w:jc w:val="both"/>
      </w:pPr>
      <w:r w:rsidRPr="000A6656">
        <w:t>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p w:rsidR="00C852FB" w:rsidRPr="000A6656" w:rsidRDefault="00C852FB" w:rsidP="00C852FB">
      <w:pPr>
        <w:ind w:firstLine="225"/>
        <w:jc w:val="both"/>
      </w:pPr>
      <w:r w:rsidRPr="000A6656">
        <w:t xml:space="preserve">кабели (в том числе бронированные), расположенные в местах, где возможны механические повреждения (передвижение автотранспорта, механизмов и грузов, доступность для посторонних лиц), должны быть защищены по высоте на </w:t>
      </w:r>
      <w:smartTag w:uri="urn:schemas-microsoft-com:office:smarttags" w:element="metricconverter">
        <w:smartTagPr>
          <w:attr w:name="ProductID" w:val="2 м"/>
        </w:smartTagPr>
        <w:r w:rsidRPr="000A6656">
          <w:t>2 м</w:t>
        </w:r>
      </w:smartTag>
      <w:r w:rsidRPr="000A6656">
        <w:t xml:space="preserve"> от уровня пола или земли и на </w:t>
      </w:r>
      <w:smartTag w:uri="urn:schemas-microsoft-com:office:smarttags" w:element="metricconverter">
        <w:smartTagPr>
          <w:attr w:name="ProductID" w:val="0,3 м"/>
        </w:smartTagPr>
        <w:r w:rsidRPr="000A6656">
          <w:t>0,3 м</w:t>
        </w:r>
      </w:smartTag>
      <w:r w:rsidRPr="000A6656">
        <w:t xml:space="preserve"> в земле;</w:t>
      </w:r>
    </w:p>
    <w:p w:rsidR="00C852FB" w:rsidRPr="000A6656" w:rsidRDefault="00C852FB" w:rsidP="00C852FB">
      <w:pPr>
        <w:ind w:firstLine="225"/>
        <w:jc w:val="both"/>
      </w:pPr>
      <w:r w:rsidRPr="000A6656">
        <w:t>при прокладке кабелей рядом с другими кабелями, находящимися в эксплуатации, должны быть приняты меры для предотвращения повреждения последних;</w:t>
      </w:r>
    </w:p>
    <w:p w:rsidR="00C852FB" w:rsidRPr="000A6656" w:rsidRDefault="00C852FB" w:rsidP="00C852FB">
      <w:pPr>
        <w:ind w:firstLine="225"/>
        <w:jc w:val="both"/>
      </w:pPr>
      <w:r w:rsidRPr="000A6656">
        <w:lastRenderedPageBreak/>
        <w:t>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местах установки задвижек и фланцевых соединений.</w:t>
      </w:r>
    </w:p>
    <w:p w:rsidR="00C852FB" w:rsidRPr="00477CD7" w:rsidRDefault="00C852FB" w:rsidP="00C852FB">
      <w:pPr>
        <w:ind w:firstLine="225"/>
        <w:jc w:val="both"/>
        <w:rPr>
          <w:lang w:val="uz-Cyrl-UZ"/>
        </w:rPr>
      </w:pPr>
      <w:r w:rsidRPr="000A6656">
        <w:t xml:space="preserve">2.3.16. Защита кабельных линий от блуждающих токов и почвенной коррозии должна удовлетворять требованиям настоящих Правил и </w:t>
      </w:r>
      <w:r>
        <w:rPr>
          <w:lang w:val="uz-Cyrl-UZ"/>
        </w:rPr>
        <w:t>Қурилиш меъёрлари ва қоидалари ( далее-ҚМҚ)</w:t>
      </w:r>
    </w:p>
    <w:p w:rsidR="00C852FB" w:rsidRPr="000A6656" w:rsidRDefault="00C852FB" w:rsidP="00C852FB">
      <w:pPr>
        <w:ind w:firstLine="225"/>
        <w:jc w:val="both"/>
      </w:pPr>
      <w:r w:rsidRPr="000A6656">
        <w:t>2.3.17. Конструкции подземных кабельных сооружений должны быть рассчитаны с учетом массы кабелей, грунта, дорожного покрытия и нагрузки от проходящего транспорта.</w:t>
      </w:r>
    </w:p>
    <w:p w:rsidR="00C852FB" w:rsidRPr="000A6656" w:rsidRDefault="00C852FB" w:rsidP="00C852FB">
      <w:pPr>
        <w:ind w:firstLine="225"/>
        <w:jc w:val="both"/>
      </w:pPr>
      <w:r w:rsidRPr="000A6656">
        <w:t>2.3.18. Кабельные сооружения и конструкции, на которых укладываются кабели, должны выполняться из несгораемых материалов. Запрещается выполнение в кабельных сооружениях каких-либо временных устройств, хранение в них материалов и оборудования.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p w:rsidR="00C852FB" w:rsidRPr="000A6656" w:rsidRDefault="00C852FB" w:rsidP="00C852FB">
      <w:pPr>
        <w:ind w:firstLine="225"/>
        <w:jc w:val="both"/>
      </w:pPr>
      <w:r w:rsidRPr="000A6656">
        <w:t>2.3.19. Открытая прокладка кабельных линий должна производиться с учетом непосредственного действия солнечного излучения, а также теплоизлучений от различного рода источников тепла. При прокладке кабелей на географической широте более 65° защита от солнечного излучения не требуется.</w:t>
      </w:r>
    </w:p>
    <w:p w:rsidR="00C852FB" w:rsidRPr="000A6656" w:rsidRDefault="00C852FB" w:rsidP="00C852FB">
      <w:pPr>
        <w:ind w:firstLine="225"/>
        <w:jc w:val="both"/>
      </w:pPr>
      <w:r w:rsidRPr="000A6656">
        <w:t>2.3.20. Радиусы внутренней кривой изгиба кабелей должны иметь по отношению к их наружному диаметру кратности не менее указанных в стандартах или технических условиях на соответствующие марки кабелей.</w:t>
      </w:r>
    </w:p>
    <w:p w:rsidR="00C852FB" w:rsidRPr="000A6656" w:rsidRDefault="00C852FB" w:rsidP="00C852FB">
      <w:pPr>
        <w:ind w:firstLine="225"/>
        <w:jc w:val="both"/>
      </w:pPr>
      <w:r w:rsidRPr="000A6656">
        <w:t>2.3.21.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стандартах или технических условиях на соответствующие марки кабелей.</w:t>
      </w:r>
    </w:p>
    <w:p w:rsidR="00C852FB" w:rsidRPr="000A6656" w:rsidRDefault="00C852FB" w:rsidP="00C852FB">
      <w:pPr>
        <w:ind w:firstLine="225"/>
        <w:jc w:val="both"/>
      </w:pPr>
      <w:r w:rsidRPr="000A6656">
        <w:t>2.3.22. Усилия тяжения при прокладке кабелей и протягивании их в трубах определяются механическими напряжениями, допустимыми для жил и оболочек.</w:t>
      </w:r>
    </w:p>
    <w:p w:rsidR="00C852FB" w:rsidRPr="000A6656" w:rsidRDefault="00C852FB" w:rsidP="00C852FB">
      <w:pPr>
        <w:ind w:firstLine="225"/>
        <w:jc w:val="both"/>
      </w:pPr>
      <w:r w:rsidRPr="000A6656">
        <w:t xml:space="preserve">2.3.23. Каждая кабельная линия должна иметь свой номер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 и т. д. Открыто проложенные кабели, а также все кабельные муфты должны быть снабжены бирками с обозначением на бирках кабелей и концевых муфт марки, напряжения, сечения, номера или наименования линии; на бирках соединительных муфт - номера муфты и даты монтажа. Бирки должны быть стойкими к воздействию окружающей среды. На кабелях, проложенных в кабельных сооружениях, бирки должны располагаться по длине не реже чем через каждые </w:t>
      </w:r>
      <w:smartTag w:uri="urn:schemas-microsoft-com:office:smarttags" w:element="metricconverter">
        <w:smartTagPr>
          <w:attr w:name="ProductID" w:val="50 м"/>
        </w:smartTagPr>
        <w:r w:rsidRPr="000A6656">
          <w:t>50 м</w:t>
        </w:r>
      </w:smartTag>
      <w:r w:rsidRPr="000A6656">
        <w:t>.</w:t>
      </w:r>
    </w:p>
    <w:p w:rsidR="00C852FB" w:rsidRPr="000A6656" w:rsidRDefault="00C852FB" w:rsidP="00C852FB">
      <w:pPr>
        <w:ind w:firstLine="225"/>
        <w:jc w:val="both"/>
      </w:pPr>
      <w:r w:rsidRPr="000A6656">
        <w:t xml:space="preserve">2.3.24.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0A6656">
          <w:t>500 м</w:t>
        </w:r>
      </w:smartTag>
      <w:r w:rsidRPr="000A6656">
        <w:t>, а также в местах изменения направления кабельных линий. На информационных знаках должны быть указаны ширина охранных зон кабельных линий и номера телефонов владельцев кабельных линий. (смотри в приложении "Требования к информационным знакам и их установке")</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ВЫБОР СПОСОБОВ ПРОКЛАДКИ </w:t>
      </w:r>
    </w:p>
    <w:p w:rsidR="00C852FB" w:rsidRPr="000A6656" w:rsidRDefault="00C852FB" w:rsidP="00C852FB">
      <w:pPr>
        <w:ind w:firstLine="225"/>
        <w:jc w:val="both"/>
      </w:pPr>
      <w:r w:rsidRPr="000A6656">
        <w:t>2.3.25. При выборе способов прокладки силовых кабельных линий до 35 кВ необходимо руководствоваться следующим:</w:t>
      </w:r>
    </w:p>
    <w:p w:rsidR="00C852FB" w:rsidRPr="000A6656" w:rsidRDefault="00C852FB" w:rsidP="00C852FB">
      <w:pPr>
        <w:ind w:firstLine="225"/>
        <w:jc w:val="both"/>
      </w:pPr>
      <w:r w:rsidRPr="000A6656">
        <w:t xml:space="preserve">1. При прокладке кабелей в земле рекомендуется в одной траншее прокладывать не более шести силовых кабелей. При большем количестве кабелей рекомендуется прокладывать их в отдельных траншеях с расстоянием между группами кабелей не менее </w:t>
      </w:r>
      <w:smartTag w:uri="urn:schemas-microsoft-com:office:smarttags" w:element="metricconverter">
        <w:smartTagPr>
          <w:attr w:name="ProductID" w:val="0,5 м"/>
        </w:smartTagPr>
        <w:r w:rsidRPr="000A6656">
          <w:t>0,5 м</w:t>
        </w:r>
      </w:smartTag>
      <w:r w:rsidRPr="000A6656">
        <w:t xml:space="preserve"> или в каналах, туннелях, по эстакадам и в галереях.</w:t>
      </w:r>
    </w:p>
    <w:p w:rsidR="00C852FB" w:rsidRPr="000A6656" w:rsidRDefault="00C852FB" w:rsidP="00C852FB">
      <w:pPr>
        <w:ind w:firstLine="225"/>
        <w:jc w:val="both"/>
      </w:pPr>
      <w:r w:rsidRPr="000A6656">
        <w:t>2. Прокладка кабелей в туннелях, по эстакадам и в галереях рекомендуется при количестве силовых кабелей, идущих в одном направлении, более 20.</w:t>
      </w:r>
    </w:p>
    <w:p w:rsidR="00C852FB" w:rsidRPr="000A6656" w:rsidRDefault="00C852FB" w:rsidP="00C852FB">
      <w:pPr>
        <w:ind w:firstLine="225"/>
        <w:jc w:val="both"/>
      </w:pPr>
      <w:r w:rsidRPr="000A6656">
        <w:t>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 и т. п.</w:t>
      </w:r>
    </w:p>
    <w:p w:rsidR="00C852FB" w:rsidRPr="000A6656" w:rsidRDefault="00C852FB" w:rsidP="00C852FB">
      <w:pPr>
        <w:ind w:firstLine="225"/>
        <w:jc w:val="both"/>
      </w:pPr>
      <w:r w:rsidRPr="000A6656">
        <w:lastRenderedPageBreak/>
        <w:t>4. При выборе способов прокладки кабелей по территориям городов должны учитываться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p w:rsidR="00C852FB" w:rsidRPr="000A6656" w:rsidRDefault="00C852FB" w:rsidP="00C852FB">
      <w:pPr>
        <w:ind w:firstLine="225"/>
        <w:jc w:val="both"/>
      </w:pPr>
      <w:r w:rsidRPr="000A6656">
        <w:t>2.3.26. На территориях электростанций кабельные линии должны прокладываться в туннелях, коробах, каналах, блоках, по эстакадам и в галереях. Прокладка силовых кабелей в траншеях допускается только к удаленным вспомогательным объектам (склады топлива, мастерские) при количестве не более шести. На территориях электростанций общей мощностью до 25 МВт допускается также прокладка кабелей в траншеях.</w:t>
      </w:r>
    </w:p>
    <w:p w:rsidR="00C852FB" w:rsidRPr="000A6656" w:rsidRDefault="00C852FB" w:rsidP="00C852FB">
      <w:pPr>
        <w:ind w:firstLine="225"/>
        <w:jc w:val="both"/>
      </w:pPr>
      <w:r w:rsidRPr="000A6656">
        <w:t>2.3.27.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p w:rsidR="00C852FB" w:rsidRPr="000A6656" w:rsidRDefault="00C852FB" w:rsidP="00C852FB">
      <w:pPr>
        <w:ind w:firstLine="225"/>
        <w:jc w:val="both"/>
      </w:pPr>
      <w:r w:rsidRPr="000A6656">
        <w:t>2.3.28. На территориях подстанций и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p w:rsidR="00C852FB" w:rsidRPr="000A6656" w:rsidRDefault="00C852FB" w:rsidP="00C852FB">
      <w:pPr>
        <w:ind w:firstLine="225"/>
        <w:jc w:val="both"/>
      </w:pPr>
      <w:r w:rsidRPr="000A6656">
        <w:t>2.3.29. В городах и поселках одиночные кабельные линии следует, как правило, прокладывать в земле (в траншеях) по непроезжей части улиц (под тротуарами), по дворам и техническим полосам в виде газонов.</w:t>
      </w:r>
    </w:p>
    <w:p w:rsidR="00C852FB" w:rsidRPr="000A6656" w:rsidRDefault="00C852FB" w:rsidP="00C852FB">
      <w:pPr>
        <w:ind w:firstLine="225"/>
        <w:jc w:val="both"/>
      </w:pPr>
      <w:r w:rsidRPr="000A6656">
        <w:t>2.3.30. По улицам и площадям, насыщенным подземными коммуникациями, прокладку кабельных линий в количестве 10 и более в потоке рекомендуется производить в коллекторах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p w:rsidR="00C852FB" w:rsidRPr="000A6656" w:rsidRDefault="00C852FB" w:rsidP="00C852FB">
      <w:pPr>
        <w:ind w:firstLine="225"/>
        <w:jc w:val="both"/>
      </w:pPr>
      <w:r w:rsidRPr="000A6656">
        <w:t xml:space="preserve">2.3.31. </w:t>
      </w:r>
      <w:r>
        <w:rPr>
          <w:lang w:val="uz-Cyrl-UZ"/>
        </w:rPr>
        <w:t>Внутри зданий кабельные линии можно  прокладывать непосредственно по конструкциям зданий (открыто и в коробах или трубах), в каналах, блоках, туннелях, трубах, проложенных в полах перекрытиях, а также по фундаментам машин, в шахтах, кабелных этажах и двойных полах.</w:t>
      </w:r>
      <w:r>
        <w:t xml:space="preserve"> </w:t>
      </w:r>
    </w:p>
    <w:p w:rsidR="00C852FB" w:rsidRPr="000A6656" w:rsidRDefault="00C852FB" w:rsidP="00C852FB">
      <w:pPr>
        <w:ind w:firstLine="225"/>
        <w:jc w:val="both"/>
      </w:pPr>
      <w:r>
        <w:t>2.3.32</w:t>
      </w:r>
      <w:r w:rsidRPr="000A6656">
        <w:t xml:space="preserve">. Маслонаполненные кабели могут прокладываться (при любом количестве кабелей) в туннелях и галереях и в земле (в траншеях); способ их прокладки определяется проектом.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ВЫБОР КАБЕЛЕЙ </w:t>
      </w:r>
    </w:p>
    <w:p w:rsidR="00C852FB" w:rsidRPr="000A6656" w:rsidRDefault="00C852FB" w:rsidP="00C852FB">
      <w:pPr>
        <w:ind w:firstLine="225"/>
        <w:jc w:val="both"/>
      </w:pPr>
      <w:r>
        <w:t>.3.33</w:t>
      </w:r>
      <w:r w:rsidRPr="000A6656">
        <w:t>. Для кабельных линий, прокладываемых по трассам, проходящим в различных грунтах и условиях окружающей среды, выбор конструкций и сечений кабелей следует производить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различными условиями прокладки для каждого из них следует выбирать соответствующие конструкции и сечения кабелей.</w:t>
      </w:r>
    </w:p>
    <w:p w:rsidR="00C852FB" w:rsidRPr="000A6656" w:rsidRDefault="00C852FB" w:rsidP="00C852FB">
      <w:pPr>
        <w:ind w:firstLine="225"/>
        <w:jc w:val="both"/>
      </w:pPr>
      <w:r>
        <w:t>2.3.34</w:t>
      </w:r>
      <w:r w:rsidRPr="000A6656">
        <w:t xml:space="preserve">. Для кабельных линий, прокладываемых по трассам с различными условиями охлаждения, сечения кабелей должны выбираться по участку трассы с худшими условиями охлаждения, если длина его составляет более </w:t>
      </w:r>
      <w:smartTag w:uri="urn:schemas-microsoft-com:office:smarttags" w:element="metricconverter">
        <w:smartTagPr>
          <w:attr w:name="ProductID" w:val="10 м"/>
        </w:smartTagPr>
        <w:r w:rsidRPr="000A6656">
          <w:t>10 м</w:t>
        </w:r>
      </w:smartTag>
      <w:r w:rsidRPr="000A6656">
        <w:t xml:space="preserve">.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w:t>
      </w:r>
      <w:smartTag w:uri="urn:schemas-microsoft-com:office:smarttags" w:element="metricconverter">
        <w:smartTagPr>
          <w:attr w:name="ProductID" w:val="20 м"/>
        </w:smartTagPr>
        <w:r w:rsidRPr="000A6656">
          <w:t>20 м</w:t>
        </w:r>
      </w:smartTag>
      <w:r w:rsidRPr="000A6656">
        <w:t xml:space="preserve"> (см. также 2.3.70).</w:t>
      </w:r>
    </w:p>
    <w:p w:rsidR="00C852FB" w:rsidRPr="000A6656" w:rsidRDefault="00C852FB" w:rsidP="00C852FB">
      <w:pPr>
        <w:ind w:firstLine="225"/>
        <w:jc w:val="both"/>
      </w:pPr>
      <w:r>
        <w:t>2.3.35</w:t>
      </w:r>
      <w:r w:rsidRPr="000A6656">
        <w:t>. Для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эксплуатационно-ремонтных работах.</w:t>
      </w:r>
    </w:p>
    <w:p w:rsidR="00C852FB" w:rsidRPr="000A6656" w:rsidRDefault="00C852FB" w:rsidP="00C852FB">
      <w:pPr>
        <w:ind w:firstLine="225"/>
        <w:jc w:val="both"/>
      </w:pPr>
      <w:r>
        <w:t>2.3.36</w:t>
      </w:r>
      <w:r w:rsidRPr="000A6656">
        <w:t>.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p w:rsidR="00C852FB" w:rsidRPr="000A6656" w:rsidRDefault="00C852FB" w:rsidP="00C852FB">
      <w:pPr>
        <w:ind w:firstLine="225"/>
        <w:jc w:val="both"/>
      </w:pPr>
      <w:r>
        <w:lastRenderedPageBreak/>
        <w:t>2.3.37</w:t>
      </w:r>
      <w:r w:rsidRPr="000A6656">
        <w:t>. В кабельных сооружениях и производственных помещениях при отсутствии опасности механических повреждений в эксплуатации рекомендуется прокладывать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p w:rsidR="00C852FB" w:rsidRPr="000A6656" w:rsidRDefault="00C852FB" w:rsidP="00C852FB">
      <w:pPr>
        <w:ind w:firstLine="225"/>
        <w:jc w:val="both"/>
      </w:pPr>
      <w:r w:rsidRPr="000A6656">
        <w:t xml:space="preserve">Вне кабельных сооружений допускается прокладка небронированных кабелей на недоступной высоте (не менее </w:t>
      </w:r>
      <w:smartTag w:uri="urn:schemas-microsoft-com:office:smarttags" w:element="metricconverter">
        <w:smartTagPr>
          <w:attr w:name="ProductID" w:val="2 м"/>
        </w:smartTagPr>
        <w:r w:rsidRPr="000A6656">
          <w:t>2 м</w:t>
        </w:r>
      </w:smartTag>
      <w:r w:rsidRPr="000A6656">
        <w:t>); на меньшей высоте прокладка небронированных кабелей допускается при условии защиты их от механических повреждений (коробами, угловой сталью, трубами и т. п.).</w:t>
      </w:r>
    </w:p>
    <w:p w:rsidR="00C852FB" w:rsidRPr="00CA71D2" w:rsidRDefault="00C852FB" w:rsidP="00C852FB">
      <w:pPr>
        <w:rPr>
          <w:lang w:val="uz-Cyrl-UZ"/>
        </w:rPr>
      </w:pPr>
      <w:r w:rsidRPr="000A6656">
        <w:t>При смешанной прокладке (земля - кабельное сооружение или производственное помещение) рекомендуется применение тех же марок кабелей, что и для прокладки в земле (см. 2.3.37</w:t>
      </w:r>
      <w:r>
        <w:t xml:space="preserve"> </w:t>
      </w:r>
      <w:r w:rsidRPr="00CA0BDA">
        <w:t>настоящих Правил</w:t>
      </w:r>
      <w:r w:rsidRPr="000A6656">
        <w:t>), но без горючих наружных защитных покровов.</w:t>
      </w:r>
    </w:p>
    <w:p w:rsidR="00C852FB" w:rsidRPr="000A6656" w:rsidRDefault="00C852FB" w:rsidP="00C852FB">
      <w:pPr>
        <w:ind w:firstLine="225"/>
        <w:jc w:val="both"/>
      </w:pPr>
      <w:r>
        <w:t>2.3.38</w:t>
      </w:r>
      <w:r w:rsidRPr="000A6656">
        <w:t>. При прокладке кабельных линий в кабельных сооружениях, а также в производственных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p w:rsidR="00C852FB" w:rsidRPr="000A6656" w:rsidRDefault="00C852FB" w:rsidP="00C852FB">
      <w:pPr>
        <w:ind w:firstLine="225"/>
        <w:jc w:val="both"/>
      </w:pPr>
      <w:r w:rsidRPr="000A6656">
        <w:t>Для открытой прокладки не допускается применять силовые и контрольные кабели с горючей полиэтиленовой изоляцией.</w:t>
      </w:r>
    </w:p>
    <w:p w:rsidR="00C852FB" w:rsidRPr="000A6656" w:rsidRDefault="00C852FB" w:rsidP="00C852FB">
      <w:pPr>
        <w:ind w:firstLine="225"/>
        <w:jc w:val="both"/>
      </w:pPr>
      <w:r w:rsidRPr="000A6656">
        <w:t>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p w:rsidR="00C852FB" w:rsidRPr="000A6656" w:rsidRDefault="00C852FB" w:rsidP="00C852FB">
      <w:pPr>
        <w:ind w:firstLine="225"/>
        <w:jc w:val="both"/>
      </w:pPr>
      <w:r w:rsidRPr="000A6656">
        <w:t>При прокладке в помещениях с агрессивной средой должны применяться кабели, стойкие к воздействию этой среды.</w:t>
      </w:r>
    </w:p>
    <w:p w:rsidR="00C852FB" w:rsidRPr="000A6656" w:rsidRDefault="00C852FB" w:rsidP="00C852FB">
      <w:pPr>
        <w:ind w:firstLine="225"/>
        <w:jc w:val="both"/>
      </w:pPr>
      <w:r>
        <w:t>2.3.39</w:t>
      </w:r>
      <w:r w:rsidRPr="000A6656">
        <w:t>. Для кабельных линий электростанций, распределительных устройств и подстанций, указанных в 2.3.76</w:t>
      </w:r>
      <w:r>
        <w:t xml:space="preserve"> </w:t>
      </w:r>
      <w:r w:rsidRPr="00CA0BDA">
        <w:t>настоящих Правил</w:t>
      </w:r>
      <w:r>
        <w:t xml:space="preserve"> </w:t>
      </w:r>
      <w:r w:rsidRPr="000A6656">
        <w:t>, рекомендуется применять кабели, бронированные стальной лентой, защищенной негорючим покрытием. На электростанциях применение кабелей с горючей полиэтиленовой изоляцией не допускается.</w:t>
      </w:r>
    </w:p>
    <w:p w:rsidR="00C852FB" w:rsidRPr="000A6656" w:rsidRDefault="00C852FB" w:rsidP="00C852FB">
      <w:pPr>
        <w:ind w:firstLine="225"/>
        <w:jc w:val="both"/>
      </w:pPr>
      <w:r>
        <w:t>2.3.40</w:t>
      </w:r>
      <w:r w:rsidRPr="000A6656">
        <w:t xml:space="preserve">. Для кабельных линий, прокладываемых в кабельных блоках и трубах, как правило, должны применяться небронированные кабели в свинцовой усиленной оболочке. На участках блоков и труб, а также ответвлений от них длиной до </w:t>
      </w:r>
      <w:smartTag w:uri="urn:schemas-microsoft-com:office:smarttags" w:element="metricconverter">
        <w:smartTagPr>
          <w:attr w:name="ProductID" w:val="50 м"/>
        </w:smartTagPr>
        <w:r w:rsidRPr="000A6656">
          <w:t>50 м</w:t>
        </w:r>
      </w:smartTag>
      <w:r w:rsidRPr="000A6656">
        <w:t xml:space="preserve">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p w:rsidR="00C852FB" w:rsidRPr="000A6656" w:rsidRDefault="00C852FB" w:rsidP="00C852FB">
      <w:pPr>
        <w:ind w:firstLine="225"/>
        <w:jc w:val="both"/>
      </w:pPr>
      <w:r>
        <w:t>2.3.41</w:t>
      </w:r>
      <w:r w:rsidRPr="000A6656">
        <w:t>.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и т. п.), а также в зонах, опасных из-за воздействия электрокоррозии, должны применяться кабели со свинцовыми оболочками и усиленными защитными покровами типов Б</w:t>
      </w:r>
      <w:r>
        <w:rPr>
          <w:noProof/>
          <w:position w:val="-12"/>
        </w:rPr>
        <w:drawing>
          <wp:inline distT="0" distB="0" distL="0" distR="0">
            <wp:extent cx="94615" cy="207010"/>
            <wp:effectExtent l="0" t="0" r="635" b="254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207010"/>
                    </a:xfrm>
                    <a:prstGeom prst="rect">
                      <a:avLst/>
                    </a:prstGeom>
                    <a:noFill/>
                    <a:ln>
                      <a:noFill/>
                    </a:ln>
                  </pic:spPr>
                </pic:pic>
              </a:graphicData>
            </a:graphic>
          </wp:inline>
        </w:drawing>
      </w:r>
      <w:r w:rsidRPr="000A6656">
        <w:t>, Б</w:t>
      </w:r>
      <w:r>
        <w:rPr>
          <w:noProof/>
        </w:rPr>
        <w:drawing>
          <wp:inline distT="0" distB="0" distL="0" distR="0">
            <wp:extent cx="129540" cy="207010"/>
            <wp:effectExtent l="0" t="0" r="3810" b="254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207010"/>
                    </a:xfrm>
                    <a:prstGeom prst="rect">
                      <a:avLst/>
                    </a:prstGeom>
                    <a:noFill/>
                    <a:ln>
                      <a:noFill/>
                    </a:ln>
                  </pic:spPr>
                </pic:pic>
              </a:graphicData>
            </a:graphic>
          </wp:inline>
        </w:drawing>
      </w:r>
      <w:r w:rsidRPr="000A6656">
        <w:t xml:space="preserve"> или кабели с алюминиевыми оболочками и особо усиленными защитными покровами типов Б</w:t>
      </w:r>
      <w:r>
        <w:rPr>
          <w:noProof/>
        </w:rPr>
        <w:drawing>
          <wp:inline distT="0" distB="0" distL="0" distR="0">
            <wp:extent cx="77470" cy="19812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98120"/>
                    </a:xfrm>
                    <a:prstGeom prst="rect">
                      <a:avLst/>
                    </a:prstGeom>
                    <a:noFill/>
                    <a:ln>
                      <a:noFill/>
                    </a:ln>
                  </pic:spPr>
                </pic:pic>
              </a:graphicData>
            </a:graphic>
          </wp:inline>
        </w:drawing>
      </w:r>
      <w:r w:rsidRPr="000A6656">
        <w:t>,  Б</w:t>
      </w:r>
      <w:r>
        <w:rPr>
          <w:noProof/>
        </w:rPr>
        <w:drawing>
          <wp:inline distT="0" distB="0" distL="0" distR="0">
            <wp:extent cx="94615" cy="207010"/>
            <wp:effectExtent l="0" t="0" r="635" b="254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207010"/>
                    </a:xfrm>
                    <a:prstGeom prst="rect">
                      <a:avLst/>
                    </a:prstGeom>
                    <a:noFill/>
                    <a:ln>
                      <a:noFill/>
                    </a:ln>
                  </pic:spPr>
                </pic:pic>
              </a:graphicData>
            </a:graphic>
          </wp:inline>
        </w:drawing>
      </w:r>
      <w:r w:rsidRPr="000A6656">
        <w:t xml:space="preserve"> (в сплошном влагостойком пластмассовом шланге).</w:t>
      </w:r>
    </w:p>
    <w:p w:rsidR="00C852FB" w:rsidRPr="000A6656" w:rsidRDefault="00C852FB" w:rsidP="00C852FB">
      <w:pPr>
        <w:ind w:firstLine="225"/>
        <w:jc w:val="both"/>
      </w:pPr>
      <w:r>
        <w:t>2.3.42</w:t>
      </w:r>
      <w:r w:rsidRPr="000A6656">
        <w:t>. В местах пересечения кабельными линиями болот кабели должны выбираться с учетом геологических условий, а также химических и механических воздействий.</w:t>
      </w:r>
    </w:p>
    <w:p w:rsidR="00C852FB" w:rsidRPr="000A6656" w:rsidRDefault="00C852FB" w:rsidP="00C852FB">
      <w:pPr>
        <w:ind w:firstLine="225"/>
        <w:jc w:val="both"/>
      </w:pPr>
      <w:r>
        <w:t>2.3.43</w:t>
      </w:r>
      <w:r w:rsidRPr="000A6656">
        <w:t>. Для прокладки в почвах, подверженных смещению, должны применяться кабели с проволочной броней или приниматься меры по устранению усилий, действующих на кабель при смещении почвы (укрепление грунта шпунтовыми или свайными рядами и т. п.).</w:t>
      </w:r>
    </w:p>
    <w:p w:rsidR="00C852FB" w:rsidRPr="0005732D" w:rsidRDefault="00C852FB" w:rsidP="00C852FB">
      <w:pPr>
        <w:rPr>
          <w:lang w:val="uz-Cyrl-UZ"/>
        </w:rPr>
      </w:pPr>
      <w:r>
        <w:t xml:space="preserve">    2.3.44</w:t>
      </w:r>
      <w:r w:rsidRPr="000A6656">
        <w:t>. В местах пересечения кабельными линиями ручьев, их пойм и канав должны применяться такие же кабели, как и для прокладки в земле (см. также</w:t>
      </w:r>
      <w:r>
        <w:t xml:space="preserve"> пункт 2.3.97. </w:t>
      </w:r>
      <w:r w:rsidRPr="00CA0BDA">
        <w:t>настоящих Правил</w:t>
      </w:r>
      <w:r w:rsidRPr="000A6656">
        <w:t>).</w:t>
      </w:r>
    </w:p>
    <w:p w:rsidR="00C852FB" w:rsidRPr="000A6656" w:rsidRDefault="00C852FB" w:rsidP="00C852FB">
      <w:pPr>
        <w:ind w:firstLine="225"/>
        <w:jc w:val="both"/>
      </w:pPr>
      <w:r>
        <w:t>2.3.45</w:t>
      </w:r>
      <w:r w:rsidRPr="000A6656">
        <w:t>. Для кабельных линий, прокладываемых по железнодорожным мостам, а также по другим мостам с интенсивным движением транспорта, рекомендуется применять бронированные кабели в алюминиевой оболочке.</w:t>
      </w:r>
    </w:p>
    <w:p w:rsidR="00C852FB" w:rsidRPr="000A6656" w:rsidRDefault="00C852FB" w:rsidP="00C852FB">
      <w:pPr>
        <w:ind w:firstLine="225"/>
        <w:jc w:val="both"/>
      </w:pPr>
      <w:r>
        <w:lastRenderedPageBreak/>
        <w:t>2.3.46</w:t>
      </w:r>
      <w:r w:rsidRPr="000A6656">
        <w:t>. Для кабельных линий передвижных механизмов должны применяться гибкие кабели с резиновой или другой аналогичной изоляцией, выдерживающей многократные изгибы (см. также</w:t>
      </w:r>
      <w:r>
        <w:t xml:space="preserve"> пункт</w:t>
      </w:r>
      <w:r w:rsidRPr="000A6656">
        <w:t xml:space="preserve"> 1.7.11</w:t>
      </w:r>
      <w:r>
        <w:rPr>
          <w:lang w:val="uz-Cyrl-UZ"/>
        </w:rPr>
        <w:t xml:space="preserve"> ПУЭ Раздел </w:t>
      </w:r>
      <w:r w:rsidRPr="002B7EBA">
        <w:rPr>
          <w:lang w:val="en-US"/>
        </w:rPr>
        <w:t>I</w:t>
      </w:r>
      <w:r w:rsidRPr="000A6656">
        <w:t>).</w:t>
      </w:r>
    </w:p>
    <w:p w:rsidR="00C852FB" w:rsidRPr="000A6656" w:rsidRDefault="00C852FB" w:rsidP="00C852FB">
      <w:pPr>
        <w:ind w:firstLine="225"/>
        <w:jc w:val="both"/>
      </w:pPr>
      <w:r>
        <w:t>2.3.47</w:t>
      </w:r>
      <w:r w:rsidRPr="000A6656">
        <w:t>. Для подводных кабельных линий следует применять кабели с броней из круглой проволоки, по возможности одной строительной длины. С этой целью разрешается применение одножильных кабелей.</w:t>
      </w:r>
    </w:p>
    <w:p w:rsidR="00C852FB" w:rsidRPr="000A6656" w:rsidRDefault="00C852FB" w:rsidP="00C852FB">
      <w:pPr>
        <w:ind w:firstLine="225"/>
        <w:jc w:val="both"/>
      </w:pPr>
      <w:r w:rsidRPr="000A6656">
        <w:t>В местах перехода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w:t>
      </w:r>
      <w:smartTag w:uri="urn:schemas-microsoft-com:office:smarttags" w:element="metricconverter">
        <w:smartTagPr>
          <w:attr w:name="ProductID" w:val="60 м"/>
        </w:smartTagPr>
        <w:r w:rsidRPr="000A6656">
          <w:t>60 м</w:t>
        </w:r>
      </w:smartTag>
      <w:r w:rsidRPr="000A6656">
        <w:t>) следует применять кабель с двойной металлической броней.</w:t>
      </w:r>
    </w:p>
    <w:p w:rsidR="00C852FB" w:rsidRPr="000A6656" w:rsidRDefault="00C852FB" w:rsidP="00C852FB">
      <w:pPr>
        <w:ind w:firstLine="225"/>
        <w:jc w:val="both"/>
      </w:pPr>
      <w:r w:rsidRPr="000A6656">
        <w:t>Кабели с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p w:rsidR="00C852FB" w:rsidRPr="000A6656" w:rsidRDefault="00C852FB" w:rsidP="00C852FB">
      <w:pPr>
        <w:ind w:firstLine="225"/>
        <w:jc w:val="both"/>
      </w:pPr>
      <w:r w:rsidRPr="000A6656">
        <w:t xml:space="preserve">При прокладке кабельных линий через небольшие несудоходные и несплавные реки шириной (вместе с затопляемой поймой) не более </w:t>
      </w:r>
      <w:smartTag w:uri="urn:schemas-microsoft-com:office:smarttags" w:element="metricconverter">
        <w:smartTagPr>
          <w:attr w:name="ProductID" w:val="100 м"/>
        </w:smartTagPr>
        <w:r w:rsidRPr="000A6656">
          <w:t>100 м</w:t>
        </w:r>
      </w:smartTag>
      <w:r w:rsidRPr="000A6656">
        <w:t>, с устойчивыми руслом и дном допускается применение кабелей с ленточной броней.</w:t>
      </w:r>
    </w:p>
    <w:p w:rsidR="00C852FB" w:rsidRPr="000A6656" w:rsidRDefault="00C852FB" w:rsidP="00C852FB">
      <w:pPr>
        <w:ind w:firstLine="225"/>
        <w:jc w:val="both"/>
      </w:pPr>
      <w:r>
        <w:t>2.3.48</w:t>
      </w:r>
      <w:r w:rsidRPr="000A6656">
        <w:t xml:space="preserve">. Для кабельных линий </w:t>
      </w:r>
      <w:r>
        <w:t xml:space="preserve">до </w:t>
      </w:r>
      <w:r w:rsidRPr="000A6656">
        <w:t>110</w:t>
      </w:r>
      <w:r>
        <w:t xml:space="preserve"> кВ включительно рекомендуется применять кабели с пластмассовой изоляцией. Тип  и конструкции кабельных маслонаполненных линий напряжением 110-220 кВ определяется проектом. </w:t>
      </w:r>
    </w:p>
    <w:p w:rsidR="00C852FB" w:rsidRPr="000A6656" w:rsidRDefault="00C852FB" w:rsidP="00C852FB">
      <w:pPr>
        <w:ind w:firstLine="225"/>
        <w:jc w:val="both"/>
      </w:pPr>
      <w:r>
        <w:t>2.3.49</w:t>
      </w:r>
      <w:r w:rsidRPr="000A6656">
        <w:t>. При прокладке кабельных линий до 35 кВ на вертикальных и наклонных участках трассы с разностью уровней, превышающей допустимую по ГОСТ для кабелей с вязкой пропиткой, должны применяться кабели с нестекающей пропиточной массой, кабели с обедненно-пропитанной бумажной изоляцией и кабели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 по ГОСТ.</w:t>
      </w:r>
    </w:p>
    <w:p w:rsidR="00C852FB" w:rsidRPr="000A6656" w:rsidRDefault="00C852FB" w:rsidP="00C852FB">
      <w:pPr>
        <w:ind w:firstLine="225"/>
        <w:jc w:val="both"/>
      </w:pPr>
      <w:r w:rsidRPr="000A6656">
        <w:t>Разность вертикальных отметок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p w:rsidR="00C852FB" w:rsidRPr="000A6656" w:rsidRDefault="00C852FB" w:rsidP="00C852FB">
      <w:pPr>
        <w:ind w:firstLine="225"/>
        <w:jc w:val="both"/>
      </w:pPr>
      <w:r>
        <w:t>2.3.50</w:t>
      </w:r>
      <w:r w:rsidRPr="000A6656">
        <w:t>. В четырехпроводных сетях должны применяться четырехжильные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четырехпроводных сетях переменного тока (осветительных, силовых и смешанных) с глухозаземленной нейтралью, за исключением установок со взрывоопасной средой и установок, в которых при нормальных условиях эксплуатации ток в нулевом проводе составляет более 75% допустимого длительного тока фазного провода.</w:t>
      </w:r>
    </w:p>
    <w:p w:rsidR="00C852FB" w:rsidRPr="000A6656" w:rsidRDefault="00C852FB" w:rsidP="00C852FB">
      <w:pPr>
        <w:ind w:firstLine="225"/>
        <w:jc w:val="both"/>
      </w:pPr>
      <w:r w:rsidRPr="000A6656">
        <w:t>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p w:rsidR="00C852FB" w:rsidRPr="000A6656" w:rsidRDefault="00C852FB" w:rsidP="00C852FB">
      <w:pPr>
        <w:ind w:firstLine="225"/>
        <w:jc w:val="both"/>
      </w:pPr>
      <w:r>
        <w:t>2.3.51</w:t>
      </w:r>
      <w:r w:rsidRPr="000A6656">
        <w:t>. Для кабельных линий до 35 кВ допускается применять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Сечение этих кабелей должно выбираться с учетом их дополнительного нагрева токами, наводимыми в оболочках.</w:t>
      </w:r>
    </w:p>
    <w:p w:rsidR="00C852FB" w:rsidRPr="000A6656" w:rsidRDefault="00C852FB" w:rsidP="00C852FB">
      <w:pPr>
        <w:ind w:firstLine="225"/>
        <w:jc w:val="both"/>
      </w:pPr>
      <w:r w:rsidRPr="000A6656">
        <w:t>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 близости металлических частей и надежному закреплению кабелей в изолирующих клицах.</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ПОДПИТЫВАЮЩИЕ УСТРОЙСТВА И СИГНАЛИЗАЦИЯ ДАВЛЕНИЯ МАСЛА КАБЕЛЬНЫХ МАСЛОНАПОЛНЕННЫХ ЛИНИЙ </w:t>
      </w:r>
    </w:p>
    <w:p w:rsidR="00C852FB" w:rsidRPr="000A6656" w:rsidRDefault="00C852FB" w:rsidP="00C852FB">
      <w:pPr>
        <w:ind w:firstLine="225"/>
        <w:jc w:val="both"/>
      </w:pPr>
      <w:r>
        <w:t>2.3.52</w:t>
      </w:r>
      <w:r w:rsidRPr="000A6656">
        <w:t>. Маслоподпитывающая система должна обеспечивать надежную работу линии в любых нормальных и переходных тепловых режимах.</w:t>
      </w:r>
    </w:p>
    <w:p w:rsidR="00C852FB" w:rsidRPr="000A6656" w:rsidRDefault="00C852FB" w:rsidP="00C852FB">
      <w:pPr>
        <w:ind w:firstLine="225"/>
        <w:jc w:val="both"/>
      </w:pPr>
      <w:r>
        <w:lastRenderedPageBreak/>
        <w:t>2.3.53</w:t>
      </w:r>
      <w:r w:rsidRPr="000A6656">
        <w:t>.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наиболее протяженной секции кабельной линии.</w:t>
      </w:r>
    </w:p>
    <w:p w:rsidR="00C852FB" w:rsidRPr="000A6656" w:rsidRDefault="00C852FB" w:rsidP="00C852FB">
      <w:pPr>
        <w:ind w:firstLine="225"/>
        <w:jc w:val="both"/>
      </w:pPr>
      <w:r>
        <w:t>2.3.54</w:t>
      </w:r>
      <w:r w:rsidRPr="000A6656">
        <w:t>. Подпитывающие баки линий низкого давления рекомендуется размещать в закрытых помещениях. Небольшое количество подпитывающих баков (5-6) на открытых пунктах питания рекомендуется располагать в легких металлических ящиках на порталах, опорах и т. п. (при температуре окружающего воздуха не ниже минус 30°С). Подпитывающие баки должны быть снабжены указателями давления масла и защищены от прямого воздействия солнечного излучения.</w:t>
      </w:r>
    </w:p>
    <w:p w:rsidR="00C852FB" w:rsidRPr="00DA7B1E" w:rsidRDefault="00C852FB" w:rsidP="00C852FB">
      <w:r>
        <w:t>2.3.55</w:t>
      </w:r>
      <w:r w:rsidRPr="000A6656">
        <w:t>. Подпитывающие агрегаты линий высокого давления должны быть размещены в закрытых помещениях, имеющих температуру не ниже +10°С, и расположены возможно ближе к месту присоединения к каб</w:t>
      </w:r>
      <w:r>
        <w:t xml:space="preserve">ельным линиям (см. также 2.3.129 </w:t>
      </w:r>
      <w:r w:rsidRPr="00CA0BDA">
        <w:t>настоящих Правил</w:t>
      </w:r>
      <w:r w:rsidRPr="000A6656">
        <w:t>). Присоединение нескольких подпитывающих агрегатов к линии производится через масляный коллектор.</w:t>
      </w:r>
    </w:p>
    <w:p w:rsidR="00C852FB" w:rsidRPr="000A6656" w:rsidRDefault="00C852FB" w:rsidP="00C852FB">
      <w:pPr>
        <w:ind w:firstLine="225"/>
        <w:jc w:val="both"/>
      </w:pPr>
      <w:r>
        <w:t>2.3.56</w:t>
      </w:r>
      <w:r w:rsidRPr="000A6656">
        <w:t>. При параллельной прокладке нескольких кабельных маслонаполненных линий высокого давления рекомендуется подпитку маслом каждой линии производить от отдельных подпитывающих агрегатов или следует устанавливать устройство для автоматического переключения агрегатов на ту или другую линию.</w:t>
      </w:r>
    </w:p>
    <w:p w:rsidR="00C852FB" w:rsidRPr="000A6656" w:rsidRDefault="00C852FB" w:rsidP="00C852FB">
      <w:pPr>
        <w:ind w:firstLine="225"/>
        <w:jc w:val="both"/>
      </w:pPr>
      <w:r>
        <w:t>2.3.57</w:t>
      </w:r>
      <w:r w:rsidRPr="000A6656">
        <w:t>. Подпитывающие агрегаты рекомендуется обеспечивать электроэнергией от двух независимых источников питания с обязательным устройством автоматического включения резерва (АВР). Подпитывающие агрегаты должны быть отделены один от другого несгораемыми перегородками с пределом огнестойкости не менее 0,75 ч.</w:t>
      </w:r>
    </w:p>
    <w:p w:rsidR="00C852FB" w:rsidRPr="000A6656" w:rsidRDefault="00C852FB" w:rsidP="00C852FB">
      <w:pPr>
        <w:ind w:firstLine="225"/>
        <w:jc w:val="both"/>
      </w:pPr>
      <w:r>
        <w:t>2.3.58</w:t>
      </w:r>
      <w:r w:rsidRPr="000A6656">
        <w:t>.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пределов.</w:t>
      </w:r>
    </w:p>
    <w:p w:rsidR="00C852FB" w:rsidRPr="000A6656" w:rsidRDefault="00C852FB" w:rsidP="00C852FB">
      <w:pPr>
        <w:ind w:firstLine="225"/>
        <w:jc w:val="both"/>
      </w:pPr>
      <w:r>
        <w:t>2.3.59</w:t>
      </w:r>
      <w:r w:rsidRPr="000A6656">
        <w:t>. На каждой секции кабельной маслонаполненной линии низкого давления должно быть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постоянным дежурством персонала. Система сигнализации давления масла должна иметь защиту от влияния электрических полей силовых кабельных линий.</w:t>
      </w:r>
    </w:p>
    <w:p w:rsidR="00C852FB" w:rsidRPr="000A6656" w:rsidRDefault="00C852FB" w:rsidP="00C852FB">
      <w:pPr>
        <w:ind w:firstLine="225"/>
        <w:jc w:val="both"/>
      </w:pPr>
      <w:r>
        <w:t>2.3.60</w:t>
      </w:r>
      <w:r w:rsidRPr="000A6656">
        <w:t>. Подпитывающие пункты на линиях низкого давления должны быть оборудованы телефонной связью с диспетчерскими пунктами (электросети, сетевого района).</w:t>
      </w:r>
    </w:p>
    <w:p w:rsidR="00C852FB" w:rsidRPr="000A6656" w:rsidRDefault="00C852FB" w:rsidP="00C852FB">
      <w:pPr>
        <w:ind w:firstLine="225"/>
        <w:jc w:val="both"/>
      </w:pPr>
      <w:r>
        <w:t>2.3.61</w:t>
      </w:r>
      <w:r w:rsidRPr="000A6656">
        <w:t>.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утепленных траншеях, лотках, каналах и в земле ниже зоны промерзания при условии обеспечения положительной температуры окружающей среды.</w:t>
      </w:r>
    </w:p>
    <w:p w:rsidR="00C852FB" w:rsidRPr="000A6656" w:rsidRDefault="00C852FB" w:rsidP="00C852FB">
      <w:pPr>
        <w:ind w:firstLine="225"/>
        <w:jc w:val="both"/>
      </w:pPr>
      <w:r>
        <w:t>2.3.62</w:t>
      </w:r>
      <w:r w:rsidRPr="000A6656">
        <w:t>. Вибрация в помещении щита с приборами для автоматического управления подпитывающим агрегатом не должна превышать допустимых пределов.</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СОЕДИНЕНИЯ И ЗАДЕЛКИ КАБЕЛЕЙ </w:t>
      </w:r>
    </w:p>
    <w:p w:rsidR="00C852FB" w:rsidRPr="000A6656" w:rsidRDefault="00C852FB" w:rsidP="00C852FB">
      <w:pPr>
        <w:ind w:firstLine="225"/>
        <w:jc w:val="both"/>
      </w:pPr>
      <w:r>
        <w:t>2.3.63</w:t>
      </w:r>
      <w:r w:rsidRPr="000A6656">
        <w:t>. При соединении и оконцевании силовых кабелей следует применять конструкции муфт, соответствующие условиям их работы и окружающей среды. Соединения и заделки на кабельных линиях должны быть выполнены так,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 и соответствовали требованиям ГОСТ.</w:t>
      </w:r>
    </w:p>
    <w:p w:rsidR="00C852FB" w:rsidRPr="000A6656" w:rsidRDefault="00C852FB" w:rsidP="00C852FB">
      <w:pPr>
        <w:ind w:firstLine="225"/>
        <w:jc w:val="both"/>
      </w:pPr>
      <w:r>
        <w:t>2.3.64</w:t>
      </w:r>
      <w:r w:rsidRPr="000A6656">
        <w:t>. Для кабельных линий до 35 кВ концевые и соединительные муфты должны применяться в соответствии с действующей технической документацией на муфты, утвержденной в установленном порядке.</w:t>
      </w:r>
    </w:p>
    <w:p w:rsidR="00C852FB" w:rsidRPr="000A6656" w:rsidRDefault="00C852FB" w:rsidP="00C852FB">
      <w:pPr>
        <w:ind w:firstLine="225"/>
        <w:jc w:val="both"/>
      </w:pPr>
      <w:r>
        <w:t>2.3.65</w:t>
      </w:r>
      <w:r w:rsidRPr="000A6656">
        <w:t>. Для соединительных и стопорных муфт кабельных маслонаполненных линий низкого давления необходимо применять только латунные или медные муфты.</w:t>
      </w:r>
    </w:p>
    <w:p w:rsidR="00C852FB" w:rsidRPr="000A6656" w:rsidRDefault="00C852FB" w:rsidP="00C852FB">
      <w:pPr>
        <w:ind w:firstLine="225"/>
        <w:jc w:val="both"/>
      </w:pPr>
      <w:r w:rsidRPr="000A6656">
        <w:lastRenderedPageBreak/>
        <w:t>Длина секций и места установки стопорных муфт на кабельных маслонаполненных линиях низкого давления определяются с учетом подпитки линий маслом в нормальном и переходных тепловых режимах.</w:t>
      </w:r>
    </w:p>
    <w:p w:rsidR="00C852FB" w:rsidRPr="000A6656" w:rsidRDefault="00C852FB" w:rsidP="00C852FB">
      <w:pPr>
        <w:ind w:firstLine="225"/>
        <w:jc w:val="both"/>
      </w:pPr>
      <w:r w:rsidRPr="000A6656">
        <w:t>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рекомендуется размещать в камерах, подлежащих последующей засыпке просеянной землей или песком.</w:t>
      </w:r>
    </w:p>
    <w:p w:rsidR="00C852FB" w:rsidRPr="000A6656" w:rsidRDefault="00C852FB" w:rsidP="00C852FB">
      <w:pPr>
        <w:ind w:firstLine="225"/>
        <w:jc w:val="both"/>
      </w:pPr>
      <w:r w:rsidRPr="000A6656">
        <w:t>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соединительные муфты должны быть доступны для контроля.</w:t>
      </w:r>
    </w:p>
    <w:p w:rsidR="00C852FB" w:rsidRPr="00167BC5" w:rsidRDefault="00C852FB" w:rsidP="00C852FB">
      <w:pPr>
        <w:rPr>
          <w:lang w:val="uz-Cyrl-UZ"/>
        </w:rPr>
      </w:pPr>
      <w:r>
        <w:t>2.3.66</w:t>
      </w:r>
      <w:r w:rsidRPr="000A6656">
        <w:t>.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муфт, если уровень прокладки кабелей с нормально пропитанной изоляцией выше уровня прокладки кабелей, пропитанных нест</w:t>
      </w:r>
      <w:r>
        <w:t xml:space="preserve">екающей массой (см. также 2.3.49. </w:t>
      </w:r>
      <w:r w:rsidRPr="00CA0BDA">
        <w:t>настоящих Правил</w:t>
      </w:r>
      <w:r w:rsidRPr="000A6656">
        <w:t>).</w:t>
      </w:r>
    </w:p>
    <w:p w:rsidR="00C852FB" w:rsidRPr="000A6656" w:rsidRDefault="00C852FB" w:rsidP="00C852FB">
      <w:pPr>
        <w:ind w:firstLine="225"/>
        <w:jc w:val="both"/>
      </w:pPr>
      <w:r>
        <w:t>2.3.68</w:t>
      </w:r>
      <w:r w:rsidRPr="000A6656">
        <w:t>. На кабельных линиях выше 1 кВ, выполняемых гибкими кабелями с резиновой изоляцией в резиновом шланге, соединения кабелей должны производиться горячим вулканизированием с покрытием противосыростным лаком.</w:t>
      </w:r>
    </w:p>
    <w:p w:rsidR="00C852FB" w:rsidRPr="000A6656" w:rsidRDefault="00C852FB" w:rsidP="00C852FB">
      <w:pPr>
        <w:ind w:firstLine="225"/>
        <w:jc w:val="both"/>
      </w:pPr>
      <w:r w:rsidRPr="000A6656">
        <w:t xml:space="preserve">2.3.70. Число соединительных муфт на </w:t>
      </w:r>
      <w:smartTag w:uri="urn:schemas-microsoft-com:office:smarttags" w:element="metricconverter">
        <w:smartTagPr>
          <w:attr w:name="ProductID" w:val="1 км"/>
        </w:smartTagPr>
        <w:r w:rsidRPr="000A6656">
          <w:t>1 км</w:t>
        </w:r>
      </w:smartTag>
      <w:r w:rsidRPr="000A6656">
        <w:t xml:space="preserve"> вновь строящихся кабельных линий должно быть не более: для трехжильных кабелей 1-10 кВ сечением до 3х95 мм</w:t>
      </w:r>
      <w:r>
        <w:rPr>
          <w:noProof/>
          <w:position w:val="-4"/>
        </w:rPr>
        <w:drawing>
          <wp:inline distT="0" distB="0" distL="0" distR="0">
            <wp:extent cx="94615" cy="172720"/>
            <wp:effectExtent l="0" t="0" r="63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4 шт.; для трехжильных кабелей 1-10 кВ сечениями 3х120 - 3х240 мм</w:t>
      </w:r>
      <w:r>
        <w:rPr>
          <w:noProof/>
        </w:rPr>
        <w:drawing>
          <wp:inline distT="0" distB="0" distL="0" distR="0">
            <wp:extent cx="94615" cy="172720"/>
            <wp:effectExtent l="0" t="0" r="63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5 шт.; для трехфазных кабелей 20-35 кВ 6 шт.; для одножильных кабелей 2 шт.</w:t>
      </w:r>
    </w:p>
    <w:p w:rsidR="00C852FB" w:rsidRPr="000A6656" w:rsidRDefault="00C852FB" w:rsidP="00C852FB">
      <w:pPr>
        <w:ind w:firstLine="225"/>
        <w:jc w:val="both"/>
      </w:pPr>
      <w:r w:rsidRPr="000A6656">
        <w:t>Для кабельных линий 110-220 кВ число соединительных муфт определяется проектом.</w:t>
      </w:r>
    </w:p>
    <w:p w:rsidR="00C852FB" w:rsidRPr="000A6656" w:rsidRDefault="00C852FB" w:rsidP="00C852FB">
      <w:pPr>
        <w:ind w:firstLine="225"/>
        <w:jc w:val="both"/>
      </w:pPr>
      <w:r w:rsidRPr="000A6656">
        <w:t>Использование маломерных отрезков кабелей для сооружения протяженных кабельных линий не допускается.</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ЗАЗЕМЛЕНИЕ </w:t>
      </w:r>
    </w:p>
    <w:p w:rsidR="00C852FB" w:rsidRPr="000A6656" w:rsidRDefault="00C852FB" w:rsidP="00C852FB">
      <w:r>
        <w:t xml:space="preserve">    2.3.69</w:t>
      </w:r>
      <w:r w:rsidRPr="000A6656">
        <w:t>.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приведенными в гл. 1.7.</w:t>
      </w:r>
      <w:r>
        <w:t xml:space="preserve"> </w:t>
      </w:r>
      <w:r w:rsidRPr="002B7EBA">
        <w:rPr>
          <w:lang w:val="uz-Cyrl-UZ"/>
        </w:rPr>
        <w:t xml:space="preserve">ПУЭ Раздел </w:t>
      </w:r>
      <w:r w:rsidRPr="002B7EBA">
        <w:rPr>
          <w:lang w:val="en-US"/>
        </w:rPr>
        <w:t>I</w:t>
      </w:r>
      <w:r>
        <w:t>.</w:t>
      </w:r>
    </w:p>
    <w:p w:rsidR="00C852FB" w:rsidRPr="000A6656" w:rsidRDefault="00C852FB" w:rsidP="00C852FB">
      <w:pPr>
        <w:ind w:firstLine="225"/>
        <w:jc w:val="both"/>
      </w:pPr>
      <w:r>
        <w:t>2.3.70</w:t>
      </w:r>
      <w:r w:rsidRPr="000A6656">
        <w:t>.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и др.). На кабелях 6 кВ и выше с алюминиевыми оболочками заземление оболочки и брони должно выполняться отдельными проводниками.</w:t>
      </w:r>
    </w:p>
    <w:p w:rsidR="00C852FB" w:rsidRPr="000A6656" w:rsidRDefault="00C852FB" w:rsidP="00C852FB">
      <w:pPr>
        <w:ind w:firstLine="225"/>
        <w:jc w:val="both"/>
      </w:pPr>
      <w:r w:rsidRPr="000A6656">
        <w:t>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w:t>
      </w:r>
      <w:r>
        <w:rPr>
          <w:noProof/>
          <w:position w:val="-4"/>
        </w:rPr>
        <w:drawing>
          <wp:inline distT="0" distB="0" distL="0" distR="0">
            <wp:extent cx="94615" cy="172720"/>
            <wp:effectExtent l="0" t="0" r="63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4D3F2F" w:rsidRDefault="00C852FB" w:rsidP="00C852FB">
      <w:r w:rsidRPr="000A6656">
        <w:t>Сечения заземляющих проводников контрольных кабелей следует выбирать в со</w:t>
      </w:r>
      <w:r>
        <w:t>ответствии с требованиями 1.7.75-1.7.77</w:t>
      </w:r>
      <w:r w:rsidRPr="000A6656">
        <w:t>.</w:t>
      </w:r>
      <w:r>
        <w:t xml:space="preserve"> </w:t>
      </w:r>
      <w:r w:rsidRPr="002B7EBA">
        <w:rPr>
          <w:lang w:val="uz-Cyrl-UZ"/>
        </w:rPr>
        <w:t xml:space="preserve">ПУЭ Раздел </w:t>
      </w:r>
      <w:r w:rsidRPr="002B7EBA">
        <w:rPr>
          <w:lang w:val="en-US"/>
        </w:rPr>
        <w:t>I</w:t>
      </w:r>
      <w:r>
        <w:t>.</w:t>
      </w:r>
    </w:p>
    <w:p w:rsidR="00C852FB" w:rsidRPr="000A6656" w:rsidRDefault="00C852FB" w:rsidP="00C852FB">
      <w:pPr>
        <w:ind w:firstLine="225"/>
        <w:jc w:val="both"/>
      </w:pPr>
      <w:r w:rsidRPr="000A6656">
        <w:t>Если на опоре конструкции установлены наружная концевая муфта и комплект разрядников, то броня, металлическая оболочка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p w:rsidR="00C852FB" w:rsidRPr="000A6656" w:rsidRDefault="00C852FB" w:rsidP="00C852FB">
      <w:pPr>
        <w:ind w:firstLine="225"/>
        <w:jc w:val="both"/>
      </w:pPr>
      <w:r w:rsidRPr="000A6656">
        <w:t xml:space="preserve">Эстакады и галереи должны быть оборудованы молниезащитой согласно </w:t>
      </w:r>
      <w:r>
        <w:rPr>
          <w:lang w:val="uz-Cyrl-UZ"/>
        </w:rPr>
        <w:t>отраслев</w:t>
      </w:r>
      <w:r>
        <w:t>ы</w:t>
      </w:r>
      <w:r>
        <w:rPr>
          <w:lang w:val="uz-Cyrl-UZ"/>
        </w:rPr>
        <w:t>м документам</w:t>
      </w:r>
      <w:r w:rsidRPr="000A6656">
        <w:t>.</w:t>
      </w:r>
    </w:p>
    <w:p w:rsidR="00C852FB" w:rsidRPr="000A6656" w:rsidRDefault="00C852FB" w:rsidP="00C852FB">
      <w:pPr>
        <w:ind w:firstLine="225"/>
        <w:jc w:val="both"/>
      </w:pPr>
      <w:r>
        <w:t>2.3.71</w:t>
      </w:r>
      <w:r w:rsidRPr="000A6656">
        <w:t>. На кабельных маслонаполненных линиях низкого давления заземляются концевые, соединительные и стопорные муфты.</w:t>
      </w:r>
    </w:p>
    <w:p w:rsidR="005A7482" w:rsidRDefault="00C852FB" w:rsidP="00C852FB">
      <w:pPr>
        <w:ind w:firstLine="225"/>
        <w:jc w:val="both"/>
      </w:pPr>
      <w:r w:rsidRPr="000A6656">
        <w:t>На кабелях с алюминиевыми оболочками подпитывающие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Указанное требование не распространяется на кабельные линии с непосредственным вводом в трансформаторы.</w:t>
      </w:r>
    </w:p>
    <w:p w:rsidR="00C852FB" w:rsidRPr="000A6656" w:rsidRDefault="00C852FB" w:rsidP="00C852FB">
      <w:pPr>
        <w:ind w:firstLine="225"/>
        <w:jc w:val="both"/>
      </w:pPr>
      <w:r w:rsidRPr="000A6656">
        <w:lastRenderedPageBreak/>
        <w:t>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быть соединена сваркой и заземлена.</w:t>
      </w:r>
    </w:p>
    <w:p w:rsidR="00C852FB" w:rsidRPr="000A6656" w:rsidRDefault="00C852FB" w:rsidP="00C852FB">
      <w:pPr>
        <w:ind w:firstLine="225"/>
        <w:jc w:val="both"/>
      </w:pPr>
      <w:r>
        <w:t>2.3.72</w:t>
      </w:r>
      <w:r w:rsidRPr="000A6656">
        <w:t>.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промежуточных точках, определяемых расчетами в проекте.</w:t>
      </w:r>
    </w:p>
    <w:p w:rsidR="00C852FB" w:rsidRPr="000A6656" w:rsidRDefault="00C852FB" w:rsidP="00C852FB">
      <w:pPr>
        <w:ind w:firstLine="225"/>
        <w:jc w:val="both"/>
      </w:pPr>
      <w:r w:rsidRPr="000A6656">
        <w:t>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сопротивления антикоррозийного покрытия.</w:t>
      </w:r>
    </w:p>
    <w:p w:rsidR="00C852FB" w:rsidRPr="000A6656" w:rsidRDefault="00C852FB" w:rsidP="00C852FB">
      <w:r>
        <w:t xml:space="preserve">   2.3.73</w:t>
      </w:r>
      <w:r w:rsidRPr="000A6656">
        <w:t>.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другом конце кабеля присоединена к заземляющему устройству или сопротивление заземления кабельной оболочки соответствует требованиям гл. 1.7.</w:t>
      </w:r>
      <w:r>
        <w:t xml:space="preserve"> </w:t>
      </w:r>
      <w:r w:rsidRPr="002B7EBA">
        <w:rPr>
          <w:lang w:val="uz-Cyrl-UZ"/>
        </w:rPr>
        <w:t xml:space="preserve">ПУЭ Раздел </w:t>
      </w:r>
      <w:r w:rsidRPr="002B7EBA">
        <w:rPr>
          <w:lang w:val="en-US"/>
        </w:rPr>
        <w:t>I</w:t>
      </w:r>
      <w:r>
        <w:t>.</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СПЕЦИАЛЬНЫЕ ТРЕБОВАНИЯ К КАБЕЛЬНОМУ ХОЗЯЙСТВУ ЭЛЕКТРОСТАНЦИЙ, ПОДСТАНЦИЙ И РАСПРЕДЕЛИТЕЛЬНЫХ УСТРОЙСТВ </w:t>
      </w:r>
    </w:p>
    <w:p w:rsidR="00C852FB" w:rsidRPr="00553494" w:rsidRDefault="00C852FB" w:rsidP="00C852FB">
      <w:pPr>
        <w:rPr>
          <w:lang w:val="uz-Cyrl-UZ"/>
        </w:rPr>
      </w:pPr>
      <w:r>
        <w:t>2.3.74</w:t>
      </w:r>
      <w:r w:rsidRPr="000A6656">
        <w:t xml:space="preserve">. </w:t>
      </w:r>
      <w:r>
        <w:t xml:space="preserve">Требования, приведенные в 2.3.75-2.3.80 </w:t>
      </w:r>
      <w:r w:rsidRPr="00CA0BDA">
        <w:t>настоящих Правил</w:t>
      </w:r>
      <w:r w:rsidRPr="000A6656">
        <w:t xml:space="preserve">,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также распределительных устройств и подстанций, имеющих особое значение в </w:t>
      </w:r>
      <w:r>
        <w:t>энергосистеме (см. также 2.3.111.</w:t>
      </w:r>
      <w:r w:rsidRPr="00553494">
        <w:t xml:space="preserve"> </w:t>
      </w:r>
      <w:r w:rsidRPr="00CA0BDA">
        <w:t>настоящих Правил</w:t>
      </w:r>
      <w:r>
        <w:t xml:space="preserve"> </w:t>
      </w:r>
      <w:r w:rsidRPr="000A6656">
        <w:t>).</w:t>
      </w:r>
    </w:p>
    <w:p w:rsidR="00C852FB" w:rsidRPr="000A6656" w:rsidRDefault="00C852FB" w:rsidP="00C852FB">
      <w:pPr>
        <w:ind w:firstLine="225"/>
        <w:jc w:val="both"/>
      </w:pPr>
      <w:r>
        <w:t>2.3.75</w:t>
      </w:r>
      <w:r w:rsidRPr="000A6656">
        <w:t>. Главная схема электрических соединений, схема собственных нужд и схема оперативного тока, управление оборудованием и компоновка оборудования и кабельного хозяйства электростанции или подстанции должны выполняться таким образом, чтобы при возникновении пожаров в кабельном хозяйстве или вне его были исключены нарушения работы, более чем одного блока электростанции, одновременная потеря взаимно резервирующих присоединений распределительных устройств и подстанций, а также выход из работы систем обнаружения и тушения пожаров.</w:t>
      </w:r>
    </w:p>
    <w:p w:rsidR="00C852FB" w:rsidRPr="000A6656" w:rsidRDefault="00C852FB" w:rsidP="00C852FB">
      <w:pPr>
        <w:ind w:firstLine="225"/>
        <w:jc w:val="both"/>
      </w:pPr>
      <w:r>
        <w:t>2.3.76</w:t>
      </w:r>
      <w:r w:rsidRPr="000A6656">
        <w:t>. Для основных кабельных потоков электростанций должны предусматриваться кабельные сооружения (этажи, туннели, шахты и др.), изолированные от технологического оборудования и исключающие доступ к кабелям посторонних лиц.</w:t>
      </w:r>
    </w:p>
    <w:p w:rsidR="00C852FB" w:rsidRPr="000A6656" w:rsidRDefault="00C852FB" w:rsidP="00C852FB">
      <w:pPr>
        <w:ind w:firstLine="225"/>
        <w:jc w:val="both"/>
      </w:pPr>
      <w:r w:rsidRPr="000A6656">
        <w:t>При размещении потоков кабелей на электростанциях трассы кабельных линий должны выбираться с учетом:</w:t>
      </w:r>
    </w:p>
    <w:p w:rsidR="00C852FB" w:rsidRPr="000A6656" w:rsidRDefault="00C852FB" w:rsidP="00C852FB">
      <w:pPr>
        <w:ind w:firstLine="225"/>
        <w:jc w:val="both"/>
      </w:pPr>
      <w:r w:rsidRPr="000A6656">
        <w:t>предотвращения перегрева кабелей от нагретых поверхностей технологического оборудования;</w:t>
      </w:r>
    </w:p>
    <w:p w:rsidR="00C852FB" w:rsidRPr="000A6656" w:rsidRDefault="00C852FB" w:rsidP="00C852FB">
      <w:pPr>
        <w:ind w:firstLine="225"/>
        <w:jc w:val="both"/>
      </w:pPr>
      <w:r w:rsidRPr="000A6656">
        <w:t>предотвращения повреждений кабелей при выхлопах (возгораниях и взрывах) пыли через предохранительные устройства пылесистем;</w:t>
      </w:r>
    </w:p>
    <w:p w:rsidR="00C852FB" w:rsidRPr="000A6656" w:rsidRDefault="00C852FB" w:rsidP="00C852FB">
      <w:pPr>
        <w:ind w:firstLine="225"/>
        <w:jc w:val="both"/>
      </w:pPr>
      <w:r w:rsidRPr="000A6656">
        <w:t>недопущения прокладки транзитных кабелей в технологических туннелях гидрозолоудаления, помещениях химводоочистки, а также в местах, где располагаются трубопроводы с химически агрессивными жидкостями.</w:t>
      </w:r>
    </w:p>
    <w:p w:rsidR="00C852FB" w:rsidRPr="000A6656" w:rsidRDefault="00C852FB" w:rsidP="00C852FB">
      <w:pPr>
        <w:ind w:firstLine="225"/>
        <w:jc w:val="both"/>
      </w:pPr>
      <w:r>
        <w:t>2.3.77</w:t>
      </w:r>
      <w:r w:rsidRPr="000A6656">
        <w:t>. Взаимно резервирующие ответственные кабельные линии (силовые, оперативного тока, средств связи, управления, сигнализации, систем пожаротушения и т. п.) должны прокладываться так, чтобы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следует делить на изолированные одна от другой группы. Распределение кабелей по группам принимается в зависимости от местных условий.</w:t>
      </w:r>
    </w:p>
    <w:p w:rsidR="00C852FB" w:rsidRPr="000A6656" w:rsidRDefault="00C852FB" w:rsidP="00C852FB">
      <w:pPr>
        <w:ind w:firstLine="225"/>
        <w:jc w:val="both"/>
      </w:pPr>
      <w:r>
        <w:t>2.3.78</w:t>
      </w:r>
      <w:r w:rsidRPr="000A6656">
        <w:t xml:space="preserve">. В пределах одного энергоблока разрешается выполнение кабельных сооружений с пределом огнестойкости 0,25 ч. При этом технологическое оборудование, которое может служить источником пожара (баки с маслом, маслостанции и т. п.), должно иметь </w:t>
      </w:r>
      <w:r w:rsidRPr="000A6656">
        <w:lastRenderedPageBreak/>
        <w:t>ограждения с пределом огнестойкости не менее 0,75 ч, исключающие возможность загорания кабелей при возникновении пожара на этом оборудовании.</w:t>
      </w:r>
    </w:p>
    <w:p w:rsidR="00C852FB" w:rsidRPr="000A6656" w:rsidRDefault="00C852FB" w:rsidP="00C852FB">
      <w:pPr>
        <w:ind w:firstLine="225"/>
        <w:jc w:val="both"/>
      </w:pPr>
      <w:r w:rsidRPr="000A6656">
        <w:t>В пределах одного энергоблока электростанции разрешается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для кабельных линий и удобства их обслуживания.</w:t>
      </w:r>
    </w:p>
    <w:p w:rsidR="00C852FB" w:rsidRPr="000A6656" w:rsidRDefault="00C852FB" w:rsidP="00C852FB">
      <w:pPr>
        <w:ind w:firstLine="225"/>
        <w:jc w:val="both"/>
      </w:pPr>
      <w:r w:rsidRPr="000A6656">
        <w:t xml:space="preserve">Для обеспечения доступа к кабелям при расположении их на высоте </w:t>
      </w:r>
      <w:smartTag w:uri="urn:schemas-microsoft-com:office:smarttags" w:element="metricconverter">
        <w:smartTagPr>
          <w:attr w:name="ProductID" w:val="5 м"/>
        </w:smartTagPr>
        <w:r w:rsidRPr="000A6656">
          <w:t>5 м</w:t>
        </w:r>
      </w:smartTag>
      <w:r w:rsidRPr="000A6656">
        <w:t xml:space="preserve"> и более должны сооружаться специальные площадки и проходы.</w:t>
      </w:r>
    </w:p>
    <w:p w:rsidR="00C852FB" w:rsidRPr="000A6656" w:rsidRDefault="00C852FB" w:rsidP="00C852FB">
      <w:pPr>
        <w:ind w:firstLine="225"/>
        <w:jc w:val="both"/>
      </w:pPr>
      <w:r w:rsidRPr="000A6656">
        <w:t>Для одиночных кабелей и небольших групп кабелей (до 20) эксплуатационные площадки могут не сооружаться, но при этом должна быть обеспечена возможность быстрой замены и ремонта кабелей в условиях эксплуатации.</w:t>
      </w:r>
    </w:p>
    <w:p w:rsidR="00C852FB" w:rsidRPr="000A6656" w:rsidRDefault="00C852FB" w:rsidP="00C852FB">
      <w:pPr>
        <w:ind w:firstLine="225"/>
        <w:jc w:val="both"/>
      </w:pPr>
      <w:r w:rsidRPr="000A6656">
        <w:t>При прокладке кабелей в пределах одного энергоблока вне специальных кабельных сооружений должно обеспечиваться по возможности разделение их на отдельные группы, проходящие по различным трассам.</w:t>
      </w:r>
    </w:p>
    <w:p w:rsidR="00C852FB" w:rsidRPr="000A6656" w:rsidRDefault="00C852FB" w:rsidP="00C852FB">
      <w:pPr>
        <w:ind w:firstLine="225"/>
        <w:jc w:val="both"/>
      </w:pPr>
      <w:r>
        <w:t>2.3.79</w:t>
      </w:r>
      <w:r w:rsidRPr="000A6656">
        <w:t>.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других помещений, кабельных этажей, туннелей, шахт, коробов и каналов несгораемыми перегородками и перекрытиями с пределом огнестойкости не менее 0,75 ч, в том числе в местах прохода кабелей.</w:t>
      </w:r>
    </w:p>
    <w:p w:rsidR="00C852FB" w:rsidRPr="000A6656" w:rsidRDefault="00C852FB" w:rsidP="00C852FB">
      <w:pPr>
        <w:ind w:firstLine="225"/>
        <w:jc w:val="both"/>
      </w:pPr>
      <w:r w:rsidRPr="000A6656">
        <w:t>В местах предполагаемого прохода кабелей через перегородки и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w:t>
      </w:r>
    </w:p>
    <w:p w:rsidR="00C852FB" w:rsidRPr="000A6656" w:rsidRDefault="00C852FB" w:rsidP="00C852FB">
      <w:pPr>
        <w:ind w:firstLine="225"/>
        <w:jc w:val="both"/>
      </w:pPr>
      <w:r w:rsidRPr="000A6656">
        <w:t xml:space="preserve">В протяженных кабельных сооружениях тепловых электростанций должны предусматриваться аварийные выходы, расположенные, как правило, не реже чем через </w:t>
      </w:r>
      <w:smartTag w:uri="urn:schemas-microsoft-com:office:smarttags" w:element="metricconverter">
        <w:smartTagPr>
          <w:attr w:name="ProductID" w:val="50 м"/>
        </w:smartTagPr>
        <w:r w:rsidRPr="000A6656">
          <w:t>50 м</w:t>
        </w:r>
      </w:smartTag>
      <w:r w:rsidRPr="000A6656">
        <w:t>.</w:t>
      </w:r>
    </w:p>
    <w:p w:rsidR="00C852FB" w:rsidRPr="000A6656" w:rsidRDefault="00C852FB" w:rsidP="00C852FB">
      <w:pPr>
        <w:ind w:firstLine="225"/>
        <w:jc w:val="both"/>
      </w:pPr>
      <w:r w:rsidRPr="000A6656">
        <w:t>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огнестойкости не менее 0,75 ч.</w:t>
      </w:r>
    </w:p>
    <w:p w:rsidR="00C852FB" w:rsidRPr="000A6656" w:rsidRDefault="00C852FB" w:rsidP="00C852FB">
      <w:pPr>
        <w:ind w:firstLine="225"/>
        <w:jc w:val="both"/>
      </w:pPr>
      <w:r>
        <w:t>2.3.80</w:t>
      </w:r>
      <w:r w:rsidRPr="000A6656">
        <w:t>.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w:t>
      </w:r>
    </w:p>
    <w:p w:rsidR="00C852FB" w:rsidRPr="000A6656" w:rsidRDefault="00C852FB" w:rsidP="00C852FB">
      <w:pPr>
        <w:ind w:firstLine="225"/>
        <w:jc w:val="both"/>
      </w:pPr>
      <w:r w:rsidRPr="000A6656">
        <w:t>Места входа кабелей на блочные щиты управления электростанцией должны быть закрыты перегородками с пределом огнестойкости не менее 0,75 ч.</w:t>
      </w:r>
    </w:p>
    <w:p w:rsidR="00C852FB" w:rsidRPr="000A6656" w:rsidRDefault="00C852FB" w:rsidP="00C852FB">
      <w:pPr>
        <w:ind w:firstLine="225"/>
        <w:jc w:val="both"/>
      </w:pPr>
      <w:r w:rsidRPr="000A6656">
        <w:t xml:space="preserve">Кабельные шахты должны быть отделены от кабельных туннелей, этажей и других кабельных сооружений несгораемыми перегородками с пределом огнестойкости не менее 0,75 ч и иметь перекрытия вверху и внизу. Протяженные шахты при проходе через перекрытия, но не реже чем через </w:t>
      </w:r>
      <w:smartTag w:uri="urn:schemas-microsoft-com:office:smarttags" w:element="metricconverter">
        <w:smartTagPr>
          <w:attr w:name="ProductID" w:val="20 м"/>
        </w:smartTagPr>
        <w:r w:rsidRPr="000A6656">
          <w:t>20 м</w:t>
        </w:r>
      </w:smartTag>
      <w:r w:rsidRPr="000A6656">
        <w:t xml:space="preserve"> должны делиться на отсеки несгораемыми перегородками с пределом огнестойкости не менее 0,75 ч.</w:t>
      </w:r>
    </w:p>
    <w:p w:rsidR="00C852FB" w:rsidRDefault="00C852FB" w:rsidP="00C852FB">
      <w:pPr>
        <w:ind w:firstLine="225"/>
        <w:jc w:val="both"/>
        <w:rPr>
          <w:lang w:val="uz-Cyrl-UZ"/>
        </w:rPr>
      </w:pPr>
      <w:r w:rsidRPr="000A6656">
        <w:t>Проходные кабельные шахты должны иметь входные двери и быть оборудованы лестницами или специальными скобами.</w:t>
      </w:r>
    </w:p>
    <w:p w:rsidR="00432E3E" w:rsidRPr="00432E3E" w:rsidRDefault="00432E3E" w:rsidP="00C852FB">
      <w:pPr>
        <w:ind w:firstLine="225"/>
        <w:jc w:val="both"/>
        <w:rPr>
          <w:lang w:val="uz-Cyrl-UZ"/>
        </w:rPr>
      </w:pPr>
    </w:p>
    <w:p w:rsidR="00432E3E"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ПРОКЛАДКА КАБЕЛЬНЫХ ЛИНИЙ В ЗЕМЛЕ </w:t>
      </w:r>
    </w:p>
    <w:p w:rsidR="00C852FB" w:rsidRPr="000A6656" w:rsidRDefault="00C852FB" w:rsidP="00C852FB">
      <w:pPr>
        <w:ind w:firstLine="225"/>
        <w:jc w:val="both"/>
      </w:pPr>
      <w:r>
        <w:t>2.3.81</w:t>
      </w:r>
      <w:r w:rsidRPr="000A6656">
        <w:t>. При прокладке кабельных линий непосредственно в земле кабели должны прокладываться в траншеях и иметь снизу подсыпку, а сверху засыпку слоем мелкой земли, не содержащей камней, строительного мусора и шлака.</w:t>
      </w:r>
    </w:p>
    <w:p w:rsidR="00C852FB" w:rsidRPr="000A6656" w:rsidRDefault="00C852FB" w:rsidP="00C852FB">
      <w:pPr>
        <w:ind w:firstLine="225"/>
        <w:jc w:val="both"/>
      </w:pPr>
      <w:r w:rsidRPr="000A6656">
        <w:t xml:space="preserve">Кабели на всем протяжении должны быть защищены от механических повреждений путем покрытия при напряжении 35 кВ и выше железобетонными плитами толщиной не менее </w:t>
      </w:r>
      <w:smartTag w:uri="urn:schemas-microsoft-com:office:smarttags" w:element="metricconverter">
        <w:smartTagPr>
          <w:attr w:name="ProductID" w:val="50 мм"/>
        </w:smartTagPr>
        <w:r w:rsidRPr="000A6656">
          <w:t>50 мм</w:t>
        </w:r>
      </w:smartTag>
      <w:r w:rsidRPr="000A6656">
        <w:t xml:space="preserve">;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w:t>
      </w:r>
      <w:smartTag w:uri="urn:schemas-microsoft-com:office:smarttags" w:element="metricconverter">
        <w:smartTagPr>
          <w:attr w:name="ProductID" w:val="250 мм"/>
        </w:smartTagPr>
        <w:r w:rsidRPr="000A6656">
          <w:t>250 мм</w:t>
        </w:r>
      </w:smartTag>
      <w:r w:rsidRPr="000A6656">
        <w:t xml:space="preserve">, а также для одного кабеля - вдоль трассы кабельной линии. </w:t>
      </w:r>
      <w:r w:rsidRPr="000A6656">
        <w:lastRenderedPageBreak/>
        <w:t>Применение силикатного, а также глиняного пустотелого или дырчатого кирпича не допускается.</w:t>
      </w:r>
    </w:p>
    <w:p w:rsidR="00C852FB" w:rsidRPr="000A6656" w:rsidRDefault="00C852FB" w:rsidP="00C852FB">
      <w:pPr>
        <w:ind w:firstLine="225"/>
        <w:jc w:val="both"/>
      </w:pPr>
      <w:r w:rsidRPr="000A6656">
        <w:t>При прокладке на глубине 1-</w:t>
      </w:r>
      <w:smartTag w:uri="urn:schemas-microsoft-com:office:smarttags" w:element="metricconverter">
        <w:smartTagPr>
          <w:attr w:name="ProductID" w:val="1,2 м"/>
        </w:smartTagPr>
        <w:r w:rsidRPr="000A6656">
          <w:t>1,2 м</w:t>
        </w:r>
      </w:smartTag>
      <w:r w:rsidRPr="000A6656">
        <w:t xml:space="preserve"> кабели 20 кВ и ниже (кроме кабелей городских электросетей) допускается не защищать от механических повреждений.</w:t>
      </w:r>
    </w:p>
    <w:p w:rsidR="00C852FB" w:rsidRPr="000A6656" w:rsidRDefault="00C852FB" w:rsidP="00C852FB">
      <w:pPr>
        <w:ind w:firstLine="225"/>
        <w:jc w:val="both"/>
      </w:pPr>
      <w:r w:rsidRPr="000A6656">
        <w:t xml:space="preserve">Кабели до 1 кВ должны иметь такую защиту лишь на участках, где вероятны механические повреждения (например, в местах частых раскопок). Асфальтовые покрытия улиц и т. п. рассматриваются как места, где разрытия производятся в редких случаях. Для кабельных линий до 20 кВ, кроме линий выше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удовлетворяющие техническим требованиям, утвержденным </w:t>
      </w:r>
      <w:r>
        <w:t>«У</w:t>
      </w:r>
      <w:r w:rsidRPr="000A6656">
        <w:t>энерго</w:t>
      </w:r>
      <w:r>
        <w:t>надзор</w:t>
      </w:r>
      <w:r w:rsidRPr="000A6656">
        <w:t xml:space="preserve">. Не допускается применение сигнальных лент в местах пересечений кабельных линий с инженерными коммуникациями и над кабельными муфтами на расстоянии по </w:t>
      </w:r>
      <w:smartTag w:uri="urn:schemas-microsoft-com:office:smarttags" w:element="metricconverter">
        <w:smartTagPr>
          <w:attr w:name="ProductID" w:val="2 м"/>
        </w:smartTagPr>
        <w:r w:rsidRPr="000A6656">
          <w:t>2 м</w:t>
        </w:r>
      </w:smartTag>
      <w:r w:rsidRPr="000A6656">
        <w:t xml:space="preserve"> в каждую сторону от пересекаемой коммуникации или муфты, а также на подходах линий к распределительным устройствам и подстанциям в радиусе </w:t>
      </w:r>
      <w:smartTag w:uri="urn:schemas-microsoft-com:office:smarttags" w:element="metricconverter">
        <w:smartTagPr>
          <w:attr w:name="ProductID" w:val="5 м"/>
        </w:smartTagPr>
        <w:r w:rsidRPr="000A6656">
          <w:t>5 м</w:t>
        </w:r>
      </w:smartTag>
      <w:r w:rsidRPr="000A6656">
        <w:t>.</w:t>
      </w:r>
    </w:p>
    <w:p w:rsidR="00C852FB" w:rsidRPr="000A6656" w:rsidRDefault="00C852FB" w:rsidP="00C852FB">
      <w:pPr>
        <w:ind w:firstLine="225"/>
        <w:jc w:val="both"/>
      </w:pPr>
      <w:r w:rsidRPr="000A6656">
        <w:t xml:space="preserve">Сигнальная лента должна укладываться в траншее над кабелями на расстоянии </w:t>
      </w:r>
      <w:smartTag w:uri="urn:schemas-microsoft-com:office:smarttags" w:element="metricconverter">
        <w:smartTagPr>
          <w:attr w:name="ProductID" w:val="250 мм"/>
        </w:smartTagPr>
        <w:r w:rsidRPr="000A6656">
          <w:t>250 мм</w:t>
        </w:r>
      </w:smartTag>
      <w:r w:rsidRPr="000A6656">
        <w:t xml:space="preserve"> от их наружных покровов. При расположении в траншее одного кабеля лента должна укладываться по оси кабеля, при большем количестве кабелей - края ленты должны выступать за крайние кабели не менее чем на </w:t>
      </w:r>
      <w:smartTag w:uri="urn:schemas-microsoft-com:office:smarttags" w:element="metricconverter">
        <w:smartTagPr>
          <w:attr w:name="ProductID" w:val="50 мм"/>
        </w:smartTagPr>
        <w:r w:rsidRPr="000A6656">
          <w:t>50 мм</w:t>
        </w:r>
      </w:smartTag>
      <w:r w:rsidRPr="000A6656">
        <w:t xml:space="preserve">. При укладке по ширине траншеи более одной ленты - смежные ленты должны прокладываться с нахлестом шириной не менее </w:t>
      </w:r>
      <w:smartTag w:uri="urn:schemas-microsoft-com:office:smarttags" w:element="metricconverter">
        <w:smartTagPr>
          <w:attr w:name="ProductID" w:val="50 мм"/>
        </w:smartTagPr>
        <w:r w:rsidRPr="000A6656">
          <w:t>50 мм</w:t>
        </w:r>
      </w:smartTag>
      <w:r w:rsidRPr="000A6656">
        <w:t>.</w:t>
      </w:r>
    </w:p>
    <w:p w:rsidR="00C852FB" w:rsidRPr="000A6656" w:rsidRDefault="00C852FB" w:rsidP="00C852FB">
      <w:pPr>
        <w:ind w:firstLine="225"/>
        <w:jc w:val="both"/>
      </w:pPr>
      <w:r w:rsidRPr="000A6656">
        <w:t>При применении сигнальной ленты прокладка кабелей в траншее с устройством подушки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p w:rsidR="00C852FB" w:rsidRPr="000A6656" w:rsidRDefault="00C852FB" w:rsidP="00C852FB">
      <w:pPr>
        <w:ind w:firstLine="225"/>
        <w:jc w:val="both"/>
      </w:pPr>
      <w:r>
        <w:t>2.3.82</w:t>
      </w:r>
      <w:r w:rsidRPr="000A6656">
        <w:t xml:space="preserve">. Глубина заложения кабельных линий от планировочной отметки должна быть не менее: линий до 20 кВ </w:t>
      </w:r>
      <w:smartTag w:uri="urn:schemas-microsoft-com:office:smarttags" w:element="metricconverter">
        <w:smartTagPr>
          <w:attr w:name="ProductID" w:val="0,7 м"/>
        </w:smartTagPr>
        <w:r w:rsidRPr="000A6656">
          <w:t>0,7 м</w:t>
        </w:r>
      </w:smartTag>
      <w:r w:rsidRPr="000A6656">
        <w:t xml:space="preserve">; 35 кВ </w:t>
      </w:r>
      <w:smartTag w:uri="urn:schemas-microsoft-com:office:smarttags" w:element="metricconverter">
        <w:smartTagPr>
          <w:attr w:name="ProductID" w:val="1 м"/>
        </w:smartTagPr>
        <w:r w:rsidRPr="000A6656">
          <w:t>1 м</w:t>
        </w:r>
      </w:smartTag>
      <w:r w:rsidRPr="000A6656">
        <w:t xml:space="preserve">; при пересечении улиц и площадей независимо от напряжения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t xml:space="preserve">Кабельные маслонаполненные линии 110-220 кВ должны иметь глубину заложения от планировочной отметки не менее </w:t>
      </w:r>
      <w:smartTag w:uri="urn:schemas-microsoft-com:office:smarttags" w:element="metricconverter">
        <w:smartTagPr>
          <w:attr w:name="ProductID" w:val="1,5 м"/>
        </w:smartTagPr>
        <w:r w:rsidRPr="000A6656">
          <w:t>1,5 м</w:t>
        </w:r>
      </w:smartTag>
      <w:r w:rsidRPr="000A6656">
        <w:t>.</w:t>
      </w:r>
    </w:p>
    <w:p w:rsidR="00C852FB" w:rsidRPr="000A6656" w:rsidRDefault="00C852FB" w:rsidP="00C852FB">
      <w:pPr>
        <w:ind w:firstLine="225"/>
        <w:jc w:val="both"/>
      </w:pPr>
      <w:r w:rsidRPr="000A6656">
        <w:t xml:space="preserve">Допускается уменьшение глубины до </w:t>
      </w:r>
      <w:smartTag w:uri="urn:schemas-microsoft-com:office:smarttags" w:element="metricconverter">
        <w:smartTagPr>
          <w:attr w:name="ProductID" w:val="0,5 м"/>
        </w:smartTagPr>
        <w:r w:rsidRPr="000A6656">
          <w:t>0,5 м</w:t>
        </w:r>
      </w:smartTag>
      <w:r w:rsidRPr="000A6656">
        <w:t xml:space="preserve"> на участках длиной до </w:t>
      </w:r>
      <w:smartTag w:uri="urn:schemas-microsoft-com:office:smarttags" w:element="metricconverter">
        <w:smartTagPr>
          <w:attr w:name="ProductID" w:val="5 м"/>
        </w:smartTagPr>
        <w:r w:rsidRPr="000A6656">
          <w:t>5 м</w:t>
        </w:r>
      </w:smartTag>
      <w:r w:rsidRPr="000A6656">
        <w:t xml:space="preserve"> при вводе линий в здания, а также в местах пересечения их с подземными сооружениями при условии защиты кабелей от механических повреждений (например, прокладка в трубах).</w:t>
      </w:r>
    </w:p>
    <w:p w:rsidR="00C852FB" w:rsidRPr="000A6656" w:rsidRDefault="00C852FB" w:rsidP="00C852FB">
      <w:pPr>
        <w:ind w:firstLine="225"/>
        <w:jc w:val="both"/>
      </w:pPr>
      <w:r w:rsidRPr="000A6656">
        <w:t xml:space="preserve">Прокладка кабельных линий 6-10 кВ по пахотным землям должна производиться на глубине не менее </w:t>
      </w:r>
      <w:smartTag w:uri="urn:schemas-microsoft-com:office:smarttags" w:element="metricconverter">
        <w:smartTagPr>
          <w:attr w:name="ProductID" w:val="1 м"/>
        </w:smartTagPr>
        <w:r w:rsidRPr="000A6656">
          <w:t>1 м</w:t>
        </w:r>
      </w:smartTag>
      <w:r w:rsidRPr="000A6656">
        <w:t>, при этом полоса земли над трассой может быть занята под посевы.</w:t>
      </w:r>
    </w:p>
    <w:p w:rsidR="00C852FB" w:rsidRPr="00AF767E" w:rsidRDefault="00C852FB" w:rsidP="00C852FB">
      <w:pPr>
        <w:jc w:val="both"/>
        <w:rPr>
          <w:lang w:val="uz-Cyrl-UZ"/>
        </w:rPr>
      </w:pPr>
      <w:r>
        <w:t xml:space="preserve">    2.3.83</w:t>
      </w:r>
      <w:r w:rsidRPr="000A6656">
        <w:t xml:space="preserve">. Расстояние в свету от кабеля, проложенного непосредственно в земле, до фундаментов зданий и сооружений должно быть не менее </w:t>
      </w:r>
      <w:smartTag w:uri="urn:schemas-microsoft-com:office:smarttags" w:element="metricconverter">
        <w:smartTagPr>
          <w:attr w:name="ProductID" w:val="0,6 м"/>
        </w:smartTagPr>
        <w:r w:rsidRPr="000A6656">
          <w:t>0,6 м</w:t>
        </w:r>
      </w:smartTag>
      <w:r w:rsidRPr="000A6656">
        <w:t xml:space="preserve">. Прокладка кабелей непосредственно в земле под фундаментами зданий и сооружений не допускается. При прокладке транзитных кабелей в подвалах и технических подпольях жилых и общественных зданий следует руководствоваться </w:t>
      </w:r>
      <w:r w:rsidRPr="00810228">
        <w:rPr>
          <w:lang w:val="uz-Cyrl-UZ"/>
        </w:rPr>
        <w:t>ҚМҚ</w:t>
      </w:r>
      <w:r w:rsidRPr="000A6656">
        <w:t>.</w:t>
      </w:r>
    </w:p>
    <w:p w:rsidR="00C852FB" w:rsidRPr="000A6656" w:rsidRDefault="00C852FB" w:rsidP="00C852FB">
      <w:pPr>
        <w:ind w:firstLine="225"/>
        <w:jc w:val="both"/>
      </w:pPr>
      <w:r>
        <w:t>2.3.84</w:t>
      </w:r>
      <w:r w:rsidRPr="000A6656">
        <w:t>. При параллельной прокладке кабельных линий расстояние по горизонтали в свету между кабелями должно быть не менее:</w:t>
      </w:r>
    </w:p>
    <w:p w:rsidR="00C852FB" w:rsidRPr="000A6656" w:rsidRDefault="00C852FB" w:rsidP="00C852FB">
      <w:pPr>
        <w:ind w:firstLine="225"/>
        <w:jc w:val="both"/>
      </w:pPr>
      <w:r w:rsidRPr="000A6656">
        <w:t xml:space="preserve">1) </w:t>
      </w:r>
      <w:smartTag w:uri="urn:schemas-microsoft-com:office:smarttags" w:element="metricconverter">
        <w:smartTagPr>
          <w:attr w:name="ProductID" w:val="100 мм"/>
        </w:smartTagPr>
        <w:r w:rsidRPr="000A6656">
          <w:t>100 мм</w:t>
        </w:r>
      </w:smartTag>
      <w:r w:rsidRPr="000A6656">
        <w:t xml:space="preserve"> между силовыми кабелями до 10 кВ, а также между ними и контрольными кабелями;</w:t>
      </w:r>
    </w:p>
    <w:p w:rsidR="00C852FB" w:rsidRPr="000A6656" w:rsidRDefault="00C852FB" w:rsidP="00C852FB">
      <w:pPr>
        <w:ind w:firstLine="225"/>
        <w:jc w:val="both"/>
      </w:pPr>
      <w:r w:rsidRPr="000A6656">
        <w:t xml:space="preserve">2) </w:t>
      </w:r>
      <w:smartTag w:uri="urn:schemas-microsoft-com:office:smarttags" w:element="metricconverter">
        <w:smartTagPr>
          <w:attr w:name="ProductID" w:val="250 мм"/>
        </w:smartTagPr>
        <w:r w:rsidRPr="000A6656">
          <w:t>250 мм</w:t>
        </w:r>
      </w:smartTag>
      <w:r w:rsidRPr="000A6656">
        <w:t xml:space="preserve"> между кабелями 20-35 кВ и между ними и другими кабелями;</w:t>
      </w:r>
    </w:p>
    <w:p w:rsidR="00C852FB" w:rsidRPr="000A6656" w:rsidRDefault="00C852FB" w:rsidP="00C852FB">
      <w:pPr>
        <w:ind w:firstLine="225"/>
        <w:jc w:val="both"/>
      </w:pPr>
      <w:r w:rsidRPr="000A6656">
        <w:t>3) 500 мм* между кабелями, эксплуатируемыми различными организациями, а также между силовыми кабелями и кабелями связи;</w:t>
      </w:r>
    </w:p>
    <w:p w:rsidR="00C852FB" w:rsidRPr="000A6656" w:rsidRDefault="00C852FB" w:rsidP="00C852FB">
      <w:pPr>
        <w:ind w:firstLine="225"/>
        <w:jc w:val="both"/>
      </w:pPr>
      <w:r w:rsidRPr="000A6656">
        <w:t xml:space="preserve">4) </w:t>
      </w:r>
      <w:smartTag w:uri="urn:schemas-microsoft-com:office:smarttags" w:element="metricconverter">
        <w:smartTagPr>
          <w:attr w:name="ProductID" w:val="500 мм"/>
        </w:smartTagPr>
        <w:r w:rsidRPr="000A6656">
          <w:t>500 мм</w:t>
        </w:r>
      </w:smartTag>
      <w:r w:rsidRPr="000A6656">
        <w:t xml:space="preserve"> между маслонаполненными кабелями 110-220 кВ и другими кабелями; при этом кабельные маслонаполненные линии низкого давления отделяются одна от другой и от других кабелей железобетонными плитами, поставленными на ребро; кроме того, следует производить расчет электромагнитного влияния на кабели связи.</w:t>
      </w:r>
    </w:p>
    <w:p w:rsidR="00C852FB" w:rsidRPr="000A6656" w:rsidRDefault="00C852FB" w:rsidP="00C852FB">
      <w:pPr>
        <w:ind w:firstLine="225"/>
        <w:jc w:val="both"/>
      </w:pPr>
      <w:r w:rsidRPr="000A6656">
        <w:t xml:space="preserve">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 2 и 3, до </w:t>
      </w:r>
      <w:smartTag w:uri="urn:schemas-microsoft-com:office:smarttags" w:element="metricconverter">
        <w:smartTagPr>
          <w:attr w:name="ProductID" w:val="100 мм"/>
        </w:smartTagPr>
        <w:r w:rsidRPr="000A6656">
          <w:lastRenderedPageBreak/>
          <w:t>100 мм</w:t>
        </w:r>
      </w:smartTag>
      <w:r w:rsidRPr="000A6656">
        <w:t xml:space="preserve">, а между силовыми кабелями до 10 кВ и кабелями связи, кроме кабелей с цепями, уплотненными высокочастотными системами телефонной связи, до </w:t>
      </w:r>
      <w:smartTag w:uri="urn:schemas-microsoft-com:office:smarttags" w:element="metricconverter">
        <w:smartTagPr>
          <w:attr w:name="ProductID" w:val="250 мм"/>
        </w:smartTagPr>
        <w:r w:rsidRPr="000A6656">
          <w:t>250 мм</w:t>
        </w:r>
      </w:smartTag>
      <w:r w:rsidRPr="000A6656">
        <w:t xml:space="preserve"> при условии защиты кабелей от повреждений, могущих возникнуть при КЗ в одном из кабелей (прокладка в трубах, установка несгораемых перегородок и т. п.).</w:t>
      </w:r>
    </w:p>
    <w:p w:rsidR="00C852FB" w:rsidRPr="000A6656" w:rsidRDefault="00C852FB" w:rsidP="00C852FB">
      <w:pPr>
        <w:ind w:firstLine="225"/>
        <w:jc w:val="both"/>
      </w:pPr>
      <w:r w:rsidRPr="000A6656">
        <w:t>Расстояние между контрольными кабелями не нормируется.</w:t>
      </w:r>
    </w:p>
    <w:p w:rsidR="00C852FB" w:rsidRPr="000A6656" w:rsidRDefault="00C852FB" w:rsidP="00C852FB">
      <w:pPr>
        <w:ind w:firstLine="225"/>
        <w:jc w:val="both"/>
      </w:pPr>
      <w:r>
        <w:t>2.3.85</w:t>
      </w:r>
      <w:r w:rsidRPr="000A6656">
        <w:t xml:space="preserve">. При прокладке кабельных линий в зоне насаждений расстояние от кабелей до стволов деревьев должно быть, как правило, не менее </w:t>
      </w:r>
      <w:smartTag w:uri="urn:schemas-microsoft-com:office:smarttags" w:element="metricconverter">
        <w:smartTagPr>
          <w:attr w:name="ProductID" w:val="2 м"/>
        </w:smartTagPr>
        <w:r w:rsidRPr="000A6656">
          <w:t>2 м</w:t>
        </w:r>
      </w:smartTag>
      <w:r w:rsidRPr="000A6656">
        <w:t>. Допускается по согласованию с организацией,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p w:rsidR="00C852FB" w:rsidRPr="000A6656" w:rsidRDefault="00C852FB" w:rsidP="00C852FB">
      <w:pPr>
        <w:ind w:firstLine="225"/>
        <w:jc w:val="both"/>
      </w:pPr>
      <w:r w:rsidRPr="000A6656">
        <w:t xml:space="preserve">При прокладке кабелей в пределах зеленой зоны с кустарниковыми посадками указанные расстояния допускается уменьшить до </w:t>
      </w:r>
      <w:smartTag w:uri="urn:schemas-microsoft-com:office:smarttags" w:element="metricconverter">
        <w:smartTagPr>
          <w:attr w:name="ProductID" w:val="0,75 м"/>
        </w:smartTagPr>
        <w:r w:rsidRPr="000A6656">
          <w:t>0,75 м</w:t>
        </w:r>
      </w:smartTag>
      <w:r w:rsidRPr="000A6656">
        <w:t>.</w:t>
      </w:r>
    </w:p>
    <w:p w:rsidR="00C852FB" w:rsidRPr="00BF7752" w:rsidRDefault="00C852FB" w:rsidP="00C852FB">
      <w:pPr>
        <w:rPr>
          <w:lang w:val="uz-Cyrl-UZ"/>
        </w:rPr>
      </w:pPr>
      <w:r>
        <w:t xml:space="preserve">   2.3.86</w:t>
      </w:r>
      <w:r w:rsidRPr="000A6656">
        <w:t xml:space="preserve">. При параллельной прокладке расстояние по горизонтали в свету от кабельных линий напряжением до 35 кВ и маслонаполненных кабельных линий до трубопроводов, водопровода, канализации и дренажа должно быть не менее </w:t>
      </w:r>
      <w:smartTag w:uri="urn:schemas-microsoft-com:office:smarttags" w:element="metricconverter">
        <w:smartTagPr>
          <w:attr w:name="ProductID" w:val="1 м"/>
        </w:smartTagPr>
        <w:r w:rsidRPr="000A6656">
          <w:t>1 м</w:t>
        </w:r>
      </w:smartTag>
      <w:r w:rsidRPr="000A6656">
        <w:t xml:space="preserve">; до газопроводов низкого (0,0049 МПа), среднего (0,294 МПа) и высокого давления (более 0,294 до 0,588 МПа) - не менее </w:t>
      </w:r>
      <w:smartTag w:uri="urn:schemas-microsoft-com:office:smarttags" w:element="metricconverter">
        <w:smartTagPr>
          <w:attr w:name="ProductID" w:val="1 м"/>
        </w:smartTagPr>
        <w:r w:rsidRPr="000A6656">
          <w:t>1 м</w:t>
        </w:r>
      </w:smartTag>
      <w:r w:rsidRPr="000A6656">
        <w:t xml:space="preserve">; до газопроводов высокого давления (более 0,588 до 1,176 МПа) - не менее </w:t>
      </w:r>
      <w:smartTag w:uri="urn:schemas-microsoft-com:office:smarttags" w:element="metricconverter">
        <w:smartTagPr>
          <w:attr w:name="ProductID" w:val="2 м"/>
        </w:smartTagPr>
        <w:r w:rsidRPr="000A6656">
          <w:t>2 м</w:t>
        </w:r>
      </w:smartTag>
      <w:r>
        <w:t>; до теплопроводов - см. 2.3.87</w:t>
      </w:r>
      <w:r w:rsidRPr="000A6656">
        <w:t>.</w:t>
      </w:r>
      <w:r>
        <w:t xml:space="preserve"> </w:t>
      </w:r>
      <w:r w:rsidRPr="00CA0BDA">
        <w:t>настоящих Правил</w:t>
      </w:r>
      <w:r>
        <w:rPr>
          <w:lang w:val="uz-Cyrl-UZ"/>
        </w:rPr>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w:t>
      </w:r>
      <w:smartTag w:uri="urn:schemas-microsoft-com:office:smarttags" w:element="metricconverter">
        <w:smartTagPr>
          <w:attr w:name="ProductID" w:val="0,5 м"/>
        </w:smartTagPr>
        <w:r w:rsidRPr="000A6656">
          <w:t>0,5 м</w:t>
        </w:r>
      </w:smartTag>
      <w:r w:rsidRPr="000A6656">
        <w:t xml:space="preserve"> без специальной защиты кабелей и до </w:t>
      </w:r>
      <w:smartTag w:uri="urn:schemas-microsoft-com:office:smarttags" w:element="metricconverter">
        <w:smartTagPr>
          <w:attr w:name="ProductID" w:val="0,25 м"/>
        </w:smartTagPr>
        <w:r w:rsidRPr="000A6656">
          <w:t>0,25 м</w:t>
        </w:r>
      </w:smartTag>
      <w:r w:rsidRPr="000A6656">
        <w:t xml:space="preserve"> при прокладке кабелей в трубах. Для маслонаполненных кабельных линий 110-220 кВ на участке сближения длиной не более </w:t>
      </w:r>
      <w:smartTag w:uri="urn:schemas-microsoft-com:office:smarttags" w:element="metricconverter">
        <w:smartTagPr>
          <w:attr w:name="ProductID" w:val="50 м"/>
        </w:smartTagPr>
        <w:r w:rsidRPr="000A6656">
          <w:t>50 м</w:t>
        </w:r>
      </w:smartTag>
      <w:r w:rsidRPr="000A6656">
        <w:t xml:space="preserve"> допускается уменьшение расстояния по горизонтали в свету до трубопроводов, за исключением трубопроводов с горючими жидкостями и газами, до </w:t>
      </w:r>
      <w:smartTag w:uri="urn:schemas-microsoft-com:office:smarttags" w:element="metricconverter">
        <w:smartTagPr>
          <w:attr w:name="ProductID" w:val="0,5 м"/>
        </w:smartTagPr>
        <w:r w:rsidRPr="000A6656">
          <w:t>0,5 м</w:t>
        </w:r>
      </w:smartTag>
      <w:r w:rsidRPr="000A6656">
        <w:t xml:space="preserve"> при условии устройства между маслонаполненными кабелями и трубопроводом защитной стенки, исключающей возможность механических повреждений. Параллельная прокладка кабелей над и под трубопроводами не допускается.</w:t>
      </w:r>
    </w:p>
    <w:p w:rsidR="00C852FB" w:rsidRPr="000A6656" w:rsidRDefault="00C852FB" w:rsidP="00C852FB">
      <w:pPr>
        <w:ind w:firstLine="225"/>
        <w:jc w:val="both"/>
      </w:pPr>
      <w:r>
        <w:t>2.3.87</w:t>
      </w:r>
      <w:r w:rsidRPr="000A6656">
        <w:t xml:space="preserve">. При прокладке кабельной линии параллельно с теплопроводом расстояние в свету между кабелем и стенкой канала теплопровода должно быть не менее </w:t>
      </w:r>
      <w:smartTag w:uri="urn:schemas-microsoft-com:office:smarttags" w:element="metricconverter">
        <w:smartTagPr>
          <w:attr w:name="ProductID" w:val="2 м"/>
        </w:smartTagPr>
        <w:r w:rsidRPr="000A6656">
          <w:t>2 м</w:t>
        </w:r>
      </w:smartTag>
      <w:r w:rsidRPr="000A6656">
        <w:t xml:space="preserve"> или теплопровод на всем участке сближения с кабельной линией должен иметь такую теплоизоляцию, чтобы дополнительный нагрев земли теплопроводом в месте прохождения кабелей в любое время года не превышал 10°С для кабельных линий до 10 кВ и 5°С - для линий 20-220 кВ.</w:t>
      </w:r>
    </w:p>
    <w:p w:rsidR="00C852FB" w:rsidRPr="000A6656" w:rsidRDefault="00C852FB" w:rsidP="00C852FB">
      <w:pPr>
        <w:ind w:firstLine="225"/>
        <w:jc w:val="both"/>
      </w:pPr>
      <w:r>
        <w:t>2.3.88</w:t>
      </w:r>
      <w:r w:rsidRPr="000A6656">
        <w:t xml:space="preserve">. При прокладке кабельной линии параллельно с железными дорогами кабели должны прокладываться, как правило, вне зоны отчуждения дороги. Прокладка кабелей в пределах зоны отчуждения допускается только по согласованию с организациями </w:t>
      </w:r>
      <w:r>
        <w:t>ГАЖК «Узбекистан темир йуллари</w:t>
      </w:r>
      <w:r>
        <w:rPr>
          <w:rFonts w:ascii="Calibri" w:hAnsi="Calibri" w:cs="Calibri"/>
        </w:rPr>
        <w:t>››</w:t>
      </w:r>
      <w:r w:rsidRPr="000A6656">
        <w:t xml:space="preserve">, при этом расстояние от кабеля до оси пути железной дороги должно быть не менее </w:t>
      </w:r>
      <w:smartTag w:uri="urn:schemas-microsoft-com:office:smarttags" w:element="metricconverter">
        <w:smartTagPr>
          <w:attr w:name="ProductID" w:val="3,25 м"/>
        </w:smartTagPr>
        <w:r w:rsidRPr="000A6656">
          <w:t>3,25 м</w:t>
        </w:r>
      </w:smartTag>
      <w:r w:rsidRPr="000A6656">
        <w:t xml:space="preserve">, а для электрифицированной дороги - не менее </w:t>
      </w:r>
      <w:smartTag w:uri="urn:schemas-microsoft-com:office:smarttags" w:element="metricconverter">
        <w:smartTagPr>
          <w:attr w:name="ProductID" w:val="10,75 м"/>
        </w:smartTagPr>
        <w:r w:rsidRPr="000A6656">
          <w:t>10,75 м</w:t>
        </w:r>
      </w:smartTag>
      <w:r w:rsidRPr="000A6656">
        <w:t>.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p w:rsidR="00C852FB" w:rsidRPr="000A6656" w:rsidRDefault="00C852FB" w:rsidP="00C852FB">
      <w:pPr>
        <w:ind w:firstLine="225"/>
        <w:jc w:val="both"/>
      </w:pPr>
      <w:r w:rsidRPr="000A6656">
        <w:t>При электрифицированных дорогах на постоянном токе блоки или трубы должны быть изолирующими (асбестоцементные, пропитанные гудроном или битумом и др.)*.</w:t>
      </w:r>
    </w:p>
    <w:p w:rsidR="00C852FB" w:rsidRPr="00BF7752" w:rsidRDefault="00C852FB" w:rsidP="00C852FB">
      <w:pPr>
        <w:rPr>
          <w:lang w:val="uz-Cyrl-UZ"/>
        </w:rPr>
      </w:pPr>
      <w:r w:rsidRPr="004D609A">
        <w:t xml:space="preserve">  </w:t>
      </w:r>
      <w:r>
        <w:t>2.3.</w:t>
      </w:r>
      <w:r w:rsidRPr="00BF7752">
        <w:t>89</w:t>
      </w:r>
      <w:r w:rsidRPr="000A6656">
        <w:t xml:space="preserve">. При прокладке кабельной линии параллельно с трамвайными путями расстояние от кабеля до оси трамвайного пути должно быть не менее </w:t>
      </w:r>
      <w:smartTag w:uri="urn:schemas-microsoft-com:office:smarttags" w:element="metricconverter">
        <w:smartTagPr>
          <w:attr w:name="ProductID" w:val="2,75 м"/>
        </w:smartTagPr>
        <w:r w:rsidRPr="000A6656">
          <w:t>2,75 м</w:t>
        </w:r>
      </w:smartTag>
      <w:r w:rsidRPr="000A6656">
        <w:t>. В стесненных условиях допускается уменьшение этого расстояния при условии, что кабели на всем участке сближ</w:t>
      </w:r>
      <w:r w:rsidRPr="004D609A">
        <w:t xml:space="preserve"> </w:t>
      </w:r>
      <w:r w:rsidRPr="000A6656">
        <w:t>ения будут проложены в изолирующих блока</w:t>
      </w:r>
      <w:r>
        <w:t>х или трубах, указанных в 2.3.</w:t>
      </w:r>
      <w:r w:rsidRPr="00BF7752">
        <w:t xml:space="preserve">88 </w:t>
      </w:r>
      <w:r w:rsidRPr="00CA0BDA">
        <w:t>настоящих Правил</w:t>
      </w:r>
      <w:r w:rsidRPr="000A6656">
        <w:t>.</w:t>
      </w:r>
    </w:p>
    <w:p w:rsidR="00C852FB" w:rsidRPr="004D609A" w:rsidRDefault="00C852FB" w:rsidP="00C852FB">
      <w:pPr>
        <w:jc w:val="both"/>
        <w:rPr>
          <w:lang w:val="uz-Cyrl-UZ"/>
        </w:rPr>
      </w:pPr>
      <w:r>
        <w:t xml:space="preserve">  2.3.9</w:t>
      </w:r>
      <w:r w:rsidRPr="004D609A">
        <w:t>0</w:t>
      </w:r>
      <w:r w:rsidRPr="000A6656">
        <w:t>. При прокладке кабельной линии параллельно с автомобильными дорогами категорий I и II (см</w:t>
      </w:r>
      <w:r>
        <w:t xml:space="preserve">отри на пункт 2.5.144. </w:t>
      </w:r>
      <w:r w:rsidRPr="00CA0BDA">
        <w:t>настоящих Правил</w:t>
      </w:r>
      <w:r w:rsidRPr="000A6656">
        <w:t xml:space="preserve">.) кабели должны прокладываться с внешней стороны кювета или подошвы насыпи на расстоянии не менее </w:t>
      </w:r>
      <w:smartTag w:uri="urn:schemas-microsoft-com:office:smarttags" w:element="metricconverter">
        <w:smartTagPr>
          <w:attr w:name="ProductID" w:val="1 м"/>
        </w:smartTagPr>
        <w:r w:rsidRPr="000A6656">
          <w:t>1 м</w:t>
        </w:r>
      </w:smartTag>
      <w:r w:rsidRPr="000A6656">
        <w:t xml:space="preserve"> от бровки или не менее </w:t>
      </w:r>
      <w:smartTag w:uri="urn:schemas-microsoft-com:office:smarttags" w:element="metricconverter">
        <w:smartTagPr>
          <w:attr w:name="ProductID" w:val="1,5 м"/>
        </w:smartTagPr>
        <w:r w:rsidRPr="000A6656">
          <w:t>1,5 м</w:t>
        </w:r>
      </w:smartTag>
      <w:r w:rsidRPr="000A6656">
        <w:t xml:space="preserve"> от бордюрного камня. Уменьшение указанного расстояния допускается в каждом отдельном случае по согласованию с соответствующими управлениями дорог.</w:t>
      </w:r>
    </w:p>
    <w:p w:rsidR="00C852FB" w:rsidRPr="000A6656" w:rsidRDefault="00C852FB" w:rsidP="00C852FB">
      <w:pPr>
        <w:ind w:firstLine="225"/>
        <w:jc w:val="both"/>
      </w:pPr>
      <w:r>
        <w:lastRenderedPageBreak/>
        <w:t>2.3.91</w:t>
      </w:r>
      <w:r w:rsidRPr="000A6656">
        <w:t xml:space="preserve">.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w:t>
      </w:r>
      <w:smartTag w:uri="urn:schemas-microsoft-com:office:smarttags" w:element="metricconverter">
        <w:smartTagPr>
          <w:attr w:name="ProductID" w:val="10 м"/>
        </w:smartTagPr>
        <w:r w:rsidRPr="000A6656">
          <w:t>10 м</w:t>
        </w:r>
      </w:smartTag>
      <w:r w:rsidRPr="000A6656">
        <w:t>.</w:t>
      </w:r>
    </w:p>
    <w:p w:rsidR="00C852FB" w:rsidRPr="000A6656" w:rsidRDefault="00C852FB" w:rsidP="00C852FB">
      <w:pPr>
        <w:ind w:firstLine="225"/>
        <w:jc w:val="both"/>
      </w:pPr>
      <w:r w:rsidRPr="000A6656">
        <w:t xml:space="preserve">Расстояние в свету от кабельной линии до заземленных частей и заземлителей опор ВЛ выше 1 кВ должно быть не менее </w:t>
      </w:r>
      <w:smartTag w:uri="urn:schemas-microsoft-com:office:smarttags" w:element="metricconverter">
        <w:smartTagPr>
          <w:attr w:name="ProductID" w:val="5 м"/>
        </w:smartTagPr>
        <w:r w:rsidRPr="000A6656">
          <w:t>5 м</w:t>
        </w:r>
      </w:smartTag>
      <w:r w:rsidRPr="000A6656">
        <w:t xml:space="preserve"> при напряжении до 35 кВ, </w:t>
      </w:r>
      <w:smartTag w:uri="urn:schemas-microsoft-com:office:smarttags" w:element="metricconverter">
        <w:smartTagPr>
          <w:attr w:name="ProductID" w:val="10 м"/>
        </w:smartTagPr>
        <w:r w:rsidRPr="000A6656">
          <w:t>10 м</w:t>
        </w:r>
      </w:smartTag>
      <w:r w:rsidRPr="000A6656">
        <w:t xml:space="preserve"> при напряжении 110 кВ и выше. В стесненных условиях расстояние от кабельных линий до подземных частей и заземлителей отдельных опор ВЛ выше 1 кВ допускается не менее </w:t>
      </w:r>
      <w:smartTag w:uri="urn:schemas-microsoft-com:office:smarttags" w:element="metricconverter">
        <w:smartTagPr>
          <w:attr w:name="ProductID" w:val="2 м"/>
        </w:smartTagPr>
        <w:r w:rsidRPr="000A6656">
          <w:t>2 м</w:t>
        </w:r>
      </w:smartTag>
      <w:r w:rsidRPr="000A6656">
        <w:t>; при этом расстояние от кабеля до вертикальной плоскости, проходящей через провод ВЛ, не нормируется.</w:t>
      </w:r>
    </w:p>
    <w:p w:rsidR="00C852FB" w:rsidRPr="000A6656" w:rsidRDefault="00C852FB" w:rsidP="00C852FB">
      <w:pPr>
        <w:ind w:firstLine="225"/>
        <w:jc w:val="both"/>
      </w:pPr>
    </w:p>
    <w:p w:rsidR="00C852FB" w:rsidRPr="000A6656" w:rsidRDefault="00C852FB" w:rsidP="00C852FB">
      <w:pPr>
        <w:ind w:firstLine="225"/>
        <w:jc w:val="both"/>
      </w:pPr>
      <w:r w:rsidRPr="000A6656">
        <w:t xml:space="preserve">Расстояние в свету от кабельной линии до опоры ВЛ до 1 кВ должно быть не менее </w:t>
      </w:r>
      <w:smartTag w:uri="urn:schemas-microsoft-com:office:smarttags" w:element="metricconverter">
        <w:smartTagPr>
          <w:attr w:name="ProductID" w:val="1 м"/>
        </w:smartTagPr>
        <w:r w:rsidRPr="000A6656">
          <w:t>1 м</w:t>
        </w:r>
      </w:smartTag>
      <w:r w:rsidRPr="000A6656">
        <w:t xml:space="preserve">, а при прокладке кабеля на участке сближения в изолирующей трубе </w:t>
      </w:r>
      <w:smartTag w:uri="urn:schemas-microsoft-com:office:smarttags" w:element="metricconverter">
        <w:smartTagPr>
          <w:attr w:name="ProductID" w:val="0,5 м"/>
        </w:smartTagPr>
        <w:r w:rsidRPr="000A6656">
          <w:t>0,5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На территориях электростанций и подстанций в стесненных условиях допускается прокладывать кабельные линии на расстояниях не менее </w:t>
      </w:r>
      <w:smartTag w:uri="urn:schemas-microsoft-com:office:smarttags" w:element="metricconverter">
        <w:smartTagPr>
          <w:attr w:name="ProductID" w:val="0,5 м"/>
        </w:smartTagPr>
        <w:r w:rsidRPr="000A6656">
          <w:t>0,5 м</w:t>
        </w:r>
      </w:smartTag>
      <w:r w:rsidRPr="000A6656">
        <w:t xml:space="preserve"> от подземной части опор воздушных связей (токопроводов) и ВЛ выше 1 кВ, если заземляющие устройства этих опор присоединены к контуру заземления подстанций.</w:t>
      </w:r>
    </w:p>
    <w:p w:rsidR="00C852FB" w:rsidRPr="000A6656" w:rsidRDefault="00C852FB" w:rsidP="00C852FB">
      <w:pPr>
        <w:ind w:firstLine="225"/>
        <w:jc w:val="both"/>
      </w:pPr>
    </w:p>
    <w:p w:rsidR="00C852FB" w:rsidRPr="000A6656" w:rsidRDefault="00C852FB" w:rsidP="00C852FB">
      <w:pPr>
        <w:ind w:firstLine="225"/>
        <w:jc w:val="both"/>
      </w:pPr>
      <w:r>
        <w:t>2.3.92</w:t>
      </w:r>
      <w:r w:rsidRPr="000A6656">
        <w:t xml:space="preserve">. При пересечении кабельными линиями других кабелей они должны быть разделены слоем земли толщиной не менее </w:t>
      </w:r>
      <w:smartTag w:uri="urn:schemas-microsoft-com:office:smarttags" w:element="metricconverter">
        <w:smartTagPr>
          <w:attr w:name="ProductID" w:val="0,5 м"/>
        </w:smartTagPr>
        <w:r w:rsidRPr="000A6656">
          <w:t>0,5 м</w:t>
        </w:r>
      </w:smartTag>
      <w:r w:rsidRPr="000A6656">
        <w:t xml:space="preserve">; это расстояние в стесненных условиях для кабелей до 35 кВ может быть уменьшено до </w:t>
      </w:r>
      <w:smartTag w:uri="urn:schemas-microsoft-com:office:smarttags" w:element="metricconverter">
        <w:smartTagPr>
          <w:attr w:name="ProductID" w:val="0,15 м"/>
        </w:smartTagPr>
        <w:r w:rsidRPr="000A6656">
          <w:t>0,15 м</w:t>
        </w:r>
      </w:smartTag>
      <w:r w:rsidRPr="000A6656">
        <w:t xml:space="preserve"> при условии разделения кабелей на всем участке пересечения плюс по </w:t>
      </w:r>
      <w:smartTag w:uri="urn:schemas-microsoft-com:office:smarttags" w:element="metricconverter">
        <w:smartTagPr>
          <w:attr w:name="ProductID" w:val="1 м"/>
        </w:smartTagPr>
        <w:r w:rsidRPr="000A6656">
          <w:t>1 м</w:t>
        </w:r>
      </w:smartTag>
      <w:r w:rsidRPr="000A6656">
        <w:t xml:space="preserve"> в каждую сторону плитами или трубами из бетона или другого равнопрочного материала; при этом кабели связи должны быть расположены выше силовых кабелей.</w:t>
      </w:r>
    </w:p>
    <w:p w:rsidR="00C852FB" w:rsidRPr="000A6656" w:rsidRDefault="00C852FB" w:rsidP="00C852FB">
      <w:pPr>
        <w:ind w:firstLine="225"/>
        <w:jc w:val="both"/>
      </w:pPr>
      <w:r>
        <w:t>2.3.93</w:t>
      </w:r>
      <w:r w:rsidRPr="000A6656">
        <w:t xml:space="preserve">. При пересечении кабельными линиями трубопроводов, в том числе нефте- и газопроводов, расстояние между кабелями и трубопроводом должно быть не менее </w:t>
      </w:r>
      <w:smartTag w:uri="urn:schemas-microsoft-com:office:smarttags" w:element="metricconverter">
        <w:smartTagPr>
          <w:attr w:name="ProductID" w:val="0,5 м"/>
        </w:smartTagPr>
        <w:r w:rsidRPr="000A6656">
          <w:t>0,5 м</w:t>
        </w:r>
      </w:smartTag>
      <w:r w:rsidRPr="000A6656">
        <w:t xml:space="preserve">. Допускается уменьшение этого расстояния до </w:t>
      </w:r>
      <w:smartTag w:uri="urn:schemas-microsoft-com:office:smarttags" w:element="metricconverter">
        <w:smartTagPr>
          <w:attr w:name="ProductID" w:val="0,25 м"/>
        </w:smartTagPr>
        <w:r w:rsidRPr="000A6656">
          <w:t>0,25 м</w:t>
        </w:r>
      </w:smartTag>
      <w:r w:rsidRPr="000A6656">
        <w:t xml:space="preserve"> при условии прокладки кабеля на участке пересечения плюс не менее чем по </w:t>
      </w:r>
      <w:smartTag w:uri="urn:schemas-microsoft-com:office:smarttags" w:element="metricconverter">
        <w:smartTagPr>
          <w:attr w:name="ProductID" w:val="2 м"/>
        </w:smartTagPr>
        <w:r w:rsidRPr="000A6656">
          <w:t>2 м</w:t>
        </w:r>
      </w:smartTag>
      <w:r w:rsidRPr="000A6656">
        <w:t xml:space="preserve"> в каждую сторону в трубах.</w:t>
      </w:r>
    </w:p>
    <w:p w:rsidR="00C852FB" w:rsidRPr="000A6656" w:rsidRDefault="00C852FB" w:rsidP="00C852FB">
      <w:pPr>
        <w:ind w:firstLine="225"/>
        <w:jc w:val="both"/>
      </w:pPr>
      <w:r w:rsidRPr="000A6656">
        <w:t xml:space="preserve">При пересечении кабельной маслонаполненной линией трубопроводов расстояние между ними в свету должно быть не менее </w:t>
      </w:r>
      <w:smartTag w:uri="urn:schemas-microsoft-com:office:smarttags" w:element="metricconverter">
        <w:smartTagPr>
          <w:attr w:name="ProductID" w:val="1 м"/>
        </w:smartTagPr>
        <w:r w:rsidRPr="000A6656">
          <w:t>1 м</w:t>
        </w:r>
      </w:smartTag>
      <w:r w:rsidRPr="000A6656">
        <w:t xml:space="preserve">. Для стесненных условий допускается принимать расстояние не менее </w:t>
      </w:r>
      <w:smartTag w:uri="urn:schemas-microsoft-com:office:smarttags" w:element="metricconverter">
        <w:smartTagPr>
          <w:attr w:name="ProductID" w:val="0,25 м"/>
        </w:smartTagPr>
        <w:r w:rsidRPr="000A6656">
          <w:t>0,25 м</w:t>
        </w:r>
      </w:smartTag>
      <w:r w:rsidRPr="000A6656">
        <w:t>, но при условии размещения кабелей в трубах или железобетонных лотках с крышкой.</w:t>
      </w:r>
    </w:p>
    <w:p w:rsidR="00C852FB" w:rsidRPr="000A6656" w:rsidRDefault="00C852FB" w:rsidP="00C852FB">
      <w:pPr>
        <w:ind w:firstLine="225"/>
        <w:jc w:val="both"/>
      </w:pPr>
      <w:r>
        <w:t>2.3.94</w:t>
      </w:r>
      <w:r w:rsidRPr="000A6656">
        <w:t xml:space="preserve">. При пересечении кабельными линиями до 35 кВ теплопроводов расстояние между кабелями и перекрытием теплопровода в свету должно быть не менее </w:t>
      </w:r>
      <w:smartTag w:uri="urn:schemas-microsoft-com:office:smarttags" w:element="metricconverter">
        <w:smartTagPr>
          <w:attr w:name="ProductID" w:val="0,5 м"/>
        </w:smartTagPr>
        <w:r w:rsidRPr="000A6656">
          <w:t>0,5 м</w:t>
        </w:r>
      </w:smartTag>
      <w:r w:rsidRPr="000A6656">
        <w:t xml:space="preserve">, а в стесненных условиях - не менее </w:t>
      </w:r>
      <w:smartTag w:uri="urn:schemas-microsoft-com:office:smarttags" w:element="metricconverter">
        <w:smartTagPr>
          <w:attr w:name="ProductID" w:val="0,25 м"/>
        </w:smartTagPr>
        <w:r w:rsidRPr="000A6656">
          <w:t>0,25 м</w:t>
        </w:r>
      </w:smartTag>
      <w:r w:rsidRPr="000A6656">
        <w:t xml:space="preserve">. При этом теплопровод на участке пересечения плюс по </w:t>
      </w:r>
      <w:smartTag w:uri="urn:schemas-microsoft-com:office:smarttags" w:element="metricconverter">
        <w:smartTagPr>
          <w:attr w:name="ProductID" w:val="2 м"/>
        </w:smartTagPr>
        <w:r w:rsidRPr="000A6656">
          <w:t>2 м</w:t>
        </w:r>
      </w:smartTag>
      <w:r w:rsidRPr="000A6656">
        <w:t xml:space="preserve"> в каждую сторону от крайних кабелей должен иметь такую теплоизоляцию, чтобы температура земли не повышалась более чем на 10°С по отношению к высшей летней температуре и на 15°С по отношению к низшей зимней.</w:t>
      </w:r>
    </w:p>
    <w:p w:rsidR="00C852FB" w:rsidRPr="0078475C" w:rsidRDefault="00C852FB" w:rsidP="00C852FB">
      <w:pPr>
        <w:rPr>
          <w:lang w:val="uz-Cyrl-UZ"/>
        </w:rPr>
      </w:pPr>
      <w:r w:rsidRPr="000A6656">
        <w:t xml:space="preserve">В случаях, когда указанные условия не могут быть соблюдены, допускается выполнение одного из следующих мероприятий: заглубление кабелей до </w:t>
      </w:r>
      <w:smartTag w:uri="urn:schemas-microsoft-com:office:smarttags" w:element="metricconverter">
        <w:smartTagPr>
          <w:attr w:name="ProductID" w:val="0,5 м"/>
        </w:smartTagPr>
        <w:r w:rsidRPr="000A6656">
          <w:t>0,5 м</w:t>
        </w:r>
      </w:smartTag>
      <w:r w:rsidRPr="000A6656">
        <w:t xml:space="preserve"> вместо </w:t>
      </w:r>
      <w:smartTag w:uri="urn:schemas-microsoft-com:office:smarttags" w:element="metricconverter">
        <w:smartTagPr>
          <w:attr w:name="ProductID" w:val="0,7 м"/>
        </w:smartTagPr>
        <w:r w:rsidRPr="000A6656">
          <w:t>0,7 м</w:t>
        </w:r>
      </w:smartTag>
      <w:r>
        <w:t xml:space="preserve"> (см. 2.3.82 </w:t>
      </w:r>
      <w:r w:rsidRPr="00CA0BDA">
        <w:t>настоящих Правил</w:t>
      </w:r>
      <w:r w:rsidRPr="000A6656">
        <w:t xml:space="preserve">); применение кабельной вставки большего сечения; прокладка кабелей под теплопроводом в трубах на расстоянии от него не менее </w:t>
      </w:r>
      <w:smartTag w:uri="urn:schemas-microsoft-com:office:smarttags" w:element="metricconverter">
        <w:smartTagPr>
          <w:attr w:name="ProductID" w:val="0,5 м"/>
        </w:smartTagPr>
        <w:r w:rsidRPr="000A6656">
          <w:t>0,5 м</w:t>
        </w:r>
      </w:smartTag>
      <w:r w:rsidRPr="000A6656">
        <w:t>, при этом трубы должны быть уложены таким образом, чтобы замена кабелей могла быть выполнена без производства земляных работ (например, ввод концов труб в камеры).</w:t>
      </w:r>
    </w:p>
    <w:p w:rsidR="00C852FB" w:rsidRPr="000A6656" w:rsidRDefault="00C852FB" w:rsidP="00C852FB">
      <w:pPr>
        <w:ind w:firstLine="225"/>
        <w:jc w:val="both"/>
      </w:pPr>
      <w:r w:rsidRPr="000A6656">
        <w:t xml:space="preserve">При пересечении кабельной маслонаполненной линией теплопровода расстояние между кабелями и перекрытием теплопровода должно быть не менее </w:t>
      </w:r>
      <w:smartTag w:uri="urn:schemas-microsoft-com:office:smarttags" w:element="metricconverter">
        <w:smartTagPr>
          <w:attr w:name="ProductID" w:val="1 м"/>
        </w:smartTagPr>
        <w:r w:rsidRPr="000A6656">
          <w:t>1 м</w:t>
        </w:r>
      </w:smartTag>
      <w:r w:rsidRPr="000A6656">
        <w:t xml:space="preserve">, а в стесненных условиях - не менее </w:t>
      </w:r>
      <w:smartTag w:uri="urn:schemas-microsoft-com:office:smarttags" w:element="metricconverter">
        <w:smartTagPr>
          <w:attr w:name="ProductID" w:val="0,5 м"/>
        </w:smartTagPr>
        <w:r w:rsidRPr="000A6656">
          <w:t>0,5 м</w:t>
        </w:r>
      </w:smartTag>
      <w:r w:rsidRPr="000A6656">
        <w:t xml:space="preserve">. При этом теплопровод на участке пересечения плюс по </w:t>
      </w:r>
      <w:smartTag w:uri="urn:schemas-microsoft-com:office:smarttags" w:element="metricconverter">
        <w:smartTagPr>
          <w:attr w:name="ProductID" w:val="3 м"/>
        </w:smartTagPr>
        <w:r w:rsidRPr="000A6656">
          <w:t>3 м</w:t>
        </w:r>
      </w:smartTag>
      <w:r w:rsidRPr="000A6656">
        <w:t xml:space="preserve"> в каждую сторону от крайних кабелей должен иметь такую теплоизоляцию, чтобы температура земли не повышалась более чем на 5°С в любое время года.</w:t>
      </w:r>
    </w:p>
    <w:p w:rsidR="00C852FB" w:rsidRPr="000A6656" w:rsidRDefault="00C852FB" w:rsidP="00C852FB">
      <w:pPr>
        <w:ind w:firstLine="225"/>
        <w:jc w:val="both"/>
      </w:pPr>
      <w:r>
        <w:t>2.3.95</w:t>
      </w:r>
      <w:r w:rsidRPr="000A6656">
        <w:t xml:space="preserve">. При пересечении кабельными линиями железных и автомобильных дорог 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0A6656">
          <w:t>1 м</w:t>
        </w:r>
      </w:smartTag>
      <w:r w:rsidRPr="000A6656">
        <w:t xml:space="preserve"> от полотна дороги и не менее </w:t>
      </w:r>
      <w:smartTag w:uri="urn:schemas-microsoft-com:office:smarttags" w:element="metricconverter">
        <w:smartTagPr>
          <w:attr w:name="ProductID" w:val="0,5 м"/>
        </w:smartTagPr>
        <w:r w:rsidRPr="000A6656">
          <w:t>0,5 м</w:t>
        </w:r>
      </w:smartTag>
      <w:r w:rsidRPr="000A6656">
        <w:t xml:space="preserve"> от дна водоотводных канав. При </w:t>
      </w:r>
      <w:r w:rsidRPr="000A6656">
        <w:lastRenderedPageBreak/>
        <w:t xml:space="preserve">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0A6656">
          <w:t>2 м</w:t>
        </w:r>
      </w:smartTag>
      <w:r w:rsidRPr="000A6656">
        <w:t xml:space="preserve"> по обе стороны от полотна дороги.</w:t>
      </w:r>
    </w:p>
    <w:p w:rsidR="00C852FB" w:rsidRPr="0078475C" w:rsidRDefault="00C852FB" w:rsidP="00C852FB">
      <w:pPr>
        <w:jc w:val="both"/>
        <w:rPr>
          <w:lang w:val="uz-Cyrl-UZ"/>
        </w:rPr>
      </w:pPr>
      <w:r>
        <w:t xml:space="preserve">      </w:t>
      </w:r>
      <w:r w:rsidRPr="000A6656">
        <w:t>При пересечении кабельными линиями электрифицированных и подлежащих эл</w:t>
      </w:r>
      <w:r>
        <w:t>ектрификации на постоянном токе</w:t>
      </w:r>
      <w:r w:rsidRPr="000A6656">
        <w:t xml:space="preserve"> железных дорог блоки и трубы должны быть изолирующими (см</w:t>
      </w:r>
      <w:r>
        <w:t xml:space="preserve">отри на пункт. 2.3.80 </w:t>
      </w:r>
      <w:r w:rsidRPr="00CA0BDA">
        <w:t>настоящих Правил</w:t>
      </w:r>
      <w:r w:rsidRPr="000A6656">
        <w:t xml:space="preserve">). Место пересечения должно находиться на расстоянии не менее </w:t>
      </w:r>
      <w:smartTag w:uri="urn:schemas-microsoft-com:office:smarttags" w:element="metricconverter">
        <w:smartTagPr>
          <w:attr w:name="ProductID" w:val="10 м"/>
        </w:smartTagPr>
        <w:r w:rsidRPr="000A6656">
          <w:t>10 м</w:t>
        </w:r>
      </w:smartTag>
      <w:r w:rsidRPr="000A6656">
        <w:t xml:space="preserve"> от стрелок,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 к оси пути.</w:t>
      </w:r>
    </w:p>
    <w:p w:rsidR="00C852FB" w:rsidRPr="000A6656" w:rsidRDefault="00C852FB" w:rsidP="00C852FB">
      <w:pPr>
        <w:ind w:firstLine="225"/>
        <w:jc w:val="both"/>
      </w:pPr>
      <w:r w:rsidRPr="000A6656">
        <w:t xml:space="preserve">Концы блоков и труб должны быть утоплены джутовыми плетеными шнурами, обмазанными водонепроницаемой (мятой) глиной на глубину не менее </w:t>
      </w:r>
      <w:smartTag w:uri="urn:schemas-microsoft-com:office:smarttags" w:element="metricconverter">
        <w:smartTagPr>
          <w:attr w:name="ProductID" w:val="300 мм"/>
        </w:smartTagPr>
        <w:r w:rsidRPr="000A6656">
          <w:t>300 мм</w:t>
        </w:r>
      </w:smartTag>
      <w:r w:rsidRPr="000A6656">
        <w:t>.</w:t>
      </w:r>
    </w:p>
    <w:p w:rsidR="00C852FB" w:rsidRPr="000A6656" w:rsidRDefault="00C852FB" w:rsidP="00C852FB">
      <w:pPr>
        <w:ind w:firstLine="225"/>
        <w:jc w:val="both"/>
      </w:pPr>
      <w:r w:rsidRPr="000A6656">
        <w:t>При пересечении тупиковых дорог промышленного назначения с малой интенсивностью движения, а также специальных путей (например, на слипах и т. п.) кабели, как правило, должны прокладываться непосредственно в земле.</w:t>
      </w:r>
    </w:p>
    <w:p w:rsidR="00C852FB" w:rsidRPr="000A6656" w:rsidRDefault="00C852FB" w:rsidP="00C852FB">
      <w:pPr>
        <w:ind w:firstLine="225"/>
        <w:jc w:val="both"/>
      </w:pPr>
      <w:r w:rsidRPr="000A6656">
        <w:t>При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количестве резервные блоки или трубы с плотно заделанными торцами.</w:t>
      </w:r>
    </w:p>
    <w:p w:rsidR="00C852FB" w:rsidRPr="000A6656" w:rsidRDefault="00C852FB" w:rsidP="00C852FB">
      <w:pPr>
        <w:ind w:firstLine="225"/>
        <w:jc w:val="both"/>
      </w:pPr>
      <w:r w:rsidRPr="000A6656">
        <w:t xml:space="preserve">В случае перехода кабельной линии в воздушную кабель должен выходить на поверхность на расстоянии не менее </w:t>
      </w:r>
      <w:smartTag w:uri="urn:schemas-microsoft-com:office:smarttags" w:element="metricconverter">
        <w:smartTagPr>
          <w:attr w:name="ProductID" w:val="3,5 м"/>
        </w:smartTagPr>
        <w:r w:rsidRPr="000A6656">
          <w:t>3,5 м</w:t>
        </w:r>
      </w:smartTag>
      <w:r w:rsidRPr="000A6656">
        <w:t xml:space="preserve"> от подошвы насыпи или от кромки полотна.</w:t>
      </w:r>
    </w:p>
    <w:p w:rsidR="00C852FB" w:rsidRPr="009934F0" w:rsidRDefault="00C852FB" w:rsidP="00C852FB">
      <w:pPr>
        <w:jc w:val="both"/>
        <w:rPr>
          <w:lang w:val="uz-Cyrl-UZ"/>
        </w:rPr>
      </w:pPr>
      <w:r>
        <w:t xml:space="preserve">   2.3.96</w:t>
      </w:r>
      <w:r w:rsidRPr="000A6656">
        <w:t>. При пересечении кабельными линиями трамвайных путей кабели должны прокладываться в изолирующих блоках или трубах (см</w:t>
      </w:r>
      <w:r>
        <w:t xml:space="preserve">отри пункт 2.3.88. </w:t>
      </w:r>
      <w:r w:rsidRPr="00CA0BDA">
        <w:t>настоящих Правил</w:t>
      </w:r>
      <w:r w:rsidRPr="000A6656">
        <w:t xml:space="preserve">). Пересечение должно выполняться на расстоянии не менее </w:t>
      </w:r>
      <w:smartTag w:uri="urn:schemas-microsoft-com:office:smarttags" w:element="metricconverter">
        <w:smartTagPr>
          <w:attr w:name="ProductID" w:val="3 м"/>
        </w:smartTagPr>
        <w:r w:rsidRPr="000A6656">
          <w:t>3 м</w:t>
        </w:r>
      </w:smartTag>
      <w:r w:rsidRPr="000A6656">
        <w:t xml:space="preserve"> от стрелок, крестовин и мест присоединения к рельсам отсасывающих кабелей.</w:t>
      </w:r>
    </w:p>
    <w:p w:rsidR="00C852FB" w:rsidRPr="000A6656" w:rsidRDefault="00C852FB" w:rsidP="00C852FB">
      <w:pPr>
        <w:ind w:firstLine="225"/>
        <w:jc w:val="both"/>
      </w:pPr>
      <w:r>
        <w:t>2.3.97</w:t>
      </w:r>
      <w:r w:rsidRPr="000A6656">
        <w:t>. При пересечении кабельными линиями въездов для автотранспорта во дворы, гаражи и т. д. прокладка кабелей должна производиться в трубах. Таким же способом должны быть защищены кабели в местах пересечения ручьев и канав.</w:t>
      </w:r>
    </w:p>
    <w:p w:rsidR="00C852FB" w:rsidRPr="000A6656" w:rsidRDefault="00C852FB" w:rsidP="00C852FB">
      <w:pPr>
        <w:ind w:firstLine="225"/>
        <w:jc w:val="both"/>
      </w:pPr>
      <w:r>
        <w:t>2.3.98</w:t>
      </w:r>
      <w:r w:rsidRPr="000A6656">
        <w:t xml:space="preserve">. При установке на кабельных линиях кабельных муфт расстояние в свету между корпусом кабельной муфты и ближайшим кабелем должно быть не менее </w:t>
      </w:r>
      <w:smartTag w:uri="urn:schemas-microsoft-com:office:smarttags" w:element="metricconverter">
        <w:smartTagPr>
          <w:attr w:name="ProductID" w:val="250 мм"/>
        </w:smartTagPr>
        <w:r w:rsidRPr="000A6656">
          <w:t>250 мм</w:t>
        </w:r>
      </w:smartTag>
      <w:r w:rsidRPr="000A6656">
        <w:t>.</w:t>
      </w:r>
    </w:p>
    <w:p w:rsidR="00C852FB" w:rsidRPr="000A6656" w:rsidRDefault="00C852FB" w:rsidP="00C852FB">
      <w:pPr>
        <w:ind w:firstLine="225"/>
        <w:jc w:val="both"/>
      </w:pPr>
      <w:r w:rsidRPr="000A6656">
        <w:t>При прокладке кабельных линий на крутонаклонных трассах установка на них кабельных муфт не рекомендуется. При необходимости установки на таких участках кабельных муфт под ними должны выполняться горизонтальные площадки.</w:t>
      </w:r>
    </w:p>
    <w:p w:rsidR="00C852FB" w:rsidRPr="000A6656" w:rsidRDefault="00C852FB" w:rsidP="00C852FB">
      <w:pPr>
        <w:ind w:firstLine="225"/>
        <w:jc w:val="both"/>
      </w:pPr>
      <w:r w:rsidRPr="000A6656">
        <w:t>Для обеспечения возможности перемонтажа муфт в случае их повреждения на кабельной линии требуется укладывать кабель с обеих сторон муфт с запасом.</w:t>
      </w:r>
    </w:p>
    <w:p w:rsidR="00C852FB" w:rsidRPr="000A6656" w:rsidRDefault="00C852FB" w:rsidP="00C852FB">
      <w:pPr>
        <w:ind w:firstLine="225"/>
        <w:jc w:val="both"/>
      </w:pPr>
      <w:r>
        <w:t>2.3.99</w:t>
      </w:r>
      <w:r w:rsidRPr="000A6656">
        <w:t>. При наличии по трассе кабельной линии блуждающих токов опасных величин необходимо:</w:t>
      </w:r>
    </w:p>
    <w:p w:rsidR="00C852FB" w:rsidRPr="000A6656" w:rsidRDefault="00C852FB" w:rsidP="00C852FB">
      <w:pPr>
        <w:ind w:firstLine="225"/>
        <w:jc w:val="both"/>
      </w:pPr>
      <w:r w:rsidRPr="000A6656">
        <w:t>1. Изменить трассу кабельной линии с тем, чтобы обойти опасные зоны.</w:t>
      </w:r>
    </w:p>
    <w:p w:rsidR="00C852FB" w:rsidRPr="000A6656" w:rsidRDefault="00C852FB" w:rsidP="00C852FB">
      <w:pPr>
        <w:ind w:firstLine="225"/>
        <w:jc w:val="both"/>
      </w:pPr>
      <w:r w:rsidRPr="000A6656">
        <w:t>2. При невозможности изменить трассу: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p w:rsidR="00C852FB" w:rsidRPr="005D26A0" w:rsidRDefault="00C852FB" w:rsidP="00C852FB">
      <w:pPr>
        <w:jc w:val="both"/>
        <w:rPr>
          <w:lang w:val="uz-Cyrl-UZ"/>
        </w:rPr>
      </w:pPr>
      <w:r>
        <w:t xml:space="preserve">    </w:t>
      </w:r>
      <w:r w:rsidRPr="000A6656">
        <w:t>При прокладках кабелей в агрессивных грунтах и зонах с наличием блуждающих токов недопустимых значений должна применяться катодная поляризация (установка электродренажей, протекторов, катодная защита). При любых способах подключения электродренажных устройств должны соблюдаться нормы разностей потенциалов на участках отсасывания, предусмотренные</w:t>
      </w:r>
      <w:r>
        <w:t xml:space="preserve"> </w:t>
      </w:r>
      <w:r w:rsidRPr="00810228">
        <w:rPr>
          <w:lang w:val="uz-Cyrl-UZ"/>
        </w:rPr>
        <w:t>ҚМҚ</w:t>
      </w:r>
      <w:r w:rsidRPr="000A6656">
        <w:t>. Применять катодную защиту внешним током на кабелях, проложенных в солончаковых грунтах или засоленных водоемах, не рекомендуется.</w:t>
      </w:r>
    </w:p>
    <w:p w:rsidR="00C852FB" w:rsidRPr="000A6656" w:rsidRDefault="00C852FB" w:rsidP="00C852FB">
      <w:pPr>
        <w:ind w:firstLine="225"/>
        <w:jc w:val="both"/>
      </w:pPr>
      <w:r w:rsidRPr="000A6656">
        <w:t xml:space="preserve">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работы смежных подземных сооружений. Запроектированные мероприятия по защите от коррозии должны </w:t>
      </w:r>
      <w:r w:rsidRPr="000A6656">
        <w:lastRenderedPageBreak/>
        <w:t>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пункты 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p w:rsidR="00C852FB" w:rsidRPr="000A6656" w:rsidRDefault="00C852FB" w:rsidP="00C852FB">
      <w:pPr>
        <w:ind w:firstLine="225"/>
        <w:jc w:val="both"/>
      </w:pPr>
      <w:r w:rsidRPr="000A6656">
        <w:t>Для контроля потенциалов на кабельных линиях допускается использовать места выходов кабелей на трансформаторные подстанции, распределительные пункты и т. д.</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ПРОКЛАДКА КАБЕЛЬНЫХ ЛИНИЙ В КАБЕЛЬНЫХ БЛОКАХ, ТРУБАХ И ЖЕЛЕЗОБЕТОННЫХ ЛОТКАХ</w:t>
      </w:r>
    </w:p>
    <w:p w:rsidR="00C852FB" w:rsidRPr="000A6656" w:rsidRDefault="00C852FB" w:rsidP="00C852FB">
      <w:pPr>
        <w:ind w:firstLine="225"/>
        <w:jc w:val="both"/>
      </w:pPr>
      <w:r>
        <w:t>2.3.100</w:t>
      </w:r>
      <w:r w:rsidRPr="000A6656">
        <w:t>. Для изготовления кабельных блоков, а также для прокладки кабелей в трубах допускается применять стальные, чугунные асбестоцементные, бетонные, керамические и тому подобные трубы. При выборе материала для блоков и труб следует учитывать уровень грунтовых вод и их агрессивность, а также наличие блуждающих токов.</w:t>
      </w:r>
    </w:p>
    <w:p w:rsidR="00C852FB" w:rsidRPr="000A6656" w:rsidRDefault="00C852FB" w:rsidP="00C852FB">
      <w:pPr>
        <w:ind w:firstLine="225"/>
        <w:jc w:val="both"/>
      </w:pPr>
      <w:r w:rsidRPr="000A6656">
        <w:t>Маслонаполненные однофазные кабели низкого давления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p w:rsidR="00C852FB" w:rsidRPr="000A6656" w:rsidRDefault="00C852FB" w:rsidP="00C852FB">
      <w:r>
        <w:t xml:space="preserve">    2.3.101</w:t>
      </w:r>
      <w:r w:rsidRPr="000A6656">
        <w:t>. Допустимое количество каналов в блоках, расстояния между ними и их размер должны приниматься согласно 1.3.20.</w:t>
      </w:r>
      <w:r>
        <w:t xml:space="preserve"> </w:t>
      </w:r>
      <w:r w:rsidRPr="002B7EBA">
        <w:rPr>
          <w:lang w:val="uz-Cyrl-UZ"/>
        </w:rPr>
        <w:t xml:space="preserve">ПУЭ Раздел </w:t>
      </w:r>
      <w:r w:rsidRPr="002B7EBA">
        <w:rPr>
          <w:lang w:val="en-US"/>
        </w:rPr>
        <w:t>I</w:t>
      </w:r>
    </w:p>
    <w:p w:rsidR="00C852FB" w:rsidRPr="000A6656" w:rsidRDefault="00C852FB" w:rsidP="00C852FB">
      <w:pPr>
        <w:ind w:firstLine="225"/>
        <w:jc w:val="both"/>
      </w:pPr>
      <w:r>
        <w:t>2.3.102</w:t>
      </w:r>
      <w:r w:rsidRPr="000A6656">
        <w:t>. Каждый кабельный блок должен иметь до 15% резервных каналов, но не менее одного канала.</w:t>
      </w:r>
    </w:p>
    <w:p w:rsidR="00C852FB" w:rsidRPr="00076243" w:rsidRDefault="00C852FB" w:rsidP="00C852FB">
      <w:pPr>
        <w:jc w:val="both"/>
        <w:rPr>
          <w:lang w:val="uz-Cyrl-UZ"/>
        </w:rPr>
      </w:pPr>
      <w:r>
        <w:t xml:space="preserve">    2.3.103</w:t>
      </w:r>
      <w:r w:rsidRPr="000A6656">
        <w:t>. Глубина заложения в земле кабельных блоков и труб должна приниматься по местным условиям, но быть не менее расстояний, приведенных в</w:t>
      </w:r>
      <w:r>
        <w:t xml:space="preserve"> пункте 2.3.82 </w:t>
      </w:r>
      <w:r w:rsidRPr="00CA0BDA">
        <w:t>настоящих Правил</w:t>
      </w:r>
      <w:r w:rsidRPr="000A6656">
        <w:t>, считая до верхнего кабеля. Глубина заложения кабельных блоков и труб на закрытых территориях и в полах производственных помещений не нормируется.</w:t>
      </w:r>
    </w:p>
    <w:p w:rsidR="00C852FB" w:rsidRPr="000A6656" w:rsidRDefault="00C852FB" w:rsidP="00C852FB">
      <w:pPr>
        <w:ind w:firstLine="225"/>
        <w:jc w:val="both"/>
      </w:pPr>
      <w:r>
        <w:t>2.3.104</w:t>
      </w:r>
      <w:r w:rsidRPr="000A6656">
        <w:t>. Кабельные блоки должны иметь уклон не менее 0,2% в сторону колодцев. Такой же уклон необходимо соблюдать и при прокладке труб для кабелей.</w:t>
      </w:r>
    </w:p>
    <w:p w:rsidR="00C852FB" w:rsidRPr="00076243" w:rsidRDefault="00C852FB" w:rsidP="00C852FB">
      <w:pPr>
        <w:jc w:val="both"/>
        <w:rPr>
          <w:lang w:val="uz-Cyrl-UZ"/>
        </w:rPr>
      </w:pPr>
      <w:r>
        <w:t xml:space="preserve">    2.3.105</w:t>
      </w:r>
      <w:r w:rsidRPr="000A6656">
        <w:t>. При прокладке труб для кабельных линий непосредственно в земле наименьшие расстояния в свету между трубами и между ними и другими кабелями и сооружениями должны приниматься, как для кабелей, проложенных без труб (см</w:t>
      </w:r>
      <w:r>
        <w:t xml:space="preserve">отри пункт 2.3.84. </w:t>
      </w:r>
      <w:r w:rsidRPr="00CA0BDA">
        <w:t>настоящих Правил</w:t>
      </w:r>
      <w:r w:rsidRPr="000A6656">
        <w:t>).</w:t>
      </w:r>
    </w:p>
    <w:p w:rsidR="00C852FB" w:rsidRPr="000A6656" w:rsidRDefault="00C852FB" w:rsidP="00C852FB">
      <w:pPr>
        <w:ind w:firstLine="225"/>
        <w:jc w:val="both"/>
      </w:pPr>
      <w:r w:rsidRPr="000A6656">
        <w:t>При прокладке кабельных линий в трубах в полу помещения расстояния между ними принимаются, как для прокладки в земле.</w:t>
      </w:r>
    </w:p>
    <w:p w:rsidR="00C852FB" w:rsidRPr="000A6656" w:rsidRDefault="00C852FB" w:rsidP="00C852FB">
      <w:pPr>
        <w:ind w:firstLine="225"/>
        <w:jc w:val="both"/>
      </w:pPr>
      <w:r>
        <w:t>2.3.106</w:t>
      </w:r>
      <w:r w:rsidRPr="000A6656">
        <w:t>. В местах, где изменяется направление трассы кабельных линий,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на расстоянии один от другого, определяемом предельно допустимым тяжением кабелей. При числе кабелей до 10 и напряжении не выше 35 кВ переход кабелей из блоков в землю допускается осуществлять без кабельных колодцев. При этом места выхода кабелей из блоков должны быть заделаны водонепроницаемым материалом.</w:t>
      </w:r>
    </w:p>
    <w:p w:rsidR="00C852FB" w:rsidRPr="000A6656" w:rsidRDefault="00C852FB" w:rsidP="00C852FB">
      <w:pPr>
        <w:ind w:firstLine="225"/>
        <w:jc w:val="both"/>
      </w:pPr>
      <w:r>
        <w:t>2.3.107</w:t>
      </w:r>
      <w:r w:rsidRPr="000A6656">
        <w:t>. Переход кабельных линий из блоков и труб в здания, туннели, подвалы и т. п. должен осуществляться одним из следующих способов: непосредственным вводом в них блоков и труб, сооружением колодцев или приямков внутри зданий либо камер у их наружных стен.</w:t>
      </w:r>
    </w:p>
    <w:p w:rsidR="00C852FB" w:rsidRPr="000A6656" w:rsidRDefault="00C852FB" w:rsidP="00C852FB">
      <w:pPr>
        <w:ind w:firstLine="225"/>
        <w:jc w:val="both"/>
      </w:pPr>
      <w:r w:rsidRPr="000A6656">
        <w:t>Должны быть предусмотрены меры, исключающие проникновение через трубы или проемы воды и мелких животных из траншей в здания, туннели и т.п.</w:t>
      </w:r>
    </w:p>
    <w:p w:rsidR="00C852FB" w:rsidRPr="000A6656" w:rsidRDefault="00C852FB" w:rsidP="00C852FB">
      <w:pPr>
        <w:ind w:firstLine="225"/>
        <w:jc w:val="both"/>
      </w:pPr>
      <w:r>
        <w:t>2.3.108</w:t>
      </w:r>
      <w:r w:rsidRPr="000A6656">
        <w:t>. Каналы кабельных блоков, трубы, выход из них, а также их соединения должны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истирания и растрескивания (применение эластичных подкладок, соблюдение необходимых радиусов изгиба и др.).</w:t>
      </w:r>
    </w:p>
    <w:p w:rsidR="00C852FB" w:rsidRPr="000A6656" w:rsidRDefault="00C852FB" w:rsidP="00C852FB">
      <w:pPr>
        <w:ind w:firstLine="225"/>
        <w:jc w:val="both"/>
      </w:pPr>
      <w:r>
        <w:lastRenderedPageBreak/>
        <w:t>2.3.109</w:t>
      </w:r>
      <w:r w:rsidRPr="000A6656">
        <w:t>. При высоком уровне грунтовых вод на территории ОРУ следует отдавать предпочтение надземным способам прокладки кабелей (в лотках или коробках). Надземные лотки и плиты для их покрытия должны быть выполнены из железобетона. Лотки должны быть уложены на специальных бетонных подкладках с уклоном не менее 0,2% по спланированной трассе таким образом, чтобы не препятствовать стоку ливневых вод. При наличии в днищах надземных лотков проемов, обеспечивающих выпуск ливневых вод, создавать уклон не требуется.</w:t>
      </w:r>
    </w:p>
    <w:p w:rsidR="00C852FB" w:rsidRPr="000A6656" w:rsidRDefault="00C852FB" w:rsidP="00C852FB">
      <w:pPr>
        <w:ind w:firstLine="225"/>
        <w:jc w:val="both"/>
      </w:pPr>
      <w:r w:rsidRPr="000A6656">
        <w:t>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ремонтных и эксплуатационных работ. Для этой цели должны быть устроены переезды через лотки при помощи железобетонных плит с учетом нагрузки от проходящего транспорта, с сохранением расположения лотков на одном уровне. При применении кабельных лотков не допускается прокладка кабелей под дорогами и переездами в трубах, каналах и траншеях, расположенных ниже лотков.</w:t>
      </w:r>
    </w:p>
    <w:p w:rsidR="00C852FB" w:rsidRPr="000A6656" w:rsidRDefault="00C852FB" w:rsidP="00C852FB">
      <w:pPr>
        <w:ind w:firstLine="225"/>
        <w:jc w:val="both"/>
      </w:pPr>
      <w:r w:rsidRPr="000A6656">
        <w:t>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применением уголка, швеллера и др.).</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ПРОКЛАДКА КАБЕЛЬНЫХ ЛИНИЙ В КАБЕЛЬНЫХ СООРУЖЕНИЯХ </w:t>
      </w:r>
    </w:p>
    <w:p w:rsidR="00C852FB" w:rsidRPr="000A6656" w:rsidRDefault="00C852FB" w:rsidP="00C852FB">
      <w:pPr>
        <w:ind w:firstLine="225"/>
        <w:jc w:val="both"/>
      </w:pPr>
      <w:r>
        <w:t>2.3.110</w:t>
      </w:r>
      <w:r w:rsidRPr="000A6656">
        <w:t>. Кабельные сооружения всех видов должны выполняться с учетом возможности дополнительной прокладки кабелей в размере 15% количества кабелей, предусмотренного проектом (замена кабелей в процессе монтажа, дополнительная прокладка в последующей эксплуатации и др.).</w:t>
      </w:r>
    </w:p>
    <w:p w:rsidR="00C852FB" w:rsidRPr="000A6656" w:rsidRDefault="00C852FB" w:rsidP="00C852FB">
      <w:pPr>
        <w:jc w:val="both"/>
      </w:pPr>
      <w:r>
        <w:t xml:space="preserve">    2.3.111</w:t>
      </w:r>
      <w:r w:rsidRPr="000A6656">
        <w:t xml:space="preserve">.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перекрытиями с пределом огнестойкости не менее 0,75 ч. Такими же перегородками протяженные туннели должны разделяться на отсеки длиной не более </w:t>
      </w:r>
      <w:smartTag w:uri="urn:schemas-microsoft-com:office:smarttags" w:element="metricconverter">
        <w:smartTagPr>
          <w:attr w:name="ProductID" w:val="150 м"/>
        </w:smartTagPr>
        <w:r w:rsidRPr="000A6656">
          <w:t>150 м</w:t>
        </w:r>
      </w:smartTag>
      <w:r w:rsidRPr="000A6656">
        <w:t xml:space="preserve"> при наличии силовых и контрольных кабелей и не более </w:t>
      </w:r>
      <w:smartTag w:uri="urn:schemas-microsoft-com:office:smarttags" w:element="metricconverter">
        <w:smartTagPr>
          <w:attr w:name="ProductID" w:val="100 м"/>
        </w:smartTagPr>
        <w:r w:rsidRPr="000A6656">
          <w:t>100 м</w:t>
        </w:r>
      </w:smartTag>
      <w:r w:rsidRPr="000A6656">
        <w:t xml:space="preserve"> при наличии маслонаполненных кабелей. Площадь каждого отсека двойного пола должна быть не более 600 м</w:t>
      </w:r>
      <w:r>
        <w:rPr>
          <w:noProof/>
        </w:rPr>
        <w:drawing>
          <wp:inline distT="0" distB="0" distL="0" distR="0">
            <wp:extent cx="94615" cy="172720"/>
            <wp:effectExtent l="0" t="0" r="63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224A85" w:rsidRDefault="00C852FB" w:rsidP="00C852FB">
      <w:pPr>
        <w:jc w:val="both"/>
        <w:rPr>
          <w:lang w:val="uz-Cyrl-UZ"/>
        </w:rPr>
      </w:pPr>
      <w:r>
        <w:t xml:space="preserve">   </w:t>
      </w:r>
      <w:r w:rsidRPr="000A6656">
        <w:t>Двери в кабельных сооружениях и перегородках с пределом огнестойкости 0,75 ч должны иметь предел огнестойкости не менее 0,75 ч в электроус</w:t>
      </w:r>
      <w:r>
        <w:t xml:space="preserve">тановках, перечисленных в 2.3.74 </w:t>
      </w:r>
      <w:r w:rsidRPr="00CA0BDA">
        <w:t>настоящих Правил</w:t>
      </w:r>
      <w:r w:rsidRPr="000A6656">
        <w:t>, и 0,6 ч в остальных электроустановках.</w:t>
      </w:r>
    </w:p>
    <w:p w:rsidR="00C852FB" w:rsidRPr="000A6656" w:rsidRDefault="00C852FB" w:rsidP="00C852FB">
      <w:pPr>
        <w:ind w:firstLine="225"/>
      </w:pPr>
      <w:r w:rsidRPr="000A6656">
        <w:t xml:space="preserve">Выходы из кабельных сооружений должны предусматриваться наружу или в помещения с производствами категорий Г и Д. Количество и расположение выходов из кабельных сооружений должно определяться, исходя из местных условий, но их должно быть не менее двух. При длине кабельного сооружения не более </w:t>
      </w:r>
      <w:smartTag w:uri="urn:schemas-microsoft-com:office:smarttags" w:element="metricconverter">
        <w:smartTagPr>
          <w:attr w:name="ProductID" w:val="25 м"/>
        </w:smartTagPr>
        <w:r w:rsidRPr="000A6656">
          <w:t>25 м</w:t>
        </w:r>
      </w:smartTag>
      <w:r w:rsidRPr="000A6656">
        <w:t xml:space="preserve"> допускается иметь один выход.</w:t>
      </w:r>
    </w:p>
    <w:p w:rsidR="00C852FB" w:rsidRPr="000A6656" w:rsidRDefault="00C852FB" w:rsidP="00C852FB">
      <w:pPr>
        <w:ind w:firstLine="225"/>
      </w:pPr>
      <w:r w:rsidRPr="000A6656">
        <w:t>Двери кабельных сооружений должны быть самозакрывающимися, с уплотненными притворами. Выходные двери из кабельных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p w:rsidR="00C852FB" w:rsidRPr="000A6656" w:rsidRDefault="00C852FB" w:rsidP="00C852FB">
      <w:pPr>
        <w:ind w:firstLine="225"/>
      </w:pPr>
      <w:r w:rsidRPr="000A6656">
        <w:t xml:space="preserve">Проходные кабельные эстакады с мостиками обслуживания должны иметь входы с лестницами. Расстояние между входами должно быть не более </w:t>
      </w:r>
      <w:smartTag w:uri="urn:schemas-microsoft-com:office:smarttags" w:element="metricconverter">
        <w:smartTagPr>
          <w:attr w:name="ProductID" w:val="150 м"/>
        </w:smartTagPr>
        <w:r w:rsidRPr="000A6656">
          <w:t>150 м</w:t>
        </w:r>
      </w:smartTag>
      <w:r w:rsidRPr="000A6656">
        <w:t xml:space="preserve">. Расстояние от торца эстакады до входа на нее не должно превышать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pPr>
      <w:r w:rsidRPr="000A6656">
        <w:t>Входы должны иметь двери, предотвращающие свободный доступ на эстакады лицам, не связанным с обслуживанием кабельного хозяйства. Двери должны иметь самозапирающиеся замки, открываемые без ключа с внутренней стороны эстакады.</w:t>
      </w:r>
    </w:p>
    <w:p w:rsidR="00C852FB" w:rsidRPr="000A6656" w:rsidRDefault="00C852FB" w:rsidP="00C852FB">
      <w:pPr>
        <w:ind w:firstLine="225"/>
      </w:pPr>
      <w:r w:rsidRPr="000A6656">
        <w:t xml:space="preserve">Расстояние между входами в кабельную галерею при прокладке в ней кабелей не выше 35 кВ должно быть не более </w:t>
      </w:r>
      <w:smartTag w:uri="urn:schemas-microsoft-com:office:smarttags" w:element="metricconverter">
        <w:smartTagPr>
          <w:attr w:name="ProductID" w:val="150 м"/>
        </w:smartTagPr>
        <w:r w:rsidRPr="000A6656">
          <w:t>150 м</w:t>
        </w:r>
      </w:smartTag>
      <w:r w:rsidRPr="000A6656">
        <w:t xml:space="preserve">, а при прокладке маслонаполненных кабелей - не более </w:t>
      </w:r>
      <w:smartTag w:uri="urn:schemas-microsoft-com:office:smarttags" w:element="metricconverter">
        <w:smartTagPr>
          <w:attr w:name="ProductID" w:val="120 м"/>
        </w:smartTagPr>
        <w:r w:rsidRPr="000A6656">
          <w:t>120 м</w:t>
        </w:r>
      </w:smartTag>
      <w:r w:rsidRPr="000A6656">
        <w:t>.</w:t>
      </w:r>
    </w:p>
    <w:p w:rsidR="00C852FB" w:rsidRPr="000A6656" w:rsidRDefault="00C852FB" w:rsidP="00C852FB">
      <w:pPr>
        <w:ind w:firstLine="225"/>
      </w:pPr>
      <w:r w:rsidRPr="000A6656">
        <w:lastRenderedPageBreak/>
        <w:t>Наружные кабельные эстакады и галереи должны иметь основные несущие строительные конструкции (колонны, балки) из железобетона с пределом огнестойкости не менее 0,75 ч или из стального проката с пределом огнестойкости не менее 0,25 ч.</w:t>
      </w:r>
    </w:p>
    <w:p w:rsidR="00C852FB" w:rsidRPr="000A6656" w:rsidRDefault="00C852FB" w:rsidP="00C852FB">
      <w:pPr>
        <w:ind w:firstLine="225"/>
      </w:pPr>
      <w:r w:rsidRPr="000A6656">
        <w:t>Несущие конструкции зданий и сооружений, которые могут опасно деформироваться или снизить механическую прочность при горении групп (потоков)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w:t>
      </w:r>
    </w:p>
    <w:p w:rsidR="00C852FB" w:rsidRPr="000A6656" w:rsidRDefault="00C852FB" w:rsidP="00C852FB">
      <w:pPr>
        <w:ind w:firstLine="225"/>
      </w:pPr>
      <w:r w:rsidRPr="000A6656">
        <w:t xml:space="preserve">Кабельные галереи должны делиться на отсеки несгораемыми противопожарными перегородками с пределом огнестойкости не менее 0,75 ч. Длина отсеков галерей должна быть не более </w:t>
      </w:r>
      <w:smartTag w:uri="urn:schemas-microsoft-com:office:smarttags" w:element="metricconverter">
        <w:smartTagPr>
          <w:attr w:name="ProductID" w:val="150 м"/>
        </w:smartTagPr>
        <w:r w:rsidRPr="000A6656">
          <w:t>150 м</w:t>
        </w:r>
      </w:smartTag>
      <w:r w:rsidRPr="000A6656">
        <w:t xml:space="preserve"> при прокладке в них кабелей до 35 кВ и не более </w:t>
      </w:r>
      <w:smartTag w:uri="urn:schemas-microsoft-com:office:smarttags" w:element="metricconverter">
        <w:smartTagPr>
          <w:attr w:name="ProductID" w:val="120 м"/>
        </w:smartTagPr>
        <w:r w:rsidRPr="000A6656">
          <w:t>120 м</w:t>
        </w:r>
      </w:smartTag>
      <w:r w:rsidRPr="000A6656">
        <w:t xml:space="preserve"> при прокладке маслонаполненных кабелей. На наружные кабельные галереи, закрытые частично, указанные требования не распространяются.</w:t>
      </w:r>
    </w:p>
    <w:p w:rsidR="00C852FB" w:rsidRPr="000A6656" w:rsidRDefault="00C852FB" w:rsidP="00C852FB">
      <w:pPr>
        <w:ind w:firstLine="225"/>
      </w:pPr>
      <w:r>
        <w:t>2.3.112</w:t>
      </w:r>
      <w:r w:rsidRPr="000A6656">
        <w:t>.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15°. Устройство ступеней между отсеками туннелей запрещается.</w:t>
      </w:r>
    </w:p>
    <w:p w:rsidR="00C852FB" w:rsidRPr="000A6656" w:rsidRDefault="00C852FB" w:rsidP="00C852FB">
      <w:pPr>
        <w:ind w:firstLine="225"/>
      </w:pPr>
      <w:r w:rsidRPr="000A6656">
        <w:t>В кабельных каналах, сооружаемых вне помещений и расположенных выше уровня грунтовых вод, допускается земляное дно с дренирующей подсыпкой толщиной 10-</w:t>
      </w:r>
      <w:smartTag w:uri="urn:schemas-microsoft-com:office:smarttags" w:element="metricconverter">
        <w:smartTagPr>
          <w:attr w:name="ProductID" w:val="15 см"/>
        </w:smartTagPr>
        <w:r w:rsidRPr="000A6656">
          <w:t>15 см</w:t>
        </w:r>
      </w:smartTag>
      <w:r w:rsidRPr="000A6656">
        <w:t xml:space="preserve"> из утрамбованного гравия или песка.</w:t>
      </w:r>
    </w:p>
    <w:p w:rsidR="00C852FB" w:rsidRPr="000A6656" w:rsidRDefault="00C852FB" w:rsidP="00C852FB">
      <w:pPr>
        <w:ind w:firstLine="225"/>
      </w:pPr>
      <w:r w:rsidRPr="000A6656">
        <w:t>В туннелях должны быть предусмотрены дренажные механизмы; при этом рекомендуется применять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p w:rsidR="00C852FB" w:rsidRPr="000A6656" w:rsidRDefault="00C852FB" w:rsidP="00C852FB">
      <w:pPr>
        <w:ind w:firstLine="225"/>
      </w:pPr>
      <w:r w:rsidRPr="000A6656">
        <w:t>При переходах эстакады и галереи проходного типа с одной отметки на другую должен быть выполнен пандус с уклоном не более 15°. Как исключение, допускается устройство лестницы с уклоном 1:1.</w:t>
      </w:r>
    </w:p>
    <w:p w:rsidR="00C852FB" w:rsidRPr="000A6656" w:rsidRDefault="00C852FB" w:rsidP="00C852FB">
      <w:pPr>
        <w:ind w:firstLine="225"/>
        <w:jc w:val="both"/>
      </w:pPr>
      <w:r>
        <w:t>2.3.113</w:t>
      </w:r>
      <w:r w:rsidRPr="000A6656">
        <w:t>. Кабельные каналы и двойные полы в распределительных устройствах и помещениях должны перекрываться съемными несгораемыми плитами. В электромашинных и тому подобных помещениях каналы рекомендуется перекрывать рифленой сталью, а в помещениях щитов управления с паркетными полами - деревянными щитами с паркетом, защищенными снизу асбестом и по асбесту жестью. Перекрытие каналов и двойных полов должно быть рассчитано на передвижение по нему соответствующего оборудования.</w:t>
      </w:r>
    </w:p>
    <w:p w:rsidR="00C852FB" w:rsidRPr="000A6656" w:rsidRDefault="00C852FB" w:rsidP="00C852FB">
      <w:pPr>
        <w:ind w:firstLine="225"/>
        <w:jc w:val="both"/>
      </w:pPr>
      <w:r>
        <w:t>2.3.114</w:t>
      </w:r>
      <w:r w:rsidRPr="000A6656">
        <w:t xml:space="preserve">. Кабельные каналы вне зданий должны быть засыпаны поверх съемных плит слоем земли толщиной не менее </w:t>
      </w:r>
      <w:smartTag w:uri="urn:schemas-microsoft-com:office:smarttags" w:element="metricconverter">
        <w:smartTagPr>
          <w:attr w:name="ProductID" w:val="0,3 м"/>
        </w:smartTagPr>
        <w:r w:rsidRPr="000A6656">
          <w:t>0,3 м</w:t>
        </w:r>
      </w:smartTag>
      <w:r w:rsidRPr="000A6656">
        <w:t xml:space="preserve">. На огражденных территориях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w:t>
      </w:r>
      <w:smartTag w:uri="urn:schemas-microsoft-com:office:smarttags" w:element="metricconverter">
        <w:smartTagPr>
          <w:attr w:name="ProductID" w:val="70 кг"/>
        </w:smartTagPr>
        <w:r w:rsidRPr="000A6656">
          <w:t>70 кг</w:t>
        </w:r>
      </w:smartTag>
      <w:r w:rsidRPr="000A6656">
        <w:t>. Плиты должны иметь приспособление для подъема.</w:t>
      </w:r>
    </w:p>
    <w:p w:rsidR="00C852FB" w:rsidRPr="000A6656" w:rsidRDefault="00C852FB" w:rsidP="00C852FB">
      <w:pPr>
        <w:ind w:firstLine="225"/>
        <w:jc w:val="both"/>
      </w:pPr>
      <w:r>
        <w:t>2.3.115</w:t>
      </w:r>
      <w:r w:rsidRPr="000A6656">
        <w:t>. На участках, где могут быть пролиты расплавленный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p w:rsidR="00C852FB" w:rsidRPr="000A6656" w:rsidRDefault="00C852FB" w:rsidP="00C852FB">
      <w:pPr>
        <w:ind w:firstLine="225"/>
      </w:pPr>
      <w:r>
        <w:t>2.3.116</w:t>
      </w:r>
      <w:r w:rsidRPr="000A6656">
        <w:t xml:space="preserve">. Подземные туннели вне зданий должны иметь поверх перекрытия слой земли толщиной не менее </w:t>
      </w:r>
      <w:smartTag w:uri="urn:schemas-microsoft-com:office:smarttags" w:element="metricconverter">
        <w:smartTagPr>
          <w:attr w:name="ProductID" w:val="0,5 м"/>
        </w:smartTagPr>
        <w:r w:rsidRPr="000A6656">
          <w:t>0,5 м</w:t>
        </w:r>
      </w:smartTag>
      <w:r w:rsidRPr="000A6656">
        <w:t>.</w:t>
      </w:r>
    </w:p>
    <w:p w:rsidR="00C852FB" w:rsidRPr="000A6656" w:rsidRDefault="00C852FB" w:rsidP="00C852FB">
      <w:pPr>
        <w:ind w:firstLine="225"/>
        <w:jc w:val="both"/>
      </w:pPr>
      <w:r>
        <w:t>2.3.117</w:t>
      </w:r>
      <w:r w:rsidRPr="000A6656">
        <w:t>. При совместной прокладке кабелей и теплопроводов в сооружениях дополнительный нагрев воздуха теплопроводом в месте расположения кабелей в любое время года не должен превышать 5°С, для чего должны быть предусмотрены вентиляция и теплоизоляция на трубах.</w:t>
      </w:r>
    </w:p>
    <w:p w:rsidR="00C852FB" w:rsidRPr="000A6656" w:rsidRDefault="00C852FB" w:rsidP="00C852FB">
      <w:pPr>
        <w:ind w:firstLine="225"/>
        <w:jc w:val="both"/>
      </w:pPr>
      <w:r>
        <w:t>2.3.118</w:t>
      </w:r>
      <w:r w:rsidRPr="000A6656">
        <w:t xml:space="preserve">. В кабельных сооружениях кабели рекомендуется прокладывать целыми строительными длинами, а </w:t>
      </w:r>
      <w:r>
        <w:t xml:space="preserve">контролные кабели допускается прокладывать рядом с силовыми лабелями до 1000 В. </w:t>
      </w:r>
    </w:p>
    <w:p w:rsidR="00C852FB" w:rsidRPr="000A6656" w:rsidRDefault="00C852FB" w:rsidP="00C852FB">
      <w:pPr>
        <w:jc w:val="both"/>
      </w:pPr>
      <w:r>
        <w:lastRenderedPageBreak/>
        <w:t xml:space="preserve">     2.3.119</w:t>
      </w:r>
      <w:r w:rsidRPr="000A6656">
        <w:t>. Маслонаполненные кабели следует прокладывать, как правило, в отдельных кабельных сооружениях. Допускается их прокладка совместно с другими кабелями; при этом маслонаполненные кабели следует размещать в нижней части кабельного сооружения и отделять от других кабелей горизонтальными перегородками с пределом огнестойкости не менее 0,75 ч. Такими же перегородками следует отделять одну от другой маслонаполненные кабельные линии.</w:t>
      </w:r>
    </w:p>
    <w:p w:rsidR="00C852FB" w:rsidRPr="000A6656" w:rsidRDefault="00C852FB" w:rsidP="00C852FB">
      <w:pPr>
        <w:ind w:firstLine="225"/>
        <w:jc w:val="both"/>
      </w:pPr>
      <w:r>
        <w:t>2.3.120</w:t>
      </w:r>
      <w:r w:rsidRPr="000A6656">
        <w:t>. Необходимость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 утвержденных в установленном порядке.</w:t>
      </w:r>
    </w:p>
    <w:p w:rsidR="00C852FB" w:rsidRPr="000A6656" w:rsidRDefault="00C852FB" w:rsidP="00C852FB">
      <w:pPr>
        <w:ind w:firstLine="225"/>
        <w:jc w:val="both"/>
      </w:pPr>
      <w:r w:rsidRPr="000A6656">
        <w:t xml:space="preserve">В непосредственной близости от входа, люков и вентиляционных шахт (в радиусе не более </w:t>
      </w:r>
      <w:smartTag w:uri="urn:schemas-microsoft-com:office:smarttags" w:element="metricconverter">
        <w:smartTagPr>
          <w:attr w:name="ProductID" w:val="25 м"/>
        </w:smartTagPr>
        <w:r w:rsidRPr="000A6656">
          <w:t>25 м</w:t>
        </w:r>
      </w:smartTag>
      <w:r w:rsidRPr="000A6656">
        <w:t xml:space="preserve">)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превышало </w:t>
      </w:r>
      <w:smartTag w:uri="urn:schemas-microsoft-com:office:smarttags" w:element="metricconverter">
        <w:smartTagPr>
          <w:attr w:name="ProductID" w:val="100 м"/>
        </w:smartTagPr>
        <w:r w:rsidRPr="000A6656">
          <w:t>100 м</w:t>
        </w:r>
      </w:smartTag>
      <w:r w:rsidRPr="000A6656">
        <w:t>.</w:t>
      </w:r>
    </w:p>
    <w:p w:rsidR="00C852FB" w:rsidRPr="000A6656" w:rsidRDefault="00C852FB" w:rsidP="00C852FB">
      <w:pPr>
        <w:ind w:firstLine="225"/>
        <w:jc w:val="both"/>
      </w:pPr>
      <w:r>
        <w:t>2.3.121</w:t>
      </w:r>
      <w:r w:rsidRPr="000A6656">
        <w:t>. В кабельных сооружениях прокладку контрольных кабелей и силовых кабелей сечением 25 мм</w:t>
      </w:r>
      <w:r>
        <w:rPr>
          <w:noProof/>
        </w:rPr>
        <w:drawing>
          <wp:inline distT="0" distB="0" distL="0" distR="0">
            <wp:extent cx="94615" cy="172720"/>
            <wp:effectExtent l="0" t="0" r="63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за исключением небронированных кабелей со свинцовой оболочкой, следует выполнять по кабельным конструкциям (консолям).</w:t>
      </w:r>
    </w:p>
    <w:p w:rsidR="00C852FB" w:rsidRPr="000A6656" w:rsidRDefault="00C852FB" w:rsidP="00C852FB">
      <w:pPr>
        <w:ind w:firstLine="225"/>
        <w:jc w:val="both"/>
      </w:pPr>
      <w:r w:rsidRPr="000A6656">
        <w:t>Контрольные небронированные кабели, силовые небронированные кабели со свинцовой оболочкой и небронированные силовые кабели всех исполнений сечением 16 мм</w:t>
      </w:r>
      <w:r>
        <w:rPr>
          <w:noProof/>
        </w:rPr>
        <w:drawing>
          <wp:inline distT="0" distB="0" distL="0" distR="0">
            <wp:extent cx="94615" cy="172720"/>
            <wp:effectExtent l="0" t="0" r="63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менее следует прокладывать по лоткам или перегородкам (сплошным или несплошным).</w:t>
      </w:r>
    </w:p>
    <w:p w:rsidR="00C852FB" w:rsidRPr="000A6656" w:rsidRDefault="00C852FB" w:rsidP="00C852FB">
      <w:pPr>
        <w:ind w:firstLine="225"/>
        <w:jc w:val="both"/>
      </w:pPr>
      <w:r w:rsidRPr="000A6656">
        <w:t xml:space="preserve">Допускается прокладка кабелей по дну канала при глубине его не более </w:t>
      </w:r>
      <w:smartTag w:uri="urn:schemas-microsoft-com:office:smarttags" w:element="metricconverter">
        <w:smartTagPr>
          <w:attr w:name="ProductID" w:val="0,9 м"/>
        </w:smartTagPr>
        <w:r w:rsidRPr="000A6656">
          <w:t>0,9 м</w:t>
        </w:r>
      </w:smartTag>
      <w:r w:rsidRPr="000A6656">
        <w:t xml:space="preserve">; при этом расстояние между группой силовых кабелей выше 1 кВ и группой контрольных кабелей должно быть не менее </w:t>
      </w:r>
      <w:smartTag w:uri="urn:schemas-microsoft-com:office:smarttags" w:element="metricconverter">
        <w:smartTagPr>
          <w:attr w:name="ProductID" w:val="100 мм"/>
        </w:smartTagPr>
        <w:r w:rsidRPr="000A6656">
          <w:t>100 мм</w:t>
        </w:r>
      </w:smartTag>
      <w:r w:rsidRPr="000A6656">
        <w:t xml:space="preserve"> или эти группы кабелей должны быть разделены несгораемой перегородкой с пределом огнестойкости не менее 0,25 ч.</w:t>
      </w:r>
    </w:p>
    <w:p w:rsidR="00C852FB" w:rsidRPr="00694233" w:rsidRDefault="00C852FB" w:rsidP="00C852FB">
      <w:pPr>
        <w:rPr>
          <w:lang w:val="uz-Cyrl-UZ"/>
        </w:rPr>
      </w:pPr>
      <w:r>
        <w:t xml:space="preserve">     </w:t>
      </w:r>
      <w:r w:rsidRPr="000A6656">
        <w:t>Расстояния между отдельными кабелями приведены в табл. 2.3.1.</w:t>
      </w:r>
      <w:r>
        <w:t xml:space="preserve"> </w:t>
      </w:r>
      <w:r w:rsidRPr="00CA0BDA">
        <w:t>настоящих Правил</w:t>
      </w:r>
      <w:r>
        <w:rPr>
          <w:lang w:val="uz-Cyrl-UZ"/>
        </w:rPr>
        <w:t>.</w:t>
      </w:r>
      <w:r w:rsidRPr="000A6656">
        <w:t xml:space="preserve"> </w:t>
      </w:r>
    </w:p>
    <w:p w:rsidR="00C852FB" w:rsidRPr="00694233" w:rsidRDefault="00C852FB" w:rsidP="00C852FB">
      <w:r>
        <w:t xml:space="preserve">     </w:t>
      </w:r>
      <w:r w:rsidRPr="000A6656">
        <w:t>Засыпка силовых кабелей, проложенных в каналах, песко</w:t>
      </w:r>
      <w:r>
        <w:t>м запрещается (исключение смотри  в Главе</w:t>
      </w:r>
      <w:r w:rsidRPr="000A6656">
        <w:t>7.3.</w:t>
      </w:r>
      <w:r>
        <w:t xml:space="preserve"> </w:t>
      </w:r>
      <w:r w:rsidRPr="002B7EBA">
        <w:rPr>
          <w:lang w:val="uz-Cyrl-UZ"/>
        </w:rPr>
        <w:t>ПУЭ Раздел</w:t>
      </w:r>
      <w:r w:rsidRPr="00694233">
        <w:t xml:space="preserve"> </w:t>
      </w:r>
      <w:r w:rsidRPr="002B7EBA">
        <w:rPr>
          <w:lang w:val="en-US"/>
        </w:rPr>
        <w:t>VII</w:t>
      </w:r>
      <w:r w:rsidRPr="000A6656">
        <w:t>).</w:t>
      </w:r>
    </w:p>
    <w:p w:rsidR="00C852FB" w:rsidRPr="000A6656" w:rsidRDefault="00C852FB" w:rsidP="00C852FB">
      <w:pPr>
        <w:ind w:firstLine="225"/>
        <w:jc w:val="both"/>
      </w:pPr>
      <w:r w:rsidRPr="000A6656">
        <w:t>В кабельных сооружениях высота, ширина проходов и расстояние между конструкциями и кабелями должны быть не менее приведенных в табл. 2.3.1.</w:t>
      </w:r>
      <w:r w:rsidRPr="00501614">
        <w:t xml:space="preserve"> </w:t>
      </w:r>
      <w:r w:rsidRPr="00CA0BDA">
        <w:t>настоящих Правил</w:t>
      </w:r>
      <w:r>
        <w:t xml:space="preserve"> </w:t>
      </w:r>
      <w:r w:rsidRPr="000A6656">
        <w:t xml:space="preserve"> По сравнению с приведенными в таблице расстояниями допускается местное сужение проходов до </w:t>
      </w:r>
      <w:smartTag w:uri="urn:schemas-microsoft-com:office:smarttags" w:element="metricconverter">
        <w:smartTagPr>
          <w:attr w:name="ProductID" w:val="800 мм"/>
        </w:smartTagPr>
        <w:r w:rsidRPr="000A6656">
          <w:t>800 мм</w:t>
        </w:r>
      </w:smartTag>
      <w:r w:rsidRPr="000A6656">
        <w:t xml:space="preserve"> или снижение высоты до </w:t>
      </w:r>
      <w:smartTag w:uri="urn:schemas-microsoft-com:office:smarttags" w:element="metricconverter">
        <w:smartTagPr>
          <w:attr w:name="ProductID" w:val="1,5 м"/>
        </w:smartTagPr>
        <w:r w:rsidRPr="000A6656">
          <w:t>1,5 м</w:t>
        </w:r>
      </w:smartTag>
      <w:r w:rsidRPr="000A6656">
        <w:t xml:space="preserve"> на длине </w:t>
      </w:r>
      <w:smartTag w:uri="urn:schemas-microsoft-com:office:smarttags" w:element="metricconverter">
        <w:smartTagPr>
          <w:attr w:name="ProductID" w:val="1,0 м"/>
        </w:smartTagPr>
        <w:r w:rsidRPr="000A6656">
          <w:t>1,0 м</w:t>
        </w:r>
      </w:smartTag>
      <w:r w:rsidRPr="000A6656">
        <w:t xml:space="preserve"> с соответствующим уменьшением расстояния между кабелями по вертикали при одностороннем и двустороннем расположении конструкций.</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2.3.1. Наименьшее расстояние для кабельных сооружений</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3825"/>
        <w:gridCol w:w="1695"/>
        <w:gridCol w:w="2835"/>
      </w:tblGrid>
      <w:tr w:rsidR="00C852FB" w:rsidRPr="000A6656" w:rsidTr="008D0A9C">
        <w:tc>
          <w:tcPr>
            <w:tcW w:w="3825" w:type="dxa"/>
            <w:tcBorders>
              <w:top w:val="single" w:sz="6" w:space="0" w:color="auto"/>
              <w:left w:val="single" w:sz="6" w:space="0" w:color="auto"/>
            </w:tcBorders>
          </w:tcPr>
          <w:p w:rsidR="00C852FB" w:rsidRPr="000A6656" w:rsidRDefault="00C852FB" w:rsidP="008D0A9C"/>
          <w:p w:rsidR="00C852FB" w:rsidRPr="000A6656" w:rsidRDefault="00C852FB" w:rsidP="008D0A9C"/>
        </w:tc>
        <w:tc>
          <w:tcPr>
            <w:tcW w:w="4530"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Наименьшие размеры, мм, </w:t>
            </w:r>
          </w:p>
          <w:p w:rsidR="00C852FB" w:rsidRPr="000A6656" w:rsidRDefault="00C852FB" w:rsidP="008D0A9C">
            <w:pPr>
              <w:jc w:val="center"/>
            </w:pPr>
            <w:r w:rsidRPr="000A6656">
              <w:t xml:space="preserve">при прокладке </w:t>
            </w:r>
          </w:p>
        </w:tc>
      </w:tr>
      <w:tr w:rsidR="00C852FB" w:rsidRPr="000A6656" w:rsidTr="008D0A9C">
        <w:tc>
          <w:tcPr>
            <w:tcW w:w="3825" w:type="dxa"/>
            <w:tcBorders>
              <w:left w:val="single" w:sz="6" w:space="0" w:color="auto"/>
              <w:bottom w:val="single" w:sz="6" w:space="0" w:color="auto"/>
            </w:tcBorders>
          </w:tcPr>
          <w:p w:rsidR="00C852FB" w:rsidRPr="000A6656" w:rsidRDefault="00C852FB" w:rsidP="008D0A9C">
            <w:pPr>
              <w:jc w:val="center"/>
            </w:pPr>
            <w:r w:rsidRPr="000A6656">
              <w:t xml:space="preserve">Расстояние </w:t>
            </w:r>
          </w:p>
        </w:tc>
        <w:tc>
          <w:tcPr>
            <w:tcW w:w="1695" w:type="dxa"/>
            <w:tcBorders>
              <w:top w:val="single" w:sz="6" w:space="0" w:color="auto"/>
              <w:left w:val="single" w:sz="6" w:space="0" w:color="auto"/>
              <w:bottom w:val="single" w:sz="6" w:space="0" w:color="auto"/>
            </w:tcBorders>
          </w:tcPr>
          <w:p w:rsidR="00C852FB" w:rsidRPr="000A6656" w:rsidRDefault="00C852FB" w:rsidP="008D0A9C">
            <w:pPr>
              <w:jc w:val="center"/>
            </w:pPr>
            <w:r w:rsidRPr="000A6656">
              <w:t>в туннелях, галереях, кабельных этажах и на эстакадах</w:t>
            </w:r>
          </w:p>
          <w:p w:rsidR="00C852FB" w:rsidRPr="000A6656" w:rsidRDefault="00C852FB" w:rsidP="008D0A9C">
            <w:pPr>
              <w:jc w:val="center"/>
            </w:pPr>
          </w:p>
        </w:t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в кабельных каналах и двойных полах </w:t>
            </w:r>
          </w:p>
        </w:tc>
      </w:tr>
      <w:tr w:rsidR="00C852FB" w:rsidRPr="000A6656" w:rsidTr="008D0A9C">
        <w:tc>
          <w:tcPr>
            <w:tcW w:w="3825" w:type="dxa"/>
            <w:tcBorders>
              <w:left w:val="single" w:sz="6" w:space="0" w:color="auto"/>
            </w:tcBorders>
          </w:tcPr>
          <w:p w:rsidR="00C852FB" w:rsidRPr="000A6656" w:rsidRDefault="00C852FB" w:rsidP="008D0A9C">
            <w:r w:rsidRPr="000A6656">
              <w:t xml:space="preserve">Высота в свету </w:t>
            </w:r>
          </w:p>
        </w:tc>
        <w:tc>
          <w:tcPr>
            <w:tcW w:w="1695" w:type="dxa"/>
            <w:tcBorders>
              <w:left w:val="single" w:sz="6" w:space="0" w:color="auto"/>
            </w:tcBorders>
          </w:tcPr>
          <w:p w:rsidR="00C852FB" w:rsidRPr="000A6656" w:rsidRDefault="00C852FB" w:rsidP="008D0A9C">
            <w:pPr>
              <w:jc w:val="center"/>
            </w:pPr>
            <w:r w:rsidRPr="000A6656">
              <w:t xml:space="preserve">1800 </w:t>
            </w:r>
          </w:p>
        </w:tc>
        <w:tc>
          <w:tcPr>
            <w:tcW w:w="2835" w:type="dxa"/>
            <w:tcBorders>
              <w:top w:val="single" w:sz="6" w:space="0" w:color="auto"/>
              <w:left w:val="single" w:sz="6" w:space="0" w:color="auto"/>
              <w:right w:val="single" w:sz="6" w:space="0" w:color="auto"/>
            </w:tcBorders>
          </w:tcPr>
          <w:p w:rsidR="00C852FB" w:rsidRPr="000A6656" w:rsidRDefault="00C852FB" w:rsidP="008D0A9C">
            <w:r w:rsidRPr="000A6656">
              <w:t xml:space="preserve">Не ограничивается, но не более </w:t>
            </w:r>
            <w:smartTag w:uri="urn:schemas-microsoft-com:office:smarttags" w:element="metricconverter">
              <w:smartTagPr>
                <w:attr w:name="ProductID" w:val="1200 мм"/>
              </w:smartTagPr>
              <w:r w:rsidRPr="000A6656">
                <w:t>1200 мм</w:t>
              </w:r>
            </w:smartTag>
          </w:p>
          <w:p w:rsidR="00C852FB" w:rsidRPr="000A6656" w:rsidRDefault="00C852FB" w:rsidP="008D0A9C"/>
        </w:tc>
      </w:tr>
      <w:tr w:rsidR="00C852FB" w:rsidRPr="000A6656" w:rsidTr="008D0A9C">
        <w:tc>
          <w:tcPr>
            <w:tcW w:w="3825" w:type="dxa"/>
            <w:tcBorders>
              <w:left w:val="single" w:sz="6" w:space="0" w:color="auto"/>
            </w:tcBorders>
          </w:tcPr>
          <w:p w:rsidR="00C852FB" w:rsidRPr="000A6656" w:rsidRDefault="00C852FB" w:rsidP="008D0A9C">
            <w:r w:rsidRPr="000A6656">
              <w:t>По горизонтали в свету между конструкциями при двустороннем их расположении (ширина прохода)</w:t>
            </w:r>
          </w:p>
        </w:tc>
        <w:tc>
          <w:tcPr>
            <w:tcW w:w="1695" w:type="dxa"/>
            <w:tcBorders>
              <w:left w:val="single" w:sz="6" w:space="0" w:color="auto"/>
            </w:tcBorders>
          </w:tcPr>
          <w:p w:rsidR="00C852FB" w:rsidRPr="000A6656" w:rsidRDefault="00C852FB" w:rsidP="008D0A9C">
            <w:pPr>
              <w:jc w:val="center"/>
            </w:pPr>
            <w:r w:rsidRPr="000A6656">
              <w:t xml:space="preserve">1000 </w:t>
            </w:r>
          </w:p>
        </w:tc>
        <w:tc>
          <w:tcPr>
            <w:tcW w:w="2835" w:type="dxa"/>
            <w:tcBorders>
              <w:left w:val="single" w:sz="6" w:space="0" w:color="auto"/>
              <w:right w:val="single" w:sz="6" w:space="0" w:color="auto"/>
            </w:tcBorders>
          </w:tcPr>
          <w:p w:rsidR="00C852FB" w:rsidRPr="000A6656" w:rsidRDefault="00C852FB" w:rsidP="008D0A9C">
            <w:r w:rsidRPr="000A6656">
              <w:t xml:space="preserve">300 при глубине до </w:t>
            </w:r>
            <w:smartTag w:uri="urn:schemas-microsoft-com:office:smarttags" w:element="metricconverter">
              <w:smartTagPr>
                <w:attr w:name="ProductID" w:val="0,6 м"/>
              </w:smartTagPr>
              <w:r w:rsidRPr="000A6656">
                <w:t>0,6 м</w:t>
              </w:r>
            </w:smartTag>
            <w:r w:rsidRPr="000A6656">
              <w:t xml:space="preserve">; 450 при глубине более 0,6 до </w:t>
            </w:r>
            <w:smartTag w:uri="urn:schemas-microsoft-com:office:smarttags" w:element="metricconverter">
              <w:smartTagPr>
                <w:attr w:name="ProductID" w:val="0,9 м"/>
              </w:smartTagPr>
              <w:r w:rsidRPr="000A6656">
                <w:t>0,9 м</w:t>
              </w:r>
            </w:smartTag>
            <w:r w:rsidRPr="000A6656">
              <w:t xml:space="preserve">; 600 при глубине более </w:t>
            </w:r>
            <w:smartTag w:uri="urn:schemas-microsoft-com:office:smarttags" w:element="metricconverter">
              <w:smartTagPr>
                <w:attr w:name="ProductID" w:val="0,9 м"/>
              </w:smartTagPr>
              <w:r w:rsidRPr="000A6656">
                <w:t>0,9 м</w:t>
              </w:r>
            </w:smartTag>
          </w:p>
          <w:p w:rsidR="00C852FB" w:rsidRPr="000A6656" w:rsidRDefault="00C852FB" w:rsidP="008D0A9C"/>
        </w:tc>
      </w:tr>
      <w:tr w:rsidR="00C852FB" w:rsidRPr="000A6656" w:rsidTr="008D0A9C">
        <w:tc>
          <w:tcPr>
            <w:tcW w:w="3825" w:type="dxa"/>
            <w:tcBorders>
              <w:left w:val="single" w:sz="6" w:space="0" w:color="auto"/>
            </w:tcBorders>
          </w:tcPr>
          <w:p w:rsidR="00C852FB" w:rsidRPr="000A6656" w:rsidRDefault="00C852FB" w:rsidP="008D0A9C">
            <w:r w:rsidRPr="000A6656">
              <w:lastRenderedPageBreak/>
              <w:t>По горизонтали в свету от конструкции до стены при одностороннем расположении (ширина прохода)</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r w:rsidRPr="000A6656">
              <w:t xml:space="preserve">900 </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То же </w:t>
            </w:r>
          </w:p>
        </w:tc>
      </w:tr>
      <w:tr w:rsidR="00C852FB" w:rsidRPr="000A6656" w:rsidTr="008D0A9C">
        <w:tc>
          <w:tcPr>
            <w:tcW w:w="3825" w:type="dxa"/>
            <w:tcBorders>
              <w:left w:val="single" w:sz="6" w:space="0" w:color="auto"/>
            </w:tcBorders>
          </w:tcPr>
          <w:p w:rsidR="00C852FB" w:rsidRPr="000A6656" w:rsidRDefault="00C852FB" w:rsidP="008D0A9C">
            <w:r w:rsidRPr="000A6656">
              <w:t>По вертикали между горизонтальными конструкциями *:</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3825" w:type="dxa"/>
            <w:tcBorders>
              <w:left w:val="single" w:sz="6" w:space="0" w:color="auto"/>
            </w:tcBorders>
          </w:tcPr>
          <w:p w:rsidR="00C852FB" w:rsidRPr="000A6656" w:rsidRDefault="00C852FB" w:rsidP="008D0A9C">
            <w:r w:rsidRPr="000A6656">
              <w:t>для силовых кабелей напряжением:</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3825" w:type="dxa"/>
            <w:tcBorders>
              <w:left w:val="single" w:sz="6" w:space="0" w:color="auto"/>
            </w:tcBorders>
          </w:tcPr>
          <w:p w:rsidR="00C852FB" w:rsidRPr="000A6656" w:rsidRDefault="00C852FB" w:rsidP="008D0A9C">
            <w:r w:rsidRPr="000A6656">
              <w:t>до 10 кВ</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r w:rsidRPr="000A6656">
              <w:t xml:space="preserve">200 </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150 </w:t>
            </w:r>
          </w:p>
        </w:tc>
      </w:tr>
      <w:tr w:rsidR="00C852FB" w:rsidRPr="000A6656" w:rsidTr="008D0A9C">
        <w:tc>
          <w:tcPr>
            <w:tcW w:w="3825" w:type="dxa"/>
            <w:tcBorders>
              <w:left w:val="single" w:sz="6" w:space="0" w:color="auto"/>
            </w:tcBorders>
          </w:tcPr>
          <w:p w:rsidR="00C852FB" w:rsidRPr="000A6656" w:rsidRDefault="00C852FB" w:rsidP="008D0A9C">
            <w:r w:rsidRPr="000A6656">
              <w:t>20-35 кВ</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r w:rsidRPr="000A6656">
              <w:t xml:space="preserve">250 </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200 </w:t>
            </w:r>
          </w:p>
        </w:tc>
      </w:tr>
      <w:tr w:rsidR="00C852FB" w:rsidRPr="000A6656" w:rsidTr="008D0A9C">
        <w:tc>
          <w:tcPr>
            <w:tcW w:w="3825" w:type="dxa"/>
            <w:tcBorders>
              <w:left w:val="single" w:sz="6" w:space="0" w:color="auto"/>
            </w:tcBorders>
          </w:tcPr>
          <w:p w:rsidR="00C852FB" w:rsidRPr="000A6656" w:rsidRDefault="00C852FB" w:rsidP="008D0A9C">
            <w:r w:rsidRPr="000A6656">
              <w:t>110 кВ и выше</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r w:rsidRPr="000A6656">
              <w:t>300**</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250 </w:t>
            </w:r>
          </w:p>
        </w:tc>
      </w:tr>
      <w:tr w:rsidR="00C852FB" w:rsidRPr="000A6656" w:rsidTr="008D0A9C">
        <w:tc>
          <w:tcPr>
            <w:tcW w:w="3825" w:type="dxa"/>
            <w:tcBorders>
              <w:left w:val="single" w:sz="6" w:space="0" w:color="auto"/>
            </w:tcBorders>
          </w:tcPr>
          <w:p w:rsidR="00C852FB" w:rsidRPr="000A6656" w:rsidRDefault="00C852FB" w:rsidP="008D0A9C">
            <w:r w:rsidRPr="000A6656">
              <w:t>для контрольных кабелей и кабелей связи, а также силовых сечением до 3х25 мм</w:t>
            </w:r>
            <w:r>
              <w:rPr>
                <w:noProof/>
                <w:position w:val="-4"/>
              </w:rPr>
              <w:drawing>
                <wp:inline distT="0" distB="0" distL="0" distR="0">
                  <wp:extent cx="94615" cy="172720"/>
                  <wp:effectExtent l="0" t="0" r="63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напряжением до 1 кВ</w:t>
            </w:r>
          </w:p>
          <w:p w:rsidR="00C852FB" w:rsidRPr="000A6656" w:rsidRDefault="00C852FB" w:rsidP="008D0A9C"/>
        </w:tc>
        <w:tc>
          <w:tcPr>
            <w:tcW w:w="4530" w:type="dxa"/>
            <w:gridSpan w:val="2"/>
            <w:tcBorders>
              <w:left w:val="single" w:sz="6" w:space="0" w:color="auto"/>
              <w:right w:val="single" w:sz="6" w:space="0" w:color="auto"/>
            </w:tcBorders>
          </w:tcPr>
          <w:p w:rsidR="00C852FB" w:rsidRPr="000A6656" w:rsidRDefault="00C852FB" w:rsidP="008D0A9C">
            <w:pPr>
              <w:jc w:val="center"/>
            </w:pPr>
            <w:r w:rsidRPr="000A6656">
              <w:t xml:space="preserve">100 </w:t>
            </w:r>
          </w:p>
        </w:tc>
      </w:tr>
      <w:tr w:rsidR="00C852FB" w:rsidRPr="000A6656" w:rsidTr="008D0A9C">
        <w:tc>
          <w:tcPr>
            <w:tcW w:w="3825" w:type="dxa"/>
            <w:tcBorders>
              <w:left w:val="single" w:sz="6" w:space="0" w:color="auto"/>
            </w:tcBorders>
          </w:tcPr>
          <w:p w:rsidR="00C852FB" w:rsidRPr="000A6656" w:rsidRDefault="00C852FB" w:rsidP="008D0A9C">
            <w:r w:rsidRPr="000A6656">
              <w:t>Между опорными конструкциями (консолями) по длине сооружения</w:t>
            </w:r>
          </w:p>
          <w:p w:rsidR="00C852FB" w:rsidRPr="000A6656" w:rsidRDefault="00C852FB" w:rsidP="008D0A9C"/>
        </w:tc>
        <w:tc>
          <w:tcPr>
            <w:tcW w:w="4530" w:type="dxa"/>
            <w:gridSpan w:val="2"/>
            <w:tcBorders>
              <w:left w:val="single" w:sz="6" w:space="0" w:color="auto"/>
              <w:right w:val="single" w:sz="6" w:space="0" w:color="auto"/>
            </w:tcBorders>
          </w:tcPr>
          <w:p w:rsidR="00C852FB" w:rsidRPr="000A6656" w:rsidRDefault="00C852FB" w:rsidP="008D0A9C">
            <w:pPr>
              <w:jc w:val="center"/>
            </w:pPr>
            <w:r w:rsidRPr="000A6656">
              <w:t xml:space="preserve">800-1000 </w:t>
            </w:r>
          </w:p>
        </w:tc>
      </w:tr>
      <w:tr w:rsidR="00C852FB" w:rsidRPr="000A6656" w:rsidTr="008D0A9C">
        <w:tc>
          <w:tcPr>
            <w:tcW w:w="3825" w:type="dxa"/>
            <w:tcBorders>
              <w:left w:val="single" w:sz="6" w:space="0" w:color="auto"/>
            </w:tcBorders>
          </w:tcPr>
          <w:p w:rsidR="00C852FB" w:rsidRPr="000A6656" w:rsidRDefault="00C852FB" w:rsidP="008D0A9C">
            <w:r w:rsidRPr="000A6656">
              <w:t>По вертикали и горизонтали в свету между одиночными силовыми кабелями напряжением до 35 кВ***</w:t>
            </w:r>
          </w:p>
          <w:p w:rsidR="00C852FB" w:rsidRPr="000A6656" w:rsidRDefault="00C852FB" w:rsidP="008D0A9C"/>
        </w:tc>
        <w:tc>
          <w:tcPr>
            <w:tcW w:w="4530" w:type="dxa"/>
            <w:gridSpan w:val="2"/>
            <w:tcBorders>
              <w:left w:val="single" w:sz="6" w:space="0" w:color="auto"/>
              <w:right w:val="single" w:sz="6" w:space="0" w:color="auto"/>
            </w:tcBorders>
          </w:tcPr>
          <w:p w:rsidR="00C852FB" w:rsidRPr="000A6656" w:rsidRDefault="00C852FB" w:rsidP="008D0A9C">
            <w:pPr>
              <w:jc w:val="center"/>
            </w:pPr>
            <w:r w:rsidRPr="000A6656">
              <w:t xml:space="preserve">Не менее диаметра кабеля </w:t>
            </w:r>
          </w:p>
        </w:tc>
      </w:tr>
      <w:tr w:rsidR="00C852FB" w:rsidRPr="000A6656" w:rsidTr="008D0A9C">
        <w:tc>
          <w:tcPr>
            <w:tcW w:w="3825" w:type="dxa"/>
            <w:tcBorders>
              <w:left w:val="single" w:sz="6" w:space="0" w:color="auto"/>
            </w:tcBorders>
          </w:tcPr>
          <w:p w:rsidR="00C852FB" w:rsidRPr="000A6656" w:rsidRDefault="00C852FB" w:rsidP="008D0A9C">
            <w:r w:rsidRPr="000A6656">
              <w:t>По горизонтали между контрольными кабелями и кабелями связи ***</w:t>
            </w:r>
          </w:p>
          <w:p w:rsidR="00C852FB" w:rsidRPr="000A6656" w:rsidRDefault="00C852FB" w:rsidP="008D0A9C"/>
        </w:tc>
        <w:tc>
          <w:tcPr>
            <w:tcW w:w="4530" w:type="dxa"/>
            <w:gridSpan w:val="2"/>
            <w:tcBorders>
              <w:left w:val="single" w:sz="6" w:space="0" w:color="auto"/>
              <w:right w:val="single" w:sz="6" w:space="0" w:color="auto"/>
            </w:tcBorders>
          </w:tcPr>
          <w:p w:rsidR="00C852FB" w:rsidRPr="000A6656" w:rsidRDefault="00C852FB" w:rsidP="008D0A9C">
            <w:pPr>
              <w:jc w:val="center"/>
            </w:pPr>
            <w:r w:rsidRPr="000A6656">
              <w:t xml:space="preserve">Не нормируется </w:t>
            </w:r>
          </w:p>
        </w:tc>
      </w:tr>
      <w:tr w:rsidR="00C852FB" w:rsidRPr="000A6656" w:rsidTr="008D0A9C">
        <w:tc>
          <w:tcPr>
            <w:tcW w:w="3825" w:type="dxa"/>
            <w:tcBorders>
              <w:left w:val="single" w:sz="6" w:space="0" w:color="auto"/>
            </w:tcBorders>
          </w:tcPr>
          <w:p w:rsidR="00C852FB" w:rsidRPr="000A6656" w:rsidRDefault="00C852FB" w:rsidP="008D0A9C">
            <w:r w:rsidRPr="000A6656">
              <w:t>По горизонтали в свету между кабелями напряжением 110 кВ и выше</w:t>
            </w:r>
          </w:p>
          <w:p w:rsidR="00C852FB" w:rsidRPr="000A6656" w:rsidRDefault="00C852FB" w:rsidP="008D0A9C"/>
        </w:tc>
        <w:tc>
          <w:tcPr>
            <w:tcW w:w="1695" w:type="dxa"/>
            <w:tcBorders>
              <w:left w:val="single" w:sz="6" w:space="0" w:color="auto"/>
            </w:tcBorders>
          </w:tcPr>
          <w:p w:rsidR="00C852FB" w:rsidRPr="000A6656" w:rsidRDefault="00C852FB" w:rsidP="008D0A9C">
            <w:pPr>
              <w:jc w:val="center"/>
            </w:pPr>
            <w:r w:rsidRPr="000A6656">
              <w:t xml:space="preserve">100 </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Не менее диаметра кабеля </w:t>
            </w:r>
          </w:p>
        </w:tc>
      </w:tr>
      <w:tr w:rsidR="00C852FB" w:rsidRPr="000A6656" w:rsidTr="008D0A9C">
        <w:tc>
          <w:tcPr>
            <w:tcW w:w="8355" w:type="dxa"/>
            <w:gridSpan w:val="3"/>
            <w:tcBorders>
              <w:top w:val="single" w:sz="6" w:space="0" w:color="auto"/>
              <w:left w:val="single" w:sz="6" w:space="0" w:color="auto"/>
              <w:bottom w:val="single" w:sz="6" w:space="0" w:color="auto"/>
              <w:right w:val="single" w:sz="6" w:space="0" w:color="auto"/>
            </w:tcBorders>
          </w:tcPr>
          <w:p w:rsidR="00C852FB" w:rsidRPr="000A6656" w:rsidRDefault="00C852FB" w:rsidP="008D0A9C">
            <w:r w:rsidRPr="000A6656">
              <w:t>____________________</w:t>
            </w:r>
          </w:p>
          <w:p w:rsidR="00C852FB" w:rsidRPr="000A6656" w:rsidRDefault="00C852FB" w:rsidP="008D0A9C">
            <w:pPr>
              <w:ind w:firstLine="225"/>
              <w:jc w:val="both"/>
            </w:pPr>
            <w:r w:rsidRPr="000A6656">
              <w:t xml:space="preserve">* Полезная длина консоли должна быть не более </w:t>
            </w:r>
            <w:smartTag w:uri="urn:schemas-microsoft-com:office:smarttags" w:element="metricconverter">
              <w:smartTagPr>
                <w:attr w:name="ProductID" w:val="500 мм"/>
              </w:smartTagPr>
              <w:r w:rsidRPr="000A6656">
                <w:t>500 мм</w:t>
              </w:r>
            </w:smartTag>
            <w:r w:rsidRPr="000A6656">
              <w:t xml:space="preserve"> на прямых участках трассы.</w:t>
            </w:r>
          </w:p>
          <w:p w:rsidR="00C852FB" w:rsidRPr="000A6656" w:rsidRDefault="00C852FB" w:rsidP="008D0A9C">
            <w:pPr>
              <w:ind w:firstLine="225"/>
              <w:jc w:val="both"/>
            </w:pPr>
          </w:p>
          <w:p w:rsidR="00C852FB" w:rsidRPr="000A6656" w:rsidRDefault="00C852FB" w:rsidP="008D0A9C">
            <w:pPr>
              <w:ind w:firstLine="225"/>
              <w:jc w:val="both"/>
            </w:pPr>
            <w:r w:rsidRPr="000A6656">
              <w:t xml:space="preserve">** При расположении кабелей треугольником </w:t>
            </w:r>
            <w:smartTag w:uri="urn:schemas-microsoft-com:office:smarttags" w:element="metricconverter">
              <w:smartTagPr>
                <w:attr w:name="ProductID" w:val="250 мм"/>
              </w:smartTagPr>
              <w:r w:rsidRPr="000A6656">
                <w:t>250 мм</w:t>
              </w:r>
            </w:smartTag>
            <w:r w:rsidRPr="000A6656">
              <w:t xml:space="preserve">. </w:t>
            </w:r>
          </w:p>
          <w:p w:rsidR="00C852FB" w:rsidRPr="000A6656" w:rsidRDefault="00C852FB" w:rsidP="008D0A9C">
            <w:pPr>
              <w:ind w:firstLine="225"/>
              <w:jc w:val="both"/>
            </w:pPr>
          </w:p>
          <w:p w:rsidR="00C852FB" w:rsidRPr="000A6656" w:rsidRDefault="00C852FB" w:rsidP="008D0A9C">
            <w:pPr>
              <w:ind w:firstLine="225"/>
              <w:jc w:val="both"/>
            </w:pPr>
            <w:r w:rsidRPr="000A6656">
              <w:t>*** В том числе для кабелей, прокладываемых в кабельных шахтах.</w:t>
            </w:r>
          </w:p>
          <w:p w:rsidR="00C852FB" w:rsidRPr="000A6656" w:rsidRDefault="00C852FB" w:rsidP="008D0A9C">
            <w:pPr>
              <w:ind w:firstLine="225"/>
              <w:jc w:val="both"/>
            </w:pPr>
          </w:p>
        </w:tc>
      </w:tr>
    </w:tbl>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t>2.3.122</w:t>
      </w:r>
      <w:r w:rsidRPr="000A6656">
        <w:t>. Прокладка контрольных кабелей допускается пучками на лотках и многослойно в металлических коробах при соблюдении следующих условий:</w:t>
      </w:r>
    </w:p>
    <w:p w:rsidR="00C852FB" w:rsidRPr="000A6656" w:rsidRDefault="00C852FB" w:rsidP="00C852FB">
      <w:pPr>
        <w:ind w:firstLine="225"/>
        <w:jc w:val="both"/>
      </w:pPr>
      <w:r w:rsidRPr="000A6656">
        <w:t xml:space="preserve">1. Наружный диаметр пучка кабелей должен быть не более </w:t>
      </w:r>
      <w:smartTag w:uri="urn:schemas-microsoft-com:office:smarttags" w:element="metricconverter">
        <w:smartTagPr>
          <w:attr w:name="ProductID" w:val="100 мм"/>
        </w:smartTagPr>
        <w:r w:rsidRPr="000A6656">
          <w:t>100 мм</w:t>
        </w:r>
      </w:smartTag>
      <w:r w:rsidRPr="000A6656">
        <w:t>.</w:t>
      </w:r>
    </w:p>
    <w:p w:rsidR="00C852FB" w:rsidRPr="000A6656" w:rsidRDefault="00C852FB" w:rsidP="00C852FB">
      <w:pPr>
        <w:ind w:firstLine="225"/>
        <w:jc w:val="both"/>
      </w:pPr>
      <w:r w:rsidRPr="000A6656">
        <w:t xml:space="preserve">2. Высота слоев в одном коробе не должна превышать </w:t>
      </w:r>
      <w:smartTag w:uri="urn:schemas-microsoft-com:office:smarttags" w:element="metricconverter">
        <w:smartTagPr>
          <w:attr w:name="ProductID" w:val="150 мм"/>
        </w:smartTagPr>
        <w:r w:rsidRPr="000A6656">
          <w:t>150 мм</w:t>
        </w:r>
      </w:smartTag>
      <w:r w:rsidRPr="000A6656">
        <w:t>.</w:t>
      </w:r>
    </w:p>
    <w:p w:rsidR="00C852FB" w:rsidRPr="000A6656" w:rsidRDefault="00C852FB" w:rsidP="00C852FB">
      <w:pPr>
        <w:ind w:firstLine="225"/>
        <w:jc w:val="both"/>
      </w:pPr>
      <w:r w:rsidRPr="000A6656">
        <w:t>3. В пучках и многослойно должны прокладываться только кабели с однотипными оболочками.</w:t>
      </w:r>
    </w:p>
    <w:p w:rsidR="00C852FB" w:rsidRPr="000A6656" w:rsidRDefault="00C852FB" w:rsidP="00C852FB">
      <w:pPr>
        <w:ind w:firstLine="225"/>
        <w:jc w:val="both"/>
      </w:pPr>
      <w:r w:rsidRPr="000A6656">
        <w:lastRenderedPageBreak/>
        <w:t>4. Крепление кабелей в пучках, многослойно в коробах, пучков кабелей к лоткам следует выполнять так, чтобы была предотвращена деформация оболочек кабелей под действием собственного веса и устройств крепления.</w:t>
      </w:r>
    </w:p>
    <w:p w:rsidR="00C852FB" w:rsidRPr="000A6656" w:rsidRDefault="00C852FB" w:rsidP="00C852FB">
      <w:pPr>
        <w:ind w:firstLine="225"/>
        <w:jc w:val="both"/>
      </w:pPr>
      <w:r w:rsidRPr="000A6656">
        <w:t xml:space="preserve">5. В целях пожарной безопасности внутри коробов должны устанавливаться огнепреградительные пояса: на вертикальных участках - на расстоянии не более </w:t>
      </w:r>
      <w:smartTag w:uri="urn:schemas-microsoft-com:office:smarttags" w:element="metricconverter">
        <w:smartTagPr>
          <w:attr w:name="ProductID" w:val="20 м"/>
        </w:smartTagPr>
        <w:r w:rsidRPr="000A6656">
          <w:t>20 м</w:t>
        </w:r>
      </w:smartTag>
      <w:r w:rsidRPr="000A6656">
        <w:t>, а также при проходе через перекрытие; на горизонтальных участках - при проходе через перегородки.</w:t>
      </w:r>
    </w:p>
    <w:p w:rsidR="00C852FB" w:rsidRPr="000A6656" w:rsidRDefault="00C852FB" w:rsidP="00C852FB">
      <w:pPr>
        <w:ind w:firstLine="225"/>
        <w:jc w:val="both"/>
      </w:pPr>
      <w:r w:rsidRPr="000A6656">
        <w:t>6. В каждом направлении кабельной трассы следует предусматривать запас емкости не менее 15% общей емкости коробов.</w:t>
      </w:r>
    </w:p>
    <w:p w:rsidR="00C852FB" w:rsidRPr="000A6656" w:rsidRDefault="00C852FB" w:rsidP="00C852FB">
      <w:pPr>
        <w:ind w:firstLine="225"/>
        <w:jc w:val="both"/>
      </w:pPr>
      <w:r w:rsidRPr="000A6656">
        <w:t xml:space="preserve">Прокладка силовых кабелей пучками и многослойно не допускается. </w:t>
      </w:r>
    </w:p>
    <w:p w:rsidR="00C852FB" w:rsidRPr="00501614" w:rsidRDefault="00C852FB" w:rsidP="00C852FB">
      <w:pPr>
        <w:jc w:val="both"/>
        <w:rPr>
          <w:lang w:val="uz-Cyrl-UZ"/>
        </w:rPr>
      </w:pPr>
      <w:r>
        <w:t xml:space="preserve">    2.3.123</w:t>
      </w:r>
      <w:r w:rsidRPr="000A6656">
        <w:t xml:space="preserve">. В местах, насыщенных подземными коммуникациями, допускается выполнение полупроходных туннелей высотой, уменьшенной по сравнению с предусмотренной в табл. 2.3.1, но не менее </w:t>
      </w:r>
      <w:smartTag w:uri="urn:schemas-microsoft-com:office:smarttags" w:element="metricconverter">
        <w:smartTagPr>
          <w:attr w:name="ProductID" w:val="1,5 м"/>
        </w:smartTagPr>
        <w:r w:rsidRPr="000A6656">
          <w:t>1,5 м</w:t>
        </w:r>
      </w:smartTag>
      <w:r w:rsidRPr="000A6656">
        <w:t xml:space="preserve">, при условии выполнения следующих требований: напряжение кабельных линий должно быть не выше 10 кВ; протяженность туннеля должна быть не более </w:t>
      </w:r>
      <w:smartTag w:uri="urn:schemas-microsoft-com:office:smarttags" w:element="metricconverter">
        <w:smartTagPr>
          <w:attr w:name="ProductID" w:val="100 м"/>
        </w:smartTagPr>
        <w:r w:rsidRPr="000A6656">
          <w:t>100 м</w:t>
        </w:r>
      </w:smartTag>
      <w:r w:rsidRPr="000A6656">
        <w:t>; остальные расстояния должны соответствовать приведенным в табл. 2.3.1</w:t>
      </w:r>
      <w:r>
        <w:t xml:space="preserve"> </w:t>
      </w:r>
      <w:r w:rsidRPr="00CA0BDA">
        <w:t>настоящих Правил</w:t>
      </w:r>
      <w:r w:rsidRPr="000A6656">
        <w:t>; на концах туннеля должны быть выходы или люки.</w:t>
      </w:r>
    </w:p>
    <w:p w:rsidR="00C852FB" w:rsidRPr="000A6656" w:rsidRDefault="00C852FB" w:rsidP="00C852FB">
      <w:pPr>
        <w:ind w:firstLine="225"/>
        <w:jc w:val="both"/>
      </w:pPr>
    </w:p>
    <w:p w:rsidR="00C852FB" w:rsidRPr="000A6656" w:rsidRDefault="00C852FB" w:rsidP="00C852FB">
      <w:r w:rsidRPr="000A6656">
        <w:t>___________________</w:t>
      </w:r>
    </w:p>
    <w:p w:rsidR="00C852FB" w:rsidRPr="000A6656" w:rsidRDefault="00C852FB" w:rsidP="00C852FB">
      <w:pPr>
        <w:ind w:firstLine="225"/>
        <w:jc w:val="both"/>
      </w:pPr>
      <w:r w:rsidRPr="000A6656">
        <w:t>.</w:t>
      </w:r>
    </w:p>
    <w:p w:rsidR="00C852FB" w:rsidRPr="000A6656" w:rsidRDefault="00C852FB" w:rsidP="00C852FB">
      <w:pPr>
        <w:ind w:firstLine="225"/>
        <w:jc w:val="both"/>
      </w:pPr>
    </w:p>
    <w:p w:rsidR="00C852FB" w:rsidRPr="000A6656" w:rsidRDefault="00C852FB" w:rsidP="00C852FB">
      <w:pPr>
        <w:ind w:firstLine="225"/>
        <w:jc w:val="both"/>
      </w:pPr>
      <w:r>
        <w:t>2.3.124</w:t>
      </w:r>
      <w:r w:rsidRPr="000A6656">
        <w:t xml:space="preserve">. Маслонаполненные кабели низкого давления должны крепиться на металлических конструкциях таким образом, чтобы была исключена возможность образования вокруг кабелей замкнутых магнитных контуров; расстояние между местами крепления должно быть не более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t>Стальные трубопроводы кабельных маслонаполненных линий высокого давления могут прокладываться на опорах или подвешиваться на подвесках; расстояние между опорами или подвесками определяется проектом линии. Кроме того,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p w:rsidR="00C852FB" w:rsidRPr="000A6656" w:rsidRDefault="00C852FB" w:rsidP="00C852FB">
      <w:pPr>
        <w:ind w:firstLine="225"/>
        <w:jc w:val="both"/>
      </w:pPr>
      <w:r w:rsidRPr="000A6656">
        <w:t>Воспринимаемые опорами нагрузки от веса трубопровода не должны приводить к каким-либо перемещениям или разрушениям фундаментов опор. Количество указанных опор и места их расположения определяются проектом.</w:t>
      </w:r>
    </w:p>
    <w:p w:rsidR="00C852FB" w:rsidRPr="000A6656" w:rsidRDefault="00C852FB" w:rsidP="00C852FB">
      <w:pPr>
        <w:ind w:firstLine="225"/>
        <w:jc w:val="both"/>
      </w:pPr>
      <w:r w:rsidRPr="000A6656">
        <w:t>Механические опоры и крепления разветвительных устройств на линиях высокого давления должны предотвращать раскачивание труб разветвлений, образование замкнутых магнитных контуров вокруг них, а в местах креплений или касаний опор должны быть предусмотрены изолирующие прокладки.</w:t>
      </w:r>
    </w:p>
    <w:p w:rsidR="00C852FB" w:rsidRPr="000A6656" w:rsidRDefault="00C852FB" w:rsidP="00C852FB">
      <w:pPr>
        <w:ind w:firstLine="225"/>
        <w:jc w:val="both"/>
      </w:pPr>
      <w:r>
        <w:t>2.3.125</w:t>
      </w:r>
      <w:r w:rsidRPr="000A6656">
        <w:t xml:space="preserve">. Высота кабельных колодцев должна быть не менее </w:t>
      </w:r>
      <w:smartTag w:uri="urn:schemas-microsoft-com:office:smarttags" w:element="metricconverter">
        <w:smartTagPr>
          <w:attr w:name="ProductID" w:val="1,8 м"/>
        </w:smartTagPr>
        <w:r w:rsidRPr="000A6656">
          <w:t>1,8 м</w:t>
        </w:r>
      </w:smartTag>
      <w:r w:rsidRPr="000A6656">
        <w:t>; высота камер не нормируется. Кабельные колодцы для соединительных, стопорных и полустопорных муфт должны иметь размеры, обеспечивающие монтаж муфт без разрытия.</w:t>
      </w:r>
    </w:p>
    <w:p w:rsidR="00C852FB" w:rsidRPr="000A6656" w:rsidRDefault="00C852FB" w:rsidP="00C852FB">
      <w:pPr>
        <w:ind w:firstLine="225"/>
        <w:jc w:val="both"/>
      </w:pPr>
      <w:r w:rsidRPr="000A6656">
        <w:t>Береговые колодцы на подводных переходах должны иметь размеры, обеспечивающие размещение резервных кабелей и подпитывающих аппаратов.</w:t>
      </w:r>
    </w:p>
    <w:p w:rsidR="00C852FB" w:rsidRPr="00501614" w:rsidRDefault="00C852FB" w:rsidP="00C852FB">
      <w:pPr>
        <w:jc w:val="both"/>
        <w:rPr>
          <w:lang w:val="uz-Cyrl-UZ"/>
        </w:rPr>
      </w:pPr>
      <w:r>
        <w:t xml:space="preserve">   </w:t>
      </w:r>
      <w:r w:rsidRPr="000A6656">
        <w:t>В полу 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2.3.114.</w:t>
      </w:r>
      <w:r w:rsidRPr="00501614">
        <w:t xml:space="preserve"> </w:t>
      </w:r>
      <w:r w:rsidRPr="00CA0BDA">
        <w:t>настоящих Правил</w:t>
      </w:r>
    </w:p>
    <w:p w:rsidR="00C852FB" w:rsidRPr="000A6656" w:rsidRDefault="00C852FB" w:rsidP="00C852FB">
      <w:pPr>
        <w:ind w:firstLine="225"/>
        <w:jc w:val="both"/>
      </w:pPr>
      <w:r w:rsidRPr="000A6656">
        <w:t>Кабельные колодцы должны быть снабжены металлическими лестницами.</w:t>
      </w:r>
    </w:p>
    <w:p w:rsidR="00C852FB" w:rsidRPr="000A6656" w:rsidRDefault="00C852FB" w:rsidP="00C852FB">
      <w:pPr>
        <w:ind w:firstLine="225"/>
        <w:jc w:val="both"/>
      </w:pPr>
      <w:r w:rsidRPr="000A6656">
        <w:t>В кабельных колодцах кабели и соединительные муфты должны быть уложены на конструкциях, лотках или перегородках.</w:t>
      </w:r>
    </w:p>
    <w:p w:rsidR="00C852FB" w:rsidRPr="000A6656" w:rsidRDefault="00C852FB" w:rsidP="00C852FB">
      <w:pPr>
        <w:ind w:firstLine="225"/>
        <w:jc w:val="both"/>
      </w:pPr>
      <w:r>
        <w:t>2.3.126</w:t>
      </w:r>
      <w:r w:rsidRPr="000A6656">
        <w:t xml:space="preserve">. Люки кабельных колодцев и туннелей должны иметь диаметр не менее </w:t>
      </w:r>
      <w:smartTag w:uri="urn:schemas-microsoft-com:office:smarttags" w:element="metricconverter">
        <w:smartTagPr>
          <w:attr w:name="ProductID" w:val="650 мм"/>
        </w:smartTagPr>
        <w:r w:rsidRPr="000A6656">
          <w:t>650 мм</w:t>
        </w:r>
      </w:smartTag>
      <w:r w:rsidRPr="000A6656">
        <w:t xml:space="preserve"> и закрываться двойными металлическими крышками, из которых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p w:rsidR="00C852FB" w:rsidRPr="000A6656" w:rsidRDefault="00C852FB" w:rsidP="00C852FB">
      <w:pPr>
        <w:ind w:firstLine="225"/>
        <w:jc w:val="both"/>
      </w:pPr>
    </w:p>
    <w:p w:rsidR="00C852FB" w:rsidRPr="000A6656" w:rsidRDefault="00C852FB" w:rsidP="00C852FB">
      <w:pPr>
        <w:ind w:firstLine="225"/>
        <w:jc w:val="both"/>
      </w:pPr>
      <w:r>
        <w:t>2.3.127</w:t>
      </w:r>
      <w:r w:rsidRPr="000A6656">
        <w:t>. На соединительных муфтах силовых кабелей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p w:rsidR="00C852FB" w:rsidRPr="000A6656" w:rsidRDefault="00C852FB" w:rsidP="00C852FB">
      <w:pPr>
        <w:ind w:firstLine="225"/>
        <w:jc w:val="both"/>
      </w:pPr>
      <w:r>
        <w:t>2.3.128</w:t>
      </w:r>
      <w:r w:rsidRPr="000A6656">
        <w:t>. Концевые муфты на кабельных маслонаполненных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+5°С.</w:t>
      </w:r>
    </w:p>
    <w:p w:rsidR="00C852FB" w:rsidRPr="000A6656" w:rsidRDefault="00C852FB" w:rsidP="00C852FB">
      <w:pPr>
        <w:ind w:firstLine="225"/>
        <w:jc w:val="both"/>
      </w:pPr>
      <w:r>
        <w:t>2.3.129</w:t>
      </w:r>
      <w:r w:rsidRPr="000A6656">
        <w:t>. При прокладке маслонаполненных кабелей в галереях необходимо предусмотреть отопление галерей в соответствии с техническими условиями на маслонаполненные кабели.</w:t>
      </w:r>
    </w:p>
    <w:p w:rsidR="00C852FB" w:rsidRPr="005F3291" w:rsidRDefault="00C852FB" w:rsidP="00C852FB">
      <w:pPr>
        <w:jc w:val="both"/>
        <w:rPr>
          <w:lang w:val="uz-Cyrl-UZ"/>
        </w:rPr>
      </w:pPr>
      <w:r>
        <w:t xml:space="preserve">    </w:t>
      </w:r>
      <w:r w:rsidRPr="000A6656">
        <w:t xml:space="preserve">Помещения маслоподпитывающих агрегатов линий высокого давления должны иметь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w:t>
      </w:r>
      <w:r>
        <w:t xml:space="preserve">пунктом 2.3.125 </w:t>
      </w:r>
      <w:r w:rsidRPr="00CA0BDA">
        <w:t>настоящих Правил</w:t>
      </w:r>
      <w:r w:rsidRPr="000A6656">
        <w:t>.</w:t>
      </w:r>
    </w:p>
    <w:p w:rsidR="00C852FB" w:rsidRPr="000A6656" w:rsidRDefault="00C852FB" w:rsidP="00C852FB">
      <w:pPr>
        <w:ind w:firstLine="225"/>
        <w:jc w:val="both"/>
      </w:pPr>
      <w:r>
        <w:t>2.3.130</w:t>
      </w:r>
      <w:r w:rsidRPr="000A6656">
        <w:t>. Кабельные сооружения, за исключением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p w:rsidR="00C852FB" w:rsidRPr="000A6656" w:rsidRDefault="00C852FB" w:rsidP="00C852FB">
      <w:pPr>
        <w:ind w:firstLine="225"/>
        <w:jc w:val="both"/>
      </w:pPr>
      <w:r w:rsidRPr="000A6656">
        <w:t>Расчет вентиляции кабельных сооружений определяется, исходя из перепада температур между поступающим и удаляемым воздухом не более 10°С. При этом должно быть предотвращено образование мешков горячего воздуха в сужениях туннелей, поворотах, обходах и т. д.</w:t>
      </w:r>
    </w:p>
    <w:p w:rsidR="00C852FB" w:rsidRPr="000A6656" w:rsidRDefault="00C852FB" w:rsidP="00C852FB">
      <w:pPr>
        <w:ind w:firstLine="225"/>
        <w:jc w:val="both"/>
      </w:pPr>
      <w:r w:rsidRPr="000A6656">
        <w:t>Вентиляционные устройства должны быть оборудованы заслонками (шиберами)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воздуха в сооружения.</w:t>
      </w:r>
    </w:p>
    <w:p w:rsidR="00C852FB" w:rsidRPr="000A6656" w:rsidRDefault="00C852FB" w:rsidP="00C852FB">
      <w:pPr>
        <w:ind w:firstLine="225"/>
        <w:jc w:val="both"/>
      </w:pPr>
      <w:r w:rsidRPr="000A6656">
        <w:t>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p w:rsidR="00C852FB" w:rsidRPr="000A6656" w:rsidRDefault="00C852FB" w:rsidP="00C852FB">
      <w:pPr>
        <w:ind w:firstLine="225"/>
        <w:jc w:val="both"/>
      </w:pPr>
      <w:r w:rsidRPr="000A6656">
        <w:t>Кабельные сооружения, за исключением колодцев для соединительных муфт,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p w:rsidR="00C852FB" w:rsidRPr="00810228" w:rsidRDefault="00C852FB" w:rsidP="00C852FB">
      <w:pPr>
        <w:jc w:val="both"/>
        <w:rPr>
          <w:lang w:val="uz-Cyrl-UZ"/>
        </w:rPr>
      </w:pPr>
      <w:r>
        <w:t xml:space="preserve">    2.3.131</w:t>
      </w:r>
      <w:r w:rsidRPr="000A6656">
        <w:t xml:space="preserve">. Прокладка кабелей в коллекторах, технологических галереях и по технологическим эстакадам выполняется в соответствии с требованиями </w:t>
      </w:r>
      <w:r w:rsidRPr="00810228">
        <w:rPr>
          <w:lang w:val="uz-Cyrl-UZ"/>
        </w:rPr>
        <w:t>ҚМҚ</w:t>
      </w:r>
      <w:r>
        <w:rPr>
          <w:lang w:val="uz-Cyrl-UZ"/>
        </w:rPr>
        <w:t>.</w:t>
      </w:r>
    </w:p>
    <w:p w:rsidR="00C852FB" w:rsidRPr="005F3291" w:rsidRDefault="00C852FB" w:rsidP="00C852FB">
      <w:pPr>
        <w:rPr>
          <w:lang w:val="uz-Cyrl-UZ"/>
        </w:rPr>
      </w:pPr>
      <w:r>
        <w:t xml:space="preserve">    </w:t>
      </w:r>
      <w:r w:rsidRPr="000A6656">
        <w:t>Наименьшие расстояния в свету от кабельных эстакад и галерей до зданий и сооружений должны соответствовать приведенным в табл. 2.3.2.</w:t>
      </w:r>
      <w:r>
        <w:t xml:space="preserve"> </w:t>
      </w:r>
      <w:r w:rsidRPr="00CA0BDA">
        <w:t>настоящих</w:t>
      </w:r>
      <w:r>
        <w:t xml:space="preserve"> Правил.</w:t>
      </w:r>
    </w:p>
    <w:p w:rsidR="00C852FB" w:rsidRDefault="00C852FB" w:rsidP="00C852FB">
      <w:pPr>
        <w:ind w:firstLine="225"/>
        <w:jc w:val="both"/>
      </w:pPr>
      <w:r w:rsidRPr="000A6656">
        <w:t>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 рекомендуется выполнять под углом не менее 30°.</w:t>
      </w:r>
    </w:p>
    <w:p w:rsidR="00C852FB" w:rsidRPr="002C4B4E" w:rsidRDefault="00C852FB" w:rsidP="00C852FB">
      <w:r w:rsidRPr="002C4B4E">
        <w:t xml:space="preserve">  </w:t>
      </w:r>
      <w:r>
        <w:t xml:space="preserve"> </w:t>
      </w:r>
      <w:r w:rsidRPr="002C4B4E">
        <w:t xml:space="preserve">Расположение эстакад и галерий во взрывоопасных зонах – Главу 7.3 </w:t>
      </w:r>
      <w:r w:rsidRPr="002C4B4E">
        <w:rPr>
          <w:lang w:val="uz-Cyrl-UZ"/>
        </w:rPr>
        <w:t>ПУЭ Раздел</w:t>
      </w:r>
      <w:r w:rsidRPr="002C4B4E">
        <w:t xml:space="preserve"> </w:t>
      </w:r>
      <w:r w:rsidRPr="002C4B4E">
        <w:rPr>
          <w:lang w:val="en-US"/>
        </w:rPr>
        <w:t>VII</w:t>
      </w:r>
      <w:r w:rsidRPr="002C4B4E">
        <w:t xml:space="preserve">., расположение эстакад и галерий в пожароопасных зонах – Главу 7.4. </w:t>
      </w:r>
      <w:r w:rsidRPr="002C4B4E">
        <w:rPr>
          <w:lang w:val="uz-Cyrl-UZ"/>
        </w:rPr>
        <w:t>ПУЭ Раздел</w:t>
      </w:r>
      <w:r w:rsidRPr="002C4B4E">
        <w:t xml:space="preserve"> </w:t>
      </w:r>
      <w:r w:rsidRPr="002C4B4E">
        <w:rPr>
          <w:lang w:val="en-US"/>
        </w:rPr>
        <w:t>VII</w:t>
      </w:r>
      <w:r w:rsidRPr="002C4B4E">
        <w:t>.</w:t>
      </w:r>
    </w:p>
    <w:p w:rsidR="00C852FB" w:rsidRPr="000A00D5" w:rsidRDefault="00C852FB" w:rsidP="00C852FB">
      <w:pPr>
        <w:pStyle w:val="Heading"/>
        <w:jc w:val="both"/>
        <w:rPr>
          <w:rFonts w:ascii="Times New Roman" w:hAnsi="Times New Roman"/>
          <w:b w:val="0"/>
          <w:sz w:val="24"/>
          <w:szCs w:val="24"/>
        </w:rPr>
      </w:pPr>
      <w:r>
        <w:rPr>
          <w:rFonts w:ascii="Times New Roman" w:hAnsi="Times New Roman"/>
          <w:b w:val="0"/>
          <w:sz w:val="24"/>
          <w:szCs w:val="24"/>
        </w:rPr>
        <w:t xml:space="preserve">   При параллельном следовании эстакад и галерий с воздушными линиями связи и радиофикации определяются на основании  расчета влияния кабелных линий  на линии связи и радиофикации. Провода связи и радиофикация могут располагаться под и над эстакадами и галериями.</w:t>
      </w:r>
    </w:p>
    <w:p w:rsidR="00C852FB" w:rsidRPr="00FE154A" w:rsidRDefault="00C852FB" w:rsidP="00C852FB">
      <w:pPr>
        <w:pStyle w:val="Heading"/>
        <w:rPr>
          <w:rFonts w:ascii="Times New Roman" w:hAnsi="Times New Roman"/>
          <w:b w:val="0"/>
          <w:sz w:val="24"/>
          <w:szCs w:val="24"/>
        </w:rPr>
      </w:pPr>
      <w:r>
        <w:rPr>
          <w:rFonts w:ascii="Times New Roman" w:hAnsi="Times New Roman"/>
          <w:b w:val="0"/>
          <w:sz w:val="24"/>
          <w:szCs w:val="24"/>
        </w:rPr>
        <w:t xml:space="preserve">   </w:t>
      </w:r>
      <w:r w:rsidRPr="00FE154A">
        <w:rPr>
          <w:rFonts w:ascii="Times New Roman" w:hAnsi="Times New Roman"/>
          <w:b w:val="0"/>
          <w:sz w:val="24"/>
          <w:szCs w:val="24"/>
        </w:rPr>
        <w:t>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2,5 м от планировочной отметки земли.</w:t>
      </w:r>
    </w:p>
    <w:p w:rsidR="00C852FB" w:rsidRDefault="00C852FB" w:rsidP="00C852FB">
      <w:pPr>
        <w:pStyle w:val="Heading"/>
        <w:jc w:val="center"/>
        <w:rPr>
          <w:rFonts w:ascii="Times New Roman" w:hAnsi="Times New Roman"/>
          <w:b w:val="0"/>
          <w:sz w:val="24"/>
          <w:szCs w:val="24"/>
        </w:rPr>
      </w:pPr>
    </w:p>
    <w:p w:rsidR="00C852FB" w:rsidRDefault="00C852FB" w:rsidP="00C852FB">
      <w:pPr>
        <w:pStyle w:val="Heading"/>
        <w:jc w:val="center"/>
        <w:rPr>
          <w:rFonts w:ascii="Times New Roman" w:hAnsi="Times New Roman"/>
          <w:b w:val="0"/>
          <w:sz w:val="24"/>
          <w:szCs w:val="24"/>
        </w:rPr>
      </w:pPr>
      <w:r>
        <w:rPr>
          <w:rFonts w:ascii="Times New Roman" w:hAnsi="Times New Roman"/>
          <w:b w:val="0"/>
          <w:sz w:val="24"/>
          <w:szCs w:val="24"/>
        </w:rPr>
        <w:lastRenderedPageBreak/>
        <w:t xml:space="preserve">                                                                                                              Таблица 2.3.1.А</w:t>
      </w:r>
    </w:p>
    <w:p w:rsidR="00C852FB" w:rsidRDefault="00C852FB" w:rsidP="00C852FB">
      <w:pPr>
        <w:pStyle w:val="Heading"/>
        <w:jc w:val="center"/>
        <w:rPr>
          <w:rFonts w:ascii="Times New Roman" w:hAnsi="Times New Roman"/>
          <w:b w:val="0"/>
          <w:sz w:val="24"/>
          <w:szCs w:val="24"/>
        </w:rPr>
      </w:pPr>
    </w:p>
    <w:p w:rsidR="00C852FB" w:rsidRDefault="00C852FB" w:rsidP="00C852FB">
      <w:pPr>
        <w:pStyle w:val="Heading"/>
        <w:tabs>
          <w:tab w:val="left" w:pos="563"/>
        </w:tabs>
        <w:jc w:val="both"/>
        <w:rPr>
          <w:rFonts w:ascii="Times New Roman" w:hAnsi="Times New Roman"/>
          <w:b w:val="0"/>
          <w:sz w:val="24"/>
          <w:szCs w:val="24"/>
        </w:rPr>
      </w:pPr>
      <w:r>
        <w:rPr>
          <w:rFonts w:ascii="Times New Roman" w:hAnsi="Times New Roman"/>
          <w:b w:val="0"/>
          <w:sz w:val="24"/>
          <w:szCs w:val="24"/>
        </w:rPr>
        <w:tab/>
      </w:r>
      <w:r w:rsidRPr="00F10167">
        <w:rPr>
          <w:rFonts w:ascii="Times New Roman" w:hAnsi="Times New Roman"/>
          <w:sz w:val="24"/>
          <w:szCs w:val="24"/>
        </w:rPr>
        <w:t>Наименшие расстояния в сету между кабелями в кабельных сооружениях обеспечивающие нераспространение горения по кабельным потокам</w:t>
      </w:r>
      <w:r>
        <w:rPr>
          <w:rFonts w:ascii="Times New Roman" w:hAnsi="Times New Roman"/>
          <w:b w:val="0"/>
          <w:sz w:val="24"/>
          <w:szCs w:val="24"/>
        </w:rPr>
        <w:t>.</w:t>
      </w:r>
    </w:p>
    <w:p w:rsidR="00C852FB" w:rsidRDefault="00C852FB" w:rsidP="00C852FB">
      <w:pPr>
        <w:pStyle w:val="Heading"/>
        <w:jc w:val="center"/>
        <w:rPr>
          <w:rFonts w:ascii="Times New Roman" w:hAnsi="Times New Roman"/>
          <w:b w:val="0"/>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34"/>
        <w:gridCol w:w="1134"/>
        <w:gridCol w:w="1134"/>
        <w:gridCol w:w="1842"/>
        <w:gridCol w:w="1418"/>
        <w:gridCol w:w="1701"/>
        <w:gridCol w:w="1276"/>
      </w:tblGrid>
      <w:tr w:rsidR="00C852FB" w:rsidTr="008D0A9C">
        <w:trPr>
          <w:trHeight w:val="323"/>
        </w:trPr>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p w:rsidR="00C852FB" w:rsidRPr="00284690" w:rsidRDefault="00C852FB" w:rsidP="008D0A9C">
            <w:pPr>
              <w:jc w:val="center"/>
              <w:rPr>
                <w:sz w:val="18"/>
                <w:szCs w:val="18"/>
              </w:rPr>
            </w:pPr>
            <w:r w:rsidRPr="00284690">
              <w:rPr>
                <w:sz w:val="18"/>
                <w:szCs w:val="18"/>
              </w:rPr>
              <w:t>пп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Расположение</w:t>
            </w:r>
          </w:p>
          <w:p w:rsidR="00C852FB" w:rsidRPr="00284690" w:rsidRDefault="00C852FB" w:rsidP="008D0A9C">
            <w:pPr>
              <w:jc w:val="center"/>
              <w:rPr>
                <w:sz w:val="18"/>
                <w:szCs w:val="18"/>
              </w:rPr>
            </w:pPr>
            <w:r w:rsidRPr="00284690">
              <w:rPr>
                <w:sz w:val="18"/>
                <w:szCs w:val="18"/>
              </w:rPr>
              <w:t>кабелий в потоке</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Назначение кабелей, напряжэние</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Исполнение кабеля</w:t>
            </w:r>
          </w:p>
        </w:tc>
        <w:tc>
          <w:tcPr>
            <w:tcW w:w="6237" w:type="dxa"/>
            <w:gridSpan w:val="4"/>
            <w:shd w:val="clear" w:color="auto" w:fill="auto"/>
          </w:tcPr>
          <w:p w:rsidR="00C852FB" w:rsidRPr="00284690" w:rsidRDefault="00C852FB" w:rsidP="008D0A9C">
            <w:pPr>
              <w:pStyle w:val="Heading"/>
              <w:tabs>
                <w:tab w:val="left" w:pos="356"/>
              </w:tabs>
              <w:jc w:val="center"/>
              <w:rPr>
                <w:rFonts w:ascii="Times New Roman" w:hAnsi="Times New Roman"/>
                <w:b w:val="0"/>
                <w:sz w:val="18"/>
                <w:szCs w:val="18"/>
              </w:rPr>
            </w:pPr>
            <w:r w:rsidRPr="00284690">
              <w:rPr>
                <w:rFonts w:ascii="Times New Roman" w:hAnsi="Times New Roman"/>
                <w:b w:val="0"/>
                <w:sz w:val="18"/>
                <w:szCs w:val="18"/>
              </w:rPr>
              <w:t>Наименьшее расстояние в свету между кабелями в потоке</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3260" w:type="dxa"/>
            <w:gridSpan w:val="2"/>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При горизантальной прокладке</w:t>
            </w:r>
          </w:p>
        </w:tc>
        <w:tc>
          <w:tcPr>
            <w:tcW w:w="2977" w:type="dxa"/>
            <w:gridSpan w:val="2"/>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При вертикальной прокладке</w:t>
            </w:r>
          </w:p>
        </w:tc>
      </w:tr>
      <w:tr w:rsidR="00C852FB" w:rsidRPr="00284690" w:rsidTr="008D0A9C">
        <w:trPr>
          <w:trHeight w:val="847"/>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Нормируемое расстояние</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Значение росстояния, мм</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Нормируемое расстояние</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Значение росстояния, мм</w:t>
            </w:r>
          </w:p>
        </w:tc>
      </w:tr>
      <w:tr w:rsidR="00C852FB" w:rsidTr="008D0A9C">
        <w:tc>
          <w:tcPr>
            <w:tcW w:w="5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w:t>
            </w: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w:t>
            </w: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w:t>
            </w: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4</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5</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6</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7</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8</w:t>
            </w:r>
          </w:p>
        </w:tc>
      </w:tr>
      <w:tr w:rsidR="00C852FB" w:rsidRPr="00284690" w:rsidTr="008D0A9C">
        <w:trPr>
          <w:trHeight w:val="687"/>
        </w:trPr>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p>
          <w:p w:rsidR="00C852FB" w:rsidRPr="00284690" w:rsidRDefault="00C852FB" w:rsidP="008D0A9C">
            <w:pPr>
              <w:jc w:val="center"/>
              <w:rPr>
                <w:sz w:val="18"/>
                <w:szCs w:val="18"/>
              </w:rPr>
            </w:pPr>
          </w:p>
          <w:p w:rsidR="00C852FB" w:rsidRPr="00284690" w:rsidRDefault="00C852FB" w:rsidP="008D0A9C">
            <w:pPr>
              <w:jc w:val="center"/>
              <w:rPr>
                <w:sz w:val="18"/>
                <w:szCs w:val="18"/>
              </w:rPr>
            </w:pPr>
          </w:p>
          <w:p w:rsidR="00C852FB" w:rsidRPr="00284690" w:rsidRDefault="00C852FB" w:rsidP="008D0A9C">
            <w:pPr>
              <w:jc w:val="center"/>
              <w:rPr>
                <w:sz w:val="18"/>
                <w:szCs w:val="18"/>
              </w:rPr>
            </w:pPr>
            <w:r w:rsidRPr="00284690">
              <w:rPr>
                <w:sz w:val="18"/>
                <w:szCs w:val="18"/>
              </w:rPr>
              <w:t>1</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Одиночной ряд или слой кабелей</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Силовой до 10 кВ</w:t>
            </w: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ряду</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ряду</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r>
      <w:tr w:rsidR="00C852FB" w:rsidRPr="00284690" w:rsidTr="008D0A9C">
        <w:trPr>
          <w:trHeight w:val="1112"/>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Силовой до 1000 В с сечением жил до 25мм2,контролный, управления и т.п.</w:t>
            </w: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ряду</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ряду</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RPr="00284690" w:rsidTr="008D0A9C">
        <w:trPr>
          <w:trHeight w:val="405"/>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r>
      <w:tr w:rsidR="00C852FB" w:rsidTr="008D0A9C">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Одиночной ряд пучков кабелей</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Контролный, управления и т.п.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1,5ДК</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и кабелным сооружэнием</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и кабелным сооружэнием</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кабелей в ряду</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То же</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верхным слоем кабелей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и кабелным сооружэнием</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RPr="00284690" w:rsidTr="008D0A9C">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Многослойно в одиночном глубоком лотке</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Контролный, управления и т.п.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лотки</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лотки</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верхним слоем кабелей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верхним слоем кабелей и верхними кромками бортов лотка</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более 0,6 высоты бортов лотка</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Общепромышленное с покрытием </w:t>
            </w:r>
            <w:r w:rsidRPr="00284690">
              <w:rPr>
                <w:rFonts w:ascii="Times New Roman" w:hAnsi="Times New Roman"/>
                <w:b w:val="0"/>
                <w:sz w:val="18"/>
                <w:szCs w:val="18"/>
              </w:rPr>
              <w:lastRenderedPageBreak/>
              <w:t>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lastRenderedPageBreak/>
              <w:t>Между кабелями в лотки</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лотки</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По вертикали между </w:t>
            </w:r>
            <w:r w:rsidRPr="00284690">
              <w:rPr>
                <w:rFonts w:ascii="Times New Roman" w:hAnsi="Times New Roman"/>
                <w:b w:val="0"/>
                <w:sz w:val="18"/>
                <w:szCs w:val="18"/>
              </w:rPr>
              <w:lastRenderedPageBreak/>
              <w:t>верхним слоем кабелей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lastRenderedPageBreak/>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По горизантали </w:t>
            </w:r>
            <w:r w:rsidRPr="00284690">
              <w:rPr>
                <w:rFonts w:ascii="Times New Roman" w:hAnsi="Times New Roman"/>
                <w:b w:val="0"/>
                <w:sz w:val="18"/>
                <w:szCs w:val="18"/>
              </w:rPr>
              <w:lastRenderedPageBreak/>
              <w:t>между верхним слоем кабелей и верхними кромками бортов лотка</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lastRenderedPageBreak/>
              <w:t xml:space="preserve">Не </w:t>
            </w:r>
            <w:r w:rsidRPr="00284690">
              <w:rPr>
                <w:rFonts w:ascii="Times New Roman" w:hAnsi="Times New Roman"/>
                <w:b w:val="0"/>
                <w:sz w:val="18"/>
                <w:szCs w:val="18"/>
              </w:rPr>
              <w:lastRenderedPageBreak/>
              <w:t>нормируется</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лотки</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лотки</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Без зазоров (вплотную)</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верхним слоем кабелей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верхним слоем кабелей и верхними кромками бортов лотка</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RPr="00284690" w:rsidTr="008D0A9C">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4</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Много рядное (по одному слою в каждом ряду</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Силовой до 10 кВ</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По вертикали между кабелиями и перекрытием или покрытием </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sz w:val="18"/>
                <w:szCs w:val="18"/>
              </w:rPr>
            </w:pPr>
            <w:r w:rsidRPr="00284690">
              <w:rPr>
                <w:rFonts w:ascii="Times New Roman" w:hAnsi="Times New Roman"/>
                <w:b w:val="0"/>
                <w:sz w:val="18"/>
                <w:szCs w:val="18"/>
              </w:rPr>
              <w:t>По горизонтали между кабелями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кабелиями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100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ДК</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кабелиями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Силовой до 1000 В с сечением жил до 25мм2,контролный, управления и т.п.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1,5ДК</w:t>
            </w:r>
          </w:p>
        </w:tc>
      </w:tr>
      <w:tr w:rsidR="00C852FB" w:rsidRPr="00284690" w:rsidTr="008D0A9C">
        <w:trPr>
          <w:trHeight w:val="705"/>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кабелиями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кабелями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кабелиями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кабелей</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кабелей</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По горизонтали между кабелями в </w:t>
            </w:r>
            <w:r w:rsidRPr="00284690">
              <w:rPr>
                <w:rFonts w:ascii="Times New Roman" w:hAnsi="Times New Roman"/>
                <w:b w:val="0"/>
                <w:sz w:val="18"/>
                <w:szCs w:val="18"/>
              </w:rPr>
              <w:lastRenderedPageBreak/>
              <w:t>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lastRenderedPageBreak/>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По горизонтали между кабелями в </w:t>
            </w:r>
            <w:r w:rsidRPr="00284690">
              <w:rPr>
                <w:rFonts w:ascii="Times New Roman" w:hAnsi="Times New Roman"/>
                <w:b w:val="0"/>
                <w:sz w:val="18"/>
                <w:szCs w:val="18"/>
              </w:rPr>
              <w:lastRenderedPageBreak/>
              <w:t>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lastRenderedPageBreak/>
              <w:t>Не нормируется</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кабелиями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Tr="008D0A9C">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5</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Многорядное пучками</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Контролный, управления и т.п.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sz w:val="18"/>
                <w:szCs w:val="18"/>
              </w:rPr>
            </w:pPr>
            <w:r w:rsidRPr="00284690">
              <w:rPr>
                <w:rFonts w:ascii="Times New Roman" w:hAnsi="Times New Roman"/>
                <w:b w:val="0"/>
                <w:sz w:val="18"/>
                <w:szCs w:val="18"/>
              </w:rPr>
              <w:t>По вертикали между соседними рядами пучков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пучков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1,5ДП</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1,5ДП</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пучками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пучков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пучков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пучками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соседними рядами пучков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соседними рядами пучков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 xml:space="preserve">Не нормируется </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горизонтали между пучками в рядах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ДП</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пучками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w:t>
            </w:r>
          </w:p>
        </w:tc>
      </w:tr>
      <w:tr w:rsidR="00C852FB" w:rsidTr="008D0A9C">
        <w:trPr>
          <w:trHeight w:val="621"/>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соседних лотков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кабелями соседних лотков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r>
      <w:tr w:rsidR="00C852FB" w:rsidTr="008D0A9C">
        <w:tc>
          <w:tcPr>
            <w:tcW w:w="5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6</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Многорядное в глубоких лотках</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Контролный, управления и т.п.</w:t>
            </w: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верхного лотка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верхними слоями кабелей в лотках и верхними кромками бортов лотков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более 0,6 высоты бортов в каждом лотке</w:t>
            </w:r>
          </w:p>
        </w:tc>
      </w:tr>
      <w:tr w:rsidR="00C852FB" w:rsidRPr="00284690"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соседних лодков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кабелями соседних лодков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200</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Общепромышленное с покрытием ОЗС</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верхного лотка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верхними слоями кабелей в лотках и верхними кромками бортов лотков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r w:rsidR="00C852FB" w:rsidTr="008D0A9C">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соседних лодков</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соседних лодков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150</w:t>
            </w:r>
          </w:p>
        </w:tc>
      </w:tr>
      <w:tr w:rsidR="00C852FB" w:rsidRPr="00284690" w:rsidTr="008D0A9C">
        <w:trPr>
          <w:trHeight w:val="424"/>
        </w:trPr>
        <w:tc>
          <w:tcPr>
            <w:tcW w:w="5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vAlign w:val="center"/>
          </w:tcPr>
          <w:p w:rsidR="00C852FB" w:rsidRPr="00284690" w:rsidRDefault="00C852FB" w:rsidP="008D0A9C">
            <w:pPr>
              <w:pStyle w:val="Heading"/>
              <w:jc w:val="center"/>
              <w:rPr>
                <w:rFonts w:ascii="Times New Roman" w:hAnsi="Times New Roman"/>
                <w:b w:val="0"/>
                <w:sz w:val="18"/>
                <w:szCs w:val="18"/>
              </w:rPr>
            </w:pPr>
          </w:p>
        </w:tc>
        <w:tc>
          <w:tcPr>
            <w:tcW w:w="1134" w:type="dxa"/>
            <w:vMerge w:val="restart"/>
            <w:shd w:val="clear" w:color="auto" w:fill="auto"/>
            <w:vAlign w:val="center"/>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С индексом НГ или НЛ</w:t>
            </w: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Между кабелями в лотках</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p>
        </w:tc>
      </w:tr>
      <w:tr w:rsidR="00C852FB" w:rsidRPr="00284690" w:rsidTr="008D0A9C">
        <w:trPr>
          <w:trHeight w:val="858"/>
        </w:trPr>
        <w:tc>
          <w:tcPr>
            <w:tcW w:w="534" w:type="dxa"/>
            <w:vMerge/>
            <w:shd w:val="clear" w:color="auto" w:fill="auto"/>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tcPr>
          <w:p w:rsidR="00C852FB" w:rsidRPr="00284690" w:rsidRDefault="00C852FB" w:rsidP="008D0A9C">
            <w:pPr>
              <w:pStyle w:val="Heading"/>
              <w:jc w:val="center"/>
              <w:rPr>
                <w:rFonts w:ascii="Times New Roman" w:hAnsi="Times New Roman"/>
                <w:b w:val="0"/>
                <w:sz w:val="18"/>
                <w:szCs w:val="18"/>
              </w:rPr>
            </w:pPr>
          </w:p>
        </w:tc>
        <w:tc>
          <w:tcPr>
            <w:tcW w:w="1134" w:type="dxa"/>
            <w:vMerge/>
            <w:shd w:val="clear" w:color="auto" w:fill="auto"/>
          </w:tcPr>
          <w:p w:rsidR="00C852FB" w:rsidRPr="00284690" w:rsidRDefault="00C852FB" w:rsidP="008D0A9C">
            <w:pPr>
              <w:pStyle w:val="Heading"/>
              <w:jc w:val="center"/>
              <w:rPr>
                <w:rFonts w:ascii="Times New Roman" w:hAnsi="Times New Roman"/>
                <w:b w:val="0"/>
                <w:sz w:val="18"/>
                <w:szCs w:val="18"/>
              </w:rPr>
            </w:pPr>
          </w:p>
        </w:tc>
        <w:tc>
          <w:tcPr>
            <w:tcW w:w="1842"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вертикали между кабелями  верхного лотка и перекрытием или покрытием</w:t>
            </w:r>
          </w:p>
        </w:tc>
        <w:tc>
          <w:tcPr>
            <w:tcW w:w="1418"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300</w:t>
            </w:r>
          </w:p>
        </w:tc>
        <w:tc>
          <w:tcPr>
            <w:tcW w:w="1701"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По горизантали между верхними слоями кабелей в лотках и верхними кромками бортов лотков</w:t>
            </w:r>
          </w:p>
        </w:tc>
        <w:tc>
          <w:tcPr>
            <w:tcW w:w="1276" w:type="dxa"/>
            <w:shd w:val="clear" w:color="auto" w:fill="auto"/>
          </w:tcPr>
          <w:p w:rsidR="00C852FB" w:rsidRPr="00284690" w:rsidRDefault="00C852FB" w:rsidP="008D0A9C">
            <w:pPr>
              <w:pStyle w:val="Heading"/>
              <w:jc w:val="center"/>
              <w:rPr>
                <w:rFonts w:ascii="Times New Roman" w:hAnsi="Times New Roman"/>
                <w:b w:val="0"/>
                <w:sz w:val="18"/>
                <w:szCs w:val="18"/>
              </w:rPr>
            </w:pPr>
            <w:r w:rsidRPr="00284690">
              <w:rPr>
                <w:rFonts w:ascii="Times New Roman" w:hAnsi="Times New Roman"/>
                <w:b w:val="0"/>
                <w:sz w:val="18"/>
                <w:szCs w:val="18"/>
              </w:rPr>
              <w:t>Не нормируется</w:t>
            </w:r>
          </w:p>
        </w:tc>
      </w:tr>
    </w:tbl>
    <w:p w:rsidR="00C852FB" w:rsidRDefault="00C852FB" w:rsidP="00C852FB">
      <w:pPr>
        <w:pStyle w:val="Heading"/>
        <w:jc w:val="center"/>
        <w:rPr>
          <w:rFonts w:ascii="Times New Roman" w:hAnsi="Times New Roman"/>
          <w:b w:val="0"/>
          <w:sz w:val="24"/>
          <w:szCs w:val="24"/>
        </w:rPr>
      </w:pPr>
    </w:p>
    <w:p w:rsidR="00C852FB" w:rsidRDefault="00C852FB" w:rsidP="00C852FB">
      <w:pPr>
        <w:pStyle w:val="Heading"/>
        <w:jc w:val="center"/>
        <w:rPr>
          <w:rFonts w:ascii="Times New Roman" w:hAnsi="Times New Roman"/>
          <w:b w:val="0"/>
          <w:sz w:val="24"/>
          <w:szCs w:val="24"/>
        </w:rPr>
      </w:pPr>
    </w:p>
    <w:p w:rsidR="00C852FB" w:rsidRPr="00FE154A" w:rsidRDefault="00C852FB" w:rsidP="00C852FB">
      <w:pPr>
        <w:pStyle w:val="Heading"/>
        <w:rPr>
          <w:rFonts w:ascii="Times New Roman" w:hAnsi="Times New Roman"/>
          <w:b w:val="0"/>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2.3.2. Наименьшее расстояние от кабельных эстакад и галерей до зданий и сооружений</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2550"/>
        <w:gridCol w:w="4530"/>
        <w:gridCol w:w="1455"/>
        <w:gridCol w:w="15"/>
      </w:tblGrid>
      <w:tr w:rsidR="00C852FB" w:rsidRPr="000A6656" w:rsidTr="008D0A9C">
        <w:trPr>
          <w:gridAfter w:val="1"/>
          <w:wAfter w:w="15" w:type="dxa"/>
        </w:trPr>
        <w:tc>
          <w:tcPr>
            <w:tcW w:w="2550" w:type="dxa"/>
            <w:tcBorders>
              <w:top w:val="single" w:sz="6" w:space="0" w:color="auto"/>
              <w:left w:val="single" w:sz="6" w:space="0" w:color="auto"/>
              <w:bottom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Сооружение </w:t>
            </w:r>
          </w:p>
        </w:tc>
        <w:tc>
          <w:tcPr>
            <w:tcW w:w="453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Нормируемое расстояние </w:t>
            </w:r>
          </w:p>
        </w:tc>
        <w:tc>
          <w:tcPr>
            <w:tcW w:w="1455" w:type="dxa"/>
            <w:tcBorders>
              <w:top w:val="single" w:sz="6" w:space="0" w:color="auto"/>
              <w:bottom w:val="single" w:sz="6" w:space="0" w:color="auto"/>
              <w:right w:val="single" w:sz="6" w:space="0" w:color="auto"/>
            </w:tcBorders>
          </w:tcPr>
          <w:p w:rsidR="00C852FB" w:rsidRPr="000A6656" w:rsidRDefault="00C852FB" w:rsidP="008D0A9C">
            <w:pPr>
              <w:jc w:val="center"/>
            </w:pPr>
            <w:r w:rsidRPr="000A6656">
              <w:t>Наименьшие размеры, м</w:t>
            </w:r>
          </w:p>
          <w:p w:rsidR="00C852FB" w:rsidRPr="000A6656" w:rsidRDefault="00C852FB" w:rsidP="008D0A9C">
            <w:pPr>
              <w:jc w:val="center"/>
            </w:pPr>
          </w:p>
        </w:tc>
      </w:tr>
      <w:tr w:rsidR="00C852FB" w:rsidRPr="000A6656" w:rsidTr="008D0A9C">
        <w:trPr>
          <w:gridAfter w:val="1"/>
          <w:wAfter w:w="15" w:type="dxa"/>
        </w:trPr>
        <w:tc>
          <w:tcPr>
            <w:tcW w:w="8535" w:type="dxa"/>
            <w:gridSpan w:val="3"/>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При параллельном следовании, по горизонтали</w:t>
            </w:r>
          </w:p>
          <w:p w:rsidR="00C852FB" w:rsidRPr="000A6656" w:rsidRDefault="00C852FB" w:rsidP="008D0A9C">
            <w:pPr>
              <w:jc w:val="center"/>
            </w:pP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Здания и сооружения с глухими стенами </w:t>
            </w:r>
          </w:p>
        </w:tc>
        <w:tc>
          <w:tcPr>
            <w:tcW w:w="4530" w:type="dxa"/>
            <w:tcBorders>
              <w:left w:val="single" w:sz="6" w:space="0" w:color="auto"/>
              <w:right w:val="single" w:sz="6" w:space="0" w:color="auto"/>
            </w:tcBorders>
          </w:tcPr>
          <w:p w:rsidR="00C852FB" w:rsidRPr="000A6656" w:rsidRDefault="00C852FB" w:rsidP="008D0A9C">
            <w:r w:rsidRPr="000A6656">
              <w:t>От конструкции эстакады и галереи до стены здания и сооружения</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Не нормируется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Здания и сооружения, имеющие стены с проемами</w:t>
            </w:r>
          </w:p>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 xml:space="preserve">То же </w:t>
            </w:r>
          </w:p>
        </w:tc>
        <w:tc>
          <w:tcPr>
            <w:tcW w:w="1455" w:type="dxa"/>
            <w:tcBorders>
              <w:right w:val="single" w:sz="6" w:space="0" w:color="auto"/>
            </w:tcBorders>
          </w:tcPr>
          <w:p w:rsidR="00C852FB" w:rsidRPr="000A6656" w:rsidRDefault="00C852FB" w:rsidP="008D0A9C">
            <w:pPr>
              <w:jc w:val="center"/>
            </w:pPr>
            <w:r w:rsidRPr="000A6656">
              <w:t xml:space="preserve">2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Внутризаводская неэлектрифи-</w:t>
            </w:r>
          </w:p>
          <w:p w:rsidR="00C852FB" w:rsidRPr="000A6656" w:rsidRDefault="00C852FB" w:rsidP="008D0A9C">
            <w:r w:rsidRPr="000A6656">
              <w:t xml:space="preserve">цированная железная дорога </w:t>
            </w:r>
          </w:p>
        </w:tc>
        <w:tc>
          <w:tcPr>
            <w:tcW w:w="4530" w:type="dxa"/>
            <w:tcBorders>
              <w:left w:val="single" w:sz="6" w:space="0" w:color="auto"/>
              <w:right w:val="single" w:sz="6" w:space="0" w:color="auto"/>
            </w:tcBorders>
          </w:tcPr>
          <w:p w:rsidR="00C852FB" w:rsidRPr="000A6656" w:rsidRDefault="00C852FB" w:rsidP="008D0A9C">
            <w:r w:rsidRPr="000A6656">
              <w:t xml:space="preserve">От конструкции эстакады и галереи до габарита приближения строений </w:t>
            </w:r>
          </w:p>
        </w:tc>
        <w:tc>
          <w:tcPr>
            <w:tcW w:w="1455" w:type="dxa"/>
            <w:tcBorders>
              <w:right w:val="single" w:sz="6" w:space="0" w:color="auto"/>
            </w:tcBorders>
          </w:tcPr>
          <w:p w:rsidR="00C852FB" w:rsidRPr="000A6656" w:rsidRDefault="00C852FB" w:rsidP="008D0A9C">
            <w:pPr>
              <w:jc w:val="center"/>
            </w:pPr>
            <w:smartTag w:uri="urn:schemas-microsoft-com:office:smarttags" w:element="metricconverter">
              <w:smartTagPr>
                <w:attr w:name="ProductID" w:val="1 м"/>
              </w:smartTagPr>
              <w:r w:rsidRPr="000A6656">
                <w:t>1 м</w:t>
              </w:r>
            </w:smartTag>
            <w:r w:rsidRPr="000A6656">
              <w:t xml:space="preserve"> для галерей и проходных эстакад; </w:t>
            </w:r>
            <w:smartTag w:uri="urn:schemas-microsoft-com:office:smarttags" w:element="metricconverter">
              <w:smartTagPr>
                <w:attr w:name="ProductID" w:val="3 м"/>
              </w:smartTagPr>
              <w:r w:rsidRPr="000A6656">
                <w:t>3 м</w:t>
              </w:r>
            </w:smartTag>
            <w:r w:rsidRPr="000A6656">
              <w:t xml:space="preserve"> для непроходных эстакад</w:t>
            </w:r>
          </w:p>
          <w:p w:rsidR="00C852FB" w:rsidRPr="000A6656" w:rsidRDefault="00C852FB" w:rsidP="008D0A9C">
            <w:pPr>
              <w:jc w:val="center"/>
            </w:pP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Внутризаводская автомобильная дорога и пожарные проезды</w:t>
            </w:r>
          </w:p>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 xml:space="preserve">От конструкции эстакады и галереи до бордюрного камня, внешней бровки или подошвы кювета дороги </w:t>
            </w:r>
          </w:p>
        </w:tc>
        <w:tc>
          <w:tcPr>
            <w:tcW w:w="1455" w:type="dxa"/>
            <w:tcBorders>
              <w:right w:val="single" w:sz="6" w:space="0" w:color="auto"/>
            </w:tcBorders>
          </w:tcPr>
          <w:p w:rsidR="00C852FB" w:rsidRPr="000A6656" w:rsidRDefault="00C852FB" w:rsidP="008D0A9C">
            <w:pPr>
              <w:jc w:val="center"/>
            </w:pPr>
            <w:r w:rsidRPr="000A6656">
              <w:t xml:space="preserve">2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Канатная дорога </w:t>
            </w:r>
          </w:p>
        </w:tc>
        <w:tc>
          <w:tcPr>
            <w:tcW w:w="4530" w:type="dxa"/>
            <w:tcBorders>
              <w:left w:val="single" w:sz="6" w:space="0" w:color="auto"/>
              <w:right w:val="single" w:sz="6" w:space="0" w:color="auto"/>
            </w:tcBorders>
          </w:tcPr>
          <w:p w:rsidR="00C852FB" w:rsidRPr="000A6656" w:rsidRDefault="00C852FB" w:rsidP="008D0A9C">
            <w:r w:rsidRPr="000A6656">
              <w:t>От конструкции эстакады и галереи до габарита подвижного состава</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1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Надземный трубопровод </w:t>
            </w:r>
          </w:p>
        </w:tc>
        <w:tc>
          <w:tcPr>
            <w:tcW w:w="4530" w:type="dxa"/>
            <w:tcBorders>
              <w:left w:val="single" w:sz="6" w:space="0" w:color="auto"/>
              <w:right w:val="single" w:sz="6" w:space="0" w:color="auto"/>
            </w:tcBorders>
          </w:tcPr>
          <w:p w:rsidR="00C852FB" w:rsidRPr="000A6656" w:rsidRDefault="00C852FB" w:rsidP="008D0A9C">
            <w:r w:rsidRPr="000A6656">
              <w:t>От конструкции эстакады и галереи до ближайших частей трубопровода</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0,5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Воздушная линия электропередачи </w:t>
            </w:r>
          </w:p>
        </w:tc>
        <w:tc>
          <w:tcPr>
            <w:tcW w:w="4530" w:type="dxa"/>
            <w:tcBorders>
              <w:left w:val="single" w:sz="6" w:space="0" w:color="auto"/>
              <w:right w:val="single" w:sz="6" w:space="0" w:color="auto"/>
            </w:tcBorders>
          </w:tcPr>
          <w:p w:rsidR="00C852FB" w:rsidRPr="000A6656" w:rsidRDefault="00C852FB" w:rsidP="008D0A9C">
            <w:r w:rsidRPr="000A6656">
              <w:t>От конструкции эстакады и галереи до проводов</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См. 2.5.114 </w:t>
            </w:r>
          </w:p>
        </w:tc>
      </w:tr>
      <w:tr w:rsidR="00C852FB" w:rsidRPr="000A6656" w:rsidTr="008D0A9C">
        <w:tc>
          <w:tcPr>
            <w:tcW w:w="8550" w:type="dxa"/>
            <w:gridSpan w:val="4"/>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При пересечении, по вертикали</w:t>
            </w:r>
          </w:p>
          <w:p w:rsidR="00C852FB" w:rsidRPr="000A6656" w:rsidRDefault="00C852FB" w:rsidP="008D0A9C">
            <w:pPr>
              <w:jc w:val="center"/>
            </w:pP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Внутризаводская неэлектрифициро-</w:t>
            </w:r>
          </w:p>
          <w:p w:rsidR="00C852FB" w:rsidRPr="000A6656" w:rsidRDefault="00C852FB" w:rsidP="008D0A9C">
            <w:r w:rsidRPr="000A6656">
              <w:t>ванная железная дорога</w:t>
            </w:r>
          </w:p>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 xml:space="preserve">От нижней отметки эстакады и галереи до головки рельса </w:t>
            </w:r>
          </w:p>
        </w:tc>
        <w:tc>
          <w:tcPr>
            <w:tcW w:w="1455" w:type="dxa"/>
            <w:tcBorders>
              <w:right w:val="single" w:sz="6" w:space="0" w:color="auto"/>
            </w:tcBorders>
          </w:tcPr>
          <w:p w:rsidR="00C852FB" w:rsidRPr="000A6656" w:rsidRDefault="00C852FB" w:rsidP="008D0A9C">
            <w:pPr>
              <w:jc w:val="center"/>
            </w:pPr>
            <w:r w:rsidRPr="000A6656">
              <w:t xml:space="preserve">5,6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Внутризаводская электрифицированная железная дорога </w:t>
            </w:r>
          </w:p>
        </w:tc>
        <w:tc>
          <w:tcPr>
            <w:tcW w:w="4530" w:type="dxa"/>
            <w:tcBorders>
              <w:left w:val="single" w:sz="6" w:space="0" w:color="auto"/>
              <w:right w:val="single" w:sz="6" w:space="0" w:color="auto"/>
            </w:tcBorders>
          </w:tcPr>
          <w:p w:rsidR="00C852FB" w:rsidRPr="000A6656" w:rsidRDefault="00C852FB" w:rsidP="008D0A9C">
            <w:r w:rsidRPr="000A6656">
              <w:t>От нижней отметки эстакады и галереи:</w:t>
            </w:r>
          </w:p>
        </w:tc>
        <w:tc>
          <w:tcPr>
            <w:tcW w:w="1455" w:type="dxa"/>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 xml:space="preserve">до головки рельса </w:t>
            </w:r>
          </w:p>
        </w:tc>
        <w:tc>
          <w:tcPr>
            <w:tcW w:w="1455" w:type="dxa"/>
            <w:tcBorders>
              <w:right w:val="single" w:sz="6" w:space="0" w:color="auto"/>
            </w:tcBorders>
          </w:tcPr>
          <w:p w:rsidR="00C852FB" w:rsidRPr="000A6656" w:rsidRDefault="00C852FB" w:rsidP="008D0A9C">
            <w:pPr>
              <w:jc w:val="center"/>
            </w:pPr>
            <w:r w:rsidRPr="000A6656">
              <w:t>7,1</w:t>
            </w:r>
          </w:p>
          <w:p w:rsidR="00C852FB" w:rsidRPr="000A6656" w:rsidRDefault="00C852FB" w:rsidP="008D0A9C">
            <w:pPr>
              <w:jc w:val="center"/>
            </w:pP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до наивысшего провода или несущего троса контактной сети</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3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Внутризаводская автомобильная дорога (пожарный проезд)</w:t>
            </w:r>
          </w:p>
          <w:p w:rsidR="00C852FB" w:rsidRPr="000A6656" w:rsidRDefault="00C852FB" w:rsidP="008D0A9C">
            <w:r w:rsidRPr="000A6656">
              <w:t xml:space="preserve">     </w:t>
            </w:r>
          </w:p>
        </w:tc>
        <w:tc>
          <w:tcPr>
            <w:tcW w:w="4530" w:type="dxa"/>
            <w:tcBorders>
              <w:left w:val="single" w:sz="6" w:space="0" w:color="auto"/>
              <w:right w:val="single" w:sz="6" w:space="0" w:color="auto"/>
            </w:tcBorders>
          </w:tcPr>
          <w:p w:rsidR="00C852FB" w:rsidRPr="000A6656" w:rsidRDefault="00C852FB" w:rsidP="008D0A9C">
            <w:r w:rsidRPr="000A6656">
              <w:t>От нижней отметки эстакады и галереи до полотна автомобильной дороги (пожарного проезда)</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4,5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 xml:space="preserve">Надземный трубопровод </w:t>
            </w:r>
          </w:p>
        </w:tc>
        <w:tc>
          <w:tcPr>
            <w:tcW w:w="4530" w:type="dxa"/>
            <w:tcBorders>
              <w:left w:val="single" w:sz="6" w:space="0" w:color="auto"/>
              <w:right w:val="single" w:sz="6" w:space="0" w:color="auto"/>
            </w:tcBorders>
          </w:tcPr>
          <w:p w:rsidR="00C852FB" w:rsidRPr="000A6656" w:rsidRDefault="00C852FB" w:rsidP="008D0A9C">
            <w:r w:rsidRPr="000A6656">
              <w:t>От конструкции эстакады и галереи до ближайших частей трубопровода</w:t>
            </w:r>
          </w:p>
          <w:p w:rsidR="00C852FB" w:rsidRPr="000A6656" w:rsidRDefault="00C852FB" w:rsidP="008D0A9C"/>
        </w:tc>
        <w:tc>
          <w:tcPr>
            <w:tcW w:w="1455" w:type="dxa"/>
            <w:tcBorders>
              <w:right w:val="single" w:sz="6" w:space="0" w:color="auto"/>
            </w:tcBorders>
          </w:tcPr>
          <w:p w:rsidR="00C852FB" w:rsidRPr="000A6656" w:rsidRDefault="00C852FB" w:rsidP="008D0A9C">
            <w:pPr>
              <w:jc w:val="center"/>
            </w:pPr>
            <w:r w:rsidRPr="000A6656">
              <w:t xml:space="preserve">0,5 </w:t>
            </w:r>
          </w:p>
        </w:tc>
      </w:tr>
      <w:tr w:rsidR="00C852FB" w:rsidRPr="000A6656" w:rsidTr="008D0A9C">
        <w:trPr>
          <w:gridAfter w:val="1"/>
          <w:wAfter w:w="15" w:type="dxa"/>
        </w:trPr>
        <w:tc>
          <w:tcPr>
            <w:tcW w:w="2550" w:type="dxa"/>
            <w:tcBorders>
              <w:left w:val="single" w:sz="6" w:space="0" w:color="auto"/>
            </w:tcBorders>
          </w:tcPr>
          <w:p w:rsidR="00C852FB" w:rsidRPr="000A6656" w:rsidRDefault="00C852FB" w:rsidP="008D0A9C">
            <w:r w:rsidRPr="000A6656">
              <w:t>Воздушная линия электропередачи</w:t>
            </w:r>
          </w:p>
          <w:p w:rsidR="00C852FB" w:rsidRPr="000A6656" w:rsidRDefault="00C852FB" w:rsidP="008D0A9C"/>
        </w:tc>
        <w:tc>
          <w:tcPr>
            <w:tcW w:w="4530" w:type="dxa"/>
            <w:tcBorders>
              <w:left w:val="single" w:sz="6" w:space="0" w:color="auto"/>
              <w:right w:val="single" w:sz="6" w:space="0" w:color="auto"/>
            </w:tcBorders>
          </w:tcPr>
          <w:p w:rsidR="00C852FB" w:rsidRPr="000A6656" w:rsidRDefault="00C852FB" w:rsidP="008D0A9C">
            <w:r w:rsidRPr="000A6656">
              <w:t xml:space="preserve">От конструкции эстакады и галереи до проводов </w:t>
            </w:r>
          </w:p>
        </w:tc>
        <w:tc>
          <w:tcPr>
            <w:tcW w:w="1455" w:type="dxa"/>
            <w:tcBorders>
              <w:right w:val="single" w:sz="6" w:space="0" w:color="auto"/>
            </w:tcBorders>
          </w:tcPr>
          <w:p w:rsidR="00C852FB" w:rsidRPr="000A6656" w:rsidRDefault="00C852FB" w:rsidP="008D0A9C">
            <w:pPr>
              <w:jc w:val="center"/>
            </w:pPr>
            <w:r w:rsidRPr="000A6656">
              <w:t xml:space="preserve">См. 2.5.113 </w:t>
            </w:r>
          </w:p>
        </w:tc>
      </w:tr>
      <w:tr w:rsidR="00C852FB" w:rsidRPr="000A6656" w:rsidTr="008D0A9C">
        <w:trPr>
          <w:gridAfter w:val="1"/>
          <w:wAfter w:w="15" w:type="dxa"/>
        </w:trPr>
        <w:tc>
          <w:tcPr>
            <w:tcW w:w="2550" w:type="dxa"/>
            <w:tcBorders>
              <w:left w:val="single" w:sz="6" w:space="0" w:color="auto"/>
              <w:bottom w:val="single" w:sz="6" w:space="0" w:color="auto"/>
            </w:tcBorders>
          </w:tcPr>
          <w:p w:rsidR="00C852FB" w:rsidRPr="000A6656" w:rsidRDefault="00C852FB" w:rsidP="008D0A9C">
            <w:r w:rsidRPr="000A6656">
              <w:t>Воздушная линия связи и радиофикации</w:t>
            </w:r>
          </w:p>
          <w:p w:rsidR="00C852FB" w:rsidRPr="000A6656" w:rsidRDefault="00C852FB" w:rsidP="008D0A9C"/>
        </w:tc>
        <w:tc>
          <w:tcPr>
            <w:tcW w:w="4530" w:type="dxa"/>
            <w:tcBorders>
              <w:left w:val="single" w:sz="6" w:space="0" w:color="auto"/>
              <w:bottom w:val="single" w:sz="6" w:space="0" w:color="auto"/>
              <w:right w:val="single" w:sz="6" w:space="0" w:color="auto"/>
            </w:tcBorders>
          </w:tcPr>
          <w:p w:rsidR="00C852FB" w:rsidRPr="000A6656" w:rsidRDefault="00C852FB" w:rsidP="008D0A9C">
            <w:r w:rsidRPr="000A6656">
              <w:t xml:space="preserve">То же </w:t>
            </w:r>
          </w:p>
        </w:tc>
        <w:tc>
          <w:tcPr>
            <w:tcW w:w="1455" w:type="dxa"/>
            <w:tcBorders>
              <w:bottom w:val="single" w:sz="6" w:space="0" w:color="auto"/>
              <w:right w:val="single" w:sz="6" w:space="0" w:color="auto"/>
            </w:tcBorders>
          </w:tcPr>
          <w:p w:rsidR="00C852FB" w:rsidRPr="000A6656" w:rsidRDefault="00C852FB" w:rsidP="008D0A9C">
            <w:pPr>
              <w:jc w:val="center"/>
            </w:pPr>
            <w:r w:rsidRPr="000A6656">
              <w:t xml:space="preserve">1,5 </w:t>
            </w:r>
          </w:p>
        </w:tc>
      </w:tr>
    </w:tbl>
    <w:p w:rsidR="00C852FB" w:rsidRPr="000A6656" w:rsidRDefault="00C852FB" w:rsidP="00C852FB">
      <w:pPr>
        <w:ind w:firstLine="225"/>
        <w:jc w:val="both"/>
      </w:pPr>
      <w:r w:rsidRPr="000A6656">
        <w:t>Расположение эстакад и галерей во взрывоопасных зонах - см. гл. 7.3, расположение эстакад и галерей в пожароопасных зонах - см. гл. 7.4.</w:t>
      </w:r>
    </w:p>
    <w:p w:rsidR="00C852FB" w:rsidRPr="000A6656" w:rsidRDefault="00C852FB" w:rsidP="00C852FB">
      <w:pPr>
        <w:ind w:firstLine="225"/>
        <w:jc w:val="both"/>
      </w:pPr>
    </w:p>
    <w:p w:rsidR="00C852FB" w:rsidRPr="000A6656" w:rsidRDefault="00C852FB" w:rsidP="00C852FB">
      <w:pPr>
        <w:ind w:firstLine="225"/>
        <w:jc w:val="both"/>
      </w:pPr>
      <w:r w:rsidRPr="000A6656">
        <w:t>При параллельном следовании эстакад и галерей с воздушными линиями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линий на линии связи и радиофикации. Провода связи и радиофикации могут располагаться под и над эстакадами и галереями.</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Наименьшая высота кабельной эстакады и галереи в непроезжей части территории промышленного предприятия должна приниматься из расчета возможности прокладки нижнего ряда кабелей на уровне не менее </w:t>
      </w:r>
      <w:smartTag w:uri="urn:schemas-microsoft-com:office:smarttags" w:element="metricconverter">
        <w:smartTagPr>
          <w:attr w:name="ProductID" w:val="2,5 м"/>
        </w:smartTagPr>
        <w:r w:rsidRPr="000A6656">
          <w:t>2,5 м</w:t>
        </w:r>
      </w:smartTag>
      <w:r w:rsidRPr="000A6656">
        <w:t xml:space="preserve"> от планировочной отметки земли.</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ПРОКЛАДКА КАБЕЛЬНЫХ ЛИНИЙ В ПРОИЗВОДСТВЕННЫХ ПОМЕЩЕНИЯХ </w:t>
      </w:r>
    </w:p>
    <w:p w:rsidR="00C852FB" w:rsidRPr="000A6656" w:rsidRDefault="00C852FB" w:rsidP="00C852FB">
      <w:pPr>
        <w:ind w:firstLine="225"/>
        <w:jc w:val="both"/>
      </w:pPr>
      <w:r>
        <w:t>2.3.132</w:t>
      </w:r>
      <w:r w:rsidRPr="000A6656">
        <w:t>. При прокладке кабельных линий в производственных помещениях должны быть выполнены следующие требования:</w:t>
      </w:r>
    </w:p>
    <w:p w:rsidR="00C852FB" w:rsidRPr="000A6656" w:rsidRDefault="00C852FB" w:rsidP="00C852FB">
      <w:pPr>
        <w:ind w:firstLine="225"/>
        <w:jc w:val="both"/>
      </w:pPr>
    </w:p>
    <w:p w:rsidR="00C852FB" w:rsidRPr="000A6656" w:rsidRDefault="00C852FB" w:rsidP="00C852FB">
      <w:pPr>
        <w:ind w:firstLine="225"/>
        <w:jc w:val="both"/>
      </w:pPr>
      <w:r w:rsidRPr="000A6656">
        <w:t>1. Кабели должны быть доступны для ремонта, а открыто проложенные - и для осмотра.</w:t>
      </w:r>
    </w:p>
    <w:p w:rsidR="00C852FB" w:rsidRPr="000A6656" w:rsidRDefault="00C852FB" w:rsidP="00C852FB">
      <w:pPr>
        <w:ind w:firstLine="225"/>
        <w:jc w:val="both"/>
      </w:pPr>
    </w:p>
    <w:p w:rsidR="00C852FB" w:rsidRPr="00F10167" w:rsidRDefault="00C852FB" w:rsidP="00C852FB">
      <w:r w:rsidRPr="000A6656">
        <w:t>Кабели (в том числе бронированные), расположенные в местах, где производится перемещение механизмов, оборудования, грузов и транспорта, должны быть защищены от повреждений в соответствии с требованиями, приведенными в 2.3.15.</w:t>
      </w:r>
      <w:r w:rsidRPr="00F10167">
        <w:t xml:space="preserve"> </w:t>
      </w:r>
      <w:r w:rsidRPr="00CA0BDA">
        <w:t>настоящих Правил</w:t>
      </w:r>
    </w:p>
    <w:p w:rsidR="00C852FB" w:rsidRPr="000A6656" w:rsidRDefault="00C852FB" w:rsidP="00C852FB">
      <w:pPr>
        <w:ind w:firstLine="225"/>
        <w:jc w:val="both"/>
      </w:pPr>
    </w:p>
    <w:p w:rsidR="00C852FB" w:rsidRPr="000A6656" w:rsidRDefault="00C852FB" w:rsidP="00C852FB">
      <w:r w:rsidRPr="000A6656">
        <w:t>2. Расстояние в свету между кабелями должно соответствовать приведенному в табл. 2.3.1.</w:t>
      </w:r>
      <w:r w:rsidRPr="00F10167">
        <w:t xml:space="preserve"> </w:t>
      </w:r>
      <w:r w:rsidRPr="00CA0BDA">
        <w:t>настоящих Правил</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Расстояние между параллельно проложенными силовыми кабелями и всякого рода трубопроводами, как правило, должно быть не менее </w:t>
      </w:r>
      <w:smartTag w:uri="urn:schemas-microsoft-com:office:smarttags" w:element="metricconverter">
        <w:smartTagPr>
          <w:attr w:name="ProductID" w:val="0,5 м"/>
        </w:smartTagPr>
        <w:r w:rsidRPr="000A6656">
          <w:t>0,5 м</w:t>
        </w:r>
      </w:smartTag>
      <w:r w:rsidRPr="000A6656">
        <w:t xml:space="preserve">, а между газопроводами и трубопроводами с горючими жидкостями - не менее </w:t>
      </w:r>
      <w:smartTag w:uri="urn:schemas-microsoft-com:office:smarttags" w:element="metricconverter">
        <w:smartTagPr>
          <w:attr w:name="ProductID" w:val="1 м"/>
        </w:smartTagPr>
        <w:r w:rsidRPr="000A6656">
          <w:t>1 м</w:t>
        </w:r>
      </w:smartTag>
      <w:r w:rsidRPr="000A6656">
        <w:t xml:space="preserve">. При меньших расстояниях сближения и при пересечениях кабели должны быть защищены от механических повреждений (металлическими трубами, кожухами и т. п.) на всем участке сближения плюс по </w:t>
      </w:r>
      <w:smartTag w:uri="urn:schemas-microsoft-com:office:smarttags" w:element="metricconverter">
        <w:smartTagPr>
          <w:attr w:name="ProductID" w:val="0,5 м"/>
        </w:smartTagPr>
        <w:r w:rsidRPr="000A6656">
          <w:t>0,5 м</w:t>
        </w:r>
      </w:smartTag>
      <w:r w:rsidRPr="000A6656">
        <w:t xml:space="preserve"> с каждой его стороны, а в необходимых случаях защищены от перегрева.</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Пересечения кабелями проходов должны выполняться на высоте не менее </w:t>
      </w:r>
      <w:smartTag w:uri="urn:schemas-microsoft-com:office:smarttags" w:element="metricconverter">
        <w:smartTagPr>
          <w:attr w:name="ProductID" w:val="1,8 м"/>
        </w:smartTagPr>
        <w:r w:rsidRPr="000A6656">
          <w:t>1,8 м</w:t>
        </w:r>
      </w:smartTag>
      <w:r w:rsidRPr="000A6656">
        <w:t xml:space="preserve"> от пола.</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Параллельная прокладка кабелей над и под маслопроводами и трубопроводами с горючей жидкостью в вертикальной плоскости не допускается.</w:t>
      </w:r>
    </w:p>
    <w:p w:rsidR="00C852FB" w:rsidRPr="000A6656" w:rsidRDefault="00C852FB" w:rsidP="00C852FB">
      <w:pPr>
        <w:ind w:firstLine="225"/>
        <w:jc w:val="both"/>
      </w:pPr>
    </w:p>
    <w:p w:rsidR="00C852FB" w:rsidRPr="000A6656" w:rsidRDefault="00C852FB" w:rsidP="00C852FB">
      <w:pPr>
        <w:ind w:firstLine="225"/>
        <w:jc w:val="both"/>
      </w:pPr>
      <w:r>
        <w:t>2.3.133</w:t>
      </w:r>
      <w:r w:rsidRPr="000A6656">
        <w:t>. Прокладка кабелей в полу и междуэтажных перекрытиях должна производиться в каналах или трубах; заделка в них кабелей наглухо не допускается. Проход кабелей через перекрытия и внутренние стены может производиться в трубах или проемах; после прокладки кабелей зазоры в трубах и проемах должны быть заделаны легко пробиваемым несгораемым материалом.</w:t>
      </w:r>
    </w:p>
    <w:p w:rsidR="00C852FB" w:rsidRPr="000A6656" w:rsidRDefault="00C852FB" w:rsidP="00C852FB">
      <w:pPr>
        <w:ind w:firstLine="225"/>
        <w:jc w:val="both"/>
      </w:pPr>
    </w:p>
    <w:p w:rsidR="00C852FB" w:rsidRPr="000A6656" w:rsidRDefault="00C852FB" w:rsidP="00C852FB">
      <w:pPr>
        <w:ind w:firstLine="225"/>
        <w:jc w:val="both"/>
      </w:pPr>
      <w:r w:rsidRPr="000A6656">
        <w:t>Прокладка кабелей в вентиляционных каналах запрещается. Допускается пересечение этих каналов одиночными кабелями, заключенными в стальные трубы.</w:t>
      </w:r>
    </w:p>
    <w:p w:rsidR="00C852FB" w:rsidRPr="000A6656" w:rsidRDefault="00C852FB" w:rsidP="00C852FB">
      <w:pPr>
        <w:ind w:firstLine="225"/>
        <w:jc w:val="both"/>
      </w:pPr>
    </w:p>
    <w:p w:rsidR="00C852FB" w:rsidRPr="000A6656" w:rsidRDefault="00C852FB" w:rsidP="00C852FB">
      <w:pPr>
        <w:ind w:firstLine="225"/>
        <w:jc w:val="both"/>
      </w:pPr>
      <w:r w:rsidRPr="000A6656">
        <w:t>Открытая прокладка кабеля по лестничным клеткам не допускается.</w:t>
      </w:r>
    </w:p>
    <w:p w:rsidR="00C852FB" w:rsidRPr="000A6656"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ПОДВОДНАЯ ПРОКЛАДКА КАБЕЛЬНЫХ ЛИНИЙ</w:t>
      </w:r>
    </w:p>
    <w:p w:rsidR="00C852FB" w:rsidRDefault="00C852FB" w:rsidP="00C852FB">
      <w:pPr>
        <w:jc w:val="both"/>
      </w:pPr>
      <w:r>
        <w:t xml:space="preserve">    2.3.134</w:t>
      </w:r>
      <w:r w:rsidRPr="000A6656">
        <w:t xml:space="preserve">. При пересечении кабельными линиями рек, каналов и т. п. кабели должны прокладываться преимущественно на участках с дном и берегами, мало подверженными размыванию </w:t>
      </w:r>
      <w:r>
        <w:t xml:space="preserve">(пересечение ручьев - см. 2.3.44 </w:t>
      </w:r>
      <w:r w:rsidRPr="00CA0BDA">
        <w:t>настоящих Правил</w:t>
      </w:r>
      <w:r w:rsidRPr="000A6656">
        <w:t>). При прокладке кабелей через реки с неустойчивым руслом и берегами, подверженными размыванию, заглубление кабелей в дно должно быть сделано с учетом местных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рекомендуется.</w:t>
      </w:r>
    </w:p>
    <w:p w:rsidR="00C852FB" w:rsidRPr="00F539B7" w:rsidRDefault="00C852FB" w:rsidP="00C852FB">
      <w:pPr>
        <w:jc w:val="both"/>
        <w:rPr>
          <w:lang w:val="uz-Cyrl-UZ"/>
        </w:rPr>
      </w:pPr>
    </w:p>
    <w:p w:rsidR="00C852FB" w:rsidRPr="000A6656" w:rsidRDefault="00C852FB" w:rsidP="00C852FB">
      <w:pPr>
        <w:ind w:firstLine="225"/>
        <w:jc w:val="both"/>
      </w:pPr>
      <w:r>
        <w:t>2.3.135</w:t>
      </w:r>
      <w:r w:rsidRPr="000A6656">
        <w:t>. Прокладка кабельных линий должна производиться по дну таким образом, чтобы в неровных местах они не оказались на весу; острые выступы должны быть устранены. Отмели, каменные гряды и другие подводные препятствия на трассе следует обходить или предусматривать в них траншеи или проходы.</w:t>
      </w:r>
    </w:p>
    <w:p w:rsidR="00C852FB" w:rsidRPr="000A6656" w:rsidRDefault="00C852FB" w:rsidP="00C852FB">
      <w:pPr>
        <w:ind w:firstLine="225"/>
        <w:jc w:val="both"/>
      </w:pPr>
    </w:p>
    <w:p w:rsidR="00C852FB" w:rsidRPr="000A6656" w:rsidRDefault="00C852FB" w:rsidP="00C852FB">
      <w:pPr>
        <w:jc w:val="both"/>
      </w:pPr>
      <w:r>
        <w:t xml:space="preserve">     2.3.136</w:t>
      </w:r>
      <w:r w:rsidRPr="000A6656">
        <w:t xml:space="preserve">. При пересечении кабельными линиями рек, каналов и т. п. кабели, как правило, должны заглубляться в дно на глубину не менее </w:t>
      </w:r>
      <w:smartTag w:uri="urn:schemas-microsoft-com:office:smarttags" w:element="metricconverter">
        <w:smartTagPr>
          <w:attr w:name="ProductID" w:val="1 м"/>
        </w:smartTagPr>
        <w:r w:rsidRPr="000A6656">
          <w:t>1 м</w:t>
        </w:r>
      </w:smartTag>
      <w:r w:rsidRPr="000A6656">
        <w:t xml:space="preserve"> на прибрежных и мелководных участках, а также на судоходных и сплавных путях; </w:t>
      </w:r>
      <w:smartTag w:uri="urn:schemas-microsoft-com:office:smarttags" w:element="metricconverter">
        <w:smartTagPr>
          <w:attr w:name="ProductID" w:val="2 м"/>
        </w:smartTagPr>
        <w:r w:rsidRPr="000A6656">
          <w:t>2 м</w:t>
        </w:r>
      </w:smartTag>
      <w:r w:rsidRPr="000A6656">
        <w:t xml:space="preserve"> при пересечении кабельными маслонаполненными линиями.</w:t>
      </w:r>
    </w:p>
    <w:p w:rsidR="00C852FB" w:rsidRPr="000A6656" w:rsidRDefault="00C852FB" w:rsidP="00C852FB">
      <w:pPr>
        <w:ind w:firstLine="225"/>
        <w:jc w:val="both"/>
      </w:pPr>
    </w:p>
    <w:p w:rsidR="00C852FB" w:rsidRPr="000A6656" w:rsidRDefault="00C852FB" w:rsidP="00C852FB">
      <w:pPr>
        <w:ind w:firstLine="225"/>
        <w:jc w:val="both"/>
      </w:pPr>
      <w:r w:rsidRPr="000A6656">
        <w:t>В водоемах, где периодически производятся дноуглубительные работы, кабели заглубляются в дно до отметки, определяемой по согласованию с организациями водного транспорта.</w:t>
      </w:r>
    </w:p>
    <w:p w:rsidR="00C852FB" w:rsidRPr="000A6656" w:rsidRDefault="00C852FB" w:rsidP="00C852FB">
      <w:pPr>
        <w:ind w:firstLine="225"/>
        <w:jc w:val="both"/>
      </w:pPr>
    </w:p>
    <w:p w:rsidR="00C852FB" w:rsidRPr="000A6656" w:rsidRDefault="00C852FB" w:rsidP="00C852FB">
      <w:pPr>
        <w:ind w:firstLine="225"/>
        <w:jc w:val="both"/>
      </w:pPr>
      <w:r w:rsidRPr="000A6656">
        <w:t>При прокладке кабельных маслонаполненных линий 110-220 кВ на судоходных реках и каналах в целях защиты их от механических повреждений рекомендуется заполнять траншеи мешками с песком с последующей наброской камней.</w:t>
      </w:r>
    </w:p>
    <w:p w:rsidR="00C852FB" w:rsidRPr="000A6656" w:rsidRDefault="00C852FB" w:rsidP="00C852FB">
      <w:pPr>
        <w:ind w:firstLine="225"/>
        <w:jc w:val="both"/>
      </w:pPr>
    </w:p>
    <w:p w:rsidR="00C852FB" w:rsidRPr="000A6656" w:rsidRDefault="00C852FB" w:rsidP="00C852FB">
      <w:pPr>
        <w:ind w:firstLine="225"/>
        <w:jc w:val="both"/>
      </w:pPr>
      <w:r>
        <w:t>2.3.137</w:t>
      </w:r>
      <w:r w:rsidRPr="000A6656">
        <w:t xml:space="preserve">. Расстояние между кабелями, заглубляемыми в дно рек, каналов и т. п. с шириной водоема до </w:t>
      </w:r>
      <w:smartTag w:uri="urn:schemas-microsoft-com:office:smarttags" w:element="metricconverter">
        <w:smartTagPr>
          <w:attr w:name="ProductID" w:val="100 м"/>
        </w:smartTagPr>
        <w:r w:rsidRPr="000A6656">
          <w:t>100 м</w:t>
        </w:r>
      </w:smartTag>
      <w:r w:rsidRPr="000A6656">
        <w:t xml:space="preserve">, рекомендуется принимать не менее </w:t>
      </w:r>
      <w:smartTag w:uri="urn:schemas-microsoft-com:office:smarttags" w:element="metricconverter">
        <w:smartTagPr>
          <w:attr w:name="ProductID" w:val="0,25 м"/>
        </w:smartTagPr>
        <w:r w:rsidRPr="000A6656">
          <w:t>0,25 м</w:t>
        </w:r>
      </w:smartTag>
      <w:r w:rsidRPr="000A6656">
        <w:t>. Вновь сооружаемые подводные кабельные линии должны прокладываться на расстоянии от действующих кабельных линий не менее 1,25 глубины водоема, исчисленной для многолетнего среднего уровня воды.</w:t>
      </w:r>
    </w:p>
    <w:p w:rsidR="00C852FB" w:rsidRPr="000A6656" w:rsidRDefault="00C852FB" w:rsidP="00C852FB">
      <w:pPr>
        <w:ind w:firstLine="225"/>
        <w:jc w:val="both"/>
      </w:pPr>
    </w:p>
    <w:p w:rsidR="00C852FB" w:rsidRPr="000A6656" w:rsidRDefault="00C852FB" w:rsidP="00C852FB">
      <w:pPr>
        <w:ind w:firstLine="225"/>
        <w:jc w:val="both"/>
      </w:pPr>
      <w:r w:rsidRPr="000A6656">
        <w:t>При прокладке в воде кабелей низкого давления на глубине 5-</w:t>
      </w:r>
      <w:smartTag w:uri="urn:schemas-microsoft-com:office:smarttags" w:element="metricconverter">
        <w:smartTagPr>
          <w:attr w:name="ProductID" w:val="15 м"/>
        </w:smartTagPr>
        <w:r w:rsidRPr="000A6656">
          <w:t>15 м</w:t>
        </w:r>
      </w:smartTag>
      <w:r w:rsidRPr="000A6656">
        <w:t xml:space="preserve"> и при скорости течения, не превышающей 1 м/с, расстояния между отдельными фазами (без специальных креплений фаз между собой) рекомендуется принимать не менее </w:t>
      </w:r>
      <w:smartTag w:uri="urn:schemas-microsoft-com:office:smarttags" w:element="metricconverter">
        <w:smartTagPr>
          <w:attr w:name="ProductID" w:val="0,5 м"/>
        </w:smartTagPr>
        <w:r w:rsidRPr="000A6656">
          <w:t>0,5 м</w:t>
        </w:r>
      </w:smartTag>
      <w:r w:rsidRPr="000A6656">
        <w:t xml:space="preserve">, а расстояния между крайними кабелями параллельных линий - не менее </w:t>
      </w:r>
      <w:smartTag w:uri="urn:schemas-microsoft-com:office:smarttags" w:element="metricconverter">
        <w:smartTagPr>
          <w:attr w:name="ProductID" w:val="5 м"/>
        </w:smartTagPr>
        <w:r w:rsidRPr="000A6656">
          <w:t>5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 xml:space="preserve">При подводных прокладках на глубине более </w:t>
      </w:r>
      <w:smartTag w:uri="urn:schemas-microsoft-com:office:smarttags" w:element="metricconverter">
        <w:smartTagPr>
          <w:attr w:name="ProductID" w:val="15 м"/>
        </w:smartTagPr>
        <w:r w:rsidRPr="000A6656">
          <w:t>15 м</w:t>
        </w:r>
      </w:smartTag>
      <w:r w:rsidRPr="000A6656">
        <w:t>, а также при скоростях течения более 1 м/с расстояния между отдельными фазами и линиями принимаются в соответствии с проектом.</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воды, но не менее </w:t>
      </w:r>
      <w:smartTag w:uri="urn:schemas-microsoft-com:office:smarttags" w:element="metricconverter">
        <w:smartTagPr>
          <w:attr w:name="ProductID" w:val="20 м"/>
        </w:smartTagPr>
        <w:r w:rsidRPr="000A6656">
          <w:t>20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Расстояние по горизонтали от кабелей, заглубляемых в дно рек, каналов и других водоемов, до трубопроводов (нефтепроводов, газопроводов и т. п.) должно определяться проектом в зависимости от вида дноуглубительных работ, выполняемых при прокладках трубопроводов и кабелей, и быть не менее </w:t>
      </w:r>
      <w:smartTag w:uri="urn:schemas-microsoft-com:office:smarttags" w:element="metricconverter">
        <w:smartTagPr>
          <w:attr w:name="ProductID" w:val="50 м"/>
        </w:smartTagPr>
        <w:r w:rsidRPr="000A6656">
          <w:t>50 м</w:t>
        </w:r>
      </w:smartTag>
      <w:r w:rsidRPr="000A6656">
        <w:t xml:space="preserve">. Допускается уменьшение этого расстояния до </w:t>
      </w:r>
      <w:smartTag w:uri="urn:schemas-microsoft-com:office:smarttags" w:element="metricconverter">
        <w:smartTagPr>
          <w:attr w:name="ProductID" w:val="15 м"/>
        </w:smartTagPr>
        <w:r w:rsidRPr="000A6656">
          <w:t>15 м</w:t>
        </w:r>
      </w:smartTag>
      <w:r w:rsidRPr="000A6656">
        <w:t xml:space="preserve"> по согласованию с организациями, в ведении которых находятся кабельные линии и трубопроводы.</w:t>
      </w:r>
    </w:p>
    <w:p w:rsidR="00C852FB" w:rsidRPr="000A6656" w:rsidRDefault="00C852FB" w:rsidP="00C852FB">
      <w:pPr>
        <w:ind w:firstLine="225"/>
        <w:jc w:val="both"/>
      </w:pPr>
      <w:r>
        <w:t>2.3.138</w:t>
      </w:r>
      <w:r w:rsidRPr="000A6656">
        <w:t xml:space="preserve">. На берегах без усовершенствованных набережных в месте подводного кабельного перехода должен быть предусмотрен резерв длиной не менее </w:t>
      </w:r>
      <w:smartTag w:uri="urn:schemas-microsoft-com:office:smarttags" w:element="metricconverter">
        <w:smartTagPr>
          <w:attr w:name="ProductID" w:val="10 м"/>
        </w:smartTagPr>
        <w:r w:rsidRPr="000A6656">
          <w:t>10 м</w:t>
        </w:r>
      </w:smartTag>
      <w:r w:rsidRPr="000A6656">
        <w:t xml:space="preserve"> при речной и </w:t>
      </w:r>
      <w:smartTag w:uri="urn:schemas-microsoft-com:office:smarttags" w:element="metricconverter">
        <w:smartTagPr>
          <w:attr w:name="ProductID" w:val="30 м"/>
        </w:smartTagPr>
        <w:r w:rsidRPr="000A6656">
          <w:t>30 м</w:t>
        </w:r>
      </w:smartTag>
      <w:r w:rsidRPr="000A6656">
        <w:t xml:space="preserve">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как правило, должны быть устроены кабельные колодцы. Верхний конец трубы должен входить в береговой колодец, а нижний находиться на глубине не менее </w:t>
      </w:r>
      <w:smartTag w:uri="urn:schemas-microsoft-com:office:smarttags" w:element="metricconverter">
        <w:smartTagPr>
          <w:attr w:name="ProductID" w:val="1 м"/>
        </w:smartTagPr>
        <w:r w:rsidRPr="000A6656">
          <w:t>1 м</w:t>
        </w:r>
      </w:smartTag>
      <w:r w:rsidRPr="000A6656">
        <w:t xml:space="preserve"> от наименьшего уровня воды. На береговых участках трубы должны быть прочно заделаны.</w:t>
      </w:r>
    </w:p>
    <w:p w:rsidR="00C852FB" w:rsidRPr="000A6656" w:rsidRDefault="00C852FB" w:rsidP="00C852FB">
      <w:pPr>
        <w:ind w:firstLine="225"/>
        <w:jc w:val="both"/>
      </w:pPr>
      <w:r>
        <w:t>2.3.139</w:t>
      </w:r>
      <w:r w:rsidRPr="000A6656">
        <w:t>. В местах, где русло и берега 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 и т. д.).</w:t>
      </w:r>
    </w:p>
    <w:p w:rsidR="00C852FB" w:rsidRPr="000A6656" w:rsidRDefault="00C852FB" w:rsidP="00C852FB">
      <w:pPr>
        <w:ind w:firstLine="225"/>
        <w:jc w:val="both"/>
      </w:pPr>
      <w:r>
        <w:t>2.3.140</w:t>
      </w:r>
      <w:r w:rsidRPr="000A6656">
        <w:t>. Пересечение кабелей между собой под водой запрещается.</w:t>
      </w:r>
    </w:p>
    <w:p w:rsidR="00C852FB" w:rsidRPr="000A6656" w:rsidRDefault="00C852FB" w:rsidP="00C852FB">
      <w:pPr>
        <w:ind w:firstLine="225"/>
        <w:jc w:val="both"/>
      </w:pPr>
      <w:r>
        <w:t>2.3.141</w:t>
      </w:r>
      <w:r w:rsidRPr="000A6656">
        <w:t>. Подводные кабельные переходы должны быть обозначены на берегах сигнальными знаками согласно действующим правилам плавания по внутренним судоходным путям и морским проливам.</w:t>
      </w:r>
    </w:p>
    <w:p w:rsidR="00C852FB" w:rsidRPr="000A6656" w:rsidRDefault="00C852FB" w:rsidP="00C852FB">
      <w:pPr>
        <w:ind w:firstLine="225"/>
        <w:jc w:val="both"/>
      </w:pPr>
      <w:r>
        <w:t>2.3.142</w:t>
      </w:r>
      <w:r w:rsidRPr="000A6656">
        <w:t>. При прокладке в воде трех и более кабелей до 35 кВ должен быть предусмотрен один резервный кабель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фазы должны быть проложены таким образом, чтобы они могли быть использованы взамен любой из действующих рабочих фаз.</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ПРОКЛАДКА КАБЕЛЬНЫХ ЛИНИЙ ПО СПЕЦИАЛЬНЫМ СООРУЖЕНИЯМ</w:t>
      </w:r>
    </w:p>
    <w:p w:rsidR="00C852FB" w:rsidRPr="000A6656" w:rsidRDefault="00C852FB" w:rsidP="00C852FB">
      <w:pPr>
        <w:ind w:firstLine="225"/>
        <w:jc w:val="both"/>
      </w:pPr>
      <w:r>
        <w:t>2.3.143</w:t>
      </w:r>
      <w:r w:rsidRPr="000A6656">
        <w:t>. Прокладка кабельных линий по каменным, железобетонным и металлическим 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к ним кабели рекомендуется прокладывать в асбестоцементных трубах. В местах перехода с конструкций моста в грунт кабели рекомендуется прокладывать также в асбестоцементных трубах.</w:t>
      </w:r>
    </w:p>
    <w:p w:rsidR="00C852FB" w:rsidRPr="000A6656" w:rsidRDefault="00C852FB" w:rsidP="00C852FB">
      <w:pPr>
        <w:ind w:firstLine="225"/>
        <w:jc w:val="both"/>
      </w:pPr>
      <w:r w:rsidRPr="000A6656">
        <w:t>Все подземные кабели при прохождении по металлическим и железобетонным мостам должны быть электрически изолированы от металлических частей моста.</w:t>
      </w:r>
    </w:p>
    <w:p w:rsidR="00C852FB" w:rsidRPr="000A6656" w:rsidRDefault="00C852FB" w:rsidP="00C852FB">
      <w:pPr>
        <w:ind w:firstLine="225"/>
        <w:jc w:val="both"/>
      </w:pPr>
      <w:r>
        <w:t>2.3.144</w:t>
      </w:r>
      <w:r w:rsidRPr="000A6656">
        <w:t>. Прокладка кабельных линий по деревянным сооружениям (мостам, причалам, пирсам и т. п.) должна выполняться в стальных трубах.</w:t>
      </w:r>
    </w:p>
    <w:p w:rsidR="00C852FB" w:rsidRPr="000A6656" w:rsidRDefault="00C852FB" w:rsidP="00C852FB">
      <w:pPr>
        <w:ind w:firstLine="225"/>
        <w:jc w:val="both"/>
      </w:pPr>
      <w:r>
        <w:t>2.3.145</w:t>
      </w:r>
      <w:r w:rsidRPr="000A6656">
        <w:t>. В местах перехода кабелей через температурные швы мостов и с конструкций мостов на устои должны быть приняты меры для предотвращения возникновения в кабелях механических усилий.</w:t>
      </w:r>
    </w:p>
    <w:p w:rsidR="00C852FB" w:rsidRPr="000A6656" w:rsidRDefault="00C852FB" w:rsidP="00C852FB">
      <w:pPr>
        <w:ind w:firstLine="225"/>
        <w:jc w:val="both"/>
      </w:pPr>
      <w:r>
        <w:t>2.3.146</w:t>
      </w:r>
      <w:r w:rsidRPr="000A6656">
        <w:t xml:space="preserve">. Прокладка кабельных линий по плотинам, дамбам, пирсам и причалам непосредственно в земляной траншее допускается при толщине слоя земли не менее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lastRenderedPageBreak/>
        <w:t>2.3.157</w:t>
      </w:r>
      <w:r w:rsidRPr="000A6656">
        <w:t>. Прокладка кабельных маслонаполненных линий по мостам не допускается.</w:t>
      </w:r>
    </w:p>
    <w:p w:rsidR="00C852FB" w:rsidRPr="000A6656" w:rsidRDefault="00C852FB" w:rsidP="00C852FB">
      <w:pPr>
        <w:pStyle w:val="Heading"/>
        <w:jc w:val="center"/>
        <w:rPr>
          <w:rFonts w:ascii="Times New Roman" w:hAnsi="Times New Roman"/>
          <w:sz w:val="24"/>
          <w:szCs w:val="24"/>
        </w:rPr>
      </w:pPr>
    </w:p>
    <w:p w:rsidR="00C852FB" w:rsidRPr="000A6656" w:rsidRDefault="002D5570" w:rsidP="00C852FB">
      <w:pPr>
        <w:pStyle w:val="Heading"/>
        <w:jc w:val="center"/>
        <w:rPr>
          <w:rFonts w:ascii="Times New Roman" w:hAnsi="Times New Roman"/>
          <w:sz w:val="24"/>
          <w:szCs w:val="24"/>
        </w:rPr>
      </w:pPr>
      <w:r>
        <w:rPr>
          <w:rFonts w:ascii="Times New Roman" w:hAnsi="Times New Roman"/>
          <w:sz w:val="24"/>
          <w:szCs w:val="24"/>
          <w:lang w:val="uz-Cyrl-UZ"/>
        </w:rPr>
        <w:t>2</w:t>
      </w:r>
      <w:r w:rsidR="00C852FB" w:rsidRPr="000A6656">
        <w:rPr>
          <w:rFonts w:ascii="Times New Roman" w:hAnsi="Times New Roman"/>
          <w:sz w:val="24"/>
          <w:szCs w:val="24"/>
        </w:rPr>
        <w:t xml:space="preserve">Я </w:t>
      </w:r>
    </w:p>
    <w:p w:rsidR="00C852FB" w:rsidRPr="000A6656" w:rsidRDefault="00C852FB" w:rsidP="00C852FB">
      <w:pPr>
        <w:ind w:firstLine="225"/>
        <w:jc w:val="both"/>
      </w:pPr>
    </w:p>
    <w:p w:rsidR="00C852FB" w:rsidRPr="000A6656" w:rsidRDefault="00C852FB" w:rsidP="00C852FB">
      <w:pPr>
        <w:ind w:firstLine="225"/>
        <w:jc w:val="both"/>
      </w:pPr>
      <w:r w:rsidRPr="000A6656">
        <w:t>2.4.1. Настоящая глава Правил распространяется на ВЛ до 1 кВ, выполняемые с применением неизолированных проводов, а также на ответвления от этих линий к вводам, выполняемые с применением изолированных или неизолированных проводов. Настоящие Правила не распространяются на ВЛ, сооружение которых определяется особыми правилами и нормами (контактные сети городского электротранспорта и т. п.).</w:t>
      </w:r>
    </w:p>
    <w:p w:rsidR="00C852FB" w:rsidRPr="00BE5853" w:rsidRDefault="00C852FB" w:rsidP="00C852FB">
      <w:pPr>
        <w:jc w:val="both"/>
      </w:pPr>
      <w:r>
        <w:t xml:space="preserve">       </w:t>
      </w:r>
      <w:r w:rsidRPr="000A6656">
        <w:t>Дополнительные требования к ВЛ до 1 кВ приведены в гл. 6.3</w:t>
      </w:r>
      <w:r>
        <w:t xml:space="preserve"> </w:t>
      </w:r>
      <w:r w:rsidRPr="002B7EBA">
        <w:rPr>
          <w:lang w:val="uz-Cyrl-UZ"/>
        </w:rPr>
        <w:t>ПУЭ Раздел</w:t>
      </w:r>
      <w:r w:rsidRPr="002B7EBA">
        <w:t xml:space="preserve"> </w:t>
      </w:r>
      <w:r w:rsidRPr="002B7EBA">
        <w:rPr>
          <w:lang w:val="en-US"/>
        </w:rPr>
        <w:t>VI</w:t>
      </w:r>
      <w:r w:rsidRPr="000A6656">
        <w:t xml:space="preserve"> и 7.7. </w:t>
      </w:r>
      <w:r w:rsidRPr="002B7EBA">
        <w:rPr>
          <w:lang w:val="uz-Cyrl-UZ"/>
        </w:rPr>
        <w:t>ПУЭ Раздел</w:t>
      </w:r>
      <w:r w:rsidRPr="00BE5853">
        <w:t xml:space="preserve"> </w:t>
      </w:r>
      <w:r w:rsidRPr="002B7EBA">
        <w:rPr>
          <w:lang w:val="en-US"/>
        </w:rPr>
        <w:t>VII</w:t>
      </w:r>
    </w:p>
    <w:p w:rsidR="00C852FB" w:rsidRDefault="00C852FB" w:rsidP="00C852FB">
      <w:pPr>
        <w:jc w:val="both"/>
        <w:rPr>
          <w:lang w:val="uz-Cyrl-UZ"/>
        </w:rPr>
      </w:pPr>
      <w:r>
        <w:t xml:space="preserve">       </w:t>
      </w:r>
      <w:r w:rsidRPr="000A6656">
        <w:t>Кабельные вставки в линию и кабельные ответвления от линии должны выполняться в соответствии с требованиями гл. 2.3.</w:t>
      </w:r>
      <w:r w:rsidRPr="00BE5853">
        <w:t xml:space="preserve"> </w:t>
      </w:r>
      <w:r w:rsidRPr="00CA0BDA">
        <w:t>настоящих Правил</w:t>
      </w:r>
    </w:p>
    <w:p w:rsidR="00C852FB" w:rsidRPr="000A6656" w:rsidRDefault="00C852FB" w:rsidP="00C852FB">
      <w:pPr>
        <w:ind w:firstLine="225"/>
        <w:jc w:val="both"/>
      </w:pPr>
      <w:r w:rsidRPr="000A6656">
        <w:t>2.4.2. Воздушной линией электропередачи до 1 кВ называется устройство для передачи и распределения электроэнергии по проводам, расположенным на открытом воздухе и прикрепленным при помощи изоляторов и арматуры к опорам или кронштейнам, стойкам на зданиях и инженерных сооружениях (мостах, путепроводах и т. п.).</w:t>
      </w:r>
    </w:p>
    <w:p w:rsidR="00C852FB" w:rsidRPr="000A6656" w:rsidRDefault="00C852FB" w:rsidP="00C852FB">
      <w:pPr>
        <w:ind w:firstLine="225"/>
        <w:jc w:val="both"/>
      </w:pPr>
      <w:r w:rsidRPr="000A6656">
        <w:t>Ответвлением от  ВЛ до 1 кВ к вводу называется участок проводов от опоры  ВЛ до ввода.</w:t>
      </w:r>
    </w:p>
    <w:p w:rsidR="00C852FB" w:rsidRPr="000A6656" w:rsidRDefault="00C852FB" w:rsidP="00C852FB">
      <w:pPr>
        <w:ind w:firstLine="225"/>
        <w:jc w:val="both"/>
      </w:pPr>
      <w:r w:rsidRPr="000A6656">
        <w:t>2.4.3. Нормальным режимом ВЛ до 1 кВ называется состояние ВЛ при необорванных проводах.</w:t>
      </w:r>
    </w:p>
    <w:p w:rsidR="00C852FB" w:rsidRPr="000A6656" w:rsidRDefault="00C852FB" w:rsidP="00C852FB">
      <w:pPr>
        <w:ind w:firstLine="225"/>
        <w:jc w:val="both"/>
      </w:pPr>
      <w:r w:rsidRPr="000A6656">
        <w:t>Аварийным режимом ВЛ до 1 кВ называется состояние ВЛ при оборванных проводах.</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ОБЩИЕ ТРЕБОВАНИЯ </w:t>
      </w:r>
    </w:p>
    <w:p w:rsidR="00C852FB" w:rsidRPr="000A6656" w:rsidRDefault="00C852FB" w:rsidP="00C852FB">
      <w:pPr>
        <w:ind w:firstLine="225"/>
        <w:jc w:val="both"/>
      </w:pPr>
      <w:r w:rsidRPr="000A6656">
        <w:t>2.4.4. Механический расчет проводов ВЛ должен производиться по методу допускаемых напряжений, а расчет изоляторов и арматуры - по методу разрушающих нагрузок. Расчет опор и фундаментов производится по методу расчетных предельных состояний в соответствии со СНиП 2.01.07-85 "Нагрузки и воздействия". Нормативные нагрузки определяются в соответствии с настоящими Правилами.</w:t>
      </w:r>
    </w:p>
    <w:p w:rsidR="00C852FB" w:rsidRPr="000A6656" w:rsidRDefault="00C852FB" w:rsidP="00C852FB">
      <w:pPr>
        <w:ind w:firstLine="225"/>
        <w:jc w:val="both"/>
      </w:pPr>
      <w:r w:rsidRPr="000A6656">
        <w:t>2.4.5. Воздушные линии электропередачи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и т. п.), опоры должны быть защищены от наезда (например, отбойными тумбами).</w:t>
      </w:r>
    </w:p>
    <w:p w:rsidR="00C852FB" w:rsidRPr="000A6656" w:rsidRDefault="00C852FB" w:rsidP="00C852FB">
      <w:pPr>
        <w:ind w:firstLine="225"/>
        <w:jc w:val="both"/>
      </w:pPr>
      <w:r w:rsidRPr="000A6656">
        <w:t>2.4.6. На опорах ВЛ на высоте 2,5-</w:t>
      </w:r>
      <w:smartTag w:uri="urn:schemas-microsoft-com:office:smarttags" w:element="metricconverter">
        <w:smartTagPr>
          <w:attr w:name="ProductID" w:val="3 м"/>
        </w:smartTagPr>
        <w:r w:rsidRPr="000A6656">
          <w:t>3 м</w:t>
        </w:r>
      </w:smartTag>
      <w:r w:rsidRPr="000A6656">
        <w:t xml:space="preserve"> от земли должны быть установлены (нанесены): порядковый номер и год установки опоры; плакаты, на которых указаны расстояния от опоры ВЛ до кабельной линии связи (на опорах, установленных на расстоянии менее половины высоты опоры ВЛ до кабелей связи). Информационные знаки с указанием ширины охранной зоны ВЛ и номера телефона владельца ВЛ. (смотри в приложении "Требования к информационным знакам и их установке")</w:t>
      </w:r>
    </w:p>
    <w:p w:rsidR="00C852FB" w:rsidRPr="000A6656" w:rsidRDefault="00C852FB" w:rsidP="00C852FB">
      <w:pPr>
        <w:ind w:firstLine="225"/>
        <w:jc w:val="both"/>
      </w:pPr>
      <w:r w:rsidRPr="000A6656">
        <w:t>2.4.7. Металлические конструкции, бандажи и т. п. на опорах ВЛ должны быть защищены от коррозии.</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РАСЧЕТНЫЕ КЛИМАТИЧЕСКИЕ УСЛОВИЯ </w:t>
      </w:r>
    </w:p>
    <w:p w:rsidR="00C852FB" w:rsidRPr="00BE5853" w:rsidRDefault="00C852FB" w:rsidP="00FD7172">
      <w:pPr>
        <w:jc w:val="both"/>
        <w:rPr>
          <w:lang w:val="uz-Cyrl-UZ"/>
        </w:rPr>
      </w:pPr>
      <w:r w:rsidRPr="000A6656">
        <w:t xml:space="preserve">2.4.8. Климатические условия для расчета ВЛ должны приниматься в соответствии с картами климатического районирования России и региональными картами по скоростному напору ветра и толщине стенки гололеда, а значения нормативных скоростных напоров ветра и толщин стенок гололеда - исходя из повторяемости 1 раз в 5 лет и высоты подвеса проводов до </w:t>
      </w:r>
      <w:smartTag w:uri="urn:schemas-microsoft-com:office:smarttags" w:element="metricconverter">
        <w:smartTagPr>
          <w:attr w:name="ProductID" w:val="12 м"/>
        </w:smartTagPr>
        <w:r w:rsidRPr="000A6656">
          <w:t>12 м</w:t>
        </w:r>
      </w:smartTag>
      <w:r w:rsidRPr="000A6656">
        <w:t xml:space="preserve"> (см. 2.5.24 и 2.5.31</w:t>
      </w:r>
      <w:r>
        <w:t xml:space="preserve">. </w:t>
      </w:r>
      <w:r w:rsidRPr="00BE5853">
        <w:t>настоящих Правил).</w:t>
      </w:r>
    </w:p>
    <w:p w:rsidR="00C852FB" w:rsidRPr="00BE5853" w:rsidRDefault="00C852FB" w:rsidP="00FD7172">
      <w:pPr>
        <w:ind w:firstLine="225"/>
        <w:jc w:val="both"/>
      </w:pPr>
    </w:p>
    <w:p w:rsidR="00C852FB" w:rsidRPr="000A6656" w:rsidRDefault="00C852FB" w:rsidP="00C852FB">
      <w:pPr>
        <w:ind w:firstLine="225"/>
        <w:jc w:val="both"/>
      </w:pPr>
      <w:r w:rsidRPr="000A6656">
        <w:t xml:space="preserve">Для ВЛ, сооружаемых в местах, защищенных от воздействия поперечных ветров (населенные пункты со сплошной застройкой, лесные массивы и садово-парковые насаждения со средней высотой зданий или деревьев не менее 2/3 высоты опор ВЛ, горные </w:t>
      </w:r>
      <w:r w:rsidRPr="000A6656">
        <w:lastRenderedPageBreak/>
        <w:t>долины, ущелья и т. п.), нормативный скоростной напор ветра следует принимать по табл. 2.4.1.</w:t>
      </w:r>
      <w:r>
        <w:t xml:space="preserve"> </w:t>
      </w:r>
      <w:r w:rsidRPr="00BE5853">
        <w:t>настоящих Правил</w:t>
      </w:r>
      <w:r>
        <w:t>.</w:t>
      </w:r>
    </w:p>
    <w:p w:rsidR="00C852FB" w:rsidRDefault="00C852FB" w:rsidP="00C852FB">
      <w:pPr>
        <w:ind w:firstLine="225"/>
        <w:jc w:val="both"/>
      </w:pPr>
    </w:p>
    <w:p w:rsidR="00C852FB"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2.4.1. Нормативный скоростной напор ветра для ВЛ, защищенных от воздействия поперечных ветров</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2835"/>
        <w:gridCol w:w="2835"/>
        <w:gridCol w:w="2835"/>
      </w:tblGrid>
      <w:tr w:rsidR="00C852FB" w:rsidRPr="000A6656" w:rsidTr="008D0A9C">
        <w:tc>
          <w:tcPr>
            <w:tcW w:w="2835" w:type="dxa"/>
            <w:tcBorders>
              <w:top w:val="single" w:sz="6" w:space="0" w:color="auto"/>
              <w:left w:val="single" w:sz="6" w:space="0" w:color="auto"/>
              <w:bottom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Район России по ветру </w:t>
            </w:r>
          </w:p>
        </w:tc>
        <w:tc>
          <w:tcPr>
            <w:tcW w:w="283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Скоростной напор ветра, даН/м </w:t>
            </w:r>
          </w:p>
          <w:p w:rsidR="00C852FB" w:rsidRPr="000A6656" w:rsidRDefault="00C852FB" w:rsidP="008D0A9C">
            <w:pPr>
              <w:jc w:val="center"/>
            </w:pPr>
            <w:r>
              <w:rPr>
                <w:noProof/>
                <w:position w:val="-4"/>
              </w:rPr>
              <w:drawing>
                <wp:inline distT="0" distB="0" distL="0" distR="0">
                  <wp:extent cx="94615" cy="172720"/>
                  <wp:effectExtent l="0" t="0" r="63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(кгс/ м </w:t>
            </w:r>
          </w:p>
          <w:p w:rsidR="00C852FB" w:rsidRPr="000A6656" w:rsidRDefault="00C852FB" w:rsidP="008D0A9C">
            <w:pPr>
              <w:jc w:val="center"/>
            </w:pPr>
            <w:r>
              <w:rPr>
                <w:noProof/>
                <w:position w:val="-4"/>
              </w:rPr>
              <w:drawing>
                <wp:inline distT="0" distB="0" distL="0" distR="0">
                  <wp:extent cx="94615" cy="172720"/>
                  <wp:effectExtent l="0" t="0" r="63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pPr>
              <w:jc w:val="center"/>
            </w:pPr>
          </w:p>
        </w:tc>
        <w:tc>
          <w:tcPr>
            <w:tcW w:w="2835" w:type="dxa"/>
            <w:tcBorders>
              <w:top w:val="single" w:sz="6" w:space="0" w:color="auto"/>
              <w:bottom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Скорость ветра, м/с </w:t>
            </w:r>
          </w:p>
        </w:tc>
      </w:tr>
      <w:tr w:rsidR="00C852FB" w:rsidRPr="000A6656" w:rsidTr="008D0A9C">
        <w:tc>
          <w:tcPr>
            <w:tcW w:w="2835" w:type="dxa"/>
            <w:tcBorders>
              <w:top w:val="single" w:sz="6" w:space="0" w:color="auto"/>
              <w:left w:val="single" w:sz="6" w:space="0" w:color="auto"/>
            </w:tcBorders>
          </w:tcPr>
          <w:p w:rsidR="00C852FB" w:rsidRPr="000A6656" w:rsidRDefault="00C852FB" w:rsidP="008D0A9C">
            <w:pPr>
              <w:jc w:val="center"/>
            </w:pPr>
            <w:r w:rsidRPr="000A6656">
              <w:t>I</w:t>
            </w:r>
          </w:p>
          <w:p w:rsidR="00C852FB" w:rsidRPr="000A6656" w:rsidRDefault="00C852FB" w:rsidP="008D0A9C">
            <w:pPr>
              <w:jc w:val="center"/>
            </w:pPr>
          </w:p>
        </w:t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15,7 (16)</w:t>
            </w:r>
          </w:p>
        </w:tc>
        <w:tc>
          <w:tcPr>
            <w:tcW w:w="2835" w:type="dxa"/>
            <w:tcBorders>
              <w:top w:val="single" w:sz="6" w:space="0" w:color="auto"/>
              <w:right w:val="single" w:sz="6" w:space="0" w:color="auto"/>
            </w:tcBorders>
          </w:tcPr>
          <w:p w:rsidR="00C852FB" w:rsidRPr="000A6656" w:rsidRDefault="00C852FB" w:rsidP="008D0A9C">
            <w:pPr>
              <w:jc w:val="center"/>
            </w:pPr>
            <w:r w:rsidRPr="000A6656">
              <w:t xml:space="preserve">16 </w:t>
            </w:r>
          </w:p>
        </w:tc>
      </w:tr>
      <w:tr w:rsidR="00C852FB" w:rsidRPr="000A6656" w:rsidTr="008D0A9C">
        <w:tc>
          <w:tcPr>
            <w:tcW w:w="2835" w:type="dxa"/>
            <w:tcBorders>
              <w:left w:val="single" w:sz="6" w:space="0" w:color="auto"/>
            </w:tcBorders>
          </w:tcPr>
          <w:p w:rsidR="00C852FB" w:rsidRPr="000A6656" w:rsidRDefault="00C852FB" w:rsidP="008D0A9C">
            <w:pPr>
              <w:jc w:val="center"/>
            </w:pPr>
            <w:r w:rsidRPr="000A6656">
              <w:t>II</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20,6 (21)</w:t>
            </w:r>
          </w:p>
        </w:tc>
        <w:tc>
          <w:tcPr>
            <w:tcW w:w="2835" w:type="dxa"/>
            <w:tcBorders>
              <w:right w:val="single" w:sz="6" w:space="0" w:color="auto"/>
            </w:tcBorders>
          </w:tcPr>
          <w:p w:rsidR="00C852FB" w:rsidRPr="000A6656" w:rsidRDefault="00C852FB" w:rsidP="008D0A9C">
            <w:pPr>
              <w:jc w:val="center"/>
            </w:pPr>
            <w:r w:rsidRPr="000A6656">
              <w:t xml:space="preserve">18 </w:t>
            </w:r>
          </w:p>
        </w:tc>
      </w:tr>
      <w:tr w:rsidR="00C852FB" w:rsidRPr="000A6656" w:rsidTr="008D0A9C">
        <w:tc>
          <w:tcPr>
            <w:tcW w:w="2835" w:type="dxa"/>
            <w:tcBorders>
              <w:left w:val="single" w:sz="6" w:space="0" w:color="auto"/>
            </w:tcBorders>
          </w:tcPr>
          <w:p w:rsidR="00C852FB" w:rsidRPr="000A6656" w:rsidRDefault="00C852FB" w:rsidP="008D0A9C">
            <w:pPr>
              <w:jc w:val="center"/>
            </w:pPr>
            <w:r w:rsidRPr="000A6656">
              <w:t>III</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26,5 (27)</w:t>
            </w:r>
          </w:p>
        </w:tc>
        <w:tc>
          <w:tcPr>
            <w:tcW w:w="2835" w:type="dxa"/>
            <w:tcBorders>
              <w:right w:val="single" w:sz="6" w:space="0" w:color="auto"/>
            </w:tcBorders>
          </w:tcPr>
          <w:p w:rsidR="00C852FB" w:rsidRPr="000A6656" w:rsidRDefault="00C852FB" w:rsidP="008D0A9C">
            <w:pPr>
              <w:jc w:val="center"/>
            </w:pPr>
            <w:r w:rsidRPr="000A6656">
              <w:t xml:space="preserve">21 </w:t>
            </w:r>
          </w:p>
        </w:tc>
      </w:tr>
      <w:tr w:rsidR="00C852FB" w:rsidRPr="000A6656" w:rsidTr="008D0A9C">
        <w:tc>
          <w:tcPr>
            <w:tcW w:w="2835" w:type="dxa"/>
            <w:tcBorders>
              <w:left w:val="single" w:sz="6" w:space="0" w:color="auto"/>
            </w:tcBorders>
          </w:tcPr>
          <w:p w:rsidR="00C852FB" w:rsidRPr="000A6656" w:rsidRDefault="00C852FB" w:rsidP="008D0A9C">
            <w:pPr>
              <w:jc w:val="center"/>
            </w:pPr>
            <w:r w:rsidRPr="000A6656">
              <w:t>IV</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34,3 (35)</w:t>
            </w:r>
          </w:p>
        </w:tc>
        <w:tc>
          <w:tcPr>
            <w:tcW w:w="2835" w:type="dxa"/>
            <w:tcBorders>
              <w:right w:val="single" w:sz="6" w:space="0" w:color="auto"/>
            </w:tcBorders>
          </w:tcPr>
          <w:p w:rsidR="00C852FB" w:rsidRPr="000A6656" w:rsidRDefault="00C852FB" w:rsidP="008D0A9C">
            <w:pPr>
              <w:jc w:val="center"/>
            </w:pPr>
            <w:r w:rsidRPr="000A6656">
              <w:t xml:space="preserve">24 </w:t>
            </w:r>
          </w:p>
        </w:tc>
      </w:tr>
      <w:tr w:rsidR="00C852FB" w:rsidRPr="000A6656" w:rsidTr="008D0A9C">
        <w:tc>
          <w:tcPr>
            <w:tcW w:w="2835" w:type="dxa"/>
            <w:tcBorders>
              <w:left w:val="single" w:sz="6" w:space="0" w:color="auto"/>
            </w:tcBorders>
          </w:tcPr>
          <w:p w:rsidR="00C852FB" w:rsidRPr="000A6656" w:rsidRDefault="00C852FB" w:rsidP="008D0A9C">
            <w:pPr>
              <w:jc w:val="center"/>
            </w:pPr>
            <w:r w:rsidRPr="000A6656">
              <w:t>V</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44,1 (45)</w:t>
            </w:r>
          </w:p>
        </w:tc>
        <w:tc>
          <w:tcPr>
            <w:tcW w:w="2835" w:type="dxa"/>
            <w:tcBorders>
              <w:right w:val="single" w:sz="6" w:space="0" w:color="auto"/>
            </w:tcBorders>
          </w:tcPr>
          <w:p w:rsidR="00C852FB" w:rsidRPr="000A6656" w:rsidRDefault="00C852FB" w:rsidP="008D0A9C">
            <w:pPr>
              <w:jc w:val="center"/>
            </w:pPr>
            <w:r w:rsidRPr="000A6656">
              <w:t xml:space="preserve">27 </w:t>
            </w:r>
          </w:p>
        </w:tc>
      </w:tr>
      <w:tr w:rsidR="00C852FB" w:rsidRPr="000A6656" w:rsidTr="008D0A9C">
        <w:tc>
          <w:tcPr>
            <w:tcW w:w="2835" w:type="dxa"/>
            <w:tcBorders>
              <w:left w:val="single" w:sz="6" w:space="0" w:color="auto"/>
            </w:tcBorders>
          </w:tcPr>
          <w:p w:rsidR="00C852FB" w:rsidRPr="000A6656" w:rsidRDefault="00C852FB" w:rsidP="008D0A9C">
            <w:pPr>
              <w:jc w:val="center"/>
            </w:pPr>
            <w:r w:rsidRPr="000A6656">
              <w:t>VI</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53,9 (55)</w:t>
            </w:r>
          </w:p>
        </w:tc>
        <w:tc>
          <w:tcPr>
            <w:tcW w:w="2835" w:type="dxa"/>
            <w:tcBorders>
              <w:right w:val="single" w:sz="6" w:space="0" w:color="auto"/>
            </w:tcBorders>
          </w:tcPr>
          <w:p w:rsidR="00C852FB" w:rsidRPr="000A6656" w:rsidRDefault="00C852FB" w:rsidP="008D0A9C">
            <w:pPr>
              <w:jc w:val="center"/>
            </w:pPr>
            <w:r w:rsidRPr="000A6656">
              <w:t xml:space="preserve">30 </w:t>
            </w:r>
          </w:p>
        </w:tc>
      </w:tr>
      <w:tr w:rsidR="00C852FB" w:rsidRPr="000A6656" w:rsidTr="008D0A9C">
        <w:tc>
          <w:tcPr>
            <w:tcW w:w="2835" w:type="dxa"/>
            <w:tcBorders>
              <w:left w:val="single" w:sz="6" w:space="0" w:color="auto"/>
              <w:bottom w:val="single" w:sz="6" w:space="0" w:color="auto"/>
            </w:tcBorders>
          </w:tcPr>
          <w:p w:rsidR="00C852FB" w:rsidRPr="000A6656" w:rsidRDefault="00C852FB" w:rsidP="008D0A9C">
            <w:pPr>
              <w:jc w:val="center"/>
            </w:pPr>
            <w:r w:rsidRPr="000A6656">
              <w:t>VII</w:t>
            </w:r>
          </w:p>
          <w:p w:rsidR="00C852FB" w:rsidRPr="000A6656" w:rsidRDefault="00C852FB" w:rsidP="008D0A9C">
            <w:pPr>
              <w:jc w:val="center"/>
            </w:pPr>
          </w:p>
        </w:t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68,6 (70)</w:t>
            </w:r>
          </w:p>
        </w:tc>
        <w:tc>
          <w:tcPr>
            <w:tcW w:w="2835" w:type="dxa"/>
            <w:tcBorders>
              <w:bottom w:val="single" w:sz="6" w:space="0" w:color="auto"/>
              <w:right w:val="single" w:sz="6" w:space="0" w:color="auto"/>
            </w:tcBorders>
          </w:tcPr>
          <w:p w:rsidR="00C852FB" w:rsidRPr="000A6656" w:rsidRDefault="00C852FB" w:rsidP="008D0A9C">
            <w:pPr>
              <w:jc w:val="center"/>
            </w:pPr>
            <w:r w:rsidRPr="000A6656">
              <w:t xml:space="preserve">33 </w:t>
            </w:r>
          </w:p>
        </w:tc>
      </w:tr>
    </w:tbl>
    <w:p w:rsidR="00C852FB" w:rsidRPr="000A6656" w:rsidRDefault="00C852FB" w:rsidP="00C852FB">
      <w:pPr>
        <w:ind w:firstLine="225"/>
        <w:jc w:val="both"/>
      </w:pPr>
      <w:r w:rsidRPr="000A6656">
        <w:t>При расчете проводов на ветровые нагрузки направление ветра следует принимать под углом 90° к ВЛ.</w:t>
      </w:r>
    </w:p>
    <w:p w:rsidR="00C852FB" w:rsidRPr="000A6656" w:rsidRDefault="00C852FB" w:rsidP="00C852FB">
      <w:pPr>
        <w:ind w:firstLine="225"/>
        <w:jc w:val="both"/>
      </w:pPr>
    </w:p>
    <w:p w:rsidR="00C852FB" w:rsidRPr="000A6656" w:rsidRDefault="00C852FB" w:rsidP="00C852FB">
      <w:pPr>
        <w:ind w:firstLine="225"/>
        <w:jc w:val="both"/>
      </w:pPr>
      <w:r w:rsidRPr="000A6656">
        <w:t>При расчете опор следует принимать направление ветра, дающее наиболее невыгодное сочетание внешних сил, действующих на опору.</w:t>
      </w:r>
    </w:p>
    <w:p w:rsidR="00C852FB" w:rsidRPr="000A6656" w:rsidRDefault="00C852FB" w:rsidP="00C852FB">
      <w:pPr>
        <w:ind w:firstLine="225"/>
        <w:jc w:val="both"/>
      </w:pPr>
      <w:r w:rsidRPr="000A6656">
        <w:t>Давление ветра на провода следует определять в соответствии с 2.5.30.</w:t>
      </w:r>
    </w:p>
    <w:p w:rsidR="00C852FB" w:rsidRPr="000A6656" w:rsidRDefault="00C852FB" w:rsidP="00C852FB">
      <w:pPr>
        <w:ind w:firstLine="225"/>
        <w:jc w:val="both"/>
      </w:pPr>
      <w:r w:rsidRPr="000A6656">
        <w:t>Значение высшей температуры воздуха принимается по данным фактических наблюдений, а низшей температуры - по данным повторяемости 1 раз в 5 лет. Эти значения округляются до значений, кратных пяти.</w:t>
      </w:r>
    </w:p>
    <w:p w:rsidR="00C852FB" w:rsidRPr="000A6656" w:rsidRDefault="00C852FB" w:rsidP="00C852FB">
      <w:pPr>
        <w:ind w:firstLine="225"/>
        <w:jc w:val="both"/>
      </w:pPr>
      <w:r w:rsidRPr="000A6656">
        <w:t xml:space="preserve">2.4.9. Провода ВЛ следует рассчитывать для работы в нормальном режиме, исходя из различных климатических условий по ветровым и гололедным нагрузкам в соответствии с 2.4.10. Толщину стенки гололеда следует принимать равной: </w:t>
      </w:r>
      <w:smartTag w:uri="urn:schemas-microsoft-com:office:smarttags" w:element="metricconverter">
        <w:smartTagPr>
          <w:attr w:name="ProductID" w:val="5 мм"/>
        </w:smartTagPr>
        <w:r w:rsidRPr="000A6656">
          <w:t>5 мм</w:t>
        </w:r>
      </w:smartTag>
      <w:r w:rsidRPr="000A6656">
        <w:t xml:space="preserve"> - в I и II районах по гололеду, </w:t>
      </w:r>
      <w:smartTag w:uri="urn:schemas-microsoft-com:office:smarttags" w:element="metricconverter">
        <w:smartTagPr>
          <w:attr w:name="ProductID" w:val="10 мм"/>
        </w:smartTagPr>
        <w:r w:rsidRPr="000A6656">
          <w:t>10 мм</w:t>
        </w:r>
      </w:smartTag>
      <w:r w:rsidRPr="000A6656">
        <w:t xml:space="preserve"> - в III районе, </w:t>
      </w:r>
      <w:smartTag w:uri="urn:schemas-microsoft-com:office:smarttags" w:element="metricconverter">
        <w:smartTagPr>
          <w:attr w:name="ProductID" w:val="15 мм"/>
        </w:smartTagPr>
        <w:r w:rsidRPr="000A6656">
          <w:t>15 мм</w:t>
        </w:r>
      </w:smartTag>
      <w:r w:rsidRPr="000A6656">
        <w:t xml:space="preserve"> - в IV районе и </w:t>
      </w:r>
      <w:smartTag w:uri="urn:schemas-microsoft-com:office:smarttags" w:element="metricconverter">
        <w:smartTagPr>
          <w:attr w:name="ProductID" w:val="20 мм"/>
        </w:smartTagPr>
        <w:r w:rsidRPr="000A6656">
          <w:t>20 мм</w:t>
        </w:r>
      </w:smartTag>
      <w:r w:rsidRPr="000A6656">
        <w:t xml:space="preserve"> и более - в особом районе по гололеду.</w:t>
      </w:r>
    </w:p>
    <w:p w:rsidR="00C852FB" w:rsidRPr="000A6656" w:rsidRDefault="00C852FB" w:rsidP="00C852FB">
      <w:pPr>
        <w:ind w:firstLine="225"/>
        <w:jc w:val="both"/>
      </w:pPr>
      <w:r w:rsidRPr="000A6656">
        <w:t>2.4.10. При расчете ВЛ необходимо принимать следующие сочетания климатических условий:</w:t>
      </w:r>
    </w:p>
    <w:p w:rsidR="00C852FB" w:rsidRPr="000A6656" w:rsidRDefault="00C852FB" w:rsidP="00C852FB">
      <w:pPr>
        <w:ind w:firstLine="225"/>
        <w:jc w:val="both"/>
      </w:pPr>
      <w:r w:rsidRPr="000A6656">
        <w:t>1. Высшая температура, ветер и гололед отсутствуют.</w:t>
      </w:r>
    </w:p>
    <w:p w:rsidR="00C852FB" w:rsidRPr="000A6656" w:rsidRDefault="00C852FB" w:rsidP="00C852FB">
      <w:pPr>
        <w:ind w:firstLine="225"/>
        <w:jc w:val="both"/>
      </w:pPr>
      <w:r w:rsidRPr="000A6656">
        <w:t>2. Низшая температура, ветер и гололед отсутствуют.</w:t>
      </w:r>
    </w:p>
    <w:p w:rsidR="00C852FB" w:rsidRPr="000A6656" w:rsidRDefault="00C852FB" w:rsidP="00C852FB">
      <w:pPr>
        <w:ind w:firstLine="225"/>
        <w:jc w:val="both"/>
      </w:pPr>
      <w:r w:rsidRPr="000A6656">
        <w:t>3. Провода покрыты гололедом, температура минус 5°С, ветер отсутствует.</w:t>
      </w:r>
    </w:p>
    <w:p w:rsidR="00C852FB" w:rsidRPr="000A6656" w:rsidRDefault="00C852FB" w:rsidP="00C852FB">
      <w:pPr>
        <w:ind w:firstLine="225"/>
        <w:jc w:val="both"/>
      </w:pPr>
      <w:r w:rsidRPr="000A6656">
        <w:t xml:space="preserve">4. Нормативный скоростной напор ветра </w:t>
      </w:r>
      <w:r>
        <w:rPr>
          <w:noProof/>
          <w:position w:val="-12"/>
        </w:rPr>
        <w:drawing>
          <wp:inline distT="0" distB="0" distL="0" distR="0">
            <wp:extent cx="267335" cy="207010"/>
            <wp:effectExtent l="0" t="0" r="0" b="254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xml:space="preserve"> (см. табл. 2.5.1), температура минус 5°С, гололед отсутствует.</w:t>
      </w:r>
    </w:p>
    <w:p w:rsidR="00C852FB" w:rsidRPr="000A6656" w:rsidRDefault="00C852FB" w:rsidP="00C852FB">
      <w:pPr>
        <w:ind w:firstLine="225"/>
        <w:jc w:val="both"/>
      </w:pPr>
      <w:r w:rsidRPr="000A6656">
        <w:t xml:space="preserve">5. Провода покрыты гололедом, температура минус 5°С, скоростной напор ветра 0,25 </w:t>
      </w:r>
      <w:r>
        <w:rPr>
          <w:noProof/>
        </w:rPr>
        <w:drawing>
          <wp:inline distT="0" distB="0" distL="0" distR="0">
            <wp:extent cx="267335" cy="207010"/>
            <wp:effectExtent l="0" t="0" r="0" b="254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xml:space="preserve"> (скорость ветра 0,5 </w:t>
      </w:r>
      <w:r>
        <w:rPr>
          <w:noProof/>
        </w:rPr>
        <w:drawing>
          <wp:inline distT="0" distB="0" distL="0" distR="0">
            <wp:extent cx="267335" cy="207010"/>
            <wp:effectExtent l="0" t="0" r="0" b="254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При этом для ВЛ в IV и более районах по гололеду скоростной напор ветра следует принимать равным не менее 14,7 даН/м</w:t>
      </w:r>
      <w:r>
        <w:rPr>
          <w:noProof/>
        </w:rPr>
        <w:drawing>
          <wp:inline distT="0" distB="0" distL="0" distR="0">
            <wp:extent cx="94615" cy="172720"/>
            <wp:effectExtent l="0" t="0" r="63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lastRenderedPageBreak/>
        <w:t>Для районов со средней годовой температурой минус 5°С и ниже температуру в п. 4 и 5 следует принимать равной минус 10°С.</w:t>
      </w:r>
    </w:p>
    <w:p w:rsidR="00C852FB" w:rsidRPr="000A6656" w:rsidRDefault="00C852FB" w:rsidP="00C852FB">
      <w:pPr>
        <w:ind w:firstLine="225"/>
        <w:jc w:val="both"/>
      </w:pPr>
      <w:r w:rsidRPr="000A6656">
        <w:t>2.4.11. Проверка приближения проводов к зданиям, строениям и сооружениям должна производиться из расчета нормативной скорости ветра и высшей температуры.</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ПРОВОДА, АРМАТУРА</w:t>
      </w:r>
    </w:p>
    <w:p w:rsidR="00C852FB" w:rsidRPr="000A6656" w:rsidRDefault="00C852FB" w:rsidP="00C852FB">
      <w:pPr>
        <w:ind w:firstLine="225"/>
        <w:jc w:val="both"/>
      </w:pPr>
      <w:r w:rsidRPr="000A6656">
        <w:t>2.4.12. Для ВЛ могут применяться одно- и многопроволочные провода; применение расплетенных проводов не допускается.</w:t>
      </w:r>
    </w:p>
    <w:p w:rsidR="00C852FB" w:rsidRPr="000A6656" w:rsidRDefault="00C852FB" w:rsidP="00C852FB">
      <w:pPr>
        <w:ind w:firstLine="225"/>
        <w:jc w:val="both"/>
      </w:pPr>
      <w:r w:rsidRPr="000A6656">
        <w:t>По условиям механической прочности на ВЛ следует применять провода сечением не менее: алюминиевые 16 мм</w:t>
      </w:r>
      <w:r>
        <w:rPr>
          <w:noProof/>
          <w:position w:val="-4"/>
        </w:rPr>
        <w:drawing>
          <wp:inline distT="0" distB="0" distL="0" distR="0">
            <wp:extent cx="94615" cy="172720"/>
            <wp:effectExtent l="0" t="0" r="63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сталеалюминиевые и биметаллические 10 мм</w:t>
      </w:r>
      <w:r>
        <w:rPr>
          <w:noProof/>
        </w:rPr>
        <w:drawing>
          <wp:inline distT="0" distB="0" distL="0" distR="0">
            <wp:extent cx="94615" cy="172720"/>
            <wp:effectExtent l="0" t="0" r="63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стальные многопроволочные 25 мм</w:t>
      </w:r>
      <w:r>
        <w:rPr>
          <w:noProof/>
        </w:rPr>
        <w:drawing>
          <wp:inline distT="0" distB="0" distL="0" distR="0">
            <wp:extent cx="94615" cy="172720"/>
            <wp:effectExtent l="0" t="0" r="63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стальные однопроволочные </w:t>
      </w:r>
      <w:smartTag w:uri="urn:schemas-microsoft-com:office:smarttags" w:element="metricconverter">
        <w:smartTagPr>
          <w:attr w:name="ProductID" w:val="4 мм"/>
        </w:smartTagPr>
        <w:r w:rsidRPr="000A6656">
          <w:t>4 мм</w:t>
        </w:r>
      </w:smartTag>
      <w:r w:rsidRPr="000A6656">
        <w:t xml:space="preserve"> (диаметр).</w:t>
      </w:r>
    </w:p>
    <w:p w:rsidR="00C852FB" w:rsidRPr="000A6656" w:rsidRDefault="00C852FB" w:rsidP="00C852FB">
      <w:pPr>
        <w:ind w:firstLine="225"/>
        <w:jc w:val="both"/>
      </w:pPr>
      <w:r w:rsidRPr="000A6656">
        <w:t xml:space="preserve">Применение однопроволочных стальных проводов диаметром более </w:t>
      </w:r>
      <w:smartTag w:uri="urn:schemas-microsoft-com:office:smarttags" w:element="metricconverter">
        <w:smartTagPr>
          <w:attr w:name="ProductID" w:val="5 мм"/>
        </w:smartTagPr>
        <w:r w:rsidRPr="000A6656">
          <w:t>5 мм</w:t>
        </w:r>
      </w:smartTag>
      <w:r w:rsidRPr="000A6656">
        <w:t xml:space="preserve"> и однопроволочных биметаллических проводов диаметром более </w:t>
      </w:r>
      <w:smartTag w:uri="urn:schemas-microsoft-com:office:smarttags" w:element="metricconverter">
        <w:smartTagPr>
          <w:attr w:name="ProductID" w:val="6,5 мм"/>
        </w:smartTagPr>
        <w:r w:rsidRPr="000A6656">
          <w:t>6,5 мм</w:t>
        </w:r>
      </w:smartTag>
      <w:r w:rsidRPr="000A6656">
        <w:t xml:space="preserve"> не допускается.</w:t>
      </w:r>
    </w:p>
    <w:p w:rsidR="00C852FB" w:rsidRPr="00D91C37" w:rsidRDefault="00C852FB" w:rsidP="00C852FB">
      <w:pPr>
        <w:rPr>
          <w:lang w:val="uz-Cyrl-UZ"/>
        </w:rPr>
      </w:pPr>
      <w:r w:rsidRPr="000A6656">
        <w:t>Для ответвлений от ВЛ к вводам допускается применение неизолированных и изолированных проводов марок и сечений, указанных в табл. 2.4.2.</w:t>
      </w:r>
      <w:r w:rsidRPr="00D91C37">
        <w:t xml:space="preserve"> </w:t>
      </w:r>
      <w:r w:rsidRPr="00CA0BDA">
        <w:t>настоящих</w:t>
      </w:r>
      <w:r>
        <w:t xml:space="preserve"> Правил</w:t>
      </w:r>
    </w:p>
    <w:p w:rsidR="000878EC" w:rsidRPr="000878EC" w:rsidRDefault="000878EC" w:rsidP="00C852FB">
      <w:pPr>
        <w:ind w:firstLine="225"/>
        <w:jc w:val="both"/>
        <w:rPr>
          <w:lang w:val="uz-Cyrl-UZ"/>
        </w:rPr>
      </w:pPr>
    </w:p>
    <w:p w:rsidR="00C852FB" w:rsidRPr="000A6656" w:rsidRDefault="00C852FB" w:rsidP="00C852FB">
      <w:pPr>
        <w:pStyle w:val="Heading"/>
        <w:rPr>
          <w:rFonts w:ascii="Times New Roman" w:hAnsi="Times New Roman"/>
          <w:sz w:val="24"/>
          <w:szCs w:val="24"/>
        </w:rPr>
      </w:pPr>
      <w:r w:rsidRPr="000A6656">
        <w:rPr>
          <w:rFonts w:ascii="Times New Roman" w:hAnsi="Times New Roman"/>
          <w:sz w:val="24"/>
          <w:szCs w:val="24"/>
        </w:rPr>
        <w:t>Таблица 2.4.2. Наименьшее сечение или диаметр проводов ответвлений от ВЛ к вводам</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4815"/>
        <w:gridCol w:w="1845"/>
        <w:gridCol w:w="1695"/>
      </w:tblGrid>
      <w:tr w:rsidR="00C852FB" w:rsidRPr="000A6656" w:rsidTr="008D0A9C">
        <w:tc>
          <w:tcPr>
            <w:tcW w:w="4815" w:type="dxa"/>
            <w:tcBorders>
              <w:top w:val="single" w:sz="6" w:space="0" w:color="auto"/>
              <w:lef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Провода </w:t>
            </w:r>
          </w:p>
        </w:tc>
        <w:tc>
          <w:tcPr>
            <w:tcW w:w="3540"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Наименьшее сечение или диаметр провода в пролете </w:t>
            </w:r>
          </w:p>
        </w:tc>
      </w:tr>
      <w:tr w:rsidR="00C852FB" w:rsidRPr="000A6656" w:rsidTr="008D0A9C">
        <w:tc>
          <w:tcPr>
            <w:tcW w:w="4815" w:type="dxa"/>
            <w:tcBorders>
              <w:left w:val="single" w:sz="6" w:space="0" w:color="auto"/>
              <w:bottom w:val="single" w:sz="6" w:space="0" w:color="auto"/>
            </w:tcBorders>
          </w:tcPr>
          <w:p w:rsidR="00C852FB" w:rsidRPr="000A6656" w:rsidRDefault="00C852FB" w:rsidP="008D0A9C">
            <w:pPr>
              <w:jc w:val="center"/>
            </w:pPr>
          </w:p>
          <w:p w:rsidR="00C852FB" w:rsidRPr="000A6656" w:rsidRDefault="00C852FB" w:rsidP="008D0A9C">
            <w:pPr>
              <w:jc w:val="center"/>
            </w:pPr>
          </w:p>
        </w:tc>
        <w:tc>
          <w:tcPr>
            <w:tcW w:w="184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до 10м </w:t>
            </w:r>
          </w:p>
        </w:tc>
        <w:tc>
          <w:tcPr>
            <w:tcW w:w="1695" w:type="dxa"/>
            <w:tcBorders>
              <w:bottom w:val="single" w:sz="6" w:space="0" w:color="auto"/>
              <w:right w:val="single" w:sz="6" w:space="0" w:color="auto"/>
            </w:tcBorders>
          </w:tcPr>
          <w:p w:rsidR="00C852FB" w:rsidRPr="000A6656" w:rsidRDefault="00C852FB" w:rsidP="008D0A9C">
            <w:pPr>
              <w:jc w:val="center"/>
            </w:pPr>
            <w:r w:rsidRPr="000A6656">
              <w:t>более 10</w:t>
            </w:r>
          </w:p>
          <w:p w:rsidR="00C852FB" w:rsidRPr="000A6656" w:rsidRDefault="00C852FB" w:rsidP="008D0A9C">
            <w:pPr>
              <w:jc w:val="center"/>
            </w:pPr>
            <w:r w:rsidRPr="000A6656">
              <w:t xml:space="preserve">до </w:t>
            </w:r>
            <w:smartTag w:uri="urn:schemas-microsoft-com:office:smarttags" w:element="metricconverter">
              <w:smartTagPr>
                <w:attr w:name="ProductID" w:val="25 м"/>
              </w:smartTagPr>
              <w:r w:rsidRPr="000A6656">
                <w:t>25 м</w:t>
              </w:r>
            </w:smartTag>
            <w:r w:rsidRPr="000A6656">
              <w:t xml:space="preserve"> </w:t>
            </w:r>
          </w:p>
        </w:tc>
      </w:tr>
      <w:tr w:rsidR="00C852FB" w:rsidRPr="000A6656" w:rsidTr="008D0A9C">
        <w:tc>
          <w:tcPr>
            <w:tcW w:w="4815" w:type="dxa"/>
            <w:tcBorders>
              <w:left w:val="single" w:sz="6" w:space="0" w:color="auto"/>
            </w:tcBorders>
          </w:tcPr>
          <w:p w:rsidR="00C852FB" w:rsidRPr="000A6656" w:rsidRDefault="00C852FB" w:rsidP="008D0A9C">
            <w:r w:rsidRPr="000A6656">
              <w:t>Медные, самонесущие (АВТ-1, АВТ-2 и др.)</w:t>
            </w:r>
          </w:p>
          <w:p w:rsidR="00C852FB" w:rsidRPr="000A6656" w:rsidRDefault="00C852FB" w:rsidP="008D0A9C"/>
        </w:tc>
        <w:tc>
          <w:tcPr>
            <w:tcW w:w="1845" w:type="dxa"/>
            <w:tcBorders>
              <w:left w:val="single" w:sz="6" w:space="0" w:color="auto"/>
              <w:right w:val="single" w:sz="6" w:space="0" w:color="auto"/>
            </w:tcBorders>
          </w:tcPr>
          <w:p w:rsidR="00C852FB" w:rsidRPr="000A6656" w:rsidRDefault="00C852FB" w:rsidP="008D0A9C">
            <w:pPr>
              <w:jc w:val="center"/>
            </w:pPr>
            <w:smartTag w:uri="urn:schemas-microsoft-com:office:smarttags" w:element="metricconverter">
              <w:smartTagPr>
                <w:attr w:name="ProductID" w:val="4 мм"/>
              </w:smartTagPr>
              <w:r w:rsidRPr="000A6656">
                <w:t>4 мм</w:t>
              </w:r>
            </w:smartTag>
            <w:r w:rsidRPr="000A6656">
              <w:t xml:space="preserve"> </w:t>
            </w:r>
          </w:p>
          <w:p w:rsidR="00C852FB" w:rsidRPr="000A6656" w:rsidRDefault="00C852FB" w:rsidP="008D0A9C">
            <w:pPr>
              <w:jc w:val="center"/>
            </w:pPr>
            <w:r>
              <w:rPr>
                <w:noProof/>
                <w:position w:val="-4"/>
              </w:rPr>
              <w:drawing>
                <wp:inline distT="0" distB="0" distL="0" distR="0">
                  <wp:extent cx="94615" cy="172720"/>
                  <wp:effectExtent l="0" t="0" r="63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tc>
        <w:tc>
          <w:tcPr>
            <w:tcW w:w="1695" w:type="dxa"/>
            <w:tcBorders>
              <w:right w:val="single" w:sz="6" w:space="0" w:color="auto"/>
            </w:tcBorders>
          </w:tcPr>
          <w:p w:rsidR="00C852FB" w:rsidRPr="000A6656" w:rsidRDefault="00C852FB" w:rsidP="008D0A9C">
            <w:pPr>
              <w:jc w:val="center"/>
            </w:pPr>
            <w:smartTag w:uri="urn:schemas-microsoft-com:office:smarttags" w:element="metricconverter">
              <w:smartTagPr>
                <w:attr w:name="ProductID" w:val="6 мм"/>
              </w:smartTagPr>
              <w:r w:rsidRPr="000A6656">
                <w:t>6 мм</w:t>
              </w:r>
            </w:smartTag>
            <w:r w:rsidRPr="000A6656">
              <w:t xml:space="preserve"> </w:t>
            </w:r>
          </w:p>
          <w:p w:rsidR="00C852FB" w:rsidRPr="000A6656" w:rsidRDefault="00C852FB" w:rsidP="008D0A9C">
            <w:pPr>
              <w:jc w:val="center"/>
            </w:pPr>
            <w:r>
              <w:rPr>
                <w:noProof/>
                <w:position w:val="-4"/>
              </w:rPr>
              <w:drawing>
                <wp:inline distT="0" distB="0" distL="0" distR="0">
                  <wp:extent cx="94615" cy="172720"/>
                  <wp:effectExtent l="0" t="0" r="63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tc>
      </w:tr>
      <w:tr w:rsidR="00C852FB" w:rsidRPr="000A6656" w:rsidTr="008D0A9C">
        <w:tc>
          <w:tcPr>
            <w:tcW w:w="4815" w:type="dxa"/>
            <w:tcBorders>
              <w:left w:val="single" w:sz="6" w:space="0" w:color="auto"/>
            </w:tcBorders>
          </w:tcPr>
          <w:p w:rsidR="00C852FB" w:rsidRPr="000A6656" w:rsidRDefault="00C852FB" w:rsidP="008D0A9C">
            <w:r w:rsidRPr="000A6656">
              <w:t>Стальные, биметаллические</w:t>
            </w:r>
          </w:p>
          <w:p w:rsidR="00C852FB" w:rsidRPr="000A6656" w:rsidRDefault="00C852FB" w:rsidP="008D0A9C"/>
        </w:tc>
        <w:tc>
          <w:tcPr>
            <w:tcW w:w="1845" w:type="dxa"/>
            <w:tcBorders>
              <w:left w:val="single" w:sz="6" w:space="0" w:color="auto"/>
              <w:right w:val="single" w:sz="6" w:space="0" w:color="auto"/>
            </w:tcBorders>
          </w:tcPr>
          <w:p w:rsidR="00C852FB" w:rsidRPr="000A6656" w:rsidRDefault="00C852FB" w:rsidP="008D0A9C">
            <w:pPr>
              <w:jc w:val="center"/>
            </w:pPr>
            <w:smartTag w:uri="urn:schemas-microsoft-com:office:smarttags" w:element="metricconverter">
              <w:smartTagPr>
                <w:attr w:name="ProductID" w:val="3 мм"/>
              </w:smartTagPr>
              <w:r w:rsidRPr="000A6656">
                <w:t>3 мм</w:t>
              </w:r>
            </w:smartTag>
            <w:r w:rsidRPr="000A6656">
              <w:t xml:space="preserve"> </w:t>
            </w:r>
          </w:p>
        </w:tc>
        <w:tc>
          <w:tcPr>
            <w:tcW w:w="1695" w:type="dxa"/>
            <w:tcBorders>
              <w:right w:val="single" w:sz="6" w:space="0" w:color="auto"/>
            </w:tcBorders>
          </w:tcPr>
          <w:p w:rsidR="00C852FB" w:rsidRPr="000A6656" w:rsidRDefault="00C852FB" w:rsidP="008D0A9C">
            <w:pPr>
              <w:jc w:val="center"/>
            </w:pPr>
            <w:smartTag w:uri="urn:schemas-microsoft-com:office:smarttags" w:element="metricconverter">
              <w:smartTagPr>
                <w:attr w:name="ProductID" w:val="4 мм"/>
              </w:smartTagPr>
              <w:r w:rsidRPr="000A6656">
                <w:t>4 мм</w:t>
              </w:r>
            </w:smartTag>
            <w:r w:rsidRPr="000A6656">
              <w:t xml:space="preserve"> </w:t>
            </w:r>
          </w:p>
        </w:tc>
      </w:tr>
      <w:tr w:rsidR="00C852FB" w:rsidRPr="000A6656" w:rsidTr="008D0A9C">
        <w:tc>
          <w:tcPr>
            <w:tcW w:w="4815" w:type="dxa"/>
            <w:tcBorders>
              <w:left w:val="single" w:sz="6" w:space="0" w:color="auto"/>
              <w:bottom w:val="single" w:sz="6" w:space="0" w:color="auto"/>
            </w:tcBorders>
          </w:tcPr>
          <w:p w:rsidR="00C852FB" w:rsidRPr="000A6656" w:rsidRDefault="00C852FB" w:rsidP="008D0A9C">
            <w:r w:rsidRPr="000A6656">
              <w:t>Из алюминия и его сплавов</w:t>
            </w:r>
          </w:p>
          <w:p w:rsidR="00C852FB" w:rsidRPr="000A6656" w:rsidRDefault="00C852FB" w:rsidP="008D0A9C"/>
        </w:tc>
        <w:tc>
          <w:tcPr>
            <w:tcW w:w="1845" w:type="dxa"/>
            <w:tcBorders>
              <w:left w:val="single" w:sz="6" w:space="0" w:color="auto"/>
              <w:bottom w:val="single" w:sz="6" w:space="0" w:color="auto"/>
              <w:right w:val="single" w:sz="6" w:space="0" w:color="auto"/>
            </w:tcBorders>
          </w:tcPr>
          <w:p w:rsidR="00C852FB" w:rsidRPr="000A6656" w:rsidRDefault="00C852FB" w:rsidP="008D0A9C">
            <w:pPr>
              <w:jc w:val="center"/>
            </w:pPr>
            <w:smartTag w:uri="urn:schemas-microsoft-com:office:smarttags" w:element="metricconverter">
              <w:smartTagPr>
                <w:attr w:name="ProductID" w:val="16 мм"/>
              </w:smartTagPr>
              <w:r w:rsidRPr="000A6656">
                <w:t>16 мм</w:t>
              </w:r>
            </w:smartTag>
            <w:r w:rsidRPr="000A6656">
              <w:t xml:space="preserve"> </w:t>
            </w:r>
          </w:p>
          <w:p w:rsidR="00C852FB" w:rsidRPr="000A6656" w:rsidRDefault="00C852FB" w:rsidP="008D0A9C">
            <w:pPr>
              <w:jc w:val="center"/>
            </w:pPr>
            <w:r>
              <w:rPr>
                <w:noProof/>
                <w:position w:val="-4"/>
              </w:rPr>
              <w:drawing>
                <wp:inline distT="0" distB="0" distL="0" distR="0">
                  <wp:extent cx="94615" cy="172720"/>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tc>
        <w:tc>
          <w:tcPr>
            <w:tcW w:w="1695" w:type="dxa"/>
            <w:tcBorders>
              <w:bottom w:val="single" w:sz="6" w:space="0" w:color="auto"/>
              <w:right w:val="single" w:sz="6" w:space="0" w:color="auto"/>
            </w:tcBorders>
          </w:tcPr>
          <w:p w:rsidR="00C852FB" w:rsidRPr="000A6656" w:rsidRDefault="00C852FB" w:rsidP="008D0A9C">
            <w:pPr>
              <w:jc w:val="center"/>
            </w:pPr>
            <w:smartTag w:uri="urn:schemas-microsoft-com:office:smarttags" w:element="metricconverter">
              <w:smartTagPr>
                <w:attr w:name="ProductID" w:val="16 мм"/>
              </w:smartTagPr>
              <w:r w:rsidRPr="000A6656">
                <w:t>16 мм</w:t>
              </w:r>
            </w:smartTag>
            <w:r w:rsidRPr="000A6656">
              <w:t xml:space="preserve"> </w:t>
            </w:r>
          </w:p>
          <w:p w:rsidR="00C852FB" w:rsidRPr="000A6656" w:rsidRDefault="00C852FB" w:rsidP="008D0A9C">
            <w:pPr>
              <w:jc w:val="center"/>
            </w:pPr>
            <w:r>
              <w:rPr>
                <w:noProof/>
                <w:position w:val="-4"/>
              </w:rPr>
              <w:drawing>
                <wp:inline distT="0" distB="0" distL="0" distR="0">
                  <wp:extent cx="94615" cy="172720"/>
                  <wp:effectExtent l="0" t="0" r="63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p>
        </w:tc>
      </w:tr>
    </w:tbl>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 xml:space="preserve">В районах с одноэтажной застройкой ответвления от ВЛ к вводам рекомендуется выполнять проводами с атмосферостойкой изоляцией. Длина ответвления от ВЛ к вводу должна быть не более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jc w:val="both"/>
      </w:pPr>
      <w:r w:rsidRPr="000A6656">
        <w:t xml:space="preserve">Физико-механические характеристики </w:t>
      </w:r>
      <w:r>
        <w:t>проводов приведены в табл. 2.5.7</w:t>
      </w:r>
      <w:r w:rsidRPr="000A6656">
        <w:t>.</w:t>
      </w:r>
    </w:p>
    <w:p w:rsidR="00C852FB" w:rsidRPr="000A6656" w:rsidRDefault="00C852FB" w:rsidP="00C852FB">
      <w:pPr>
        <w:ind w:firstLine="225"/>
        <w:jc w:val="both"/>
      </w:pPr>
      <w:r w:rsidRPr="000A6656">
        <w:t xml:space="preserve">2.4.13. Расчет проводов на прочность должен производиться для следующих условий: при наибольшей внешней нагрузке; при низшей температуре и отсутствии внешних нагрузок. Допускаемые напряжения </w:t>
      </w:r>
      <w:r>
        <w:t>в проводах указаны в табл. 2.5.6</w:t>
      </w:r>
      <w:r w:rsidRPr="000A6656">
        <w:t>.</w:t>
      </w:r>
      <w:r w:rsidRPr="00D91C37">
        <w:t xml:space="preserve"> </w:t>
      </w:r>
      <w:r w:rsidRPr="00CA0BDA">
        <w:t>настоящих</w:t>
      </w:r>
      <w:r>
        <w:t xml:space="preserve"> Правил.</w:t>
      </w:r>
    </w:p>
    <w:p w:rsidR="00C852FB" w:rsidRPr="000A6656" w:rsidRDefault="00C852FB" w:rsidP="00C852FB">
      <w:pPr>
        <w:ind w:firstLine="225"/>
        <w:jc w:val="both"/>
      </w:pPr>
      <w:r w:rsidRPr="000A6656">
        <w:t>2.4.14. Соединение проводов должно производиться при помощи соединительных зажимов или сваркой (в том числе термитной). Сварка встык однопроволочных проводов не допускается. Однопроволочные провода допускается соединить путем скрутки с последующей пайкой.</w:t>
      </w:r>
    </w:p>
    <w:p w:rsidR="00C852FB" w:rsidRPr="000A6656" w:rsidRDefault="00C852FB" w:rsidP="00C852FB">
      <w:pPr>
        <w:ind w:firstLine="225"/>
        <w:jc w:val="both"/>
      </w:pPr>
      <w:r w:rsidRPr="000A6656">
        <w:t>2.4.15. Соединения, подверженные тяжению, должны иметь механическую прочность не менее 90% предела прочности провода.</w:t>
      </w:r>
    </w:p>
    <w:p w:rsidR="00C852FB" w:rsidRPr="000A6656" w:rsidRDefault="00C852FB" w:rsidP="00C852FB">
      <w:pPr>
        <w:ind w:firstLine="225"/>
        <w:jc w:val="both"/>
      </w:pPr>
      <w:r w:rsidRPr="000A6656">
        <w:t>2.4.16. Соединения проводов из разных металлов или разных сечений должны выполняться только на опорах с применением переходных зажимов. Переходные зажимы и участки проводов, на которых установлены такие зажимы, не должны испытывать механических усилий от тяжения проводов.</w:t>
      </w:r>
    </w:p>
    <w:p w:rsidR="00C852FB" w:rsidRPr="000A6656" w:rsidRDefault="00C852FB" w:rsidP="00C852FB">
      <w:pPr>
        <w:jc w:val="both"/>
      </w:pPr>
    </w:p>
    <w:p w:rsidR="00C852FB" w:rsidRPr="000A6656" w:rsidRDefault="00C852FB" w:rsidP="00C852FB">
      <w:pPr>
        <w:ind w:firstLine="225"/>
        <w:jc w:val="both"/>
      </w:pPr>
      <w:r w:rsidRPr="000A6656">
        <w:t>2.4.17. Крепление проводов к изоляторам на опорах ВЛ должно быть одинарным (см. также 2.4.49, 2.4.51, 2.4.52 и 2.4.60</w:t>
      </w:r>
      <w:r>
        <w:t xml:space="preserve"> </w:t>
      </w:r>
      <w:r w:rsidRPr="000A6656">
        <w:t>.</w:t>
      </w:r>
      <w:r w:rsidRPr="00D91C37">
        <w:t xml:space="preserve"> </w:t>
      </w:r>
      <w:r w:rsidRPr="00CA0BDA">
        <w:t>настоящих</w:t>
      </w:r>
      <w:r>
        <w:t xml:space="preserve"> Правил</w:t>
      </w:r>
      <w:r w:rsidRPr="000A6656">
        <w:t>). Крепление проводов к штыревым изоляторам следует выполнять проволочными вязками или зажимами. Провода ответвлений от ВЛ к вводам должны иметь глухое крепление.</w:t>
      </w:r>
    </w:p>
    <w:p w:rsidR="00C852FB" w:rsidRPr="000A6656" w:rsidRDefault="00C852FB" w:rsidP="00C852FB">
      <w:pPr>
        <w:ind w:firstLine="225"/>
        <w:jc w:val="both"/>
      </w:pPr>
    </w:p>
    <w:p w:rsidR="00C852FB" w:rsidRPr="000A6656" w:rsidRDefault="00C852FB" w:rsidP="00C852FB">
      <w:pPr>
        <w:ind w:firstLine="225"/>
        <w:jc w:val="both"/>
      </w:pPr>
      <w:r w:rsidRPr="000A6656">
        <w:t>2.4.18. Коэффициент запаса прочности крюков и штырей должен быть не менее 2.</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РАСПОЛОЖЕНИЕ ПРОВОДОВ НА ОПОРАХ </w:t>
      </w:r>
    </w:p>
    <w:p w:rsidR="00C852FB" w:rsidRPr="000A6656" w:rsidRDefault="00C852FB" w:rsidP="00C852FB">
      <w:pPr>
        <w:ind w:firstLine="225"/>
        <w:jc w:val="both"/>
      </w:pPr>
      <w:r w:rsidRPr="000A6656">
        <w:t>2.4.19. На опорах допускается любое расположение фазных проводов независимо от района климатических условий. Нулевой провод, как правило, следует располагать ниже фазных проводов. Провода наружного освещения, прокладываемые на опорах совместно с проводами ВЛ, должны располагаться, как правило, над нулевым проводом.</w:t>
      </w:r>
    </w:p>
    <w:p w:rsidR="00C852FB" w:rsidRPr="000A6656" w:rsidRDefault="00C852FB" w:rsidP="00C852FB">
      <w:pPr>
        <w:ind w:firstLine="225"/>
        <w:jc w:val="both"/>
      </w:pPr>
      <w:r w:rsidRPr="000A6656">
        <w:t>2.4.20. Устанавливаемые на опорах плавкие предохранители, а также защитные, секционирующие и другие устройства должны размещаться ниже проводов ВЛ.</w:t>
      </w:r>
    </w:p>
    <w:p w:rsidR="00C852FB" w:rsidRPr="000A6656" w:rsidRDefault="00C852FB" w:rsidP="00C852FB">
      <w:pPr>
        <w:ind w:firstLine="225"/>
        <w:jc w:val="both"/>
      </w:pPr>
      <w:r w:rsidRPr="000A6656">
        <w:t xml:space="preserve">2.4.21. Расстояния между проводами на опоре и в пролете по условиям их сближения в пролете при наибольшей стреле провеса до </w:t>
      </w:r>
      <w:smartTag w:uri="urn:schemas-microsoft-com:office:smarttags" w:element="metricconverter">
        <w:smartTagPr>
          <w:attr w:name="ProductID" w:val="1,2 м"/>
        </w:smartTagPr>
        <w:r w:rsidRPr="000A6656">
          <w:t>1,2 м</w:t>
        </w:r>
      </w:smartTag>
      <w:r w:rsidRPr="000A6656">
        <w:t xml:space="preserve"> должны быть не менее:</w:t>
      </w:r>
    </w:p>
    <w:p w:rsidR="00C852FB" w:rsidRPr="000A6656" w:rsidRDefault="00C852FB" w:rsidP="00C852FB">
      <w:pPr>
        <w:ind w:firstLine="225"/>
        <w:jc w:val="both"/>
      </w:pPr>
      <w:r w:rsidRPr="000A6656">
        <w:t xml:space="preserve">а) при вертикальном расположении проводов и расположении проводов с горизонтальным смещением не более 20 см: </w:t>
      </w:r>
      <w:smartTag w:uri="urn:schemas-microsoft-com:office:smarttags" w:element="metricconverter">
        <w:smartTagPr>
          <w:attr w:name="ProductID" w:val="40 см"/>
        </w:smartTagPr>
        <w:r w:rsidRPr="000A6656">
          <w:t>40 см</w:t>
        </w:r>
      </w:smartTag>
      <w:r w:rsidRPr="000A6656">
        <w:t xml:space="preserve"> в I, II и III районах по гололеду, </w:t>
      </w:r>
      <w:smartTag w:uri="urn:schemas-microsoft-com:office:smarttags" w:element="metricconverter">
        <w:smartTagPr>
          <w:attr w:name="ProductID" w:val="60 см"/>
        </w:smartTagPr>
        <w:r w:rsidRPr="000A6656">
          <w:t>60 см</w:t>
        </w:r>
      </w:smartTag>
      <w:r w:rsidRPr="000A6656">
        <w:t xml:space="preserve"> в IV и особом районах по гололеду;</w:t>
      </w:r>
    </w:p>
    <w:p w:rsidR="00C852FB" w:rsidRPr="000A6656" w:rsidRDefault="00C852FB" w:rsidP="00C852FB">
      <w:pPr>
        <w:ind w:firstLine="225"/>
        <w:jc w:val="both"/>
      </w:pPr>
      <w:r w:rsidRPr="000A6656">
        <w:t xml:space="preserve">б) при других расположениях проводов во всех районах по гололеду при скорости ветра при гололеде: до 18 м/с - </w:t>
      </w:r>
      <w:smartTag w:uri="urn:schemas-microsoft-com:office:smarttags" w:element="metricconverter">
        <w:smartTagPr>
          <w:attr w:name="ProductID" w:val="40 см"/>
        </w:smartTagPr>
        <w:r w:rsidRPr="000A6656">
          <w:t>40 см</w:t>
        </w:r>
      </w:smartTag>
      <w:r w:rsidRPr="000A6656">
        <w:t xml:space="preserve">, более 18 м/с - </w:t>
      </w:r>
      <w:smartTag w:uri="urn:schemas-microsoft-com:office:smarttags" w:element="metricconverter">
        <w:smartTagPr>
          <w:attr w:name="ProductID" w:val="60 см"/>
        </w:smartTagPr>
        <w:r w:rsidRPr="000A6656">
          <w:t>60 см</w:t>
        </w:r>
      </w:smartTag>
      <w:r w:rsidRPr="000A6656">
        <w:t>.</w:t>
      </w:r>
    </w:p>
    <w:p w:rsidR="00C852FB" w:rsidRPr="000A6656" w:rsidRDefault="00C852FB" w:rsidP="00C852FB">
      <w:pPr>
        <w:ind w:firstLine="225"/>
        <w:jc w:val="both"/>
      </w:pPr>
      <w:r w:rsidRPr="000A6656">
        <w:t xml:space="preserve">При наибольшей стреле провеса более </w:t>
      </w:r>
      <w:smartTag w:uri="urn:schemas-microsoft-com:office:smarttags" w:element="metricconverter">
        <w:smartTagPr>
          <w:attr w:name="ProductID" w:val="1,2 м"/>
        </w:smartTagPr>
        <w:r w:rsidRPr="000A6656">
          <w:t>1,2 м</w:t>
        </w:r>
      </w:smartTag>
      <w:r w:rsidRPr="000A6656">
        <w:t xml:space="preserve"> указанные расстояния должны быть увеличены пропорционально отношению наибольшей стрелы провеса к стреле провеса, равной </w:t>
      </w:r>
      <w:smartTag w:uri="urn:schemas-microsoft-com:office:smarttags" w:element="metricconverter">
        <w:smartTagPr>
          <w:attr w:name="ProductID" w:val="1,2 м"/>
        </w:smartTagPr>
        <w:r w:rsidRPr="000A6656">
          <w:t>1,2 м</w:t>
        </w:r>
      </w:smartTag>
      <w:r w:rsidRPr="000A6656">
        <w:t>.</w:t>
      </w:r>
    </w:p>
    <w:p w:rsidR="00C852FB" w:rsidRPr="000A6656" w:rsidRDefault="00C852FB" w:rsidP="00C852FB">
      <w:pPr>
        <w:ind w:firstLine="225"/>
        <w:jc w:val="both"/>
      </w:pPr>
      <w:r w:rsidRPr="000A6656">
        <w:t xml:space="preserve">Расстояние по вертикали между проводами разных фаз на опоре при ответвлении от ВЛ и пересечении разных ВЛ на общей опоре должно быть не менее </w:t>
      </w:r>
      <w:smartTag w:uri="urn:schemas-microsoft-com:office:smarttags" w:element="metricconverter">
        <w:smartTagPr>
          <w:attr w:name="ProductID" w:val="10 см"/>
        </w:smartTagPr>
        <w:r w:rsidRPr="000A6656">
          <w:t>10 см</w:t>
        </w:r>
      </w:smartTag>
      <w:r w:rsidRPr="000A6656">
        <w:t xml:space="preserve">. Расстояние между изоляторами ввода по их осям должно быть не менее </w:t>
      </w:r>
      <w:smartTag w:uri="urn:schemas-microsoft-com:office:smarttags" w:element="metricconverter">
        <w:smartTagPr>
          <w:attr w:name="ProductID" w:val="20 см"/>
        </w:smartTagPr>
        <w:r w:rsidRPr="000A6656">
          <w:t>20 см</w:t>
        </w:r>
      </w:smartTag>
      <w:r w:rsidRPr="000A6656">
        <w:t>.</w:t>
      </w:r>
    </w:p>
    <w:p w:rsidR="00C852FB" w:rsidRPr="000A6656" w:rsidRDefault="00C852FB" w:rsidP="00C852FB">
      <w:pPr>
        <w:ind w:firstLine="225"/>
        <w:jc w:val="both"/>
      </w:pPr>
      <w:r w:rsidRPr="000A6656">
        <w:t xml:space="preserve">2.4.22. Расстояние по горизонтали между проводами при спусках на опоре должно составлять не менее </w:t>
      </w:r>
      <w:smartTag w:uri="urn:schemas-microsoft-com:office:smarttags" w:element="metricconverter">
        <w:smartTagPr>
          <w:attr w:name="ProductID" w:val="15 см"/>
        </w:smartTagPr>
        <w:r w:rsidRPr="000A6656">
          <w:t>15 см</w:t>
        </w:r>
      </w:smartTag>
      <w:r w:rsidRPr="000A6656">
        <w:t xml:space="preserve">. Расстояние от проводов до поверхности опоры, траверсы или других элементов опоры должно быть не менее </w:t>
      </w:r>
      <w:smartTag w:uri="urn:schemas-microsoft-com:office:smarttags" w:element="metricconverter">
        <w:smartTagPr>
          <w:attr w:name="ProductID" w:val="5 см"/>
        </w:smartTagPr>
        <w:r w:rsidRPr="000A6656">
          <w:t>5 см</w:t>
        </w:r>
      </w:smartTag>
      <w:r w:rsidRPr="000A6656">
        <w:t>.</w:t>
      </w:r>
    </w:p>
    <w:p w:rsidR="00C852FB" w:rsidRPr="003F77F7" w:rsidRDefault="00C852FB" w:rsidP="00C852FB">
      <w:pPr>
        <w:pStyle w:val="Heading"/>
        <w:jc w:val="center"/>
        <w:rPr>
          <w:rFonts w:ascii="Times New Roman" w:hAnsi="Times New Roman"/>
          <w:b w:val="0"/>
          <w:sz w:val="24"/>
          <w:szCs w:val="24"/>
        </w:rPr>
      </w:pPr>
      <w:r w:rsidRPr="003F77F7">
        <w:rPr>
          <w:rFonts w:ascii="Times New Roman" w:hAnsi="Times New Roman"/>
          <w:b w:val="0"/>
          <w:sz w:val="24"/>
          <w:szCs w:val="24"/>
        </w:rPr>
        <w:t xml:space="preserve">    На общих опорах ВЛИ И ВЛ до 1000 В расстояния по вертикали между ними на апоре и в пролете при температуре окружающего воздуха 15</w:t>
      </w:r>
      <w:r w:rsidRPr="003F77F7">
        <w:rPr>
          <w:rFonts w:ascii="Cambria Math" w:hAnsi="Cambria Math" w:cs="Cambria Math"/>
          <w:b w:val="0"/>
          <w:sz w:val="24"/>
          <w:szCs w:val="24"/>
        </w:rPr>
        <w:t>⁰</w:t>
      </w:r>
      <w:r w:rsidRPr="003F77F7">
        <w:rPr>
          <w:rFonts w:ascii="Times New Roman" w:hAnsi="Times New Roman"/>
          <w:b w:val="0"/>
          <w:sz w:val="24"/>
          <w:szCs w:val="24"/>
        </w:rPr>
        <w:t>С без ветра должно быт не менее 0,4м.</w:t>
      </w:r>
    </w:p>
    <w:p w:rsidR="00C852FB" w:rsidRPr="00247DF9" w:rsidRDefault="00C852FB" w:rsidP="000878EC">
      <w:pPr>
        <w:pStyle w:val="Heading"/>
        <w:rPr>
          <w:rFonts w:ascii="Times New Roman" w:hAnsi="Times New Roman"/>
          <w:b w:val="0"/>
          <w:sz w:val="24"/>
          <w:szCs w:val="24"/>
        </w:rPr>
      </w:pPr>
      <w:r>
        <w:rPr>
          <w:rFonts w:ascii="Times New Roman" w:hAnsi="Times New Roman"/>
          <w:b w:val="0"/>
          <w:sz w:val="24"/>
          <w:szCs w:val="24"/>
        </w:rPr>
        <w:t xml:space="preserve">   </w:t>
      </w:r>
      <w:r w:rsidRPr="00247DF9">
        <w:rPr>
          <w:rFonts w:ascii="Times New Roman" w:hAnsi="Times New Roman"/>
          <w:b w:val="0"/>
          <w:sz w:val="24"/>
          <w:szCs w:val="24"/>
        </w:rPr>
        <w:t>При совместной подвески на общих опорах двух и более ВЛИ расстояния между жгутами СИП должно быть не менее 0,3м</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ИЗОЛЯЦИЯ</w:t>
      </w:r>
    </w:p>
    <w:p w:rsidR="00C852FB" w:rsidRPr="000A6656" w:rsidRDefault="00C852FB" w:rsidP="00C852FB">
      <w:pPr>
        <w:ind w:firstLine="225"/>
        <w:jc w:val="both"/>
      </w:pPr>
      <w:r w:rsidRPr="000A6656">
        <w:t>2.4.23. Коэффициент запаса прочности штыревых изоляторов должен быть не менее 2,5.</w:t>
      </w:r>
    </w:p>
    <w:p w:rsidR="00C852FB" w:rsidRPr="000A6656" w:rsidRDefault="00C852FB" w:rsidP="00C852FB">
      <w:pPr>
        <w:ind w:firstLine="225"/>
        <w:jc w:val="both"/>
      </w:pPr>
      <w:r w:rsidRPr="000A6656">
        <w:t>2.4.24. В местах ответвлений от ВЛ следует, как правило, применять многошейковые или подставные изоляторы.</w:t>
      </w:r>
    </w:p>
    <w:p w:rsidR="00C852FB" w:rsidRPr="000A6656" w:rsidRDefault="00C852FB" w:rsidP="00C852FB">
      <w:pPr>
        <w:ind w:firstLine="225"/>
        <w:jc w:val="both"/>
      </w:pPr>
      <w:r w:rsidRPr="000A6656">
        <w:t>Нулевые провода должны быть укреплены на изоляторах.</w:t>
      </w:r>
    </w:p>
    <w:p w:rsidR="00C852FB" w:rsidRPr="00703386" w:rsidRDefault="00C852FB" w:rsidP="00C852FB">
      <w:pPr>
        <w:pStyle w:val="Heading"/>
        <w:jc w:val="both"/>
        <w:rPr>
          <w:rFonts w:ascii="Times New Roman" w:hAnsi="Times New Roman"/>
          <w:b w:val="0"/>
          <w:sz w:val="24"/>
          <w:szCs w:val="24"/>
        </w:rPr>
      </w:pPr>
      <w:r>
        <w:rPr>
          <w:rFonts w:ascii="Times New Roman" w:hAnsi="Times New Roman"/>
          <w:b w:val="0"/>
          <w:sz w:val="24"/>
          <w:szCs w:val="24"/>
        </w:rPr>
        <w:t xml:space="preserve">    </w:t>
      </w:r>
      <w:r w:rsidRPr="00703386">
        <w:rPr>
          <w:rFonts w:ascii="Times New Roman" w:hAnsi="Times New Roman"/>
          <w:b w:val="0"/>
          <w:sz w:val="24"/>
          <w:szCs w:val="24"/>
        </w:rPr>
        <w:t>Крепление самонесущего изолированного провода к апоре осуществляется без применения изоляторов.</w:t>
      </w:r>
    </w:p>
    <w:p w:rsidR="00C852FB" w:rsidRPr="00703386" w:rsidRDefault="00C852FB" w:rsidP="00C852FB">
      <w:pPr>
        <w:pStyle w:val="Heading"/>
        <w:jc w:val="center"/>
        <w:rPr>
          <w:rFonts w:ascii="Times New Roman" w:hAnsi="Times New Roman"/>
          <w:b w:val="0"/>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ЗАЩИТА ОТ ПЕРЕНАПРЯЖЕНИЙ, ЗАЗЕМЛЕНИЕ </w:t>
      </w:r>
    </w:p>
    <w:p w:rsidR="00C852FB" w:rsidRPr="000A6656" w:rsidRDefault="00C852FB" w:rsidP="00C852FB">
      <w:pPr>
        <w:ind w:firstLine="225"/>
        <w:jc w:val="both"/>
      </w:pPr>
      <w:r w:rsidRPr="000A6656">
        <w:t>2.4.25. В сетях с изолированной нейтралью крюки и штыри фазных проводов, устанавливаемые на железобетонных опорах, а также арматура этих опор должны быть заземлены. Сопротивление заземляющего устройства не должно превышать 50 Ом.</w:t>
      </w:r>
    </w:p>
    <w:p w:rsidR="00C852FB" w:rsidRPr="000A6656" w:rsidRDefault="00C852FB" w:rsidP="00C852FB">
      <w:pPr>
        <w:ind w:firstLine="225"/>
        <w:jc w:val="both"/>
      </w:pPr>
      <w:r w:rsidRPr="000A6656">
        <w:t>В сетях с заземленной нейтралью крюки и штыри фазных проводов, устанавливаемые на железобетонных опорах, а также арматура этих опор должны быть присоединены к нулевому проводу.</w:t>
      </w:r>
    </w:p>
    <w:p w:rsidR="00C852FB" w:rsidRPr="000A6656" w:rsidRDefault="00C852FB" w:rsidP="00C852FB">
      <w:pPr>
        <w:ind w:firstLine="225"/>
        <w:jc w:val="both"/>
      </w:pPr>
      <w:r w:rsidRPr="000A6656">
        <w:t xml:space="preserve">Заземляющие проводники должны иметь диаметр не менее </w:t>
      </w:r>
      <w:smartTag w:uri="urn:schemas-microsoft-com:office:smarttags" w:element="metricconverter">
        <w:smartTagPr>
          <w:attr w:name="ProductID" w:val="6 мм"/>
        </w:smartTagPr>
        <w:r w:rsidRPr="000A6656">
          <w:t>6 мм</w:t>
        </w:r>
      </w:smartTag>
      <w:r w:rsidRPr="000A6656">
        <w:t>.</w:t>
      </w:r>
    </w:p>
    <w:p w:rsidR="00C852FB" w:rsidRPr="00AC1587" w:rsidRDefault="00C852FB" w:rsidP="00C852FB">
      <w:pPr>
        <w:jc w:val="both"/>
        <w:rPr>
          <w:lang w:val="uz-Cyrl-UZ"/>
        </w:rPr>
      </w:pPr>
      <w:r w:rsidRPr="000A6656">
        <w:t>Крюки и штыри, устанавливаемые на деревянных опорах, заземлению не подлежат, за исключением подлежащих заземлению по условиям защиты от атмосферных перенапряжений (см. 2.4.26</w:t>
      </w:r>
      <w:r>
        <w:t xml:space="preserve"> </w:t>
      </w:r>
      <w:r w:rsidRPr="00CA0BDA">
        <w:t>настоящих Правил</w:t>
      </w:r>
      <w:r w:rsidRPr="000A6656">
        <w:t>), а также устанавливаемых на опорах, где выполнено повторное заземление нулевого провода.</w:t>
      </w:r>
    </w:p>
    <w:p w:rsidR="00C852FB" w:rsidRPr="000A6656" w:rsidRDefault="00C852FB" w:rsidP="00C852FB">
      <w:pPr>
        <w:ind w:firstLine="225"/>
        <w:jc w:val="both"/>
      </w:pPr>
      <w:r w:rsidRPr="000A6656">
        <w:t xml:space="preserve">2.4.26. В населенной местности с одно- и двухэтажной застройкой ВЛ, не экранированные промышленными дымовыми и другими трубами, высокими деревьями, зданиями и т. п., </w:t>
      </w:r>
      <w:r w:rsidRPr="000A6656">
        <w:lastRenderedPageBreak/>
        <w:t xml:space="preserve">должны иметь заземляющие устройства, предназначенные для защиты от грозовых перенапряжений. Сопротивления этих заземляющих устройств должны быть не более 30 Ом, а расстояния между ними не более </w:t>
      </w:r>
      <w:smartTag w:uri="urn:schemas-microsoft-com:office:smarttags" w:element="metricconverter">
        <w:smartTagPr>
          <w:attr w:name="ProductID" w:val="200 м"/>
        </w:smartTagPr>
        <w:r w:rsidRPr="000A6656">
          <w:t>200 м</w:t>
        </w:r>
      </w:smartTag>
      <w:r w:rsidRPr="000A6656">
        <w:t xml:space="preserve"> для районов с числом грозовых часов в году до 40; </w:t>
      </w:r>
      <w:smartTag w:uri="urn:schemas-microsoft-com:office:smarttags" w:element="metricconverter">
        <w:smartTagPr>
          <w:attr w:name="ProductID" w:val="100 м"/>
        </w:smartTagPr>
        <w:r w:rsidRPr="000A6656">
          <w:t>100 м</w:t>
        </w:r>
      </w:smartTag>
      <w:r w:rsidRPr="000A6656">
        <w:t xml:space="preserve"> для районов с числом грозовых часов в году более 40.</w:t>
      </w:r>
    </w:p>
    <w:p w:rsidR="00C852FB" w:rsidRPr="000A6656" w:rsidRDefault="00C852FB" w:rsidP="00C852FB">
      <w:pPr>
        <w:ind w:firstLine="225"/>
        <w:jc w:val="both"/>
      </w:pPr>
      <w:r w:rsidRPr="000A6656">
        <w:t>Кроме того, заземляющие устройства должны быть выполнены:</w:t>
      </w:r>
    </w:p>
    <w:p w:rsidR="00C852FB" w:rsidRPr="000A6656" w:rsidRDefault="00C852FB" w:rsidP="00C852FB">
      <w:pPr>
        <w:ind w:firstLine="225"/>
        <w:jc w:val="both"/>
      </w:pPr>
      <w:r w:rsidRPr="000A6656">
        <w:t>1. На опорах с ответвлениями к вводам в помещения, в которых может быть сосредоточено большое количество людей (школы, ясли, больницы и т. п.) или которые представляют большую хозяйственную ценность (животноводческие помещения, склады, мастерские и пр.).</w:t>
      </w:r>
    </w:p>
    <w:p w:rsidR="00C852FB" w:rsidRPr="000A6656" w:rsidRDefault="00C852FB" w:rsidP="00C852FB">
      <w:pPr>
        <w:ind w:firstLine="225"/>
        <w:jc w:val="both"/>
      </w:pPr>
      <w:r w:rsidRPr="000A6656">
        <w:t xml:space="preserve">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w:t>
      </w:r>
      <w:smartTag w:uri="urn:schemas-microsoft-com:office:smarttags" w:element="metricconverter">
        <w:smartTagPr>
          <w:attr w:name="ProductID" w:val="100 м"/>
        </w:smartTagPr>
        <w:r w:rsidRPr="000A6656">
          <w:t>100 м</w:t>
        </w:r>
      </w:smartTag>
      <w:r w:rsidRPr="000A6656">
        <w:t xml:space="preserve"> для районов с числом грозовых часов в году от 10 до 40 и </w:t>
      </w:r>
      <w:smartTag w:uri="urn:schemas-microsoft-com:office:smarttags" w:element="metricconverter">
        <w:smartTagPr>
          <w:attr w:name="ProductID" w:val="50 м"/>
        </w:smartTagPr>
        <w:r w:rsidRPr="000A6656">
          <w:t>50 м</w:t>
        </w:r>
      </w:smartTag>
      <w:r w:rsidRPr="000A6656">
        <w:t xml:space="preserve"> для районов с числом грозовых часов в году более 40.</w:t>
      </w:r>
    </w:p>
    <w:p w:rsidR="00C852FB" w:rsidRPr="000A6656" w:rsidRDefault="00C852FB" w:rsidP="00C852FB">
      <w:pPr>
        <w:ind w:firstLine="225"/>
        <w:jc w:val="both"/>
      </w:pPr>
      <w:r w:rsidRPr="000A6656">
        <w:t>К указанным заземляющим устройствам должны быть присоединены на деревянных опорах крюки и штыри, а на железобетонных опорах, кроме того, арматура.</w:t>
      </w:r>
    </w:p>
    <w:p w:rsidR="00C852FB" w:rsidRPr="000A6656" w:rsidRDefault="00C852FB" w:rsidP="00C852FB">
      <w:pPr>
        <w:ind w:firstLine="225"/>
        <w:jc w:val="both"/>
      </w:pPr>
      <w:r w:rsidRPr="000A6656">
        <w:t>В сетях с заземленной нейтралью для заземляющих устройств от атмосферных перенапряжений следует по возможности использовать заземляющие устройства повторных заземлений нулевого провода.</w:t>
      </w:r>
    </w:p>
    <w:p w:rsidR="00C852FB" w:rsidRPr="000A6656" w:rsidRDefault="00C852FB" w:rsidP="00C852FB">
      <w:pPr>
        <w:ind w:firstLine="225"/>
        <w:jc w:val="both"/>
      </w:pPr>
      <w:r w:rsidRPr="000A6656">
        <w:t>В местах, указанных в п. 1 и 2, рекомендуется, кроме того, установка вентильных разрядников.</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ОПОРЫ </w:t>
      </w:r>
    </w:p>
    <w:p w:rsidR="00C852FB" w:rsidRPr="000A6656" w:rsidRDefault="00C852FB" w:rsidP="00C852FB">
      <w:pPr>
        <w:ind w:firstLine="225"/>
        <w:jc w:val="both"/>
      </w:pPr>
    </w:p>
    <w:p w:rsidR="00C852FB" w:rsidRPr="000A6656" w:rsidRDefault="00C852FB" w:rsidP="00C852FB">
      <w:pPr>
        <w:ind w:firstLine="225"/>
        <w:jc w:val="both"/>
      </w:pPr>
      <w:r w:rsidRPr="000A6656">
        <w:t>2.4.27. Для ВЛ могут применяться следующие типы опор:</w:t>
      </w:r>
    </w:p>
    <w:p w:rsidR="00C852FB" w:rsidRPr="000A6656" w:rsidRDefault="00C852FB" w:rsidP="00C852FB">
      <w:pPr>
        <w:ind w:firstLine="225"/>
        <w:jc w:val="both"/>
      </w:pPr>
    </w:p>
    <w:p w:rsidR="00C852FB" w:rsidRPr="000A6656" w:rsidRDefault="00C852FB" w:rsidP="00C852FB">
      <w:pPr>
        <w:ind w:firstLine="225"/>
        <w:jc w:val="both"/>
      </w:pPr>
      <w:r w:rsidRPr="000A6656">
        <w:t>1. Промежуточные опоры, устанавливаемые на прямых участках трассы ВЛ. Эти опоры в нормальных режимах работы не должны воспринимать усилий, направленных вдоль ВЛ.</w:t>
      </w:r>
    </w:p>
    <w:p w:rsidR="00C852FB" w:rsidRPr="000A6656" w:rsidRDefault="00C852FB" w:rsidP="00C852FB">
      <w:pPr>
        <w:ind w:firstLine="225"/>
        <w:jc w:val="both"/>
      </w:pPr>
      <w:r w:rsidRPr="000A6656">
        <w:t>2. Анкерные опоры, устанавливаемые на пересечениях с различными сооружениями, а также в местах изменения количества, марок и сечений проводов. Эти опоры должны воспринимать в нормальных режимах работы усилия от разности тяжения проводов, направленные вдоль ВЛ. Анкерные опоры должны иметь жесткую конструкцию.</w:t>
      </w:r>
    </w:p>
    <w:p w:rsidR="00C852FB" w:rsidRPr="000A6656" w:rsidRDefault="00C852FB" w:rsidP="00C852FB">
      <w:pPr>
        <w:ind w:firstLine="225"/>
        <w:jc w:val="both"/>
      </w:pPr>
      <w:r w:rsidRPr="000A6656">
        <w:t>3. Угловые опоры, устанавливаемые в местах изменения направления трассы ВЛ. Эти опоры при нормальных режимах работы должны воспринимать слагающую тяжения проводов смежных пролетов.</w:t>
      </w:r>
    </w:p>
    <w:p w:rsidR="00C852FB" w:rsidRPr="000A6656" w:rsidRDefault="00C852FB" w:rsidP="00C852FB">
      <w:pPr>
        <w:ind w:firstLine="225"/>
        <w:jc w:val="both"/>
      </w:pPr>
      <w:r w:rsidRPr="000A6656">
        <w:t>4. Концевые опоры,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проводов.</w:t>
      </w:r>
    </w:p>
    <w:p w:rsidR="00C852FB" w:rsidRPr="000A6656" w:rsidRDefault="00C852FB" w:rsidP="00C852FB">
      <w:pPr>
        <w:ind w:firstLine="225"/>
        <w:jc w:val="both"/>
      </w:pPr>
      <w:r w:rsidRPr="000A6656">
        <w:t>5. Ответвительные опоры, на которых выполняются ответвления от ВЛ.</w:t>
      </w:r>
    </w:p>
    <w:p w:rsidR="00C852FB" w:rsidRPr="000A6656" w:rsidRDefault="00C852FB" w:rsidP="00C852FB">
      <w:pPr>
        <w:ind w:firstLine="225"/>
        <w:jc w:val="both"/>
      </w:pPr>
      <w:r w:rsidRPr="000A6656">
        <w:t>6. Перекрестные опоры, на которых выполняется пересечение ВЛ двух направлений.</w:t>
      </w:r>
    </w:p>
    <w:p w:rsidR="00C852FB" w:rsidRPr="000A6656" w:rsidRDefault="00C852FB" w:rsidP="00C852FB">
      <w:pPr>
        <w:ind w:firstLine="225"/>
        <w:jc w:val="both"/>
      </w:pPr>
      <w:r w:rsidRPr="000A6656">
        <w:t>Ответвительные и перекрестные опоры могут быть всех указанных выше типов.</w:t>
      </w:r>
    </w:p>
    <w:p w:rsidR="00C852FB" w:rsidRPr="000A6656" w:rsidRDefault="00C852FB" w:rsidP="00C852FB">
      <w:pPr>
        <w:ind w:firstLine="225"/>
        <w:jc w:val="both"/>
      </w:pPr>
      <w:r w:rsidRPr="000A6656">
        <w:t>2.4.28. Опоры независимо от их типа могут быть с подкосами или оттяжками. Оттяжки опор могут прикрепляться к анкерам, установленным в земле, или к каменным, кирпичным, железобетонным и металлическим зданиям и сооружениям. Они могут быть многопроволочными или однопроволочными. Оттяжки следует выбирать по расчету. Сечение остальных оттяжек должно быть не менее 25 мм</w:t>
      </w:r>
      <w:r>
        <w:rPr>
          <w:noProof/>
          <w:position w:val="-4"/>
        </w:rPr>
        <w:drawing>
          <wp:inline distT="0" distB="0" distL="0" distR="0">
            <wp:extent cx="94615" cy="172720"/>
            <wp:effectExtent l="0" t="0" r="63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 xml:space="preserve">2.4.29. Оттяжки опор в сетях с изолированной нейтралью, закрепленные нижним концом на высоте менее </w:t>
      </w:r>
      <w:smartTag w:uri="urn:schemas-microsoft-com:office:smarttags" w:element="metricconverter">
        <w:smartTagPr>
          <w:attr w:name="ProductID" w:val="2,5 м"/>
        </w:smartTagPr>
        <w:r w:rsidRPr="000A6656">
          <w:t>2,5 м</w:t>
        </w:r>
      </w:smartTag>
      <w:r w:rsidRPr="000A6656">
        <w:t xml:space="preserve"> от земли, должны быть заземлены с сопротивлением заземляющего устройства не более 10 Ом или изолированы при помощи натяжного изолятора, рассчитанного на напряжение ВЛ и установленного на высоте не менее </w:t>
      </w:r>
      <w:smartTag w:uri="urn:schemas-microsoft-com:office:smarttags" w:element="metricconverter">
        <w:smartTagPr>
          <w:attr w:name="ProductID" w:val="2,5 м"/>
        </w:smartTagPr>
        <w:r w:rsidRPr="000A6656">
          <w:t>2,5 м</w:t>
        </w:r>
      </w:smartTag>
      <w:r w:rsidRPr="000A6656">
        <w:t xml:space="preserve"> от земли. В сетях с глухозаземленной нейтралью оттяжки опор должны быть присоединены к нулевому защитному проводу.</w:t>
      </w:r>
    </w:p>
    <w:p w:rsidR="00C852FB" w:rsidRPr="000A6656" w:rsidRDefault="00C852FB" w:rsidP="00C852FB">
      <w:pPr>
        <w:ind w:firstLine="225"/>
        <w:jc w:val="both"/>
      </w:pPr>
      <w:r w:rsidRPr="000A6656">
        <w:lastRenderedPageBreak/>
        <w:t>2.4.30. Опоры независимо от их типа должны быть рассчитаны на механические нагрузки, отвечающие нормальным режимам работы ВЛ: провода не оборваны и свободны от гололеда; провода не оборваны и покрыты гололедом.</w:t>
      </w:r>
    </w:p>
    <w:p w:rsidR="00C852FB" w:rsidRPr="000A6656" w:rsidRDefault="00C852FB" w:rsidP="00C852FB">
      <w:pPr>
        <w:ind w:firstLine="225"/>
        <w:jc w:val="both"/>
      </w:pPr>
      <w:r w:rsidRPr="000A6656">
        <w:t>Для концевых и угловых опор при пролетах меньше критических расчет должен производиться также из предположения, что провода свободны от гололеда, температура воздуха низшая, ветер отсутствует.</w:t>
      </w:r>
    </w:p>
    <w:p w:rsidR="00C852FB" w:rsidRPr="000A6656" w:rsidRDefault="00C852FB" w:rsidP="00C852FB">
      <w:pPr>
        <w:ind w:firstLine="225"/>
        <w:jc w:val="both"/>
      </w:pPr>
      <w:r w:rsidRPr="000A6656">
        <w:t>При расчетах допускается ограничиваться учетом следующих основных нагрузок:</w:t>
      </w:r>
    </w:p>
    <w:p w:rsidR="00C852FB" w:rsidRPr="000A6656" w:rsidRDefault="00C852FB" w:rsidP="00C852FB">
      <w:pPr>
        <w:ind w:firstLine="225"/>
        <w:jc w:val="both"/>
      </w:pPr>
      <w:r w:rsidRPr="000A6656">
        <w:t>для промежуточных опор - горизонтальной поперечной ветровой нагрузки на провода и на конструкцию опоры;</w:t>
      </w:r>
    </w:p>
    <w:p w:rsidR="00C852FB" w:rsidRPr="000A6656" w:rsidRDefault="00C852FB" w:rsidP="00C852FB">
      <w:pPr>
        <w:ind w:firstLine="225"/>
        <w:jc w:val="both"/>
      </w:pPr>
      <w:r w:rsidRPr="000A6656">
        <w:t>для анкерных опор - горизонтальной поперечной ветровой нагрузки на провода и на конструкцию опоры и продольной горизонтальной нагрузки, создаваемой разностью тяжения проводов смежных пролетов. За наименьшее значение продольной горизонтальной нагрузки, действующей на опору, следует принимать 50% наибольшего значения одностороннего тяжения проводов;</w:t>
      </w:r>
    </w:p>
    <w:p w:rsidR="00C852FB" w:rsidRPr="000A6656" w:rsidRDefault="00C852FB" w:rsidP="00C852FB">
      <w:pPr>
        <w:ind w:firstLine="225"/>
        <w:jc w:val="both"/>
      </w:pPr>
      <w:r w:rsidRPr="000A6656">
        <w:t>для угловых опор - горизонтальной поперечной составляющей нагрузки от тяжения проводов (направленной по оси траверсы) и горизонтальной поперечной ветровой нагрузки на провода и конструкции;</w:t>
      </w:r>
    </w:p>
    <w:p w:rsidR="00C852FB" w:rsidRPr="000A6656" w:rsidRDefault="00C852FB" w:rsidP="00C852FB">
      <w:pPr>
        <w:ind w:firstLine="225"/>
        <w:jc w:val="both"/>
      </w:pPr>
      <w:r w:rsidRPr="000A6656">
        <w:t>для концевых опор - горизонтальной нагрузки от одностороннего тяжения проводов.</w:t>
      </w:r>
    </w:p>
    <w:p w:rsidR="00C852FB" w:rsidRPr="000A6656" w:rsidRDefault="00C852FB" w:rsidP="00C852FB">
      <w:pPr>
        <w:ind w:firstLine="225"/>
        <w:jc w:val="both"/>
      </w:pPr>
      <w:r w:rsidRPr="000A6656">
        <w:t>2.4.31. Для ВЛ могут применяться железобетонные, деревянные с железобетонными приставками, деревянные и металлические опоры.</w:t>
      </w:r>
    </w:p>
    <w:p w:rsidR="00C852FB" w:rsidRPr="000A6656" w:rsidRDefault="00C852FB" w:rsidP="00C852FB">
      <w:pPr>
        <w:ind w:firstLine="225"/>
        <w:jc w:val="both"/>
      </w:pPr>
      <w:r w:rsidRPr="000A6656">
        <w:t xml:space="preserve">2.4.32. Для опор ВЛ необходимо применять бревна, пропитанные антисептиками, из леса не ниже третьего сорта. Пропитка древесины антисептиками должна соответствовать требованиям действующих стандартов. Допускается применение непропитанной лиственницы. Конусность бревна от комля к верхнему отрубу (сбег бревна) при расчетах следует принимать равной </w:t>
      </w:r>
      <w:smartTag w:uri="urn:schemas-microsoft-com:office:smarttags" w:element="metricconverter">
        <w:smartTagPr>
          <w:attr w:name="ProductID" w:val="8 мм"/>
        </w:smartTagPr>
        <w:r w:rsidRPr="000A6656">
          <w:t>8 мм</w:t>
        </w:r>
      </w:smartTag>
      <w:r w:rsidRPr="000A6656">
        <w:t xml:space="preserve"> на </w:t>
      </w:r>
      <w:smartTag w:uri="urn:schemas-microsoft-com:office:smarttags" w:element="metricconverter">
        <w:smartTagPr>
          <w:attr w:name="ProductID" w:val="1 м"/>
        </w:smartTagPr>
        <w:r w:rsidRPr="000A6656">
          <w:t>1 м</w:t>
        </w:r>
      </w:smartTag>
      <w:r w:rsidRPr="000A6656">
        <w:t xml:space="preserve"> длины.</w:t>
      </w:r>
    </w:p>
    <w:p w:rsidR="00C852FB" w:rsidRPr="00703026" w:rsidRDefault="00C852FB" w:rsidP="00C852FB">
      <w:pPr>
        <w:jc w:val="both"/>
        <w:rPr>
          <w:lang w:val="uz-Cyrl-UZ"/>
        </w:rPr>
      </w:pPr>
      <w:r>
        <w:t xml:space="preserve">   </w:t>
      </w:r>
      <w:r w:rsidRPr="000A6656">
        <w:t xml:space="preserve">2.4.33. Для основных рассчитываемых элементов опор (стойки, приставки, траверсы, подкосы) диаметр бревна в верхнем отрубе должен быть не менее </w:t>
      </w:r>
      <w:smartTag w:uri="urn:schemas-microsoft-com:office:smarttags" w:element="metricconverter">
        <w:smartTagPr>
          <w:attr w:name="ProductID" w:val="14 см"/>
        </w:smartTagPr>
        <w:r w:rsidRPr="000A6656">
          <w:t>14 см</w:t>
        </w:r>
      </w:smartTag>
      <w:r w:rsidRPr="000A6656">
        <w:t>. Для остальных элементов опор, а также для опор, устанавливаемых у зданий на ответвлениях к вводам (см. 2.4.37</w:t>
      </w:r>
      <w:r>
        <w:t xml:space="preserve"> </w:t>
      </w:r>
      <w:r w:rsidRPr="00CA0BDA">
        <w:t>настоящих Правил</w:t>
      </w:r>
      <w:r w:rsidRPr="000A6656">
        <w:t xml:space="preserve">), диаметр бревна в верхнем отрубе может быть не менее </w:t>
      </w:r>
      <w:smartTag w:uri="urn:schemas-microsoft-com:office:smarttags" w:element="metricconverter">
        <w:smartTagPr>
          <w:attr w:name="ProductID" w:val="12 см"/>
        </w:smartTagPr>
        <w:r w:rsidRPr="000A6656">
          <w:t>12 см</w:t>
        </w:r>
      </w:smartTag>
      <w:r w:rsidRPr="000A6656">
        <w:t>.</w:t>
      </w:r>
    </w:p>
    <w:p w:rsidR="00C852FB" w:rsidRPr="000A6656" w:rsidRDefault="00C852FB" w:rsidP="00C852FB">
      <w:pPr>
        <w:ind w:firstLine="225"/>
        <w:jc w:val="both"/>
      </w:pPr>
      <w:r w:rsidRPr="000A6656">
        <w:t>2.4.34. Размеры заглубления и способы закрепления опор должны определяться в зависимости от их высоты, количества укрепляемых на опоре проводов, грунтовых условий, а также от метода производства земляных работ.</w:t>
      </w:r>
    </w:p>
    <w:p w:rsidR="00C852FB" w:rsidRPr="000A6656" w:rsidRDefault="00C852FB" w:rsidP="00C852FB">
      <w:pPr>
        <w:ind w:firstLine="225"/>
        <w:jc w:val="both"/>
      </w:pPr>
      <w:r w:rsidRPr="000A6656">
        <w:t>2.4.35. При установке опор на затапливаемых участках трассы, где возможны размывы грунта, опоры должны быть укреплены (подсыпка земли, замощение и т. п.).</w:t>
      </w:r>
    </w:p>
    <w:p w:rsidR="000878EC" w:rsidRPr="000878EC" w:rsidRDefault="000878EC" w:rsidP="00C852FB">
      <w:pPr>
        <w:pStyle w:val="Heading"/>
        <w:jc w:val="center"/>
        <w:rPr>
          <w:rFonts w:ascii="Times New Roman" w:hAnsi="Times New Roman"/>
          <w:sz w:val="24"/>
          <w:szCs w:val="24"/>
          <w:lang w:val="uz-Cyrl-UZ"/>
        </w:rPr>
      </w:pPr>
    </w:p>
    <w:p w:rsidR="00C852FB" w:rsidRDefault="00C852FB" w:rsidP="00C852FB">
      <w:pPr>
        <w:pStyle w:val="Heading"/>
        <w:jc w:val="center"/>
        <w:rPr>
          <w:rFonts w:ascii="Times New Roman" w:hAnsi="Times New Roman"/>
          <w:sz w:val="24"/>
          <w:szCs w:val="24"/>
          <w:lang w:val="uz-Cyrl-UZ"/>
        </w:rPr>
      </w:pPr>
      <w:r w:rsidRPr="000A6656">
        <w:rPr>
          <w:rFonts w:ascii="Times New Roman" w:hAnsi="Times New Roman"/>
          <w:sz w:val="24"/>
          <w:szCs w:val="24"/>
        </w:rPr>
        <w:t xml:space="preserve">ГАБАРИТЫ, ПЕРЕСЕЧЕНИЯ И СБЛИЖЕНИЯ </w:t>
      </w:r>
    </w:p>
    <w:p w:rsidR="00C852FB" w:rsidRPr="000A6656" w:rsidRDefault="00C852FB" w:rsidP="00C852FB">
      <w:pPr>
        <w:ind w:firstLine="225"/>
        <w:jc w:val="both"/>
      </w:pPr>
      <w:r w:rsidRPr="000A6656">
        <w:t>2.4.36. При пересечении ВЛ с различными сооружениями, а также с улицами и площадями городов и поселков угол пересечения не нормируется (см. также 2.4.46).</w:t>
      </w:r>
    </w:p>
    <w:p w:rsidR="00C852FB" w:rsidRPr="000A6656" w:rsidRDefault="00C852FB" w:rsidP="00C852FB">
      <w:pPr>
        <w:ind w:firstLine="225"/>
        <w:jc w:val="both"/>
      </w:pPr>
      <w:r w:rsidRPr="000A6656">
        <w:t xml:space="preserve">2.4.37. Расстояние от проводов при наибольшей стреле провеса до земли и проезжей части улиц должно быть не менее </w:t>
      </w:r>
      <w:smartTag w:uri="urn:schemas-microsoft-com:office:smarttags" w:element="metricconverter">
        <w:smartTagPr>
          <w:attr w:name="ProductID" w:val="6 м"/>
        </w:smartTagPr>
        <w:r w:rsidRPr="000A6656">
          <w:t>6 м</w:t>
        </w:r>
      </w:smartTag>
      <w:r w:rsidRPr="000A6656">
        <w:t xml:space="preserve">. Расстояние от проводов до земли может быть уменьшено в труднодоступной местности до </w:t>
      </w:r>
      <w:smartTag w:uri="urn:schemas-microsoft-com:office:smarttags" w:element="metricconverter">
        <w:smartTagPr>
          <w:attr w:name="ProductID" w:val="3,5 м"/>
        </w:smartTagPr>
        <w:r w:rsidRPr="000A6656">
          <w:t>3,5 м</w:t>
        </w:r>
      </w:smartTag>
      <w:r w:rsidRPr="000A6656">
        <w:t xml:space="preserve"> и в недоступной местности (склоны гор, скалы, утесы и т. п.) до </w:t>
      </w:r>
      <w:smartTag w:uri="urn:schemas-microsoft-com:office:smarttags" w:element="metricconverter">
        <w:smartTagPr>
          <w:attr w:name="ProductID" w:val="1 м"/>
        </w:smartTagPr>
        <w:r w:rsidRPr="000A6656">
          <w:t>1 м</w:t>
        </w:r>
      </w:smartTag>
    </w:p>
    <w:p w:rsidR="00C852FB" w:rsidRPr="000A6656" w:rsidRDefault="00C852FB" w:rsidP="00C852FB">
      <w:pPr>
        <w:ind w:firstLine="225"/>
        <w:jc w:val="both"/>
      </w:pPr>
      <w:r w:rsidRPr="000A6656">
        <w:t xml:space="preserve">При пересечении непроезжей части улиц ответвлениями от ВЛ к вводам расстояние от проводов до тротуаров и пешеходных дорожек допускается уменьшить до </w:t>
      </w:r>
      <w:smartTag w:uri="urn:schemas-microsoft-com:office:smarttags" w:element="metricconverter">
        <w:smartTagPr>
          <w:attr w:name="ProductID" w:val="3,5 м"/>
        </w:smartTagPr>
        <w:r w:rsidRPr="000A6656">
          <w:t>3,5 м</w:t>
        </w:r>
      </w:smartTag>
      <w:r w:rsidRPr="000A6656">
        <w:t>. При невозможности соблюдения указанного расстояния должна быть установлена дополнительная опора или конструкция на здании.</w:t>
      </w:r>
    </w:p>
    <w:p w:rsidR="00C852FB" w:rsidRPr="000A6656" w:rsidRDefault="00C852FB" w:rsidP="00C852FB">
      <w:pPr>
        <w:ind w:firstLine="225"/>
        <w:jc w:val="both"/>
      </w:pPr>
      <w:r w:rsidRPr="000A6656">
        <w:t>2.4.38. При определении расстояния от проводов ВЛ до поверхности земли или воды, а также до различных сооружений при прохождении ВЛ над ними следует учитывать наибольшую стрелу провеса проводов без нагрева их электрическим током, которая может получиться в одном из двух расчетных случаев: провода покрыты гололедом, температура окружающего воздуха -5°С, ветер отсутствует; температура окружающего воздуха высшая, ветер отсутствует.</w:t>
      </w:r>
    </w:p>
    <w:p w:rsidR="00C852FB" w:rsidRPr="000A6656" w:rsidRDefault="00C852FB" w:rsidP="00C852FB">
      <w:pPr>
        <w:ind w:firstLine="225"/>
        <w:jc w:val="both"/>
      </w:pPr>
      <w:r w:rsidRPr="000A6656">
        <w:lastRenderedPageBreak/>
        <w:t xml:space="preserve">2.4.39. Расстояние по горизонтали от проводов при наибольшем их отклонении до зданий и строений должно быть не менее: </w:t>
      </w:r>
      <w:smartTag w:uri="urn:schemas-microsoft-com:office:smarttags" w:element="metricconverter">
        <w:smartTagPr>
          <w:attr w:name="ProductID" w:val="1,5 м"/>
        </w:smartTagPr>
        <w:r w:rsidRPr="000A6656">
          <w:t>1,5 м</w:t>
        </w:r>
      </w:smartTag>
      <w:r w:rsidRPr="000A6656">
        <w:t xml:space="preserve"> до балконов, террас и окон, </w:t>
      </w:r>
      <w:smartTag w:uri="urn:schemas-microsoft-com:office:smarttags" w:element="metricconverter">
        <w:smartTagPr>
          <w:attr w:name="ProductID" w:val="1 м"/>
        </w:smartTagPr>
        <w:r w:rsidRPr="000A6656">
          <w:t>1 м</w:t>
        </w:r>
      </w:smartTag>
      <w:r w:rsidRPr="000A6656">
        <w:t xml:space="preserve"> до глухих стен. Прохождение ВЛ над зданием не допускается, за исключением подходов ответвлений от ВЛ к вводам в здания (см. 2.1.79).</w:t>
      </w:r>
    </w:p>
    <w:p w:rsidR="00C852FB" w:rsidRPr="003061FB" w:rsidRDefault="00C852FB" w:rsidP="00C852FB">
      <w:pPr>
        <w:rPr>
          <w:lang w:val="uz-Cyrl-UZ"/>
        </w:rPr>
      </w:pPr>
      <w:r w:rsidRPr="000A6656">
        <w:t>2.4.40. Расстояния по горизонтали от опор ВЛ до подземных кабелей, трубопроводов и надземных колонок различного назначения должны быть не менее приведенных в табл. 2.4.3 (см. также 2.4.50</w:t>
      </w:r>
      <w:r>
        <w:t xml:space="preserve"> </w:t>
      </w:r>
      <w:r w:rsidRPr="00CA0BDA">
        <w:t>настоящих Правил</w:t>
      </w:r>
      <w:r w:rsidRPr="000A6656">
        <w:t>).</w:t>
      </w:r>
    </w:p>
    <w:p w:rsidR="000878EC" w:rsidRDefault="000878EC" w:rsidP="00C852FB">
      <w:pPr>
        <w:pStyle w:val="Heading"/>
        <w:jc w:val="center"/>
        <w:rPr>
          <w:rFonts w:ascii="Times New Roman" w:hAnsi="Times New Roman"/>
          <w:sz w:val="24"/>
          <w:szCs w:val="24"/>
          <w:lang w:val="uz-Cyrl-UZ"/>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2.4.3. Наименьшее допустимое расстояние по горизонтали от опор ВЛ до подземных кабелей, трубопроводов и надземных колонок</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6945"/>
        <w:gridCol w:w="1545"/>
      </w:tblGrid>
      <w:tr w:rsidR="00C852FB" w:rsidRPr="000A6656" w:rsidTr="008D0A9C">
        <w:tc>
          <w:tcPr>
            <w:tcW w:w="6945" w:type="dxa"/>
            <w:tcBorders>
              <w:top w:val="single" w:sz="6" w:space="0" w:color="auto"/>
              <w:left w:val="single" w:sz="6" w:space="0" w:color="auto"/>
              <w:bottom w:val="single" w:sz="6" w:space="0" w:color="auto"/>
            </w:tcBorders>
          </w:tcPr>
          <w:p w:rsidR="00C852FB" w:rsidRPr="000A6656" w:rsidRDefault="00C852FB" w:rsidP="008D0A9C">
            <w:pPr>
              <w:jc w:val="center"/>
            </w:pPr>
            <w:r w:rsidRPr="000A6656">
              <w:t>Объект сближения</w:t>
            </w:r>
          </w:p>
          <w:p w:rsidR="00C852FB" w:rsidRPr="000A6656" w:rsidRDefault="00C852FB" w:rsidP="008D0A9C">
            <w:pPr>
              <w:jc w:val="center"/>
            </w:pPr>
          </w:p>
        </w:tc>
        <w:tc>
          <w:tcPr>
            <w:tcW w:w="154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Расстояние, м </w:t>
            </w:r>
          </w:p>
        </w:tc>
      </w:tr>
      <w:tr w:rsidR="00C852FB" w:rsidRPr="000A6656" w:rsidTr="008D0A9C">
        <w:tc>
          <w:tcPr>
            <w:tcW w:w="6945" w:type="dxa"/>
            <w:tcBorders>
              <w:left w:val="single" w:sz="6" w:space="0" w:color="auto"/>
            </w:tcBorders>
          </w:tcPr>
          <w:p w:rsidR="00C852FB" w:rsidRPr="000A6656" w:rsidRDefault="00C852FB" w:rsidP="008D0A9C">
            <w:r w:rsidRPr="000A6656">
              <w:t>Водо-, газо-, паро- и теплопроводы, а также канализационные трубы</w:t>
            </w:r>
          </w:p>
          <w:p w:rsidR="00C852FB" w:rsidRPr="000A6656" w:rsidRDefault="00C852FB" w:rsidP="008D0A9C"/>
        </w:tc>
        <w:tc>
          <w:tcPr>
            <w:tcW w:w="1545" w:type="dxa"/>
            <w:tcBorders>
              <w:left w:val="single" w:sz="6" w:space="0" w:color="auto"/>
              <w:right w:val="single" w:sz="6" w:space="0" w:color="auto"/>
            </w:tcBorders>
          </w:tcPr>
          <w:p w:rsidR="00C852FB" w:rsidRPr="000A6656" w:rsidRDefault="00C852FB" w:rsidP="008D0A9C">
            <w:pPr>
              <w:jc w:val="center"/>
            </w:pPr>
            <w:r w:rsidRPr="000A6656">
              <w:t>1</w:t>
            </w:r>
          </w:p>
          <w:p w:rsidR="00C852FB" w:rsidRPr="000A6656" w:rsidRDefault="00C852FB" w:rsidP="008D0A9C">
            <w:pPr>
              <w:jc w:val="center"/>
            </w:pPr>
          </w:p>
        </w:tc>
      </w:tr>
      <w:tr w:rsidR="00C852FB" w:rsidRPr="000A6656" w:rsidTr="008D0A9C">
        <w:tc>
          <w:tcPr>
            <w:tcW w:w="6945" w:type="dxa"/>
            <w:tcBorders>
              <w:left w:val="single" w:sz="6" w:space="0" w:color="auto"/>
              <w:right w:val="single" w:sz="6" w:space="0" w:color="auto"/>
            </w:tcBorders>
          </w:tcPr>
          <w:p w:rsidR="00C852FB" w:rsidRPr="000A6656" w:rsidRDefault="00C852FB" w:rsidP="008D0A9C">
            <w:r w:rsidRPr="000A6656">
              <w:t>Пожарные гидранты, колодцы (люки) подземной канализации, водоразборные колонки</w:t>
            </w:r>
          </w:p>
          <w:p w:rsidR="00C852FB" w:rsidRPr="000A6656" w:rsidRDefault="00C852FB" w:rsidP="008D0A9C"/>
        </w:tc>
        <w:tc>
          <w:tcPr>
            <w:tcW w:w="1545" w:type="dxa"/>
            <w:tcBorders>
              <w:right w:val="single" w:sz="6" w:space="0" w:color="auto"/>
            </w:tcBorders>
          </w:tcPr>
          <w:p w:rsidR="00C852FB" w:rsidRPr="000A6656" w:rsidRDefault="00C852FB" w:rsidP="008D0A9C">
            <w:pPr>
              <w:jc w:val="center"/>
            </w:pPr>
            <w:r w:rsidRPr="000A6656">
              <w:t xml:space="preserve">2 </w:t>
            </w:r>
          </w:p>
        </w:tc>
      </w:tr>
      <w:tr w:rsidR="00C852FB" w:rsidRPr="000A6656" w:rsidTr="008D0A9C">
        <w:tc>
          <w:tcPr>
            <w:tcW w:w="6945" w:type="dxa"/>
            <w:tcBorders>
              <w:left w:val="single" w:sz="6" w:space="0" w:color="auto"/>
              <w:right w:val="single" w:sz="6" w:space="0" w:color="auto"/>
            </w:tcBorders>
          </w:tcPr>
          <w:p w:rsidR="00C852FB" w:rsidRPr="000A6656" w:rsidRDefault="00C852FB" w:rsidP="008D0A9C">
            <w:r w:rsidRPr="000A6656">
              <w:t>Бензиновые колонки</w:t>
            </w:r>
          </w:p>
          <w:p w:rsidR="00C852FB" w:rsidRPr="000A6656" w:rsidRDefault="00C852FB" w:rsidP="008D0A9C"/>
        </w:tc>
        <w:tc>
          <w:tcPr>
            <w:tcW w:w="1545" w:type="dxa"/>
            <w:tcBorders>
              <w:right w:val="single" w:sz="6" w:space="0" w:color="auto"/>
            </w:tcBorders>
          </w:tcPr>
          <w:p w:rsidR="00C852FB" w:rsidRPr="000A6656" w:rsidRDefault="00C852FB" w:rsidP="008D0A9C">
            <w:pPr>
              <w:jc w:val="center"/>
            </w:pPr>
            <w:r w:rsidRPr="000A6656">
              <w:t xml:space="preserve">10 </w:t>
            </w:r>
          </w:p>
        </w:tc>
      </w:tr>
      <w:tr w:rsidR="00C852FB" w:rsidRPr="000A6656" w:rsidTr="008D0A9C">
        <w:tc>
          <w:tcPr>
            <w:tcW w:w="6945" w:type="dxa"/>
            <w:tcBorders>
              <w:left w:val="single" w:sz="6" w:space="0" w:color="auto"/>
              <w:right w:val="single" w:sz="6" w:space="0" w:color="auto"/>
            </w:tcBorders>
          </w:tcPr>
          <w:p w:rsidR="00C852FB" w:rsidRPr="000A6656" w:rsidRDefault="00C852FB" w:rsidP="008D0A9C">
            <w:r w:rsidRPr="000A6656">
              <w:t>Кабели (кроме кабелей связи, сигнализации и радиотрансляции)</w:t>
            </w:r>
          </w:p>
          <w:p w:rsidR="00C852FB" w:rsidRPr="000A6656" w:rsidRDefault="00C852FB" w:rsidP="008D0A9C"/>
        </w:tc>
        <w:tc>
          <w:tcPr>
            <w:tcW w:w="1545" w:type="dxa"/>
            <w:tcBorders>
              <w:right w:val="single" w:sz="6" w:space="0" w:color="auto"/>
            </w:tcBorders>
          </w:tcPr>
          <w:p w:rsidR="00C852FB" w:rsidRPr="000A6656" w:rsidRDefault="00C852FB" w:rsidP="008D0A9C">
            <w:pPr>
              <w:jc w:val="center"/>
            </w:pPr>
            <w:r w:rsidRPr="000A6656">
              <w:t xml:space="preserve">1 </w:t>
            </w:r>
          </w:p>
        </w:tc>
      </w:tr>
      <w:tr w:rsidR="00C852FB" w:rsidRPr="000A6656" w:rsidTr="008D0A9C">
        <w:tc>
          <w:tcPr>
            <w:tcW w:w="6945" w:type="dxa"/>
            <w:tcBorders>
              <w:left w:val="single" w:sz="6" w:space="0" w:color="auto"/>
              <w:bottom w:val="single" w:sz="6" w:space="0" w:color="auto"/>
              <w:right w:val="single" w:sz="6" w:space="0" w:color="auto"/>
            </w:tcBorders>
          </w:tcPr>
          <w:p w:rsidR="00C852FB" w:rsidRPr="000A6656" w:rsidRDefault="00C852FB" w:rsidP="008D0A9C">
            <w:r w:rsidRPr="000A6656">
              <w:t>То же, но при прокладке их в изолирующей трубе</w:t>
            </w:r>
          </w:p>
          <w:p w:rsidR="00C852FB" w:rsidRPr="000A6656" w:rsidRDefault="00C852FB" w:rsidP="008D0A9C"/>
        </w:tc>
        <w:tc>
          <w:tcPr>
            <w:tcW w:w="1545" w:type="dxa"/>
            <w:tcBorders>
              <w:bottom w:val="single" w:sz="6" w:space="0" w:color="auto"/>
              <w:right w:val="single" w:sz="6" w:space="0" w:color="auto"/>
            </w:tcBorders>
          </w:tcPr>
          <w:p w:rsidR="00C852FB" w:rsidRPr="000A6656" w:rsidRDefault="00C852FB" w:rsidP="008D0A9C">
            <w:pPr>
              <w:jc w:val="center"/>
            </w:pPr>
            <w:r w:rsidRPr="000A6656">
              <w:t xml:space="preserve">0,5 </w:t>
            </w:r>
          </w:p>
        </w:tc>
      </w:tr>
    </w:tbl>
    <w:p w:rsidR="00C852FB" w:rsidRDefault="00C852FB" w:rsidP="00C852FB">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 xml:space="preserve">2.4.41. Пересечение ВЛ с судоходными реками не рекомендуется. При необходимости выполнения такого пересечения ВЛ должны сооружаться в соответствии с требованиями, приведенными в гл. 2.5 для ВЛ напряжением выше 1 кВ. При пересечении несудоходных и замерзающих небольших рек, каналов и т. п. расстояние от проводов ВЛ до наивысшего уровня воды должно быть не менее </w:t>
      </w:r>
      <w:smartTag w:uri="urn:schemas-microsoft-com:office:smarttags" w:element="metricconverter">
        <w:smartTagPr>
          <w:attr w:name="ProductID" w:val="2 м"/>
        </w:smartTagPr>
        <w:r w:rsidRPr="000A6656">
          <w:t>2 м</w:t>
        </w:r>
      </w:smartTag>
      <w:r w:rsidRPr="000A6656">
        <w:t xml:space="preserve">, а до льда - не менее </w:t>
      </w:r>
      <w:smartTag w:uri="urn:schemas-microsoft-com:office:smarttags" w:element="metricconverter">
        <w:smartTagPr>
          <w:attr w:name="ProductID" w:val="6 м"/>
        </w:smartTagPr>
        <w:r w:rsidRPr="000A6656">
          <w:t>6 м</w:t>
        </w:r>
      </w:smartTag>
      <w:r w:rsidRPr="000A6656">
        <w:t>.</w:t>
      </w:r>
    </w:p>
    <w:p w:rsidR="00C852FB" w:rsidRPr="000A6656" w:rsidRDefault="00C852FB" w:rsidP="00C852FB">
      <w:pPr>
        <w:ind w:firstLine="225"/>
        <w:jc w:val="both"/>
      </w:pPr>
      <w:r w:rsidRPr="000A6656">
        <w:t xml:space="preserve">.4.42. При прохождении ВЛ по лесным массивам и зеленым насаждениям вырубка просеки не 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w:t>
      </w:r>
      <w:smartTag w:uri="urn:schemas-microsoft-com:office:smarttags" w:element="metricconverter">
        <w:smartTagPr>
          <w:attr w:name="ProductID" w:val="1 м"/>
        </w:smartTagPr>
        <w:r w:rsidRPr="000A6656">
          <w:t>1 м</w:t>
        </w:r>
      </w:smartTag>
      <w:r w:rsidRPr="000A6656">
        <w:t>.</w:t>
      </w:r>
    </w:p>
    <w:p w:rsidR="00C852FB" w:rsidRPr="003061FB" w:rsidRDefault="00C852FB" w:rsidP="00C852FB">
      <w:pPr>
        <w:rPr>
          <w:lang w:val="uz-Cyrl-UZ"/>
        </w:rPr>
      </w:pPr>
      <w:r w:rsidRPr="000A6656">
        <w:t>2.4.43. При пересечении ВЛ до 1 кВ с ВЛ выше 1 кВ должны выполняться т</w:t>
      </w:r>
      <w:r>
        <w:t xml:space="preserve">ребования, приведенные в 2.5.117-2.5.120 </w:t>
      </w:r>
      <w:r w:rsidRPr="00CA0BDA">
        <w:t>настоящих Правил</w:t>
      </w:r>
      <w:r>
        <w:t>.</w:t>
      </w:r>
    </w:p>
    <w:p w:rsidR="00C852FB" w:rsidRPr="000A6656" w:rsidRDefault="00C852FB" w:rsidP="00C852FB">
      <w:pPr>
        <w:ind w:firstLine="225"/>
        <w:jc w:val="both"/>
      </w:pPr>
      <w:r w:rsidRPr="000A6656">
        <w:t>Совместная подвеска на общих опорах проводов ВЛ до 1 кВ и выше 1 кВ, а также выполнение пересечений указанных ВЛ на общей опоре должны производиться в соответствии с требованиями, приведенными в 2.5.56. Провода верхней ВЛ, закрепляемые на штыревых изоляторах, должны иметь двойное крепление.</w:t>
      </w:r>
    </w:p>
    <w:p w:rsidR="00C852FB" w:rsidRPr="000A6656" w:rsidRDefault="00C852FB" w:rsidP="00C852FB">
      <w:pPr>
        <w:ind w:firstLine="225"/>
        <w:jc w:val="both"/>
      </w:pPr>
    </w:p>
    <w:p w:rsidR="00C852FB" w:rsidRPr="000A6656" w:rsidRDefault="00C852FB" w:rsidP="00C852FB">
      <w:pPr>
        <w:ind w:firstLine="225"/>
        <w:jc w:val="both"/>
      </w:pPr>
      <w:r w:rsidRPr="000A6656">
        <w:t>Крюки, штыри и арматура опор ВЛ до 1 кВ, ограничивающих пролет пересечения, а также опор, на которых производится совместная подвеска, должны быть заземлены. Сопротивление заземляющего устройства должно быть не более 30 Ом.</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2.4.44. Пересечение ВЛ до 1 кВ между собой рекомендуется выполнять на перекрестных опорах; допускается также пересечение в пролете, при этом расстояние по вертикали между ближайшими проводами пересекающихся ВЛ при температуре окружающего воздуха плюс 15°С без ветра должно быть не менее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lastRenderedPageBreak/>
        <w:t>В местах пересечения ВЛ между собой могут применяться анкерные и промежуточные опоры.</w:t>
      </w:r>
    </w:p>
    <w:p w:rsidR="00C852FB" w:rsidRPr="000A6656" w:rsidRDefault="00C852FB" w:rsidP="00C852FB">
      <w:pPr>
        <w:ind w:firstLine="225"/>
        <w:jc w:val="both"/>
      </w:pPr>
      <w:r w:rsidRPr="000A6656">
        <w:t xml:space="preserve">При пересечении ВЛ в пролете место пересечения следует выбирать возможно ближе к опоре верхней пересекающей ВЛ, при этом расстояние по горизонтали между опорами пересекающей и проводами пересекаемой ВЛ должно быть не менее </w:t>
      </w:r>
      <w:smartTag w:uri="urn:schemas-microsoft-com:office:smarttags" w:element="metricconverter">
        <w:smartTagPr>
          <w:attr w:name="ProductID" w:val="2 м"/>
        </w:smartTagPr>
        <w:r w:rsidRPr="000A6656">
          <w:t>2 м</w:t>
        </w:r>
      </w:smartTag>
      <w:r w:rsidRPr="000A6656">
        <w:t>.</w:t>
      </w:r>
    </w:p>
    <w:p w:rsidR="00C852FB" w:rsidRDefault="00C852FB" w:rsidP="00C852FB">
      <w:pPr>
        <w:ind w:firstLine="225"/>
        <w:jc w:val="both"/>
      </w:pPr>
    </w:p>
    <w:p w:rsidR="00C852FB" w:rsidRPr="000A6656" w:rsidRDefault="00C852FB" w:rsidP="00C852FB">
      <w:pPr>
        <w:ind w:firstLine="225"/>
        <w:jc w:val="center"/>
      </w:pPr>
      <w:r w:rsidRPr="00C45174">
        <w:rPr>
          <w:b/>
        </w:rPr>
        <w:t>ПЕРЕСЕЧЕНИЯ, СБЛИЖЕНИЯ СОВМЕСТНАЯ ПОДВЕСКА ВЛ  С ЛИНИЯМИ СВЯЗИ, ПРОВОДНОГО ВЕЩАНИЯ</w:t>
      </w:r>
      <w:r>
        <w:t>.</w:t>
      </w:r>
    </w:p>
    <w:p w:rsidR="00C852FB" w:rsidRPr="000A6656" w:rsidRDefault="00C852FB" w:rsidP="00C852FB">
      <w:pPr>
        <w:ind w:firstLine="225"/>
        <w:jc w:val="both"/>
      </w:pPr>
      <w:r w:rsidRPr="000A6656">
        <w:t>2.4.45. Пересечение ВЛ с линиями связи и сигнализации (ЛС) и линиями радиотрансляционных сетей (РС)* должно быть выполнено по одному из следующих вариантов:</w:t>
      </w:r>
    </w:p>
    <w:p w:rsidR="00C852FB" w:rsidRPr="000A6656" w:rsidRDefault="00C852FB" w:rsidP="00C852FB">
      <w:pPr>
        <w:ind w:firstLine="225"/>
        <w:jc w:val="both"/>
      </w:pPr>
    </w:p>
    <w:p w:rsidR="00C852FB" w:rsidRPr="000A6656" w:rsidRDefault="00C852FB" w:rsidP="00C852FB">
      <w:r w:rsidRPr="000A6656">
        <w:t>_______________________</w:t>
      </w:r>
    </w:p>
    <w:p w:rsidR="00C852FB" w:rsidRPr="00F82461" w:rsidRDefault="00C852FB" w:rsidP="00C852FB">
      <w:pPr>
        <w:ind w:firstLine="225"/>
        <w:jc w:val="both"/>
        <w:rPr>
          <w:sz w:val="16"/>
          <w:szCs w:val="16"/>
        </w:rPr>
      </w:pPr>
      <w:r w:rsidRPr="00F82461">
        <w:rPr>
          <w:sz w:val="16"/>
          <w:szCs w:val="16"/>
        </w:rPr>
        <w:t>*Под ЛС следует понимать линии связи Министерства связи Узбекистана и других министерств и ведомств, а также линии сигнализации Министерства путей сообщения. Под РС следует понимать линии радиотрансляционных сетей.</w:t>
      </w:r>
    </w:p>
    <w:p w:rsidR="00C852FB" w:rsidRPr="00F82461" w:rsidRDefault="00C852FB" w:rsidP="00C852FB">
      <w:pPr>
        <w:ind w:firstLine="225"/>
        <w:jc w:val="both"/>
        <w:rPr>
          <w:sz w:val="16"/>
          <w:szCs w:val="16"/>
        </w:rPr>
      </w:pPr>
    </w:p>
    <w:p w:rsidR="00C852FB" w:rsidRPr="00F82461" w:rsidRDefault="00C852FB" w:rsidP="00C852FB">
      <w:pPr>
        <w:ind w:firstLine="225"/>
        <w:jc w:val="both"/>
        <w:rPr>
          <w:sz w:val="16"/>
          <w:szCs w:val="16"/>
        </w:rPr>
      </w:pPr>
      <w:r w:rsidRPr="00F82461">
        <w:rPr>
          <w:sz w:val="16"/>
          <w:szCs w:val="16"/>
        </w:rPr>
        <w:t>Воздушные линии связи по своему назначению разделяются на: линии междугородной телефонной связи (МТС); сельской телефонной связи (СТС); радиотрансляционных сетей (РС); городской телефонной связи (ГТС). По значимости воздушные линии связи подразделяются на классы.</w:t>
      </w:r>
    </w:p>
    <w:p w:rsidR="00C852FB" w:rsidRPr="00F82461" w:rsidRDefault="00C852FB" w:rsidP="00C852FB">
      <w:pPr>
        <w:ind w:firstLine="225"/>
        <w:jc w:val="both"/>
        <w:rPr>
          <w:sz w:val="16"/>
          <w:szCs w:val="16"/>
        </w:rPr>
      </w:pPr>
    </w:p>
    <w:p w:rsidR="00C852FB" w:rsidRPr="00F82461" w:rsidRDefault="00C852FB" w:rsidP="00C852FB">
      <w:pPr>
        <w:ind w:firstLine="225"/>
        <w:jc w:val="both"/>
        <w:rPr>
          <w:sz w:val="16"/>
          <w:szCs w:val="16"/>
        </w:rPr>
      </w:pPr>
      <w:r w:rsidRPr="00F82461">
        <w:rPr>
          <w:sz w:val="16"/>
          <w:szCs w:val="16"/>
        </w:rP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C852FB" w:rsidRPr="000A6656" w:rsidRDefault="00C852FB" w:rsidP="00C852FB">
      <w:pPr>
        <w:ind w:firstLine="225"/>
        <w:jc w:val="both"/>
      </w:pPr>
    </w:p>
    <w:p w:rsidR="00C852FB" w:rsidRPr="000A6656" w:rsidRDefault="00C852FB" w:rsidP="00C852FB">
      <w:pPr>
        <w:ind w:firstLine="225"/>
        <w:jc w:val="both"/>
      </w:pPr>
      <w:r w:rsidRPr="000A6656">
        <w:t>Линии РС: фидерные линии номинальным напряжением выше 360 В (класс I); фидерные линии номинальным напряжением до 360 В и абонентские линии напряжением 15 и 30 В (класс II)</w:t>
      </w:r>
    </w:p>
    <w:p w:rsidR="00C852FB" w:rsidRPr="000A6656" w:rsidRDefault="00C852FB" w:rsidP="00C852FB">
      <w:pPr>
        <w:ind w:firstLine="225"/>
        <w:jc w:val="both"/>
      </w:pPr>
      <w:r w:rsidRPr="000A6656">
        <w:t>1) неизолированными проводами ВЛ и изолированными проводами ЛС и РС;</w:t>
      </w:r>
    </w:p>
    <w:p w:rsidR="00C852FB" w:rsidRPr="000A6656" w:rsidRDefault="00C852FB" w:rsidP="00C852FB">
      <w:pPr>
        <w:ind w:firstLine="225"/>
        <w:jc w:val="both"/>
      </w:pPr>
      <w:r w:rsidRPr="000A6656">
        <w:t>2) неизолированными проводами ВЛ и подземным или подвесным кабелем ЛС и РС;</w:t>
      </w:r>
    </w:p>
    <w:p w:rsidR="00C852FB" w:rsidRPr="000A6656" w:rsidRDefault="00C852FB" w:rsidP="00C852FB">
      <w:pPr>
        <w:ind w:firstLine="225"/>
        <w:jc w:val="both"/>
      </w:pPr>
      <w:r w:rsidRPr="000A6656">
        <w:t>3) неизолированными проводами ВЛ с повышенной механической прочностью и неизолированными проводами ЛС и РС;</w:t>
      </w:r>
    </w:p>
    <w:p w:rsidR="00C852FB" w:rsidRPr="000A6656" w:rsidRDefault="00C852FB" w:rsidP="00C852FB">
      <w:pPr>
        <w:ind w:firstLine="225"/>
        <w:jc w:val="both"/>
      </w:pPr>
      <w:r w:rsidRPr="000A6656">
        <w:t>4) изолированными проводами ВЛ и неизолированными проводами ЛС и РС;</w:t>
      </w:r>
    </w:p>
    <w:p w:rsidR="00C852FB" w:rsidRPr="000A6656" w:rsidRDefault="00C852FB" w:rsidP="00C852FB">
      <w:pPr>
        <w:ind w:firstLine="225"/>
        <w:jc w:val="both"/>
      </w:pPr>
      <w:r w:rsidRPr="000A6656">
        <w:t>5) подземным кабелем ВЛ и неизолированными проводами ЛС и РС.</w:t>
      </w:r>
    </w:p>
    <w:p w:rsidR="00C852FB" w:rsidRPr="000A6656" w:rsidRDefault="00C852FB" w:rsidP="00C852FB">
      <w:pPr>
        <w:ind w:firstLine="225"/>
        <w:jc w:val="both"/>
      </w:pPr>
      <w:r w:rsidRPr="000A6656">
        <w:t>2.4.46. Угол пересечения ВЛ с ЛС и РС должен быть по возможности близок к 90°. Для стесненных условий угол пересечения не нормируется.</w:t>
      </w:r>
    </w:p>
    <w:p w:rsidR="00C852FB" w:rsidRPr="000A6656" w:rsidRDefault="00C852FB" w:rsidP="00C852FB">
      <w:pPr>
        <w:ind w:firstLine="225"/>
        <w:jc w:val="both"/>
      </w:pPr>
      <w:r w:rsidRPr="000A6656">
        <w:t xml:space="preserve">2.4.47. Расстояние по вертикали от проводов ВЛ до проводов или подвесных кабелей ЛС и РС в пролетах пересечения при наибольшей стреле провеса (наивысшая температура воздуха, гололед) должно быть не менее </w:t>
      </w:r>
      <w:smartTag w:uri="urn:schemas-microsoft-com:office:smarttags" w:element="metricconverter">
        <w:smartTagPr>
          <w:attr w:name="ProductID" w:val="1,25 м"/>
        </w:smartTagPr>
        <w:r w:rsidRPr="000A6656">
          <w:t>1,25 м</w:t>
        </w:r>
      </w:smartTag>
      <w:r w:rsidRPr="000A6656">
        <w:t>.</w:t>
      </w:r>
    </w:p>
    <w:p w:rsidR="00C852FB" w:rsidRPr="000A6656" w:rsidRDefault="00C852FB" w:rsidP="00C852FB">
      <w:pPr>
        <w:ind w:firstLine="225"/>
        <w:jc w:val="both"/>
      </w:pPr>
      <w:r w:rsidRPr="000A6656">
        <w:t xml:space="preserve">Расстояние по вертикали от проводов ВЛ до проводов или подвесных кабелей РС при пересечении на общей опоре должно быть не менее </w:t>
      </w:r>
      <w:smartTag w:uri="urn:schemas-microsoft-com:office:smarttags" w:element="metricconverter">
        <w:smartTagPr>
          <w:attr w:name="ProductID" w:val="1,5 м"/>
        </w:smartTagPr>
        <w:r w:rsidRPr="000A6656">
          <w:t>1,5 м</w:t>
        </w:r>
      </w:smartTag>
      <w:r w:rsidRPr="000A6656">
        <w:t>. При расположении проводов или подвесных кабелей РС на кронштейнах это расстояние принимается от провода ВЛ, расположенного на той же стороне опоры ВЛ, на которой находятся провода или подвесные кабели РС.</w:t>
      </w:r>
    </w:p>
    <w:p w:rsidR="00C852FB" w:rsidRPr="000A6656" w:rsidRDefault="00C852FB" w:rsidP="00C852FB">
      <w:pPr>
        <w:ind w:firstLine="225"/>
        <w:jc w:val="both"/>
      </w:pPr>
      <w:r w:rsidRPr="000A6656">
        <w:t xml:space="preserve">2.4.48. Место пересечения проводов ВЛ с проводами или подвесными кабелями ЛС и РС в пролете должно находиться на расстоянии не менее </w:t>
      </w:r>
      <w:smartTag w:uri="urn:schemas-microsoft-com:office:smarttags" w:element="metricconverter">
        <w:smartTagPr>
          <w:attr w:name="ProductID" w:val="2 м"/>
        </w:smartTagPr>
        <w:r w:rsidRPr="000A6656">
          <w:t>2 м</w:t>
        </w:r>
      </w:smartTag>
      <w:r w:rsidRPr="000A6656">
        <w:t xml:space="preserve"> от ближайшей опоры ВЛ, но по возможности ближе к опоре ВЛ.</w:t>
      </w:r>
    </w:p>
    <w:p w:rsidR="00C852FB" w:rsidRPr="000A6656" w:rsidRDefault="00C852FB" w:rsidP="00C852FB">
      <w:pPr>
        <w:ind w:firstLine="225"/>
        <w:jc w:val="both"/>
      </w:pPr>
      <w:r w:rsidRPr="000A6656">
        <w:t>2.4.49. При пересечении неизолированных проводов ВЛ с изолированными проводами ЛС и РС должны соблюдаться следующие требования:</w:t>
      </w:r>
    </w:p>
    <w:p w:rsidR="00C852FB" w:rsidRPr="000A6656" w:rsidRDefault="00C852FB" w:rsidP="00C852FB">
      <w:pPr>
        <w:ind w:firstLine="225"/>
        <w:jc w:val="both"/>
      </w:pPr>
      <w:r w:rsidRPr="000A6656">
        <w:t>1. Пересечение проводов ВЛ с проводами ЛС должно выполняться только в пролете. Пересечение проводов с проводами РС может выполняться как в пролете, так и на общей опоре.</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w:t>
      </w:r>
      <w:r w:rsidRPr="000A6656">
        <w:lastRenderedPageBreak/>
        <w:t>пересечении всех остальных ЛС и РС допускаются опоры ВЛ промежуточного типа, усиленные дополнительной приставкой или подкосом.</w:t>
      </w:r>
    </w:p>
    <w:p w:rsidR="00C852FB" w:rsidRPr="000A6656" w:rsidRDefault="00C852FB" w:rsidP="00C852FB">
      <w:pPr>
        <w:ind w:firstLine="225"/>
        <w:jc w:val="both"/>
      </w:pPr>
      <w:r w:rsidRPr="000A6656">
        <w:t>3. Провода ЛС и РС на участке пересечения должны иметь атмосферостойкую изоляцию с испытательным напряжением не менее 2 кВ (например, ПСБА, ПСБАП, ПРСП) и коэффициент запаса прочности на растяжение при наихудших метеорологических условиях данной местности не менее 1,5.</w:t>
      </w:r>
    </w:p>
    <w:p w:rsidR="00C852FB" w:rsidRPr="000A6656" w:rsidRDefault="00C852FB" w:rsidP="00C852FB">
      <w:pPr>
        <w:ind w:firstLine="225"/>
        <w:jc w:val="both"/>
      </w:pPr>
      <w:r w:rsidRPr="000A6656">
        <w:t>4. Провода ВЛ должны располагаться над проводами ЛС и РС. На опорах, ограничивающих пролет пересечения, провода ВЛ должны иметь двойное крепление или глухую вязку. В исключительных случаях провода ВЛ 380/220 В и ниже допускается располагать под проводами стоечных ЛС. При этом провода ЛС на стойках, ограничивающих пролет пересечения, должны иметь двойное крепление.</w:t>
      </w:r>
    </w:p>
    <w:p w:rsidR="00C852FB" w:rsidRPr="000A6656" w:rsidRDefault="00C852FB" w:rsidP="00C852FB">
      <w:pPr>
        <w:ind w:firstLine="225"/>
        <w:jc w:val="both"/>
      </w:pPr>
      <w:r w:rsidRPr="000A6656">
        <w:t>5. Соединение проводов ВЛ, а также проводов ЛС и РС в пролетах пересечения не допускается. Провода ВЛ должны быть многопроволочными с сечениями не менее: 35 мм</w:t>
      </w:r>
      <w:r>
        <w:rPr>
          <w:noProof/>
          <w:position w:val="-4"/>
        </w:rPr>
        <w:drawing>
          <wp:inline distT="0" distB="0" distL="0" distR="0">
            <wp:extent cx="94615" cy="172720"/>
            <wp:effectExtent l="0" t="0" r="63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алюминиевых проводов, 16 мм</w:t>
      </w:r>
      <w:r>
        <w:rPr>
          <w:noProof/>
        </w:rPr>
        <w:drawing>
          <wp:inline distT="0" distB="0" distL="0" distR="0">
            <wp:extent cx="94615" cy="172720"/>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сталеалюминиевых и 25 мм</w:t>
      </w:r>
      <w:r>
        <w:rPr>
          <w:noProof/>
        </w:rPr>
        <w:drawing>
          <wp:inline distT="0" distB="0" distL="0" distR="0">
            <wp:extent cx="94615" cy="172720"/>
            <wp:effectExtent l="0" t="0" r="63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стальных проводов.</w:t>
      </w:r>
    </w:p>
    <w:p w:rsidR="00C852FB" w:rsidRPr="000A6656" w:rsidRDefault="00C852FB" w:rsidP="00C852FB">
      <w:pPr>
        <w:ind w:firstLine="225"/>
        <w:jc w:val="both"/>
      </w:pPr>
      <w:r w:rsidRPr="000A6656">
        <w:t>Для линий ГТС и СТС при количестве их проводов 10 и более вариант пересечения, оговоренный в настоящем параграфе, применять не следует.</w:t>
      </w:r>
    </w:p>
    <w:p w:rsidR="00C852FB" w:rsidRPr="000A6656" w:rsidRDefault="00C852FB" w:rsidP="00C852FB">
      <w:pPr>
        <w:ind w:firstLine="225"/>
        <w:jc w:val="both"/>
      </w:pPr>
      <w:r w:rsidRPr="000A6656">
        <w:t>2.4.50. При пересечении неизолированных проводов ВЛ с подземным или подвесным кабелем ЛС и РС должны выполняться следующие требования:</w:t>
      </w:r>
    </w:p>
    <w:p w:rsidR="00C852FB" w:rsidRPr="000A6656" w:rsidRDefault="00C852FB" w:rsidP="00C852FB">
      <w:pPr>
        <w:ind w:firstLine="225"/>
        <w:jc w:val="both"/>
      </w:pPr>
      <w:r w:rsidRPr="000A6656">
        <w:t xml:space="preserve">1. Расстояние от подземных кабелей ЛС и РС до заземлителя опоры (или до железобетонной опоры) ВЛ должно быть не менее </w:t>
      </w:r>
      <w:smartTag w:uri="urn:schemas-microsoft-com:office:smarttags" w:element="metricconverter">
        <w:smartTagPr>
          <w:attr w:name="ProductID" w:val="3 м"/>
        </w:smartTagPr>
        <w:r w:rsidRPr="000A6656">
          <w:t>3 м</w:t>
        </w:r>
      </w:smartTag>
      <w:r w:rsidRPr="000A6656">
        <w:t xml:space="preserve"> в населенной местности и </w:t>
      </w:r>
      <w:smartTag w:uri="urn:schemas-microsoft-com:office:smarttags" w:element="metricconverter">
        <w:smartTagPr>
          <w:attr w:name="ProductID" w:val="10 м"/>
        </w:smartTagPr>
        <w:r w:rsidRPr="000A6656">
          <w:t>10 м</w:t>
        </w:r>
      </w:smartTag>
      <w:r w:rsidRPr="000A6656">
        <w:t xml:space="preserve"> в ненаселенной.</w:t>
      </w:r>
    </w:p>
    <w:p w:rsidR="00C852FB" w:rsidRPr="000A6656" w:rsidRDefault="00C852FB" w:rsidP="00C852FB">
      <w:pPr>
        <w:ind w:firstLine="225"/>
        <w:jc w:val="both"/>
      </w:pPr>
      <w:r w:rsidRPr="000A6656">
        <w:t xml:space="preserve">Расстояние от подземных кабелей ЛС и РС незаземленной деревянной опоры ВЛ должно составлять в ненаселенной местности не менее </w:t>
      </w:r>
      <w:smartTag w:uri="urn:schemas-microsoft-com:office:smarttags" w:element="metricconverter">
        <w:smartTagPr>
          <w:attr w:name="ProductID" w:val="5 м"/>
        </w:smartTagPr>
        <w:r w:rsidRPr="000A6656">
          <w:t>5 м</w:t>
        </w:r>
      </w:smartTag>
      <w:r w:rsidRPr="000A6656">
        <w:t xml:space="preserve">, в населенной - не менее </w:t>
      </w:r>
      <w:smartTag w:uri="urn:schemas-microsoft-com:office:smarttags" w:element="metricconverter">
        <w:smartTagPr>
          <w:attr w:name="ProductID" w:val="2 м"/>
        </w:smartTagPr>
        <w:r w:rsidRPr="000A6656">
          <w:t>2 м</w:t>
        </w:r>
      </w:smartTag>
      <w:r w:rsidRPr="000A6656">
        <w:t xml:space="preserve">. В стесненных условиях это расстояние может быть менее </w:t>
      </w:r>
      <w:smartTag w:uri="urn:schemas-microsoft-com:office:smarttags" w:element="metricconverter">
        <w:smartTagPr>
          <w:attr w:name="ProductID" w:val="2 м"/>
        </w:smartTagPr>
        <w:r w:rsidRPr="000A6656">
          <w:t>2 м</w:t>
        </w:r>
      </w:smartTag>
      <w:r w:rsidRPr="000A6656">
        <w:t xml:space="preserve">, но не менее </w:t>
      </w:r>
      <w:smartTag w:uri="urn:schemas-microsoft-com:office:smarttags" w:element="metricconverter">
        <w:smartTagPr>
          <w:attr w:name="ProductID" w:val="1 м"/>
        </w:smartTagPr>
        <w:r w:rsidRPr="000A6656">
          <w:t>1 м</w:t>
        </w:r>
      </w:smartTag>
      <w:r w:rsidRPr="000A6656">
        <w:t xml:space="preserve">; при этом кабель должен быть проложен в стальной трубе либо покрыт швеллером или угловой сталью по длине в обе стороны от опоры не менее </w:t>
      </w:r>
      <w:smartTag w:uri="urn:schemas-microsoft-com:office:smarttags" w:element="metricconverter">
        <w:smartTagPr>
          <w:attr w:name="ProductID" w:val="3 м"/>
        </w:smartTagPr>
        <w:r w:rsidRPr="000A6656">
          <w:t>3 м</w:t>
        </w:r>
      </w:smartTag>
      <w:r w:rsidRPr="000A6656">
        <w:t>. При выборе трасс кабелей ЛС и РС расстояние от них до ближайшей опоры ВЛ должно по возможности приниматься большим.</w:t>
      </w:r>
    </w:p>
    <w:p w:rsidR="00C852FB" w:rsidRPr="000A6656" w:rsidRDefault="00C852FB" w:rsidP="00C852FB">
      <w:pPr>
        <w:ind w:firstLine="225"/>
        <w:jc w:val="both"/>
      </w:pPr>
      <w:r w:rsidRPr="000A6656">
        <w:t>2. Провода ВЛ должны располагаться над подвесным кабелем ЛС и РС.</w:t>
      </w:r>
    </w:p>
    <w:p w:rsidR="00C852FB" w:rsidRPr="000A6656" w:rsidRDefault="00C852FB" w:rsidP="00C852FB">
      <w:pPr>
        <w:ind w:firstLine="225"/>
        <w:jc w:val="both"/>
      </w:pPr>
      <w:r w:rsidRPr="000A6656">
        <w:t>3. Соединение проводов ВЛ в пролете пересечения с подвесным кабелем ЛС и РС не допускается. Провода ВЛ в пролете пересечения с подвесным кабелем ЛС и РС должны быть многопроволочными сечением не менее: 35 мм</w:t>
      </w:r>
      <w:r>
        <w:rPr>
          <w:noProof/>
        </w:rPr>
        <w:drawing>
          <wp:inline distT="0" distB="0" distL="0" distR="0">
            <wp:extent cx="94615" cy="172720"/>
            <wp:effectExtent l="0" t="0" r="63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алюминиевых проводов, 16 мм</w:t>
      </w:r>
      <w:r>
        <w:rPr>
          <w:noProof/>
        </w:rPr>
        <w:drawing>
          <wp:inline distT="0" distB="0" distL="0" distR="0">
            <wp:extent cx="94615" cy="172720"/>
            <wp:effectExtent l="0" t="0" r="63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сталеалюминиевых и 25 мм</w:t>
      </w:r>
      <w:r>
        <w:rPr>
          <w:noProof/>
        </w:rPr>
        <w:drawing>
          <wp:inline distT="0" distB="0" distL="0" distR="0">
            <wp:extent cx="94615" cy="172720"/>
            <wp:effectExtent l="0" t="0" r="63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стальных проводов.</w:t>
      </w:r>
    </w:p>
    <w:p w:rsidR="00C852FB" w:rsidRPr="000A6656" w:rsidRDefault="00C852FB" w:rsidP="00C852FB">
      <w:pPr>
        <w:ind w:firstLine="225"/>
        <w:jc w:val="both"/>
      </w:pPr>
      <w:r w:rsidRPr="000A6656">
        <w:t>4.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C852FB" w:rsidRPr="000A6656" w:rsidRDefault="00C852FB" w:rsidP="00C852FB">
      <w:pPr>
        <w:ind w:firstLine="225"/>
        <w:jc w:val="both"/>
      </w:pPr>
      <w:r w:rsidRPr="000A6656">
        <w:t>5. Расстояние по горизонтали от основания кабельной опоры ЛС и РС до проекции ближайшего провода ВЛ на горизонтальную плоскость должно быть не менее высоты опоры ВЛ.</w:t>
      </w:r>
    </w:p>
    <w:p w:rsidR="00C852FB" w:rsidRPr="000A6656" w:rsidRDefault="00C852FB" w:rsidP="00C852FB">
      <w:pPr>
        <w:ind w:firstLine="225"/>
        <w:jc w:val="both"/>
      </w:pPr>
      <w:r w:rsidRPr="000A6656">
        <w:t>Вариант пересечения ВЛ с ЛС и РС, оговоренный в настоящем параграфе, применять не следует:</w:t>
      </w:r>
    </w:p>
    <w:p w:rsidR="00C852FB" w:rsidRPr="000A6656" w:rsidRDefault="00C852FB" w:rsidP="00C852FB">
      <w:pPr>
        <w:ind w:firstLine="225"/>
        <w:jc w:val="both"/>
      </w:pPr>
      <w:r w:rsidRPr="000A6656">
        <w:t>если применение кабельной вставки в ЛС приведет к необходимости установки дополнительного и переноса ранее установленного усилительного пункта ЛС;</w:t>
      </w:r>
    </w:p>
    <w:p w:rsidR="00C852FB" w:rsidRPr="000A6656" w:rsidRDefault="00C852FB" w:rsidP="00C852FB">
      <w:pPr>
        <w:ind w:firstLine="225"/>
        <w:jc w:val="both"/>
      </w:pPr>
      <w:r w:rsidRPr="000A6656">
        <w:t>если при применении кабельной вставки в РС суммарная длина кабельных вставок в РС превышает допускаемые значения.</w:t>
      </w:r>
    </w:p>
    <w:p w:rsidR="00C852FB" w:rsidRPr="000A6656" w:rsidRDefault="00C852FB" w:rsidP="00C852FB">
      <w:pPr>
        <w:ind w:firstLine="225"/>
        <w:jc w:val="both"/>
      </w:pPr>
      <w:r w:rsidRPr="000A6656">
        <w:t>2.4.51. При пересечении неизолированных проводов ВЛ с неизолированными проводами ЛС и РС должны соблюдаться следующие требования:</w:t>
      </w:r>
    </w:p>
    <w:p w:rsidR="00C852FB" w:rsidRPr="000A6656" w:rsidRDefault="00C852FB" w:rsidP="00C852FB">
      <w:pPr>
        <w:ind w:firstLine="225"/>
        <w:jc w:val="both"/>
      </w:pPr>
      <w:r w:rsidRPr="000A6656">
        <w:t>1. Пересечение проводов ВЛ с проводами ЛС и РС должно выполняться только в пролете. Пересечение проводов ВЛ с абонентскими и фидерными линиями РС напряжением между проводами до 360 В допускается выполнять на опорах ВЛ.</w:t>
      </w:r>
    </w:p>
    <w:p w:rsidR="00C852FB" w:rsidRPr="000A6656" w:rsidRDefault="00C852FB" w:rsidP="00C852FB">
      <w:pPr>
        <w:ind w:firstLine="225"/>
        <w:jc w:val="both"/>
      </w:pPr>
      <w:r w:rsidRPr="000A6656">
        <w:t>2. Опоры ВЛ, ограничивающие пролет пересечения, должны быть анкерного типа.</w:t>
      </w:r>
    </w:p>
    <w:p w:rsidR="00C852FB" w:rsidRPr="000A6656" w:rsidRDefault="00C852FB" w:rsidP="00C852FB">
      <w:pPr>
        <w:ind w:firstLine="225"/>
        <w:jc w:val="both"/>
      </w:pPr>
      <w:r w:rsidRPr="000A6656">
        <w:lastRenderedPageBreak/>
        <w:t>3. Провода линий связи должны иметь коэффициент запаса прочности на растяжение при наихудших метеорологических условиях данной местности (гололед или низшая температура) не менее 2,2 для проводов как стальных, так и из цветного металла.</w:t>
      </w:r>
    </w:p>
    <w:p w:rsidR="00C852FB" w:rsidRPr="000A6656" w:rsidRDefault="00C852FB" w:rsidP="00C852FB">
      <w:pPr>
        <w:ind w:firstLine="225"/>
        <w:jc w:val="both"/>
      </w:pPr>
      <w:r w:rsidRPr="000A6656">
        <w:t>4. Провода ВЛ должны располагаться над проводами ЛС и РС. На опорах, ограничивающих пролет пересечения, провода ВЛ должны иметь двойное крепление. Провода ВЛ 380/220 В и ниже допускается располагать под проводами стоечных РС. При этом провода РС на стойках, ограничивающих пролет пересечения, должны иметь двойное крепление.</w:t>
      </w:r>
    </w:p>
    <w:p w:rsidR="00C852FB" w:rsidRPr="000A6656" w:rsidRDefault="00C852FB" w:rsidP="00C852FB">
      <w:pPr>
        <w:ind w:firstLine="225"/>
        <w:jc w:val="both"/>
      </w:pPr>
      <w:r w:rsidRPr="000A6656">
        <w:t>5. Соединение проводов ВЛ, а также проводов ЛС и РС в пролетах пересечения не допускается. Провода ВЛ должны быть многопроволочными с сечениями не менее: 35 мм</w:t>
      </w:r>
      <w:r>
        <w:rPr>
          <w:noProof/>
        </w:rPr>
        <w:drawing>
          <wp:inline distT="0" distB="0" distL="0" distR="0">
            <wp:extent cx="94615" cy="172720"/>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алюминиевых, 25 мм</w:t>
      </w:r>
      <w:r>
        <w:rPr>
          <w:noProof/>
        </w:rPr>
        <w:drawing>
          <wp:inline distT="0" distB="0" distL="0" distR="0">
            <wp:extent cx="94615" cy="172720"/>
            <wp:effectExtent l="0" t="0" r="63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сталеалюминиевых и стальных проводов.</w:t>
      </w:r>
    </w:p>
    <w:p w:rsidR="00C852FB" w:rsidRPr="000A6656" w:rsidRDefault="00C852FB" w:rsidP="00C852FB">
      <w:pPr>
        <w:ind w:firstLine="225"/>
        <w:jc w:val="both"/>
      </w:pPr>
      <w:r w:rsidRPr="000A6656">
        <w:t>2.4.52. При пересечении изолированных проводов ВЛ с неизолированными проводами ЛС и РС должны соблюдаться следующие требования:</w:t>
      </w:r>
    </w:p>
    <w:p w:rsidR="00C852FB" w:rsidRPr="000A6656" w:rsidRDefault="00C852FB" w:rsidP="00C852FB">
      <w:pPr>
        <w:ind w:firstLine="225"/>
        <w:jc w:val="both"/>
      </w:pPr>
      <w:r w:rsidRPr="000A6656">
        <w:t>1. Пересечение проводов ВЛ с проводами ЛС должно выполняться только в пролете. Пересечение проводов ВЛ с проводами РС может выполняться как в пролете, так и на общей опоре.</w:t>
      </w:r>
    </w:p>
    <w:p w:rsidR="00C852FB" w:rsidRPr="000A6656" w:rsidRDefault="00C852FB" w:rsidP="00C852FB">
      <w:pPr>
        <w:ind w:firstLine="225"/>
        <w:jc w:val="both"/>
      </w:pPr>
      <w:r w:rsidRPr="000A6656">
        <w:t>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РС допускаются опоры ВЛ промежуточного типа, усиленные дополнительной приставкой или подкосом.</w:t>
      </w:r>
    </w:p>
    <w:p w:rsidR="00C852FB" w:rsidRPr="000A6656" w:rsidRDefault="00C852FB" w:rsidP="00C852FB">
      <w:pPr>
        <w:ind w:firstLine="225"/>
        <w:jc w:val="both"/>
      </w:pPr>
      <w:r w:rsidRPr="000A6656">
        <w:t>3. Провода ВЛ на участке пересечения должны иметь атмосферостойкую изоляцию с испытательным напряжением не менее 2 кВ и коэффициент запаса прочности на растяжение при наихудших метеорологических условиях данной местности не менее 1,5.</w:t>
      </w:r>
    </w:p>
    <w:p w:rsidR="00C852FB" w:rsidRPr="000A6656" w:rsidRDefault="00C852FB" w:rsidP="00C852FB">
      <w:pPr>
        <w:ind w:firstLine="225"/>
        <w:jc w:val="both"/>
      </w:pPr>
      <w:r w:rsidRPr="000A6656">
        <w:t>4. Провода ВЛ должны располагаться над проводами ЛС и РС. На опорах, ограничивающих пролет пересечения, провода или несущие их тросы ВЛ должны иметь двойное крепление или глухую вязку. Провода ВЛ 380/220 В и ниже допускается располагать под проводами стоечных РС. При этом провода РС на стойках, ограничивающих пролет пересечения, должны иметь двойное крепление.</w:t>
      </w:r>
    </w:p>
    <w:p w:rsidR="00C852FB" w:rsidRPr="000A6656" w:rsidRDefault="00C852FB" w:rsidP="00C852FB">
      <w:pPr>
        <w:ind w:firstLine="225"/>
        <w:jc w:val="both"/>
      </w:pPr>
      <w:r w:rsidRPr="000A6656">
        <w:t>5. Соединение проводов ВЛ, а также проводов ЛС и РС в пролетах пересечения не допускается.</w:t>
      </w:r>
    </w:p>
    <w:p w:rsidR="00C852FB" w:rsidRPr="000A6656" w:rsidRDefault="00C852FB" w:rsidP="00C852FB">
      <w:pPr>
        <w:ind w:firstLine="225"/>
        <w:jc w:val="both"/>
      </w:pPr>
      <w:r w:rsidRPr="000A6656">
        <w:t>2.4.53. При пересечении подземной кабельной вставки ВЛ с неизолированными проводами ЛС и РС должны соблюдаться следующие требования:</w:t>
      </w:r>
    </w:p>
    <w:p w:rsidR="00C852FB" w:rsidRPr="000A6656" w:rsidRDefault="00C852FB" w:rsidP="00C852FB">
      <w:pPr>
        <w:ind w:firstLine="225"/>
        <w:jc w:val="both"/>
      </w:pPr>
      <w:r w:rsidRPr="000A6656">
        <w:t xml:space="preserve">1. Расстояние от подземной кабельной вставки ВЛ до опоры ЛС и РС и ее заземлителя должно быть не менее </w:t>
      </w:r>
      <w:smartTag w:uri="urn:schemas-microsoft-com:office:smarttags" w:element="metricconverter">
        <w:smartTagPr>
          <w:attr w:name="ProductID" w:val="1 м"/>
        </w:smartTagPr>
        <w:r w:rsidRPr="000A6656">
          <w:t>1 м</w:t>
        </w:r>
      </w:smartTag>
      <w:r w:rsidRPr="000A6656">
        <w:t xml:space="preserve">, а при прокладке кабеля в изолирующей трубе не менее </w:t>
      </w:r>
      <w:smartTag w:uri="urn:schemas-microsoft-com:office:smarttags" w:element="metricconverter">
        <w:smartTagPr>
          <w:attr w:name="ProductID" w:val="0,5 м"/>
        </w:smartTagPr>
        <w:r w:rsidRPr="000A6656">
          <w:t>0,5 м</w:t>
        </w:r>
      </w:smartTag>
      <w:r w:rsidRPr="000A6656">
        <w:t>.</w:t>
      </w:r>
    </w:p>
    <w:p w:rsidR="00C852FB" w:rsidRPr="000A6656" w:rsidRDefault="00C852FB" w:rsidP="00C852FB">
      <w:pPr>
        <w:ind w:firstLine="225"/>
        <w:jc w:val="both"/>
      </w:pPr>
      <w:r w:rsidRPr="000A6656">
        <w:t>2. Расстояние по горизонтали от основания кабельной опоры ВЛ до проекции ближайшего провода ЛС и РС на горизонтальную плоскость должно быть не менее высоты опоры ЛС и РС.</w:t>
      </w:r>
    </w:p>
    <w:p w:rsidR="00C852FB" w:rsidRPr="000A6656" w:rsidRDefault="00C852FB" w:rsidP="00C852FB">
      <w:pPr>
        <w:ind w:firstLine="225"/>
        <w:jc w:val="both"/>
      </w:pPr>
      <w:r w:rsidRPr="000A6656">
        <w:t xml:space="preserve">2.4.54. При сближении ВЛ с воздушными ЛС и РС расстояние по горизонтали между крайними проводами этих линий должно быть не менее </w:t>
      </w:r>
      <w:smartTag w:uri="urn:schemas-microsoft-com:office:smarttags" w:element="metricconverter">
        <w:smartTagPr>
          <w:attr w:name="ProductID" w:val="2 м"/>
        </w:smartTagPr>
        <w:r w:rsidRPr="000A6656">
          <w:t>2 м</w:t>
        </w:r>
      </w:smartTag>
      <w:r w:rsidRPr="000A6656">
        <w:t xml:space="preserve">, а в стесненных условиях не менее </w:t>
      </w:r>
      <w:smartTag w:uri="urn:schemas-microsoft-com:office:smarttags" w:element="metricconverter">
        <w:smartTagPr>
          <w:attr w:name="ProductID" w:val="1,5 м"/>
        </w:smartTagPr>
        <w:r w:rsidRPr="000A6656">
          <w:t>1,5 м</w:t>
        </w:r>
      </w:smartTag>
      <w:r w:rsidRPr="000A6656">
        <w:t>. Во всех остальных случаях расстояние между линиями должно быть не менее высоты наибольшей опоры ВЛ, ЛС и РС.</w:t>
      </w:r>
    </w:p>
    <w:p w:rsidR="00C852FB" w:rsidRPr="000A6656" w:rsidRDefault="00C852FB" w:rsidP="00C852FB">
      <w:pPr>
        <w:ind w:firstLine="225"/>
        <w:jc w:val="both"/>
      </w:pPr>
      <w:r w:rsidRPr="000A6656">
        <w:t>2.4.55.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p w:rsidR="00C852FB" w:rsidRPr="000A6656" w:rsidRDefault="00C852FB" w:rsidP="00C852FB">
      <w:pPr>
        <w:ind w:firstLine="225"/>
        <w:jc w:val="both"/>
      </w:pPr>
      <w:r w:rsidRPr="000A6656">
        <w:t xml:space="preserve">2.4.56. Расстояние по горизонтали между проводами ВЛ и проводами ЛС и РС, телевизионными кабелями и спусками от радиоантенн на вводах должно быть не менее </w:t>
      </w:r>
      <w:smartTag w:uri="urn:schemas-microsoft-com:office:smarttags" w:element="metricconverter">
        <w:smartTagPr>
          <w:attr w:name="ProductID" w:val="1,5 м"/>
        </w:smartTagPr>
        <w:r w:rsidRPr="000A6656">
          <w:t>1,5 м</w:t>
        </w:r>
      </w:smartTag>
      <w:r w:rsidRPr="000A6656">
        <w:t>. При этом провода ВЛ в пролете от опоры до ввода и провода ввода ВЛ в здание не должны пересекаться с проводами ответвлений от ЛС и РС к вводам и должны располагаться не ниже проводов ЛС и РС.</w:t>
      </w:r>
    </w:p>
    <w:p w:rsidR="00C852FB" w:rsidRPr="000A6656" w:rsidRDefault="00C852FB" w:rsidP="00C852FB">
      <w:pPr>
        <w:ind w:firstLine="225"/>
        <w:jc w:val="both"/>
      </w:pPr>
    </w:p>
    <w:p w:rsidR="00C852FB" w:rsidRPr="000A6656" w:rsidRDefault="00C852FB" w:rsidP="00C852FB">
      <w:pPr>
        <w:ind w:firstLine="225"/>
        <w:jc w:val="both"/>
      </w:pPr>
      <w:r w:rsidRPr="000A6656">
        <w:t>2.4.57. Совместная подвеска на общих опорах проводов ВЛ и ЛС не допускается.</w:t>
      </w:r>
    </w:p>
    <w:p w:rsidR="00C852FB" w:rsidRPr="000A6656" w:rsidRDefault="00C852FB" w:rsidP="00C852FB">
      <w:pPr>
        <w:ind w:firstLine="225"/>
        <w:jc w:val="both"/>
      </w:pPr>
      <w:r w:rsidRPr="000A6656">
        <w:lastRenderedPageBreak/>
        <w:t>Совместная подвеска на общих опорах проводов вновь сооружаемых ВЛ и неизолированных проводов РС не допускается.</w:t>
      </w:r>
    </w:p>
    <w:p w:rsidR="00C852FB" w:rsidRPr="000A6656" w:rsidRDefault="00C852FB" w:rsidP="00C852FB">
      <w:pPr>
        <w:ind w:firstLine="225"/>
        <w:jc w:val="both"/>
      </w:pPr>
      <w:r w:rsidRPr="000A6656">
        <w:t>На общих опорах допускается совместная подвеска проводов ВЛ и изолированных проводов РС, а также совместная подвеска проводов ВЛ, сооружаемых взамен пришедших в негодность и реконструируемых, и подвешенных ранее неизолированных проводов РС. При этом должны соблюдаться следующие условия:</w:t>
      </w:r>
    </w:p>
    <w:p w:rsidR="00C852FB" w:rsidRPr="000A6656" w:rsidRDefault="00C852FB" w:rsidP="00C852FB">
      <w:pPr>
        <w:ind w:firstLine="225"/>
        <w:jc w:val="both"/>
      </w:pPr>
      <w:r w:rsidRPr="000A6656">
        <w:t>1. Напряжение ВЛ должно быть не более 380/220 В.</w:t>
      </w:r>
    </w:p>
    <w:p w:rsidR="00C852FB" w:rsidRPr="000A6656" w:rsidRDefault="00C852FB" w:rsidP="00C852FB">
      <w:pPr>
        <w:ind w:firstLine="225"/>
        <w:jc w:val="both"/>
      </w:pPr>
      <w:r w:rsidRPr="000A6656">
        <w:t>2. Номинальное напряжение между проводами РС должно быть не более 360 В.</w:t>
      </w:r>
    </w:p>
    <w:p w:rsidR="00C852FB" w:rsidRPr="000A6656" w:rsidRDefault="00C852FB" w:rsidP="00C852FB">
      <w:pPr>
        <w:ind w:firstLine="225"/>
        <w:jc w:val="both"/>
      </w:pPr>
      <w:r w:rsidRPr="000A6656">
        <w:t>3. Расстояние от нижних проводов РС до земли, между цепями РС и их проводами должно соответствовать действующим "Правилам строительства и ремонта воздушных линий связи и радиотрансляционных сетей" Министерства связи СССР.</w:t>
      </w:r>
    </w:p>
    <w:p w:rsidR="00C852FB" w:rsidRPr="000A6656" w:rsidRDefault="00C852FB" w:rsidP="00C852FB">
      <w:pPr>
        <w:ind w:firstLine="225"/>
        <w:jc w:val="both"/>
      </w:pPr>
      <w:r w:rsidRPr="000A6656">
        <w:t xml:space="preserve">4. Провода ВЛ должны располагаться над проводами РС; при этом расстояние по вертикали от нижнего провода ВЛ до верхнего провода РС независимо от их взаимного расположения должно быть на опоре не менее </w:t>
      </w:r>
      <w:smartTag w:uri="urn:schemas-microsoft-com:office:smarttags" w:element="metricconverter">
        <w:smartTagPr>
          <w:attr w:name="ProductID" w:val="1,5 м"/>
        </w:smartTagPr>
        <w:r w:rsidRPr="000A6656">
          <w:t>1,5 м</w:t>
        </w:r>
      </w:smartTag>
      <w:r w:rsidRPr="000A6656">
        <w:t xml:space="preserve">, а в пролете не менее </w:t>
      </w:r>
      <w:smartTag w:uri="urn:schemas-microsoft-com:office:smarttags" w:element="metricconverter">
        <w:smartTagPr>
          <w:attr w:name="ProductID" w:val="1,25 м"/>
        </w:smartTagPr>
        <w:r w:rsidRPr="000A6656">
          <w:t>1,25 м</w:t>
        </w:r>
      </w:smartTag>
      <w:r w:rsidRPr="000A6656">
        <w:t>; при расположении проводов РС на кронштейнах это расстояние принимается от нижнего провода ВЛ, расположенного на той же стороне, что и провода РС.</w:t>
      </w:r>
    </w:p>
    <w:p w:rsidR="00C852FB" w:rsidRPr="00C45174" w:rsidRDefault="00C852FB" w:rsidP="00C852FB">
      <w:pPr>
        <w:jc w:val="both"/>
        <w:rPr>
          <w:lang w:val="uz-Cyrl-UZ"/>
        </w:rPr>
      </w:pPr>
      <w:r>
        <w:t xml:space="preserve">    </w:t>
      </w:r>
      <w:r w:rsidRPr="000A6656">
        <w:t>2.4.58. Совместная подвеска на общих опорах проводов ВЛ и кабелей ЛС не допускается. Совместная подвеска на общих опорах проводов ВЛ не более 380/220 В и кабелей РС допускается при соблюдении условий, оговоренных в 2.4.57</w:t>
      </w:r>
      <w:r>
        <w:t xml:space="preserve"> </w:t>
      </w:r>
      <w:r w:rsidRPr="00CA0BDA">
        <w:t>настоящих Правил</w:t>
      </w:r>
      <w:r w:rsidRPr="000A6656">
        <w:t xml:space="preserve"> для изолированных проводов РС.</w:t>
      </w:r>
    </w:p>
    <w:p w:rsidR="00C852FB" w:rsidRPr="000A6656" w:rsidRDefault="00C852FB" w:rsidP="00C852FB">
      <w:pPr>
        <w:ind w:firstLine="225"/>
        <w:jc w:val="both"/>
      </w:pPr>
      <w:r w:rsidRPr="000A6656">
        <w:t>2.4.59. Совместная подвеска на общих опорах проводов ВЛ не более 380/220 В и проводов цепей телемеханики допускается при условии, если они принадлежат одному владельцу и соблюдаются требования, приведенные в 2.4.57, а также если цепи телемеханики не используются как каналы проводной телефонной связи.</w:t>
      </w:r>
    </w:p>
    <w:p w:rsidR="00C852FB" w:rsidRPr="000A6656" w:rsidRDefault="00C852FB" w:rsidP="00C852FB">
      <w:pPr>
        <w:ind w:firstLine="225"/>
        <w:jc w:val="center"/>
      </w:pPr>
      <w:r w:rsidRPr="00CC44AE">
        <w:rPr>
          <w:b/>
        </w:rPr>
        <w:t>ПЕРЕСЕЧЕНИЯ, СБЛИЖЕНИЕ С ИНЖЕНЕРНЫМИ СООРУЖЕНИЯМИ</w:t>
      </w:r>
      <w:r>
        <w:t>.</w:t>
      </w:r>
    </w:p>
    <w:p w:rsidR="00C852FB" w:rsidRPr="00CC44AE" w:rsidRDefault="00C852FB" w:rsidP="00C852FB">
      <w:pPr>
        <w:jc w:val="both"/>
        <w:rPr>
          <w:lang w:val="uz-Cyrl-UZ"/>
        </w:rPr>
      </w:pPr>
      <w:r>
        <w:t xml:space="preserve">    </w:t>
      </w:r>
      <w:r w:rsidRPr="000A6656">
        <w:t xml:space="preserve">2.4.60. При пересечении и параллельном следовании ВЛ с железными дорогами, а также с автомобильными дорогами категорий I и II должны выполняться </w:t>
      </w:r>
      <w:r>
        <w:t>требования, изложенные в 2.5.134</w:t>
      </w:r>
      <w:r w:rsidRPr="000A6656">
        <w:t>-</w:t>
      </w:r>
      <w:r>
        <w:t>2.5.143</w:t>
      </w:r>
      <w:r w:rsidRPr="000A6656">
        <w:t>.</w:t>
      </w:r>
      <w:r>
        <w:t xml:space="preserve"> </w:t>
      </w:r>
      <w:r w:rsidRPr="00CA0BDA">
        <w:t>настоящих Правил</w:t>
      </w:r>
      <w:r>
        <w:t xml:space="preserve"> </w:t>
      </w:r>
      <w:r w:rsidRPr="000A6656">
        <w:t xml:space="preserve"> Пересечения могут выполняться также при помощи кабельной вставки в ВЛ. Выбор варианта пересечения должен производиться на основе технико-экономических расчетов.</w:t>
      </w:r>
    </w:p>
    <w:p w:rsidR="00C852FB" w:rsidRPr="000A6656" w:rsidRDefault="00C852FB" w:rsidP="00C852FB">
      <w:pPr>
        <w:ind w:firstLine="225"/>
        <w:jc w:val="both"/>
      </w:pPr>
      <w:r w:rsidRPr="000A6656">
        <w:t xml:space="preserve">При пересечении ВЛ с автомобильными дорогами категорий III-V расстояние по вертикали от проводов ВЛ до проезжей части дорог при наибольшей стреле провеса должно быть не менее </w:t>
      </w:r>
      <w:smartTag w:uri="urn:schemas-microsoft-com:office:smarttags" w:element="metricconverter">
        <w:smartTagPr>
          <w:attr w:name="ProductID" w:val="6 м"/>
        </w:smartTagPr>
        <w:r w:rsidRPr="000A6656">
          <w:t>6 м</w:t>
        </w:r>
      </w:smartTag>
      <w:r w:rsidRPr="000A6656">
        <w:t>.</w:t>
      </w:r>
    </w:p>
    <w:p w:rsidR="00C852FB" w:rsidRPr="00CC44AE" w:rsidRDefault="00C852FB" w:rsidP="00C852FB">
      <w:pPr>
        <w:jc w:val="both"/>
      </w:pPr>
      <w:r>
        <w:t xml:space="preserve">   </w:t>
      </w:r>
      <w:r w:rsidRPr="000A6656">
        <w:t>Требования, предъявляемые в этих условиях к воздушным сетям наружного освещения населенных пунктов и территорий промышленных предприятий, приведены в гл. 6.3.</w:t>
      </w:r>
      <w:r>
        <w:t xml:space="preserve"> </w:t>
      </w:r>
      <w:r w:rsidRPr="002B7EBA">
        <w:rPr>
          <w:lang w:val="uz-Cyrl-UZ"/>
        </w:rPr>
        <w:t>ПУЭ Раздел</w:t>
      </w:r>
      <w:r w:rsidRPr="002B7EBA">
        <w:t xml:space="preserve"> </w:t>
      </w:r>
      <w:r w:rsidRPr="002B7EBA">
        <w:rPr>
          <w:lang w:val="en-US"/>
        </w:rPr>
        <w:t>VI</w:t>
      </w:r>
      <w:r>
        <w:t>.</w:t>
      </w:r>
    </w:p>
    <w:p w:rsidR="00C852FB" w:rsidRPr="000A6656" w:rsidRDefault="00C852FB" w:rsidP="00C852FB">
      <w:pPr>
        <w:jc w:val="both"/>
      </w:pPr>
      <w:r>
        <w:t xml:space="preserve">    </w:t>
      </w:r>
      <w:r w:rsidRPr="000A6656">
        <w:t xml:space="preserve">2.4.61. При пересечении и сближении ВЛ с автомобильными дорогами расстояние от проводов ВЛ до дорожных знаков и их несущих тросов должно быть не менее </w:t>
      </w:r>
      <w:smartTag w:uri="urn:schemas-microsoft-com:office:smarttags" w:element="metricconverter">
        <w:smartTagPr>
          <w:attr w:name="ProductID" w:val="1 м"/>
        </w:smartTagPr>
        <w:r w:rsidRPr="000A6656">
          <w:t>1 м</w:t>
        </w:r>
      </w:smartTag>
      <w:r w:rsidRPr="000A6656">
        <w:t>. Несущие тросы в местах пересечения с ВЛ должны быть заземлены с сопротивлением заземляющего устройства не более 10 Ом.</w:t>
      </w:r>
    </w:p>
    <w:p w:rsidR="00C852FB" w:rsidRPr="000A6656" w:rsidRDefault="00C852FB" w:rsidP="00C852FB">
      <w:pPr>
        <w:ind w:firstLine="225"/>
        <w:jc w:val="both"/>
      </w:pPr>
      <w:r w:rsidRPr="000A6656">
        <w:t>2.4.62.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C852FB" w:rsidRPr="000A6656" w:rsidRDefault="00C852FB" w:rsidP="00C852FB">
      <w:pPr>
        <w:ind w:firstLine="225"/>
        <w:jc w:val="both"/>
      </w:pPr>
      <w:r w:rsidRPr="000A6656">
        <w:t>1. ВЛ должны, как правило, располагаться вне зоны, занятой сооружениями контактных сетей, включая опоры.</w:t>
      </w:r>
    </w:p>
    <w:p w:rsidR="00C852FB" w:rsidRPr="000A6656" w:rsidRDefault="00C852FB" w:rsidP="00C852FB">
      <w:pPr>
        <w:ind w:firstLine="225"/>
        <w:jc w:val="both"/>
      </w:pPr>
      <w:r w:rsidRPr="000A6656">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35 мм</w:t>
      </w:r>
      <w:r>
        <w:rPr>
          <w:noProof/>
        </w:rPr>
        <w:drawing>
          <wp:inline distT="0" distB="0" distL="0" distR="0">
            <wp:extent cx="94615" cy="172720"/>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стальные и сталеалюминиевые 16 мм</w:t>
      </w:r>
      <w:r>
        <w:rPr>
          <w:noProof/>
        </w:rPr>
        <w:drawing>
          <wp:inline distT="0" distB="0" distL="0" distR="0">
            <wp:extent cx="94615" cy="172720"/>
            <wp:effectExtent l="0" t="0" r="63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Соединение проводов ВЛ в пролетах пересечений не допускается.</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Расстояние от проводов ВЛ при наибольшей стреле провеса должно быть не менее </w:t>
      </w:r>
      <w:smartTag w:uri="urn:schemas-microsoft-com:office:smarttags" w:element="metricconverter">
        <w:smartTagPr>
          <w:attr w:name="ProductID" w:val="8 м"/>
        </w:smartTagPr>
        <w:r w:rsidRPr="000A6656">
          <w:t>8 м</w:t>
        </w:r>
      </w:smartTag>
      <w:r w:rsidRPr="000A6656">
        <w:t xml:space="preserve"> до головки рельса трамвайной линии и </w:t>
      </w:r>
      <w:smartTag w:uri="urn:schemas-microsoft-com:office:smarttags" w:element="metricconverter">
        <w:smartTagPr>
          <w:attr w:name="ProductID" w:val="10,5 м"/>
        </w:smartTagPr>
        <w:r w:rsidRPr="000A6656">
          <w:t>10,5 м</w:t>
        </w:r>
      </w:smartTag>
      <w:r w:rsidRPr="000A6656">
        <w:t xml:space="preserve"> до проезжей части улицы в зоне </w:t>
      </w:r>
      <w:r w:rsidRPr="000A6656">
        <w:lastRenderedPageBreak/>
        <w:t xml:space="preserve">троллейбусной линии. При этом во всех случаях расстояние от проводов ВЛ до несущего троса или контактного провода должно быть не менее </w:t>
      </w:r>
      <w:smartTag w:uri="urn:schemas-microsoft-com:office:smarttags" w:element="metricconverter">
        <w:smartTagPr>
          <w:attr w:name="ProductID" w:val="1,5 м"/>
        </w:smartTagPr>
        <w:r w:rsidRPr="000A6656">
          <w:t>1,5 м</w:t>
        </w:r>
      </w:smartTag>
      <w:r w:rsidRPr="000A6656">
        <w:t>. В зоне расположения конактных сетей опоры ВЛ должны быть анкерными, а крепление проводов - двойным.</w:t>
      </w:r>
    </w:p>
    <w:p w:rsidR="00C852FB" w:rsidRPr="000A6656" w:rsidRDefault="00C852FB" w:rsidP="00C852FB">
      <w:pPr>
        <w:ind w:firstLine="225"/>
        <w:jc w:val="both"/>
      </w:pPr>
      <w:r w:rsidRPr="000A6656">
        <w:t>4. Пересечение ВЛ с контактными проводами в местах расположения поперечин запрещается.</w:t>
      </w:r>
    </w:p>
    <w:p w:rsidR="00C852FB" w:rsidRPr="000A6656" w:rsidRDefault="00C852FB" w:rsidP="00C852FB">
      <w:pPr>
        <w:ind w:firstLine="225"/>
        <w:jc w:val="both"/>
      </w:pPr>
      <w:r w:rsidRPr="000A6656">
        <w:t xml:space="preserve">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w:t>
      </w:r>
      <w:smartTag w:uri="urn:schemas-microsoft-com:office:smarttags" w:element="metricconverter">
        <w:smartTagPr>
          <w:attr w:name="ProductID" w:val="1,5 м"/>
        </w:smartTagPr>
        <w:r w:rsidRPr="000A6656">
          <w:t>1,5 м</w:t>
        </w:r>
      </w:smartTag>
      <w:r w:rsidRPr="000A6656">
        <w:t>.</w:t>
      </w:r>
    </w:p>
    <w:p w:rsidR="00C852FB" w:rsidRPr="000A6656" w:rsidRDefault="00C852FB" w:rsidP="00C852FB">
      <w:pPr>
        <w:ind w:firstLine="225"/>
        <w:jc w:val="both"/>
      </w:pPr>
      <w:r w:rsidRPr="000A6656">
        <w:t>Требования настоящего параграфа не распространяются на линии уличного освещения.</w:t>
      </w:r>
    </w:p>
    <w:p w:rsidR="00C852FB" w:rsidRPr="000A6656" w:rsidRDefault="00C852FB" w:rsidP="00C852FB">
      <w:pPr>
        <w:ind w:firstLine="225"/>
        <w:jc w:val="both"/>
      </w:pPr>
      <w:r w:rsidRPr="000A6656">
        <w:t>2.4.63. При пересечении и сближении ВЛ с канатными дорогами и надземными металлическими трубопроводами должны быть выполнены следующие требования:</w:t>
      </w:r>
    </w:p>
    <w:p w:rsidR="00C852FB" w:rsidRPr="000A6656" w:rsidRDefault="00C852FB" w:rsidP="00C852FB">
      <w:pPr>
        <w:ind w:firstLine="225"/>
        <w:jc w:val="both"/>
      </w:pPr>
      <w:r w:rsidRPr="000A6656">
        <w:t>1. ВЛ должна проходить под канатной дорогой; прохождение ВЛ над канатной дорогой не допускается.</w:t>
      </w:r>
    </w:p>
    <w:p w:rsidR="00C852FB" w:rsidRPr="000A6656" w:rsidRDefault="00C852FB" w:rsidP="00C852FB">
      <w:pPr>
        <w:ind w:firstLine="225"/>
        <w:jc w:val="both"/>
      </w:pPr>
      <w:r w:rsidRPr="000A6656">
        <w:t>2. Канатные дороги должны иметь снизу мостки или сетки для ограждения проводов ВЛ.</w:t>
      </w:r>
    </w:p>
    <w:p w:rsidR="00C852FB" w:rsidRPr="000A6656" w:rsidRDefault="00C852FB" w:rsidP="00C852FB">
      <w:pPr>
        <w:ind w:firstLine="225"/>
        <w:jc w:val="both"/>
      </w:pPr>
      <w:r w:rsidRPr="000A6656">
        <w:t xml:space="preserve">3. При прохождении ВЛ под канатной дорогой или под трубопроводом провода ВЛ должны находиться от них на расстоянии: при наименьшей стреле провеса до мостков или ограждающих сеток канатной дороги или до трубопровода не менее </w:t>
      </w:r>
      <w:smartTag w:uri="urn:schemas-microsoft-com:office:smarttags" w:element="metricconverter">
        <w:smartTagPr>
          <w:attr w:name="ProductID" w:val="1 м"/>
        </w:smartTagPr>
        <w:r w:rsidRPr="000A6656">
          <w:t>1 м</w:t>
        </w:r>
      </w:smartTag>
      <w:r w:rsidRPr="000A6656">
        <w:t xml:space="preserve">; при наибольшей стреле провеса и наибольшем отклонении проводов до элементов канатной дороги или до трубопровода не менее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t xml:space="preserve">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t xml:space="preserve">5. При параллельном следовании ВЛ с канатной дорогой или с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не менее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r w:rsidRPr="000A6656">
        <w:t>6. Сопротивление заземления трубопровода в пролете пересечения должно быть не более 10 Ом.</w:t>
      </w:r>
    </w:p>
    <w:p w:rsidR="00C852FB" w:rsidRPr="00897763" w:rsidRDefault="00C852FB" w:rsidP="00C852FB">
      <w:pPr>
        <w:rPr>
          <w:lang w:val="uz-Cyrl-UZ"/>
        </w:rPr>
      </w:pPr>
      <w:r>
        <w:t xml:space="preserve">    </w:t>
      </w:r>
      <w:r w:rsidRPr="000A6656">
        <w:t>2.4.64. При сближении ВЛ с пожаро- и взрывоопасными установками следует руководствоваться треб</w:t>
      </w:r>
      <w:r>
        <w:t xml:space="preserve">ованиями, приведенными в 2.5.157. </w:t>
      </w:r>
      <w:r w:rsidRPr="00CA0BDA">
        <w:t>настоящих Правил</w:t>
      </w:r>
      <w:r w:rsidRPr="000A6656">
        <w:t>, при сбл</w:t>
      </w:r>
      <w:r>
        <w:t>ижении с аэродромами - в 2.5.168</w:t>
      </w:r>
      <w:r w:rsidRPr="000A6656">
        <w:t>.</w:t>
      </w:r>
      <w:r w:rsidRPr="00897763">
        <w:t xml:space="preserve"> </w:t>
      </w:r>
      <w:r w:rsidRPr="00CA0BDA">
        <w:t>настоящих Правил</w:t>
      </w:r>
    </w:p>
    <w:p w:rsidR="00C852FB" w:rsidRPr="000A6656" w:rsidRDefault="00C852FB" w:rsidP="00C852FB">
      <w:r>
        <w:t xml:space="preserve">    </w:t>
      </w:r>
      <w:r w:rsidRPr="000A6656">
        <w:t>2.4.65. Прохождение ВЛ до 1 кВ не допускается по территориям стадионов и школ (общеобразовательных и интернатов), а также по территориям спортивных комплексов пионерских лагерей.</w:t>
      </w:r>
    </w:p>
    <w:p w:rsidR="00C852FB" w:rsidRPr="000A6656" w:rsidRDefault="00C852FB" w:rsidP="00C852FB"/>
    <w:p w:rsidR="00C852FB" w:rsidRPr="00884B62" w:rsidRDefault="00C852FB" w:rsidP="00C852FB">
      <w:pPr>
        <w:pStyle w:val="Heading"/>
        <w:jc w:val="center"/>
        <w:rPr>
          <w:rFonts w:ascii="Times New Roman" w:hAnsi="Times New Roman"/>
          <w:sz w:val="24"/>
          <w:szCs w:val="24"/>
        </w:rPr>
      </w:pPr>
      <w:r w:rsidRPr="00884B62">
        <w:rPr>
          <w:rFonts w:ascii="Times New Roman" w:hAnsi="Times New Roman"/>
        </w:rPr>
        <w:t xml:space="preserve">Глава 2.5. </w:t>
      </w:r>
    </w:p>
    <w:p w:rsidR="00C852FB" w:rsidRPr="000A6656" w:rsidRDefault="00C852FB" w:rsidP="00C852FB">
      <w:pPr>
        <w:pStyle w:val="Heading"/>
        <w:rPr>
          <w:rFonts w:ascii="Times New Roman" w:hAnsi="Times New Roman"/>
          <w:sz w:val="24"/>
          <w:szCs w:val="24"/>
        </w:rPr>
      </w:pPr>
      <w:r>
        <w:rPr>
          <w:rFonts w:ascii="Times New Roman" w:hAnsi="Times New Roman"/>
          <w:sz w:val="24"/>
          <w:szCs w:val="24"/>
        </w:rPr>
        <w:t xml:space="preserve">                                     </w:t>
      </w:r>
      <w:r w:rsidRPr="000A6656">
        <w:rPr>
          <w:rFonts w:ascii="Times New Roman" w:hAnsi="Times New Roman"/>
          <w:sz w:val="24"/>
          <w:szCs w:val="24"/>
        </w:rPr>
        <w:t xml:space="preserve">ВОЗДУШНЫЕ ЛИНИИ ЭЛЕКТРОПЕРЕДАЧИ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НАПРЯЖЕНИЕМ ВЫШЕ 1 кВ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Область применения, определения </w:t>
      </w:r>
    </w:p>
    <w:p w:rsidR="00C852FB" w:rsidRPr="00CA0BDA" w:rsidRDefault="00C852FB" w:rsidP="00C852FB">
      <w:pPr>
        <w:jc w:val="both"/>
        <w:rPr>
          <w:lang w:val="uz-Cyrl-UZ"/>
        </w:rPr>
      </w:pPr>
      <w:r>
        <w:t xml:space="preserve">   </w:t>
      </w:r>
      <w:r w:rsidRPr="000A6656">
        <w:t>2.5.1. Настоящая глава Правил распространяется на ВЛ выше 1 кВ и до 500 кВ, выполняемые неизолированными проводами. 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сигнальные линии автоблокировки и т. д.). Кабельные вставки в ВЛ должны выполняться в соответствии с требованиями, приведенными в гл. 2.3 и</w:t>
      </w:r>
      <w:r>
        <w:t xml:space="preserve"> пункте</w:t>
      </w:r>
      <w:r w:rsidRPr="000A6656">
        <w:t xml:space="preserve"> 2.5.69.</w:t>
      </w:r>
      <w:r>
        <w:t xml:space="preserve"> </w:t>
      </w:r>
      <w:r w:rsidRPr="00CA0BDA">
        <w:t>настоящих Правил</w:t>
      </w:r>
    </w:p>
    <w:p w:rsidR="00C852FB" w:rsidRPr="000A6656" w:rsidRDefault="00C852FB" w:rsidP="00C852FB">
      <w:pPr>
        <w:ind w:firstLine="225"/>
        <w:jc w:val="both"/>
      </w:pPr>
      <w:r w:rsidRPr="000A6656">
        <w:t>2.5.2. Воздушной линией электропередачи выше 1 кВ называется устройство для передачи электроэнергии по проводам, расположенным на открытом воздухе и прикрепленным при помощи изоляторов и арматуры к опорам или кронштейнам и стойкам на инженерных сооружениях (мостах, путепроводах и т. п.).</w:t>
      </w:r>
    </w:p>
    <w:p w:rsidR="00C852FB" w:rsidRPr="000A6656" w:rsidRDefault="00C852FB" w:rsidP="00C852FB">
      <w:pPr>
        <w:ind w:firstLine="225"/>
        <w:jc w:val="both"/>
      </w:pPr>
      <w:r w:rsidRPr="000A6656">
        <w:lastRenderedPageBreak/>
        <w:t>За начало и конец ВЛ принимаются линейные порталы или линейные вводы распределительных устройств, а для ответвлений - ответвительная опора и линейный портал или линейный ввод распределительного устройства.</w:t>
      </w:r>
    </w:p>
    <w:p w:rsidR="00C852FB" w:rsidRPr="000A6656" w:rsidRDefault="00C852FB" w:rsidP="00C852FB">
      <w:pPr>
        <w:ind w:firstLine="225"/>
        <w:jc w:val="both"/>
      </w:pPr>
      <w:r w:rsidRPr="000A6656">
        <w:t>2.5.3. Нормальным режимом ВЛ выше 1 кВ называется состояние ВЛ при необорванных проводах и тросах.</w:t>
      </w:r>
    </w:p>
    <w:p w:rsidR="00C852FB" w:rsidRPr="000A6656" w:rsidRDefault="00C852FB" w:rsidP="00C852FB">
      <w:pPr>
        <w:ind w:firstLine="225"/>
        <w:jc w:val="both"/>
      </w:pPr>
      <w:r w:rsidRPr="000A6656">
        <w:t>Аварийным режимом ВЛ выше 1 кВ называется состояние ВЛ при оборванных одном или нескольких проводах или тросах.</w:t>
      </w:r>
    </w:p>
    <w:p w:rsidR="00C852FB" w:rsidRPr="000A6656" w:rsidRDefault="00C852FB" w:rsidP="00C852FB">
      <w:pPr>
        <w:ind w:firstLine="225"/>
        <w:jc w:val="both"/>
      </w:pPr>
      <w:r w:rsidRPr="000A6656">
        <w:t>Монтажным режимом ВЛ выше 1 кВ называется состояние в условиях монтажа опор, проводов и тросов.</w:t>
      </w:r>
    </w:p>
    <w:p w:rsidR="00C852FB" w:rsidRPr="000A6656" w:rsidRDefault="00C852FB" w:rsidP="00C852FB">
      <w:pPr>
        <w:ind w:firstLine="225"/>
        <w:jc w:val="both"/>
      </w:pPr>
      <w:r w:rsidRPr="000A6656">
        <w:t xml:space="preserve">Габаритным пролетом </w:t>
      </w:r>
      <w:r>
        <w:rPr>
          <w:noProof/>
          <w:position w:val="-10"/>
        </w:rPr>
        <w:drawing>
          <wp:inline distT="0" distB="0" distL="0" distR="0">
            <wp:extent cx="129540" cy="198120"/>
            <wp:effectExtent l="0" t="0" r="381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98120"/>
                    </a:xfrm>
                    <a:prstGeom prst="rect">
                      <a:avLst/>
                    </a:prstGeom>
                    <a:noFill/>
                    <a:ln>
                      <a:noFill/>
                    </a:ln>
                  </pic:spPr>
                </pic:pic>
              </a:graphicData>
            </a:graphic>
          </wp:inline>
        </w:drawing>
      </w:r>
      <w:r w:rsidRPr="000A6656">
        <w:t xml:space="preserve"> называется пролет, длина которого определяется нормированным вертикальным габаритом от проводов до земли при устройстве опор на идеально ровной поверхности.</w:t>
      </w:r>
    </w:p>
    <w:p w:rsidR="00C852FB" w:rsidRPr="000A6656" w:rsidRDefault="00C852FB" w:rsidP="00C852FB">
      <w:pPr>
        <w:ind w:firstLine="225"/>
        <w:jc w:val="both"/>
      </w:pPr>
      <w:r w:rsidRPr="000A6656">
        <w:t xml:space="preserve">Ветровым пролетом </w:t>
      </w:r>
      <w:r>
        <w:rPr>
          <w:noProof/>
        </w:rPr>
        <w:drawing>
          <wp:inline distT="0" distB="0" distL="0" distR="0">
            <wp:extent cx="241300" cy="215900"/>
            <wp:effectExtent l="0" t="0" r="635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15900"/>
                    </a:xfrm>
                    <a:prstGeom prst="rect">
                      <a:avLst/>
                    </a:prstGeom>
                    <a:noFill/>
                    <a:ln>
                      <a:noFill/>
                    </a:ln>
                  </pic:spPr>
                </pic:pic>
              </a:graphicData>
            </a:graphic>
          </wp:inline>
        </w:drawing>
      </w:r>
      <w:r w:rsidRPr="000A6656">
        <w:t xml:space="preserve"> называется длина участка ВЛ, давление ветра на провода или тросы с которого воспринимается опорой.</w:t>
      </w:r>
    </w:p>
    <w:p w:rsidR="00C852FB" w:rsidRPr="000A6656" w:rsidRDefault="00C852FB" w:rsidP="00C852FB">
      <w:pPr>
        <w:ind w:firstLine="225"/>
        <w:jc w:val="both"/>
      </w:pPr>
      <w:r w:rsidRPr="000A6656">
        <w:t xml:space="preserve">Весовым пролетом </w:t>
      </w:r>
      <w:r>
        <w:rPr>
          <w:noProof/>
        </w:rPr>
        <w:drawing>
          <wp:inline distT="0" distB="0" distL="0" distR="0">
            <wp:extent cx="198120" cy="207010"/>
            <wp:effectExtent l="0" t="0" r="0" b="254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120" cy="207010"/>
                    </a:xfrm>
                    <a:prstGeom prst="rect">
                      <a:avLst/>
                    </a:prstGeom>
                    <a:noFill/>
                    <a:ln>
                      <a:noFill/>
                    </a:ln>
                  </pic:spPr>
                </pic:pic>
              </a:graphicData>
            </a:graphic>
          </wp:inline>
        </w:drawing>
      </w:r>
      <w:r w:rsidRPr="000A6656">
        <w:t xml:space="preserve"> называется длина участка ВЛ, вес проводов или тросов которого воспринимается опорой.</w:t>
      </w:r>
    </w:p>
    <w:p w:rsidR="00C852FB" w:rsidRPr="000A6656" w:rsidRDefault="00C852FB" w:rsidP="00C852FB">
      <w:pPr>
        <w:ind w:firstLine="225"/>
        <w:jc w:val="both"/>
      </w:pPr>
      <w:r w:rsidRPr="000A6656">
        <w:t>Габаритной стрелой провеса провода называется наибольшая стрела провеса в габаритном пролете.</w:t>
      </w:r>
    </w:p>
    <w:p w:rsidR="00C852FB" w:rsidRDefault="00C852FB" w:rsidP="00C852FB">
      <w:pPr>
        <w:ind w:firstLine="225"/>
        <w:jc w:val="both"/>
      </w:pPr>
      <w:r>
        <w:t>Подвесной изолятор – изолятор, предназначенный для подвижного крепления токовведущих элементов к опором, несущим конструкциям и различным элементам инженерных сооружений.</w:t>
      </w:r>
    </w:p>
    <w:p w:rsidR="00C852FB" w:rsidRDefault="00C852FB" w:rsidP="00C852FB">
      <w:pPr>
        <w:ind w:firstLine="225"/>
        <w:jc w:val="both"/>
      </w:pPr>
      <w:r>
        <w:t>Грилянда изоляторов - устройства, состоящее из несколких подвесных изоляторов и ленейной арматуры, подвижно соединенных между собой.</w:t>
      </w:r>
    </w:p>
    <w:p w:rsidR="00C852FB" w:rsidRDefault="00C852FB" w:rsidP="00C852FB">
      <w:pPr>
        <w:ind w:firstLine="225"/>
        <w:jc w:val="both"/>
      </w:pPr>
      <w:r>
        <w:t>Пляска проводов (тросов) – устойчивые периодические низкочастотные (0,2-2Гц) колебания провада (троса) в пролете с односторонним или асимметричным отложением гололеда (макрого снега, изморози, смеси), вызываемые ветром  скорстю 3-</w:t>
      </w:r>
      <w:r w:rsidRPr="00B823D9">
        <w:t>25м⁄с</w:t>
      </w:r>
      <w:r>
        <w:rPr>
          <w:rFonts w:ascii="Calibri" w:hAnsi="Calibri" w:cs="Calibri"/>
        </w:rPr>
        <w:t xml:space="preserve"> </w:t>
      </w:r>
      <w:r>
        <w:t xml:space="preserve"> и образующие стоячие волны (иногда в сочетании с бегущими) с числом полуволн от одной  до двадцати иамплитудой 0,3-5м.</w:t>
      </w:r>
    </w:p>
    <w:p w:rsidR="00C852FB" w:rsidRDefault="00C852FB" w:rsidP="00C852FB">
      <w:pPr>
        <w:ind w:firstLine="225"/>
        <w:jc w:val="both"/>
      </w:pPr>
      <w:r>
        <w:t xml:space="preserve">Выбрация проводов (тросов) – периодические колебания провода (троса) в пролете  с частотой от 3 до 150 Гц, происходящие в вертикальной плоскости при ветрие и образующие стоячие волны  с размахом (двойной амплитудой), который может превышать диаметр провода (троса). </w:t>
      </w:r>
    </w:p>
    <w:p w:rsidR="00C852FB" w:rsidRPr="000A6656" w:rsidRDefault="00C852FB" w:rsidP="00C852FB">
      <w:pPr>
        <w:ind w:firstLine="225"/>
        <w:jc w:val="both"/>
      </w:pPr>
      <w:r w:rsidRPr="000A6656">
        <w:t>2.5.4. Населенной местностью называются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и сельских населенных пунктов в пределах черты этих пунктов.</w:t>
      </w:r>
    </w:p>
    <w:p w:rsidR="00C852FB" w:rsidRPr="000A6656" w:rsidRDefault="00C852FB" w:rsidP="00C852FB">
      <w:pPr>
        <w:ind w:firstLine="225"/>
        <w:jc w:val="both"/>
      </w:pPr>
    </w:p>
    <w:p w:rsidR="00C852FB" w:rsidRPr="000A6656" w:rsidRDefault="00C852FB" w:rsidP="00C852FB">
      <w:pPr>
        <w:ind w:firstLine="225"/>
        <w:jc w:val="both"/>
      </w:pPr>
      <w:r w:rsidRPr="000A6656">
        <w:t>Ненаселенной местностью называются земли единого государственного земельного фонда, за исключением населенной и труднодоступной местности. К ненаселенной местности настоящие Правила относят незастроенные местности, хотя бы и часто посещаемые людьми, доступные для транспорта и сельскохозяйственных машин, сельскохозяйственные угодья, огороды, сады, местности с отдельными редко стоящими строениями и временными сооружениями.</w:t>
      </w:r>
    </w:p>
    <w:p w:rsidR="00C852FB" w:rsidRPr="000A6656" w:rsidRDefault="00C852FB" w:rsidP="00C852FB">
      <w:pPr>
        <w:ind w:firstLine="225"/>
        <w:jc w:val="both"/>
      </w:pPr>
      <w:r w:rsidRPr="000A6656">
        <w:t>Труднодоступной местностью называется местность, недоступная для транспорта и сельскохозяйственных машин.</w:t>
      </w:r>
    </w:p>
    <w:p w:rsidR="00C852FB" w:rsidRPr="000A6656" w:rsidRDefault="00C852FB" w:rsidP="00C852FB">
      <w:pPr>
        <w:ind w:firstLine="225"/>
        <w:jc w:val="both"/>
      </w:pPr>
      <w:r w:rsidRPr="000A6656">
        <w:t>Застроенной местностью в настоящих Правилах называются территории городов, поселков и сельских населенных пунктов в границах фактической застройки, защищающие ВЛ с обеих сторон от поперечных ветров.</w:t>
      </w:r>
    </w:p>
    <w:p w:rsidR="00C852FB" w:rsidRPr="000A6656" w:rsidRDefault="00C852FB" w:rsidP="00C852FB">
      <w:pPr>
        <w:ind w:firstLine="225"/>
        <w:jc w:val="both"/>
      </w:pPr>
      <w:r w:rsidRPr="000A6656">
        <w:t xml:space="preserve">2.5.5. Большими переходами называются пересечения судоходных рек, судоходных проливов или каналов, на которых устанавливаются опоры высотой </w:t>
      </w:r>
      <w:smartTag w:uri="urn:schemas-microsoft-com:office:smarttags" w:element="metricconverter">
        <w:smartTagPr>
          <w:attr w:name="ProductID" w:val="50 м"/>
        </w:smartTagPr>
        <w:r w:rsidRPr="000A6656">
          <w:t>50 м</w:t>
        </w:r>
      </w:smartTag>
      <w:r w:rsidRPr="000A6656">
        <w:t xml:space="preserve"> и более, а также </w:t>
      </w:r>
      <w:r w:rsidRPr="000A6656">
        <w:lastRenderedPageBreak/>
        <w:t xml:space="preserve">пересечения любых водных пространств с пролетом пересечения более </w:t>
      </w:r>
      <w:smartTag w:uri="urn:schemas-microsoft-com:office:smarttags" w:element="metricconverter">
        <w:smartTagPr>
          <w:attr w:name="ProductID" w:val="700 м"/>
        </w:smartTagPr>
        <w:r w:rsidRPr="000A6656">
          <w:t>700 м</w:t>
        </w:r>
      </w:smartTag>
      <w:r>
        <w:t xml:space="preserve"> независимо от высоты опоры.</w:t>
      </w:r>
    </w:p>
    <w:p w:rsidR="00C852FB"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ОБЩИЕ ТРЕБОВАНИЯ </w:t>
      </w:r>
    </w:p>
    <w:p w:rsidR="00C852FB" w:rsidRPr="000A6656" w:rsidRDefault="00C852FB" w:rsidP="00C852FB">
      <w:pPr>
        <w:ind w:firstLine="225"/>
        <w:jc w:val="both"/>
      </w:pPr>
      <w:r w:rsidRPr="000A6656">
        <w:t>2.5.6.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нормативные нагрузки. Расчет опор и фундаментов ВЛ производится по методу расчетных предельных состояний. Применение других методов расчета в каждом отдельном случае должно быть обосновано в проекте.</w:t>
      </w:r>
    </w:p>
    <w:p w:rsidR="00C852FB" w:rsidRPr="000A6656" w:rsidRDefault="00C852FB" w:rsidP="00C852FB">
      <w:pPr>
        <w:ind w:firstLine="225"/>
        <w:jc w:val="both"/>
      </w:pPr>
      <w:r w:rsidRPr="000A6656">
        <w:t>В настоящей главе приведены условия для определения нормативных нагрузок. Указания по определению расчетных нагрузок, используемых в расчетах строительных конструкций ВЛ (опор и фундаментов), даны в приложении к настоящей главе.</w:t>
      </w:r>
    </w:p>
    <w:p w:rsidR="00C852FB" w:rsidRPr="000A6656" w:rsidRDefault="00C852FB" w:rsidP="00C852FB">
      <w:pPr>
        <w:ind w:firstLine="225"/>
        <w:jc w:val="both"/>
      </w:pPr>
      <w:r w:rsidRPr="000A6656">
        <w:t>Коэффициенты перегрузки и расчетные положения, касающиеся специфических условий расчета конструкций ВЛ, приводятся в приложении к настоящей главе.</w:t>
      </w:r>
    </w:p>
    <w:p w:rsidR="00C852FB" w:rsidRPr="000A6656" w:rsidRDefault="00C852FB" w:rsidP="00C852FB">
      <w:pPr>
        <w:ind w:firstLine="225"/>
        <w:jc w:val="both"/>
      </w:pPr>
      <w:r w:rsidRPr="000A6656">
        <w:t xml:space="preserve">2.5.7. На ВЛ 110-500 кВ длиной более </w:t>
      </w:r>
      <w:smartTag w:uri="urn:schemas-microsoft-com:office:smarttags" w:element="metricconverter">
        <w:smartTagPr>
          <w:attr w:name="ProductID" w:val="100 км"/>
        </w:smartTagPr>
        <w:r w:rsidRPr="000A6656">
          <w:t>100 км</w:t>
        </w:r>
      </w:smartTag>
      <w:r w:rsidRPr="000A6656">
        <w:t xml:space="preserve"> для ограничения несимметрии токов и напряжений должен выполняться один полный цикл транспозиции. На двухцепных ВЛ схемы транспозиции должны быть одинаковыми. Шаг транспозиции по условию влияний на линии связи не нормируется.</w:t>
      </w:r>
    </w:p>
    <w:p w:rsidR="00C852FB" w:rsidRPr="000A6656" w:rsidRDefault="00C852FB" w:rsidP="00C852FB">
      <w:pPr>
        <w:ind w:firstLine="225"/>
        <w:jc w:val="both"/>
      </w:pPr>
      <w:r w:rsidRPr="000A6656">
        <w:t xml:space="preserve">В электрических сетях 110-500 кВ, содержащих несколько участков ВЛ длиной менее </w:t>
      </w:r>
      <w:smartTag w:uri="urn:schemas-microsoft-com:office:smarttags" w:element="metricconverter">
        <w:smartTagPr>
          <w:attr w:name="ProductID" w:val="100 км"/>
        </w:smartTagPr>
        <w:r w:rsidRPr="000A6656">
          <w:t>100 км</w:t>
        </w:r>
      </w:smartTag>
      <w:r w:rsidRPr="000A6656">
        <w:t xml:space="preserve"> каждый, транспозиция проводов выполняется непосредственно на промежуточных подстанциях (на шинах, в пролете между концевой опорой и порталом подстанции или на концевой опоре). При этом транспозиция должна осуществляться так, чтобы суммарные длины участков ВЛ с различным чередованием фаз были примерно равны.</w:t>
      </w:r>
    </w:p>
    <w:p w:rsidR="00C852FB" w:rsidRPr="000A6656" w:rsidRDefault="00C852FB" w:rsidP="00C852FB">
      <w:pPr>
        <w:ind w:firstLine="225"/>
        <w:jc w:val="both"/>
      </w:pPr>
      <w:r w:rsidRPr="000A6656">
        <w:t>В электрических сетях до 35 кВ рекомендуется производить транспозицию фаз на подстанциях так, чтобы суммарные длины участков с различным чередованием фаз были примерно равны.</w:t>
      </w:r>
    </w:p>
    <w:p w:rsidR="00C852FB" w:rsidRPr="000A6656" w:rsidRDefault="00C852FB" w:rsidP="00C852FB">
      <w:pPr>
        <w:ind w:firstLine="225"/>
        <w:jc w:val="both"/>
      </w:pPr>
      <w:r w:rsidRPr="000A6656">
        <w:t>2.5.8. Обслуживание ВЛ должно предусматриваться с ремонтно-производственных баз (РПБ) и ремонтно-эксплуатационных пунктов (РЭП).</w:t>
      </w:r>
    </w:p>
    <w:p w:rsidR="00C852FB" w:rsidRPr="000A6656" w:rsidRDefault="00C852FB" w:rsidP="00C852FB">
      <w:pPr>
        <w:ind w:firstLine="225"/>
        <w:jc w:val="both"/>
      </w:pPr>
      <w:r w:rsidRPr="000A6656">
        <w:t>Размещение РПБ и РЭП, выбор их типа, оснащение средствами механизации работ и транспорта должны производиться на основании схем организации эксплуатации, утвержденных в установленном порядке, или действующих нормативов.</w:t>
      </w:r>
    </w:p>
    <w:p w:rsidR="00C852FB" w:rsidRPr="000A6656" w:rsidRDefault="00C852FB" w:rsidP="00C852FB">
      <w:pPr>
        <w:ind w:firstLine="225"/>
        <w:jc w:val="both"/>
      </w:pPr>
      <w:r w:rsidRPr="000A6656">
        <w:t>РПБ и РЭП должны оборудоваться средствами связи в соответствии со схемой организации эксплуатации, утвержденной в установленном порядке.</w:t>
      </w:r>
    </w:p>
    <w:p w:rsidR="00C852FB" w:rsidRPr="000A6656" w:rsidRDefault="00C852FB" w:rsidP="00C852FB">
      <w:pPr>
        <w:ind w:firstLine="225"/>
        <w:jc w:val="both"/>
      </w:pPr>
      <w:r w:rsidRPr="000A6656">
        <w:t>Кроме РПБ и РЭП для эксплуатации ВЛ в труднодоступной местности на трассе ВЛ должны быть предусмотрены упрощенные пункты обогрева, количество и расположение которых должны быть обоснованы в проекте.</w:t>
      </w:r>
    </w:p>
    <w:p w:rsidR="00C852FB" w:rsidRPr="000A6656" w:rsidRDefault="00C852FB" w:rsidP="00C852FB">
      <w:pPr>
        <w:ind w:firstLine="225"/>
        <w:jc w:val="both"/>
      </w:pPr>
      <w:r w:rsidRPr="000A6656">
        <w:t>2.5.9. При ремонтно-производственных базах предусматривается строительство производственно-жилой площади для оперативного и ремонтно-эксплуатационного персонала ВЛ. Объем строительства производственно-жилой площади определяется в соответствии со схемой организации эксплуатации энергосистемы, утвержденной в установленном порядке, или действующими нормативами.</w:t>
      </w:r>
    </w:p>
    <w:p w:rsidR="00C852FB" w:rsidRPr="000A6656" w:rsidRDefault="00C852FB" w:rsidP="00C852FB">
      <w:pPr>
        <w:ind w:firstLine="225"/>
        <w:jc w:val="both"/>
      </w:pPr>
      <w:r w:rsidRPr="000A6656">
        <w:t>Производственно-жилые помещения размещаются, как правило, на территории подстанций или РПБ и должны быть обеспечены местной телефонной или радиосвязью с возможностью выхо</w:t>
      </w:r>
      <w:r>
        <w:t>да на ближайшую телефонную сеть</w:t>
      </w:r>
      <w:r w:rsidRPr="000A6656">
        <w:t>, вызывной сигнализацией, а также средствами радиофикации.</w:t>
      </w:r>
    </w:p>
    <w:p w:rsidR="00C852FB" w:rsidRPr="000A6656" w:rsidRDefault="00C852FB" w:rsidP="00C852FB">
      <w:pPr>
        <w:ind w:firstLine="225"/>
        <w:jc w:val="both"/>
      </w:pPr>
      <w:r w:rsidRPr="000A6656">
        <w:t>2.5.10. Укомплектование сетевых предприятий и их структурных подразделений транспортными средствами и средствами механизации работ для эксплуатации и ремонта ВЛ производится в соответствии с перспективной схемой организации эксплуатации, утвержденной в установленном порядке, или действующими нормативами.</w:t>
      </w:r>
    </w:p>
    <w:p w:rsidR="00C852FB" w:rsidRPr="000A6656" w:rsidRDefault="00C852FB" w:rsidP="00C852FB">
      <w:pPr>
        <w:ind w:firstLine="225"/>
        <w:jc w:val="both"/>
      </w:pPr>
      <w:r w:rsidRPr="000A6656">
        <w:t>Автомашины и самоходные механизмы, предназначенные для эксплуатации и ремонта ВЛ, должны быть оборудованы средствами двусторонней радиосвязи с РПБ.</w:t>
      </w:r>
    </w:p>
    <w:p w:rsidR="00C852FB" w:rsidRPr="000A6656" w:rsidRDefault="00C852FB" w:rsidP="00C852FB">
      <w:pPr>
        <w:ind w:firstLine="225"/>
        <w:jc w:val="both"/>
      </w:pPr>
      <w:r w:rsidRPr="000A6656">
        <w:lastRenderedPageBreak/>
        <w:t>2.5.11. Численность персонала, объем производственно-жилых помещений РПБ и РЭП, а также количество транспортных средств и механизмов, необходимых для эксплуатации, определяются в соответствии с действующими нормативными документами.</w:t>
      </w:r>
    </w:p>
    <w:p w:rsidR="00C852FB" w:rsidRPr="000A6656" w:rsidRDefault="00C852FB" w:rsidP="00C852FB">
      <w:pPr>
        <w:ind w:firstLine="225"/>
        <w:jc w:val="both"/>
      </w:pPr>
      <w:r w:rsidRPr="000A6656">
        <w:t xml:space="preserve">2.5.12. К ВЛ 110 кВ и выше должен быть обеспечен в любое время года подъезд на возможно близкое расстояние, но не далее чем на </w:t>
      </w:r>
      <w:smartTag w:uri="urn:schemas-microsoft-com:office:smarttags" w:element="metricconverter">
        <w:smartTagPr>
          <w:attr w:name="ProductID" w:val="0,5 км"/>
        </w:smartTagPr>
        <w:r w:rsidRPr="000A6656">
          <w:t>0,5 км</w:t>
        </w:r>
      </w:smartTag>
      <w:r w:rsidRPr="000A6656">
        <w:t xml:space="preserve"> от трассы ВЛ. Для проезда вдоль трассы указанных ВЛ и для подъезда к ним должна быть расчищена от насаждений, пней, камней и т. п. полоса земли шириной не менее </w:t>
      </w:r>
      <w:smartTag w:uri="urn:schemas-microsoft-com:office:smarttags" w:element="metricconverter">
        <w:smartTagPr>
          <w:attr w:name="ProductID" w:val="2,5 м"/>
        </w:smartTagPr>
        <w:r w:rsidRPr="000A6656">
          <w:t>2,5 м</w:t>
        </w:r>
      </w:smartTag>
      <w:r w:rsidRPr="000A6656">
        <w:t>. Исключения допускаются лишь на участках ВЛ:</w:t>
      </w:r>
    </w:p>
    <w:p w:rsidR="00C852FB" w:rsidRPr="000A6656" w:rsidRDefault="00C852FB" w:rsidP="00C852FB">
      <w:pPr>
        <w:ind w:firstLine="225"/>
        <w:jc w:val="both"/>
      </w:pPr>
      <w:r w:rsidRPr="000A6656">
        <w:t xml:space="preserve">проходящих 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не менее </w:t>
      </w:r>
      <w:smartTag w:uri="urn:schemas-microsoft-com:office:smarttags" w:element="metricconverter">
        <w:smartTagPr>
          <w:attr w:name="ProductID" w:val="0,4 м"/>
        </w:smartTagPr>
        <w:r w:rsidRPr="000A6656">
          <w:t>0,4 м</w:t>
        </w:r>
      </w:smartTag>
      <w:r w:rsidRPr="000A6656">
        <w:t xml:space="preserve"> или насыпные земляные дорожки шириной не менее </w:t>
      </w:r>
      <w:smartTag w:uri="urn:schemas-microsoft-com:office:smarttags" w:element="metricconverter">
        <w:smartTagPr>
          <w:attr w:name="ProductID" w:val="0,8 м"/>
        </w:smartTagPr>
        <w:r w:rsidRPr="000A6656">
          <w:t>0,8 м</w:t>
        </w:r>
      </w:smartTag>
      <w:r w:rsidRPr="000A6656">
        <w:t>;</w:t>
      </w:r>
    </w:p>
    <w:p w:rsidR="00C852FB" w:rsidRPr="000A6656" w:rsidRDefault="00C852FB" w:rsidP="00C852FB">
      <w:pPr>
        <w:ind w:firstLine="225"/>
        <w:jc w:val="both"/>
      </w:pPr>
      <w:r w:rsidRPr="000A6656">
        <w:t>проходящих по территориям, занятым под садовые и другие ценные культуры и снегозащитные насаждения вдоль железных и шоссейных дорог.</w:t>
      </w:r>
    </w:p>
    <w:p w:rsidR="00C852FB" w:rsidRPr="000A6656" w:rsidRDefault="00C852FB" w:rsidP="00C852FB">
      <w:pPr>
        <w:ind w:firstLine="225"/>
        <w:jc w:val="both"/>
      </w:pPr>
      <w:r w:rsidRPr="000A6656">
        <w:t>2.5.13. Опоры ВЛ рекомендуется устанавливать вне зоны размыва берегов с учетом возможных перемещений русел и затопляемости района, а также вне мест, где могут быть потоки дождевых и других вод, ледоходы (овраги, поймы рек и др.).</w:t>
      </w:r>
    </w:p>
    <w:p w:rsidR="00C852FB" w:rsidRPr="000A6656" w:rsidRDefault="00C852FB" w:rsidP="00C852FB">
      <w:pPr>
        <w:ind w:firstLine="225"/>
        <w:jc w:val="both"/>
      </w:pPr>
      <w:r w:rsidRPr="000A6656">
        <w:t>При невозможности установки опор ВЛ вне указанных опасных зон должны быть выполнены мероприятия по защите опор от повреждений (устройство специальных фундаментов, укрепление берегов, откосов, склонов, устройство водоотводных канав, ледорезов или иных сооружений и т. п.).</w:t>
      </w:r>
    </w:p>
    <w:p w:rsidR="00C852FB" w:rsidRPr="000A6656" w:rsidRDefault="00C852FB" w:rsidP="00C852FB">
      <w:pPr>
        <w:ind w:firstLine="225"/>
        <w:jc w:val="both"/>
      </w:pPr>
      <w:r w:rsidRPr="000A6656">
        <w:t>Установка опор в зоне предполагаемых грязекаменных селевых потоков запрещается.</w:t>
      </w:r>
    </w:p>
    <w:p w:rsidR="00C852FB" w:rsidRPr="000A6656" w:rsidRDefault="00C852FB" w:rsidP="00C852FB">
      <w:pPr>
        <w:ind w:firstLine="225"/>
        <w:jc w:val="both"/>
      </w:pPr>
      <w:r w:rsidRPr="000A6656">
        <w:t>Наибольший горизонт ледохода и уровня высоких (паводковых) вод принимается с обеспеченностью 2% (повторяемость 1 раз в 50 лет) для ВЛ 330 кВ и ниже 1% (повторяемость 1 раз в 100 лет) или по историческому наблюдаемому уровню при наличии соответствующих данных для ВЛ 500 кВ.</w:t>
      </w:r>
    </w:p>
    <w:p w:rsidR="00C852FB" w:rsidRPr="000A6656" w:rsidRDefault="00C852FB" w:rsidP="00C852FB">
      <w:pPr>
        <w:ind w:firstLine="225"/>
        <w:jc w:val="both"/>
      </w:pPr>
      <w:r>
        <w:t>2.5.14</w:t>
      </w:r>
      <w:r w:rsidRPr="000A6656">
        <w:t>. На опорах ВЛ на высоте 2,5-</w:t>
      </w:r>
      <w:smartTag w:uri="urn:schemas-microsoft-com:office:smarttags" w:element="metricconverter">
        <w:smartTagPr>
          <w:attr w:name="ProductID" w:val="3,0 м"/>
        </w:smartTagPr>
        <w:r w:rsidRPr="000A6656">
          <w:t>3,0 м</w:t>
        </w:r>
      </w:smartTag>
      <w:r w:rsidRPr="000A6656">
        <w:t xml:space="preserve"> должны быть нанесены следующие постоянные знаки:</w:t>
      </w:r>
    </w:p>
    <w:p w:rsidR="00C852FB" w:rsidRPr="000A6656" w:rsidRDefault="00C852FB" w:rsidP="00C852FB">
      <w:pPr>
        <w:ind w:firstLine="225"/>
        <w:jc w:val="both"/>
      </w:pPr>
    </w:p>
    <w:p w:rsidR="00C852FB" w:rsidRPr="000A6656" w:rsidRDefault="00C852FB" w:rsidP="00C852FB">
      <w:pPr>
        <w:ind w:firstLine="225"/>
        <w:jc w:val="both"/>
      </w:pPr>
      <w:r w:rsidRPr="000A6656">
        <w:t>порядковый номер - на всех опорах;</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номер ВЛ или ее условное обозначение - на концевых опорах, первых опорах ответвлений от линии, на опорах в месте пересечения линий одного напряжения, на опорах, ограничивающих пролет пересечения с железными дорогами и автомобильными дорогами I-V категорий, а также на всех опорах участков трассы с параллельно идущими линиями, если расстояние между их осями - менее </w:t>
      </w:r>
      <w:smartTag w:uri="urn:schemas-microsoft-com:office:smarttags" w:element="metricconverter">
        <w:smartTagPr>
          <w:attr w:name="ProductID" w:val="200 м"/>
        </w:smartTagPr>
        <w:r w:rsidRPr="000A6656">
          <w:t>200 м</w:t>
        </w:r>
      </w:smartTag>
      <w:r w:rsidRPr="000A6656">
        <w:t>. На двухцепных и многоцепных опорах ВЛ, кроме того, должна быть обозначена соответствующая цепь;</w:t>
      </w:r>
    </w:p>
    <w:p w:rsidR="00C852FB" w:rsidRPr="000A6656" w:rsidRDefault="00C852FB" w:rsidP="00C852FB">
      <w:pPr>
        <w:ind w:firstLine="225"/>
        <w:jc w:val="both"/>
      </w:pPr>
      <w:r w:rsidRPr="000A6656">
        <w:t>расцветка фаз - на ВЛ 35 кВ и выше на концевых опорах, опорах, смежных с транспозиционными, и на первых опорах ответвлений от ВЛ;</w:t>
      </w:r>
    </w:p>
    <w:p w:rsidR="00C852FB" w:rsidRPr="000A6656" w:rsidRDefault="00C852FB" w:rsidP="00C852FB">
      <w:pPr>
        <w:ind w:firstLine="225"/>
        <w:jc w:val="both"/>
      </w:pPr>
    </w:p>
    <w:p w:rsidR="00C852FB" w:rsidRPr="000A6656" w:rsidRDefault="00C852FB" w:rsidP="00C852FB">
      <w:pPr>
        <w:ind w:firstLine="225"/>
        <w:jc w:val="both"/>
      </w:pPr>
      <w:r w:rsidRPr="000A6656">
        <w:t>предупреждающие плакаты - на всех опорах ВЛ в населенной местности;</w:t>
      </w:r>
    </w:p>
    <w:p w:rsidR="00C852FB" w:rsidRPr="000A6656" w:rsidRDefault="00C852FB" w:rsidP="00C852FB">
      <w:pPr>
        <w:ind w:firstLine="225"/>
        <w:jc w:val="both"/>
      </w:pPr>
      <w:r w:rsidRPr="000A6656">
        <w:t>плакаты, на которых указаны расстояния от опоры ВЛ до кабельной линии связи, - на опорах, установленных на расстоянии менее половины высоты опоры до кабелей связи;</w:t>
      </w:r>
    </w:p>
    <w:p w:rsidR="00C852FB" w:rsidRPr="000A6656" w:rsidRDefault="00C852FB" w:rsidP="00C852FB">
      <w:pPr>
        <w:ind w:firstLine="225"/>
        <w:jc w:val="both"/>
      </w:pPr>
      <w:r w:rsidRPr="000A6656">
        <w:t>информационные знаки, на которых указаны ширина охранной зоны ВЛ и номер телефона владельца ВЛ</w:t>
      </w:r>
      <w:r>
        <w:t>.</w:t>
      </w:r>
    </w:p>
    <w:p w:rsidR="00C852FB" w:rsidRPr="000A6656" w:rsidRDefault="00C852FB" w:rsidP="00C852FB">
      <w:pPr>
        <w:ind w:firstLine="225"/>
        <w:jc w:val="both"/>
      </w:pPr>
      <w:r>
        <w:t>2.5.15</w:t>
      </w:r>
      <w:r w:rsidRPr="000A6656">
        <w:t>. Металлические опоры и подножники, выступающие металлические части железобетонных опор и все металлические детали деревянных и железобетонных опор ВЛ должны быть защищены от коррозии путем оцинковки или окраски стойким покрытием. Очистка, грунтовка и окраска должны производиться только в заводских условиях. На трассе следует производить лишь повторную окраску поврежденных мест.</w:t>
      </w:r>
    </w:p>
    <w:p w:rsidR="00C852FB" w:rsidRPr="000A6656" w:rsidRDefault="00C852FB" w:rsidP="00C852FB">
      <w:pPr>
        <w:ind w:firstLine="225"/>
        <w:jc w:val="both"/>
      </w:pPr>
      <w:r>
        <w:t>2.5.16.На</w:t>
      </w:r>
      <w:r w:rsidRPr="000A6656">
        <w:t xml:space="preserve"> приаэродромных территориях и воздушных трассах в целях обеспечения безопасности полетов самолетов опоры ВЛ, которые по своему расположению или высоте представляют аэродромные или линейные препятствия для полетов самолетов, должны </w:t>
      </w:r>
      <w:r w:rsidRPr="000A6656">
        <w:lastRenderedPageBreak/>
        <w:t>иметь сигнальное освещение (светоограждение) и дневную маркировку (окраску), выполненные в соответствии со следующими условиями:</w:t>
      </w:r>
    </w:p>
    <w:p w:rsidR="00C852FB" w:rsidRPr="000A6656" w:rsidRDefault="00C852FB" w:rsidP="00C852FB">
      <w:pPr>
        <w:ind w:firstLine="225"/>
        <w:jc w:val="both"/>
      </w:pPr>
      <w:r w:rsidRPr="000A6656">
        <w:t xml:space="preserve">1. Опоры ВЛ должны иметь световое ограждение на самой верхней части (точке) и ниже через каждые </w:t>
      </w:r>
      <w:smartTag w:uri="urn:schemas-microsoft-com:office:smarttags" w:element="metricconverter">
        <w:smartTagPr>
          <w:attr w:name="ProductID" w:val="45 м"/>
        </w:smartTagPr>
        <w:r w:rsidRPr="000A6656">
          <w:t>45 м</w:t>
        </w:r>
      </w:smartTag>
      <w:r w:rsidRPr="000A6656">
        <w:t>. Расстояния между промежуточными ярусами огней, как правило, должны быть одинаковыми.</w:t>
      </w:r>
    </w:p>
    <w:p w:rsidR="00C852FB" w:rsidRPr="000A6656" w:rsidRDefault="00C852FB" w:rsidP="00C852FB">
      <w:pPr>
        <w:ind w:firstLine="225"/>
        <w:jc w:val="both"/>
      </w:pPr>
      <w:r w:rsidRPr="000A6656">
        <w:t>2. В каждом ряду светоограждения опоры должно устанавливаться не менее двух огней, размещенных на двух внешних сторонах опоры и работающих одновременно или по одному при наличии надежного автоматического устройства для включения резервного огня при выходе из строя основного огня.</w:t>
      </w:r>
    </w:p>
    <w:p w:rsidR="00C852FB" w:rsidRPr="000A6656" w:rsidRDefault="00C852FB" w:rsidP="00C852FB">
      <w:pPr>
        <w:ind w:firstLine="225"/>
        <w:jc w:val="both"/>
      </w:pPr>
      <w:r w:rsidRPr="000A6656">
        <w:t>3. Заградительные огни должны быть установлены так, чтобы их можно было наблюдать со всех направлений и в пределах от зенита до 5° ниже горизонта.</w:t>
      </w:r>
    </w:p>
    <w:p w:rsidR="00C852FB" w:rsidRPr="000A6656" w:rsidRDefault="00C852FB" w:rsidP="00C852FB">
      <w:pPr>
        <w:ind w:firstLine="225"/>
        <w:jc w:val="both"/>
      </w:pPr>
      <w:r w:rsidRPr="000A6656">
        <w:t>4. Средства светового ограждения аэродромных препятствий по условиям электроснабжения относятся к электроприемникам I категории. В отдельных случаях допускается электроснабжение заградительных огней по одной линии электропередачи при полной надежности ее работы.</w:t>
      </w:r>
    </w:p>
    <w:p w:rsidR="00C852FB" w:rsidRPr="000A6656" w:rsidRDefault="00C852FB" w:rsidP="00C852FB">
      <w:pPr>
        <w:ind w:firstLine="225"/>
        <w:jc w:val="both"/>
      </w:pPr>
      <w:r w:rsidRPr="000A6656">
        <w:t>5. Включение и отключение светового ограждения препятствий в районе аэродрома должны производиться владельцами ВЛ и командно-диспетчерским пунктом аэродрома по заданному режиму работы.</w:t>
      </w:r>
    </w:p>
    <w:p w:rsidR="00C852FB" w:rsidRPr="000A6656" w:rsidRDefault="00C852FB" w:rsidP="00C852FB">
      <w:pPr>
        <w:ind w:firstLine="225"/>
        <w:jc w:val="both"/>
      </w:pPr>
      <w:r w:rsidRPr="000A6656">
        <w:t>Допускается применение надежных автоматических устройств для включения и отключения заградительных огней. На случай отказа в работе этих устройств следует предусматривать возможность включения заградительных огней вручную.</w:t>
      </w:r>
    </w:p>
    <w:p w:rsidR="00C852FB" w:rsidRPr="000A6656" w:rsidRDefault="00C852FB" w:rsidP="00C852FB">
      <w:pPr>
        <w:ind w:firstLine="225"/>
        <w:jc w:val="both"/>
      </w:pPr>
      <w:r w:rsidRPr="000A6656">
        <w:t>6.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 Для этих целей следует использовать площадки и лестницы, имеющиеся на опорах ВЛ.</w:t>
      </w:r>
    </w:p>
    <w:p w:rsidR="00C852FB" w:rsidRPr="000A6656" w:rsidRDefault="00C852FB" w:rsidP="00C852FB">
      <w:pPr>
        <w:ind w:firstLine="225"/>
        <w:jc w:val="both"/>
      </w:pPr>
      <w:r w:rsidRPr="000A6656">
        <w:t xml:space="preserve">7. Для целей дневной маркировки опоры со световым ограждением должны быть окрашены в два цвета - красный (оранжевый) и белый - полосами шириной до </w:t>
      </w:r>
      <w:smartTag w:uri="urn:schemas-microsoft-com:office:smarttags" w:element="metricconverter">
        <w:smartTagPr>
          <w:attr w:name="ProductID" w:val="6 м"/>
        </w:smartTagPr>
        <w:r w:rsidRPr="000A6656">
          <w:t>6 м</w:t>
        </w:r>
      </w:smartTag>
      <w:r w:rsidRPr="000A6656">
        <w:t xml:space="preserve"> в зависимости от высоты опоры. Число полос должно быть не менее трех, причем первую и последнюю полосы окрашивают в красный (оранжевый) цвет.</w:t>
      </w:r>
    </w:p>
    <w:p w:rsidR="00C852FB" w:rsidRPr="000A6656" w:rsidRDefault="00C852FB" w:rsidP="00C852FB">
      <w:pPr>
        <w:ind w:firstLine="225"/>
        <w:jc w:val="both"/>
      </w:pPr>
      <w:r w:rsidRPr="000A6656">
        <w:t>8. Определение того, к какому роду препятствий относится конкретная опора ВЛ, расчет высоты маркировки и светового ограждения, определение других требований, предъявляемых к выполнению светоограждения и дневной маркировки, а также согласование требований с органами гражданской авиации осуществляются в соответствии с "Правилами маркировки и светоограждения высотных препятствий".</w:t>
      </w:r>
    </w:p>
    <w:p w:rsidR="00C852FB" w:rsidRPr="00C16AFA" w:rsidRDefault="00C852FB" w:rsidP="00C852FB">
      <w:pPr>
        <w:jc w:val="both"/>
        <w:rPr>
          <w:lang w:val="uz-Cyrl-UZ"/>
        </w:rPr>
      </w:pPr>
      <w:r>
        <w:t xml:space="preserve">   2.5.17</w:t>
      </w:r>
      <w:r w:rsidRPr="000A6656">
        <w:t xml:space="preserve">. Для определения мест повреждений на ВЛ 110 кВ и выше должны быть предусмотрены специальные приборы, устанавливаемые на подстанциях. При прохождении этих ВЛ в районах, где может быть гололед с толщиной стенки </w:t>
      </w:r>
      <w:smartTag w:uri="urn:schemas-microsoft-com:office:smarttags" w:element="metricconverter">
        <w:smartTagPr>
          <w:attr w:name="ProductID" w:val="15 мм"/>
        </w:smartTagPr>
        <w:r w:rsidRPr="000A6656">
          <w:t>15 мм</w:t>
        </w:r>
      </w:smartTag>
      <w:r w:rsidRPr="000A6656">
        <w:t xml:space="preserve"> и более, рекомендуется предусматривать устройства, сигнализирующие о появлении гололеда (см. также 2.5.19</w:t>
      </w:r>
      <w:r>
        <w:t xml:space="preserve">. </w:t>
      </w:r>
      <w:r w:rsidRPr="00CA0BDA">
        <w:t>настоящих Правил</w:t>
      </w:r>
      <w:r w:rsidRPr="000A6656">
        <w:t>).</w:t>
      </w:r>
    </w:p>
    <w:p w:rsidR="00C852FB" w:rsidRPr="000A6656" w:rsidRDefault="00C852FB" w:rsidP="00C852FB">
      <w:pPr>
        <w:ind w:firstLine="225"/>
        <w:jc w:val="both"/>
      </w:pPr>
      <w:r>
        <w:t>2.5.18</w:t>
      </w:r>
      <w:r w:rsidRPr="000A6656">
        <w:t xml:space="preserve">. Для ВЛ, проходящих в районах с толщиной стенки гололеда </w:t>
      </w:r>
      <w:smartTag w:uri="urn:schemas-microsoft-com:office:smarttags" w:element="metricconverter">
        <w:smartTagPr>
          <w:attr w:name="ProductID" w:val="20 мм"/>
        </w:smartTagPr>
        <w:r w:rsidRPr="000A6656">
          <w:t>20 мм</w:t>
        </w:r>
      </w:smartTag>
      <w:r w:rsidRPr="000A6656">
        <w:t xml:space="preserve"> и более, а также в местах с частыми образованиями гололеда или изморози в сочетании с сильными ветрами и в районах с частотой и интенсивной пляской проводов, рекомендуется предусматривать плавку гололеда на проводах. Плавка гололеда на тросах ВЛ должна предусматриваться в тех случаях, когда возможно опасное приближение освобождающихся от гололеда проводов к тросам, покрытым гололедом.</w:t>
      </w:r>
    </w:p>
    <w:p w:rsidR="00C852FB" w:rsidRPr="000A6656" w:rsidRDefault="00C852FB" w:rsidP="00C852FB">
      <w:pPr>
        <w:ind w:firstLine="225"/>
        <w:jc w:val="both"/>
      </w:pPr>
      <w:r w:rsidRPr="000A6656">
        <w:t xml:space="preserve">При обеспечении плавки гололеда без перерыва электроснабжения потребителей нормативная толщина стенки гололеда может быть снижена на </w:t>
      </w:r>
      <w:smartTag w:uri="urn:schemas-microsoft-com:office:smarttags" w:element="metricconverter">
        <w:smartTagPr>
          <w:attr w:name="ProductID" w:val="15 мм"/>
        </w:smartTagPr>
        <w:r w:rsidRPr="000A6656">
          <w:t>15 мм</w:t>
        </w:r>
      </w:smartTag>
      <w:r w:rsidRPr="000A6656">
        <w:t xml:space="preserve">, при этом расчетная толщина стенки гололеда должна быть не менее </w:t>
      </w:r>
      <w:smartTag w:uri="urn:schemas-microsoft-com:office:smarttags" w:element="metricconverter">
        <w:smartTagPr>
          <w:attr w:name="ProductID" w:val="15 мм"/>
        </w:smartTagPr>
        <w:r w:rsidRPr="000A6656">
          <w:t>15 мм</w:t>
        </w:r>
      </w:smartTag>
      <w:r w:rsidRPr="000A6656">
        <w:t>.</w:t>
      </w:r>
    </w:p>
    <w:p w:rsidR="00C852FB" w:rsidRPr="000A6656" w:rsidRDefault="00C852FB" w:rsidP="00C852FB">
      <w:pPr>
        <w:ind w:firstLine="225"/>
        <w:jc w:val="both"/>
      </w:pPr>
      <w:r w:rsidRPr="000A6656">
        <w:t>На ВЛ с плавкой гололеда должны быть предусмотрены устройства, сигнализирующие о появлении гололеда. При выборе установок сигнализатора гололеда следует учитывать необходимое время от поступления сигнала до начала плавки в соответствии с расчетными условиями, принятыми для ВЛ.</w:t>
      </w:r>
    </w:p>
    <w:p w:rsidR="00C852FB" w:rsidRPr="000A6656" w:rsidRDefault="00C852FB" w:rsidP="00C852FB">
      <w:pPr>
        <w:ind w:firstLine="225"/>
        <w:jc w:val="both"/>
      </w:pPr>
      <w:r>
        <w:lastRenderedPageBreak/>
        <w:t>2.5.19</w:t>
      </w:r>
      <w:r w:rsidRPr="000A6656">
        <w:t>. Трасса ВЛ должна выбираться по возможности кратчайшей. В районах с большими отложениями гололеда, сильными ветрами, лавинами, оползнями, камнепадами, болотами и т. п. необходимо при проектировании предусматривать по возможности обходы особо неблагоприятных мест, что должно быть обосновано сравнительными технико-экономическими расчетами.</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Климатические условия </w:t>
      </w:r>
    </w:p>
    <w:p w:rsidR="00C852FB" w:rsidRPr="000A6656" w:rsidRDefault="00C852FB" w:rsidP="00C852FB">
      <w:pPr>
        <w:ind w:firstLine="225"/>
        <w:jc w:val="both"/>
      </w:pPr>
    </w:p>
    <w:p w:rsidR="00C852FB" w:rsidRPr="000A6656" w:rsidRDefault="00C852FB" w:rsidP="00C852FB">
      <w:pPr>
        <w:ind w:firstLine="225"/>
        <w:jc w:val="both"/>
      </w:pPr>
      <w:r>
        <w:t>2.5.20</w:t>
      </w:r>
      <w:r w:rsidRPr="000A6656">
        <w:t>. Определение расчетных климатических условий, интенсивности грозовой деятельности и пляски проводов для расчета и выбора конструкций ВЛ должно производиться на основании карт климатического районирования с уточнением по региональным картам и материалам многих наблюдений гидрометеорологических станций и метеопостов управлений гидрометеослужбы и энергосистем за скоростью ветра, интенсивностью и плотностью гололедно-изморозевых отложений и температурой воздуха, грозовой деятельностью и пляской проводов в зоне трассы сооружаемой ВЛ.</w:t>
      </w:r>
    </w:p>
    <w:p w:rsidR="00C852FB" w:rsidRPr="000A6656" w:rsidRDefault="00C852FB" w:rsidP="00C852FB">
      <w:pPr>
        <w:ind w:firstLine="225"/>
        <w:jc w:val="both"/>
      </w:pPr>
      <w:r w:rsidRPr="000A6656">
        <w:t>При обработке данных наблюдений должно быть учтено влияние микроклиматических особенностей на интенсивность гололедообразования и на скорость ветра в результате действия как природных условий (пересеченный рельеф местности, высота над уровнем моря, наличие больших озер и водохранилищ, степень залесенности и т. д.), так и существующих или проектируемых инженерных сооружений (плотины и водосбросы, пруды-охладители, полосы сплошной застройки и т. п.).</w:t>
      </w:r>
    </w:p>
    <w:p w:rsidR="00C852FB" w:rsidRPr="000A6656" w:rsidRDefault="00C852FB" w:rsidP="00C852FB">
      <w:pPr>
        <w:ind w:firstLine="225"/>
        <w:jc w:val="both"/>
      </w:pPr>
      <w:r w:rsidRPr="000A6656">
        <w:t>Для ВЛ, сооружаемых в малоизученных районах*, значения скоростного напора ветра и толщины стенки гололеда рекомендуется принимать на район выше.</w:t>
      </w:r>
    </w:p>
    <w:p w:rsidR="00C852FB" w:rsidRPr="000A6656" w:rsidRDefault="00C852FB" w:rsidP="00C852FB">
      <w:pPr>
        <w:ind w:firstLine="225"/>
        <w:jc w:val="both"/>
      </w:pPr>
      <w:r w:rsidRPr="000A6656">
        <w:t>---------------</w:t>
      </w:r>
    </w:p>
    <w:p w:rsidR="00C852FB" w:rsidRPr="000A6656" w:rsidRDefault="00C852FB" w:rsidP="00C852FB">
      <w:pPr>
        <w:ind w:firstLine="225"/>
        <w:jc w:val="both"/>
      </w:pPr>
      <w:r w:rsidRPr="000A6656">
        <w:t>* К малоизученным районам относятся районы, где:</w:t>
      </w:r>
    </w:p>
    <w:p w:rsidR="00C852FB" w:rsidRPr="000A6656" w:rsidRDefault="00C852FB" w:rsidP="00C852FB">
      <w:pPr>
        <w:ind w:firstLine="225"/>
        <w:jc w:val="both"/>
      </w:pPr>
      <w:r w:rsidRPr="000A6656">
        <w:t>1) Отсутствуют метеостанции либо есть метеостанции, но их количество недостаточно или они нерепрезентативны.</w:t>
      </w:r>
    </w:p>
    <w:p w:rsidR="00C852FB" w:rsidRPr="000A6656" w:rsidRDefault="00C852FB" w:rsidP="00C852FB">
      <w:pPr>
        <w:ind w:firstLine="225"/>
        <w:jc w:val="both"/>
      </w:pPr>
      <w:r w:rsidRPr="000A6656">
        <w:t>2) Отсутствует опыт эксплуатации.</w:t>
      </w:r>
    </w:p>
    <w:p w:rsidR="00C852FB" w:rsidRPr="000A6656" w:rsidRDefault="00C852FB" w:rsidP="00C852FB">
      <w:pPr>
        <w:ind w:firstLine="225"/>
        <w:jc w:val="both"/>
      </w:pPr>
      <w:r>
        <w:t>2.5.21</w:t>
      </w:r>
      <w:r w:rsidRPr="000A6656">
        <w:t>. Максимальные нормативные скоростные напоры ветра и толщину гололедно-изморозевых отложений определяют, исходя из их повторяемости 1 раз в 15 лет для ВЛ 500 кВ, 1 раз в 10 лет для ВЛ 6-330 кВ и 1 раз в 5 лет для ВЛ 3 кВ и ниже.</w:t>
      </w:r>
    </w:p>
    <w:p w:rsidR="00C852FB" w:rsidRPr="00DC4EBD" w:rsidRDefault="00C852FB" w:rsidP="00C852FB">
      <w:pPr>
        <w:ind w:firstLine="225"/>
        <w:jc w:val="both"/>
      </w:pPr>
      <w:r>
        <w:t>2.5.22</w:t>
      </w:r>
      <w:r w:rsidRPr="000A6656">
        <w:t xml:space="preserve">. Максимальные нормативные скоростные напоры для высоты до </w:t>
      </w:r>
      <w:smartTag w:uri="urn:schemas-microsoft-com:office:smarttags" w:element="metricconverter">
        <w:smartTagPr>
          <w:attr w:name="ProductID" w:val="15 м"/>
        </w:smartTagPr>
        <w:r w:rsidRPr="000A6656">
          <w:t>15 м</w:t>
        </w:r>
      </w:smartTag>
      <w:r w:rsidRPr="000A6656">
        <w:t xml:space="preserve"> от земли принимаются по табл. 2.5.1 в соответствии с картой районирования территории СССР по скоростным напорам ветра (рис. 2.5.1-2.5.4), но не ниже 40 даН/м</w:t>
      </w:r>
      <w:r>
        <w:rPr>
          <w:noProof/>
          <w:position w:val="-4"/>
        </w:rPr>
        <w:drawing>
          <wp:inline distT="0" distB="0" distL="0" distR="0">
            <wp:extent cx="94615" cy="172720"/>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ВЛ 6-330 кВ и 55 даН/м</w:t>
      </w:r>
      <w:r>
        <w:rPr>
          <w:noProof/>
        </w:rPr>
        <w:drawing>
          <wp:inline distT="0" distB="0" distL="0" distR="0">
            <wp:extent cx="94615" cy="172720"/>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для ВЛ 500 кВ.</w:t>
      </w:r>
    </w:p>
    <w:p w:rsidR="00C852FB" w:rsidRPr="00CA0BDA" w:rsidRDefault="00C852FB" w:rsidP="00C852FB">
      <w:pPr>
        <w:rPr>
          <w:lang w:val="uz-Cyrl-UZ"/>
        </w:rPr>
      </w:pPr>
      <w:r>
        <w:t>2.5.23.Скоростной напор ветра на провода ВЛ определяется по высоте расположения приведенного центра тяжести тросов. При расположении центра тяжести на высоте до 15м скорстной напор принимается по Таблице 2.5.1.</w:t>
      </w:r>
      <w:r w:rsidRPr="0054522A">
        <w:t xml:space="preserve"> </w:t>
      </w:r>
      <w:r w:rsidRPr="00CA0BDA">
        <w:t>настоящих Правил</w:t>
      </w:r>
      <w:r>
        <w:t>.</w:t>
      </w:r>
    </w:p>
    <w:p w:rsidR="00C852FB" w:rsidRPr="00DC4EBD" w:rsidRDefault="00C852FB" w:rsidP="00C852FB">
      <w:pPr>
        <w:ind w:firstLine="225"/>
        <w:jc w:val="both"/>
      </w:pPr>
      <w:r>
        <w:t xml:space="preserve">  </w:t>
      </w:r>
    </w:p>
    <w:p w:rsidR="00C852FB" w:rsidRDefault="00C852FB" w:rsidP="00C852FB">
      <w:pPr>
        <w:ind w:firstLine="225"/>
        <w:jc w:val="both"/>
      </w:pPr>
      <w:r>
        <w:t xml:space="preserve">                                                                                                                         Таблица 2.5.1</w:t>
      </w:r>
    </w:p>
    <w:p w:rsidR="00C852FB" w:rsidRPr="00EB4F24" w:rsidRDefault="00C852FB" w:rsidP="00C852FB">
      <w:pPr>
        <w:ind w:firstLine="225"/>
        <w:jc w:val="both"/>
        <w:rPr>
          <w:b/>
        </w:rPr>
      </w:pPr>
      <w:r>
        <w:rPr>
          <w:b/>
        </w:rPr>
        <w:t>Максимальный нормативный скорстной напор ветра на высоте до 15м от земли</w:t>
      </w:r>
    </w:p>
    <w:p w:rsidR="00C852FB" w:rsidRDefault="00C852FB" w:rsidP="00C852FB">
      <w:pPr>
        <w:ind w:firstLine="2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58"/>
        <w:gridCol w:w="2463"/>
        <w:gridCol w:w="2464"/>
      </w:tblGrid>
      <w:tr w:rsidR="00C852FB" w:rsidTr="008D0A9C">
        <w:trPr>
          <w:trHeight w:val="440"/>
        </w:trPr>
        <w:tc>
          <w:tcPr>
            <w:tcW w:w="1668" w:type="dxa"/>
            <w:vMerge w:val="restart"/>
            <w:shd w:val="clear" w:color="auto" w:fill="auto"/>
          </w:tcPr>
          <w:p w:rsidR="00C852FB" w:rsidRDefault="00C852FB" w:rsidP="008D0A9C">
            <w:pPr>
              <w:jc w:val="both"/>
            </w:pPr>
            <w:r>
              <w:t>Районы Республики Узбекистан по ветри</w:t>
            </w:r>
          </w:p>
        </w:tc>
        <w:tc>
          <w:tcPr>
            <w:tcW w:w="8185" w:type="dxa"/>
            <w:gridSpan w:val="3"/>
            <w:shd w:val="clear" w:color="auto" w:fill="auto"/>
          </w:tcPr>
          <w:p w:rsidR="00C852FB" w:rsidRPr="00B31FA4" w:rsidRDefault="00C852FB" w:rsidP="008D0A9C">
            <w:pPr>
              <w:jc w:val="center"/>
            </w:pPr>
            <w:r>
              <w:t xml:space="preserve">Скоростной напор ветра </w:t>
            </w:r>
            <w:r w:rsidRPr="00C24922">
              <w:rPr>
                <w:i/>
                <w:lang w:val="en-US"/>
              </w:rPr>
              <w:t>q</w:t>
            </w:r>
            <w:r w:rsidRPr="00C24922">
              <w:rPr>
                <w:i/>
                <w:vertAlign w:val="subscript"/>
                <w:lang w:val="en-US"/>
              </w:rPr>
              <w:t>max</w:t>
            </w:r>
            <w:r w:rsidRPr="00C24922">
              <w:rPr>
                <w:i/>
                <w:vertAlign w:val="subscript"/>
              </w:rPr>
              <w:t>,</w:t>
            </w:r>
            <w:r w:rsidRPr="000A6656">
              <w:t xml:space="preserve"> даН/м</w:t>
            </w:r>
            <w:r>
              <w:rPr>
                <w:noProof/>
                <w:position w:val="-4"/>
              </w:rPr>
              <w:drawing>
                <wp:inline distT="0" distB="0" distL="0" distR="0">
                  <wp:extent cx="94615" cy="172720"/>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C24922">
              <w:rPr>
                <w:noProof/>
                <w:position w:val="-4"/>
              </w:rPr>
              <w:t xml:space="preserve">- Па(скорость ветра </w:t>
            </w:r>
            <w:r w:rsidRPr="00C24922">
              <w:rPr>
                <w:i/>
                <w:noProof/>
                <w:position w:val="-4"/>
                <w:lang w:val="en-US"/>
              </w:rPr>
              <w:t>v</w:t>
            </w:r>
            <w:r w:rsidRPr="00C24922">
              <w:rPr>
                <w:i/>
                <w:noProof/>
                <w:position w:val="-4"/>
                <w:vertAlign w:val="subscript"/>
                <w:lang w:val="en-US"/>
              </w:rPr>
              <w:t>max</w:t>
            </w:r>
            <w:r w:rsidRPr="00C24922">
              <w:rPr>
                <w:i/>
                <w:noProof/>
                <w:position w:val="-4"/>
                <w:vertAlign w:val="subscript"/>
              </w:rPr>
              <w:t>,</w:t>
            </w:r>
            <w:r w:rsidRPr="00C24922">
              <w:rPr>
                <w:noProof/>
                <w:position w:val="-4"/>
              </w:rPr>
              <w:t>м</w:t>
            </w:r>
            <w:r w:rsidRPr="00C24922">
              <w:rPr>
                <w:rFonts w:ascii="Calibri" w:hAnsi="Calibri" w:cs="Calibri"/>
                <w:noProof/>
                <w:position w:val="-4"/>
              </w:rPr>
              <w:t>⁄</w:t>
            </w:r>
            <w:r w:rsidRPr="00C24922">
              <w:rPr>
                <w:noProof/>
                <w:position w:val="-4"/>
              </w:rPr>
              <w:t>с)- с повторяемостью</w:t>
            </w:r>
          </w:p>
        </w:tc>
      </w:tr>
      <w:tr w:rsidR="00C852FB" w:rsidTr="008D0A9C">
        <w:trPr>
          <w:trHeight w:val="533"/>
        </w:trPr>
        <w:tc>
          <w:tcPr>
            <w:tcW w:w="1668" w:type="dxa"/>
            <w:vMerge/>
            <w:shd w:val="clear" w:color="auto" w:fill="auto"/>
          </w:tcPr>
          <w:p w:rsidR="00C852FB" w:rsidRDefault="00C852FB" w:rsidP="008D0A9C">
            <w:pPr>
              <w:jc w:val="both"/>
            </w:pPr>
          </w:p>
        </w:tc>
        <w:tc>
          <w:tcPr>
            <w:tcW w:w="3258" w:type="dxa"/>
            <w:shd w:val="clear" w:color="auto" w:fill="auto"/>
          </w:tcPr>
          <w:p w:rsidR="00C852FB" w:rsidRPr="00EB4F24" w:rsidRDefault="00C852FB" w:rsidP="008D0A9C">
            <w:pPr>
              <w:jc w:val="both"/>
            </w:pPr>
            <w:r>
              <w:t xml:space="preserve">             1 раз в 5 лет</w:t>
            </w:r>
          </w:p>
        </w:tc>
        <w:tc>
          <w:tcPr>
            <w:tcW w:w="2463" w:type="dxa"/>
            <w:shd w:val="clear" w:color="auto" w:fill="auto"/>
          </w:tcPr>
          <w:p w:rsidR="00C852FB" w:rsidRDefault="00C852FB" w:rsidP="008D0A9C">
            <w:pPr>
              <w:jc w:val="both"/>
            </w:pPr>
            <w:r>
              <w:t xml:space="preserve">     1 раз в 10 лет</w:t>
            </w:r>
          </w:p>
        </w:tc>
        <w:tc>
          <w:tcPr>
            <w:tcW w:w="2464" w:type="dxa"/>
            <w:shd w:val="clear" w:color="auto" w:fill="auto"/>
          </w:tcPr>
          <w:p w:rsidR="00C852FB" w:rsidRDefault="00C852FB" w:rsidP="008D0A9C">
            <w:pPr>
              <w:jc w:val="both"/>
            </w:pPr>
            <w:r>
              <w:t xml:space="preserve">     1 раз в 15 лет</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I</w:t>
            </w:r>
          </w:p>
        </w:tc>
        <w:tc>
          <w:tcPr>
            <w:tcW w:w="3258" w:type="dxa"/>
            <w:shd w:val="clear" w:color="auto" w:fill="auto"/>
          </w:tcPr>
          <w:p w:rsidR="00C852FB" w:rsidRDefault="00C852FB" w:rsidP="008D0A9C">
            <w:pPr>
              <w:jc w:val="center"/>
            </w:pPr>
            <w:r>
              <w:t>27-265(21)</w:t>
            </w:r>
          </w:p>
        </w:tc>
        <w:tc>
          <w:tcPr>
            <w:tcW w:w="2463" w:type="dxa"/>
            <w:shd w:val="clear" w:color="auto" w:fill="auto"/>
          </w:tcPr>
          <w:p w:rsidR="00C852FB" w:rsidRDefault="00C852FB" w:rsidP="008D0A9C">
            <w:pPr>
              <w:jc w:val="center"/>
            </w:pPr>
            <w:r>
              <w:t>40-390(25)</w:t>
            </w:r>
          </w:p>
        </w:tc>
        <w:tc>
          <w:tcPr>
            <w:tcW w:w="2464" w:type="dxa"/>
            <w:shd w:val="clear" w:color="auto" w:fill="auto"/>
          </w:tcPr>
          <w:p w:rsidR="00C852FB" w:rsidRDefault="00C852FB" w:rsidP="008D0A9C">
            <w:pPr>
              <w:jc w:val="center"/>
            </w:pPr>
            <w:r>
              <w:t>55-540(30)</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II</w:t>
            </w:r>
          </w:p>
        </w:tc>
        <w:tc>
          <w:tcPr>
            <w:tcW w:w="3258" w:type="dxa"/>
            <w:shd w:val="clear" w:color="auto" w:fill="auto"/>
          </w:tcPr>
          <w:p w:rsidR="00C852FB" w:rsidRDefault="00C852FB" w:rsidP="008D0A9C">
            <w:pPr>
              <w:jc w:val="center"/>
            </w:pPr>
            <w:r>
              <w:t>35-345(24)</w:t>
            </w:r>
          </w:p>
        </w:tc>
        <w:tc>
          <w:tcPr>
            <w:tcW w:w="2463" w:type="dxa"/>
            <w:shd w:val="clear" w:color="auto" w:fill="auto"/>
          </w:tcPr>
          <w:p w:rsidR="00C852FB" w:rsidRDefault="00C852FB" w:rsidP="008D0A9C">
            <w:pPr>
              <w:jc w:val="center"/>
            </w:pPr>
            <w:r>
              <w:t>40-390(25)</w:t>
            </w:r>
          </w:p>
        </w:tc>
        <w:tc>
          <w:tcPr>
            <w:tcW w:w="2464" w:type="dxa"/>
            <w:shd w:val="clear" w:color="auto" w:fill="auto"/>
          </w:tcPr>
          <w:p w:rsidR="00C852FB" w:rsidRDefault="00C852FB" w:rsidP="008D0A9C">
            <w:pPr>
              <w:jc w:val="center"/>
            </w:pPr>
            <w:r>
              <w:t>55-540(30)</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III</w:t>
            </w:r>
          </w:p>
        </w:tc>
        <w:tc>
          <w:tcPr>
            <w:tcW w:w="3258" w:type="dxa"/>
            <w:shd w:val="clear" w:color="auto" w:fill="auto"/>
          </w:tcPr>
          <w:p w:rsidR="00C852FB" w:rsidRDefault="00C852FB" w:rsidP="008D0A9C">
            <w:pPr>
              <w:jc w:val="center"/>
            </w:pPr>
            <w:r>
              <w:t>45-440(27)</w:t>
            </w:r>
          </w:p>
        </w:tc>
        <w:tc>
          <w:tcPr>
            <w:tcW w:w="2463" w:type="dxa"/>
            <w:shd w:val="clear" w:color="auto" w:fill="auto"/>
          </w:tcPr>
          <w:p w:rsidR="00C852FB" w:rsidRDefault="00C852FB" w:rsidP="008D0A9C">
            <w:pPr>
              <w:jc w:val="center"/>
            </w:pPr>
            <w:r>
              <w:t>50-490(29)</w:t>
            </w:r>
          </w:p>
        </w:tc>
        <w:tc>
          <w:tcPr>
            <w:tcW w:w="2464" w:type="dxa"/>
            <w:shd w:val="clear" w:color="auto" w:fill="auto"/>
          </w:tcPr>
          <w:p w:rsidR="00C852FB" w:rsidRDefault="00C852FB" w:rsidP="008D0A9C">
            <w:pPr>
              <w:jc w:val="center"/>
            </w:pPr>
            <w:r>
              <w:t>55-540(30)</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IV</w:t>
            </w:r>
          </w:p>
        </w:tc>
        <w:tc>
          <w:tcPr>
            <w:tcW w:w="3258" w:type="dxa"/>
            <w:shd w:val="clear" w:color="auto" w:fill="auto"/>
          </w:tcPr>
          <w:p w:rsidR="00C852FB" w:rsidRDefault="00C852FB" w:rsidP="008D0A9C">
            <w:pPr>
              <w:jc w:val="center"/>
            </w:pPr>
            <w:r>
              <w:t>55-540(30)</w:t>
            </w:r>
          </w:p>
        </w:tc>
        <w:tc>
          <w:tcPr>
            <w:tcW w:w="2463" w:type="dxa"/>
            <w:shd w:val="clear" w:color="auto" w:fill="auto"/>
          </w:tcPr>
          <w:p w:rsidR="00C852FB" w:rsidRDefault="00C852FB" w:rsidP="008D0A9C">
            <w:pPr>
              <w:jc w:val="center"/>
            </w:pPr>
            <w:r>
              <w:t>65-640(32)</w:t>
            </w:r>
          </w:p>
        </w:tc>
        <w:tc>
          <w:tcPr>
            <w:tcW w:w="2464" w:type="dxa"/>
            <w:shd w:val="clear" w:color="auto" w:fill="auto"/>
          </w:tcPr>
          <w:p w:rsidR="00C852FB" w:rsidRDefault="00C852FB" w:rsidP="008D0A9C">
            <w:pPr>
              <w:jc w:val="center"/>
            </w:pPr>
            <w:r>
              <w:t>80-785(36)</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V</w:t>
            </w:r>
          </w:p>
        </w:tc>
        <w:tc>
          <w:tcPr>
            <w:tcW w:w="3258" w:type="dxa"/>
            <w:shd w:val="clear" w:color="auto" w:fill="auto"/>
          </w:tcPr>
          <w:p w:rsidR="00C852FB" w:rsidRDefault="00C852FB" w:rsidP="008D0A9C">
            <w:pPr>
              <w:jc w:val="center"/>
            </w:pPr>
            <w:r>
              <w:t>70-685(33)</w:t>
            </w:r>
          </w:p>
        </w:tc>
        <w:tc>
          <w:tcPr>
            <w:tcW w:w="2463" w:type="dxa"/>
            <w:shd w:val="clear" w:color="auto" w:fill="auto"/>
          </w:tcPr>
          <w:p w:rsidR="00C852FB" w:rsidRDefault="00C852FB" w:rsidP="008D0A9C">
            <w:pPr>
              <w:jc w:val="center"/>
            </w:pPr>
            <w:r>
              <w:t>80-785(36)</w:t>
            </w:r>
          </w:p>
        </w:tc>
        <w:tc>
          <w:tcPr>
            <w:tcW w:w="2464" w:type="dxa"/>
            <w:shd w:val="clear" w:color="auto" w:fill="auto"/>
          </w:tcPr>
          <w:p w:rsidR="00C852FB" w:rsidRDefault="00C852FB" w:rsidP="008D0A9C">
            <w:pPr>
              <w:jc w:val="center"/>
            </w:pPr>
            <w:r>
              <w:t>80-785(36)</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lastRenderedPageBreak/>
              <w:t>VI</w:t>
            </w:r>
          </w:p>
        </w:tc>
        <w:tc>
          <w:tcPr>
            <w:tcW w:w="3258" w:type="dxa"/>
            <w:shd w:val="clear" w:color="auto" w:fill="auto"/>
          </w:tcPr>
          <w:p w:rsidR="00C852FB" w:rsidRDefault="00C852FB" w:rsidP="008D0A9C">
            <w:pPr>
              <w:jc w:val="center"/>
            </w:pPr>
            <w:r>
              <w:t>85-835(37)</w:t>
            </w:r>
          </w:p>
        </w:tc>
        <w:tc>
          <w:tcPr>
            <w:tcW w:w="2463" w:type="dxa"/>
            <w:shd w:val="clear" w:color="auto" w:fill="auto"/>
          </w:tcPr>
          <w:p w:rsidR="00C852FB" w:rsidRDefault="00C852FB" w:rsidP="008D0A9C">
            <w:pPr>
              <w:jc w:val="center"/>
            </w:pPr>
            <w:r>
              <w:t>100-980(40)</w:t>
            </w:r>
          </w:p>
        </w:tc>
        <w:tc>
          <w:tcPr>
            <w:tcW w:w="2464" w:type="dxa"/>
            <w:shd w:val="clear" w:color="auto" w:fill="auto"/>
          </w:tcPr>
          <w:p w:rsidR="00C852FB" w:rsidRDefault="00C852FB" w:rsidP="008D0A9C">
            <w:pPr>
              <w:jc w:val="center"/>
            </w:pPr>
            <w:r>
              <w:t>100-980(40)</w:t>
            </w:r>
          </w:p>
        </w:tc>
      </w:tr>
      <w:tr w:rsidR="00C852FB" w:rsidTr="008D0A9C">
        <w:tc>
          <w:tcPr>
            <w:tcW w:w="1668" w:type="dxa"/>
            <w:shd w:val="clear" w:color="auto" w:fill="auto"/>
          </w:tcPr>
          <w:p w:rsidR="00C852FB" w:rsidRPr="00C24922" w:rsidRDefault="00C852FB" w:rsidP="008D0A9C">
            <w:pPr>
              <w:jc w:val="center"/>
              <w:rPr>
                <w:lang w:val="en-US"/>
              </w:rPr>
            </w:pPr>
            <w:r w:rsidRPr="00C24922">
              <w:rPr>
                <w:lang w:val="en-US"/>
              </w:rPr>
              <w:t>VII</w:t>
            </w:r>
          </w:p>
        </w:tc>
        <w:tc>
          <w:tcPr>
            <w:tcW w:w="3258" w:type="dxa"/>
            <w:shd w:val="clear" w:color="auto" w:fill="auto"/>
          </w:tcPr>
          <w:p w:rsidR="00C852FB" w:rsidRDefault="00C852FB" w:rsidP="008D0A9C">
            <w:pPr>
              <w:jc w:val="center"/>
            </w:pPr>
            <w:r>
              <w:t>100-980(40)</w:t>
            </w:r>
          </w:p>
        </w:tc>
        <w:tc>
          <w:tcPr>
            <w:tcW w:w="2463" w:type="dxa"/>
            <w:shd w:val="clear" w:color="auto" w:fill="auto"/>
          </w:tcPr>
          <w:p w:rsidR="00C852FB" w:rsidRDefault="00C852FB" w:rsidP="008D0A9C">
            <w:pPr>
              <w:jc w:val="center"/>
            </w:pPr>
            <w:r>
              <w:t>125-1225(45)</w:t>
            </w:r>
          </w:p>
        </w:tc>
        <w:tc>
          <w:tcPr>
            <w:tcW w:w="2464" w:type="dxa"/>
            <w:shd w:val="clear" w:color="auto" w:fill="auto"/>
          </w:tcPr>
          <w:p w:rsidR="00C852FB" w:rsidRDefault="00C852FB" w:rsidP="008D0A9C">
            <w:pPr>
              <w:jc w:val="center"/>
            </w:pPr>
            <w:r>
              <w:t>125-1225(45)</w:t>
            </w:r>
          </w:p>
        </w:tc>
      </w:tr>
    </w:tbl>
    <w:p w:rsidR="00C852FB" w:rsidRDefault="00C852FB" w:rsidP="00C852FB">
      <w:pPr>
        <w:ind w:firstLine="225"/>
        <w:jc w:val="both"/>
      </w:pPr>
    </w:p>
    <w:p w:rsidR="00C852FB" w:rsidRDefault="00C852FB" w:rsidP="00C852FB">
      <w:r>
        <w:t xml:space="preserve">     При высоте более 15м скоростной напор определяется путем умножения значения напора, указанного в Таблице 2.5.1 для высоти до 15м, на поправочный коэффицент по Таблице 2.5.2 настоящих Правил, учитывающий возрастание скорости ветра по высоте.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2.5.2. Поправочный коэффициент на возрастание скоростных напоров ветра по высоте</w:t>
      </w:r>
    </w:p>
    <w:tbl>
      <w:tblPr>
        <w:tblW w:w="0" w:type="auto"/>
        <w:tblInd w:w="45" w:type="dxa"/>
        <w:tblLayout w:type="fixed"/>
        <w:tblCellMar>
          <w:left w:w="45" w:type="dxa"/>
          <w:right w:w="45" w:type="dxa"/>
        </w:tblCellMar>
        <w:tblLook w:val="0000"/>
      </w:tblPr>
      <w:tblGrid>
        <w:gridCol w:w="2040"/>
        <w:gridCol w:w="2040"/>
        <w:gridCol w:w="2040"/>
        <w:gridCol w:w="2040"/>
      </w:tblGrid>
      <w:tr w:rsidR="00C852FB" w:rsidRPr="000A6656" w:rsidTr="008D0A9C">
        <w:trPr>
          <w:trHeight w:val="488"/>
        </w:trPr>
        <w:tc>
          <w:tcPr>
            <w:tcW w:w="2040" w:type="dxa"/>
            <w:tcBorders>
              <w:top w:val="single" w:sz="6" w:space="0" w:color="auto"/>
              <w:left w:val="single" w:sz="6" w:space="0" w:color="auto"/>
              <w:bottom w:val="single" w:sz="6" w:space="0" w:color="auto"/>
            </w:tcBorders>
          </w:tcPr>
          <w:p w:rsidR="00C852FB" w:rsidRPr="000A6656" w:rsidRDefault="00C852FB" w:rsidP="008D0A9C">
            <w:pPr>
              <w:jc w:val="center"/>
            </w:pPr>
            <w:r w:rsidRPr="000A6656">
              <w:t>Высота, м</w:t>
            </w:r>
          </w:p>
        </w:tc>
        <w:tc>
          <w:tcPr>
            <w:tcW w:w="204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Коэффициент</w:t>
            </w:r>
          </w:p>
        </w:tc>
        <w:tc>
          <w:tcPr>
            <w:tcW w:w="2040" w:type="dxa"/>
            <w:tcBorders>
              <w:top w:val="single" w:sz="6" w:space="0" w:color="auto"/>
              <w:bottom w:val="single" w:sz="6" w:space="0" w:color="auto"/>
            </w:tcBorders>
          </w:tcPr>
          <w:p w:rsidR="00C852FB" w:rsidRPr="000A6656" w:rsidRDefault="00C852FB" w:rsidP="008D0A9C">
            <w:pPr>
              <w:jc w:val="center"/>
            </w:pPr>
            <w:r w:rsidRPr="000A6656">
              <w:t>Высота, м</w:t>
            </w:r>
          </w:p>
        </w:tc>
        <w:tc>
          <w:tcPr>
            <w:tcW w:w="204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Коэффициент</w:t>
            </w:r>
          </w:p>
        </w:tc>
      </w:tr>
      <w:tr w:rsidR="00C852FB" w:rsidRPr="000A6656" w:rsidTr="008D0A9C">
        <w:tc>
          <w:tcPr>
            <w:tcW w:w="2040" w:type="dxa"/>
            <w:tcBorders>
              <w:left w:val="single" w:sz="6" w:space="0" w:color="auto"/>
            </w:tcBorders>
          </w:tcPr>
          <w:p w:rsidR="00C852FB" w:rsidRPr="000A6656" w:rsidRDefault="00C852FB" w:rsidP="008D0A9C">
            <w:pPr>
              <w:jc w:val="center"/>
            </w:pPr>
            <w:r w:rsidRPr="000A6656">
              <w:t>До 15</w:t>
            </w:r>
          </w:p>
        </w:tc>
        <w:tc>
          <w:tcPr>
            <w:tcW w:w="2040" w:type="dxa"/>
            <w:tcBorders>
              <w:left w:val="single" w:sz="6" w:space="0" w:color="auto"/>
              <w:right w:val="single" w:sz="6" w:space="0" w:color="auto"/>
            </w:tcBorders>
          </w:tcPr>
          <w:p w:rsidR="00C852FB" w:rsidRPr="000A6656" w:rsidRDefault="00C852FB" w:rsidP="008D0A9C">
            <w:pPr>
              <w:jc w:val="center"/>
            </w:pPr>
            <w:r w:rsidRPr="000A6656">
              <w:t>1,0</w:t>
            </w:r>
          </w:p>
        </w:tc>
        <w:tc>
          <w:tcPr>
            <w:tcW w:w="2040" w:type="dxa"/>
          </w:tcPr>
          <w:p w:rsidR="00C852FB" w:rsidRPr="000A6656" w:rsidRDefault="00C852FB" w:rsidP="008D0A9C">
            <w:pPr>
              <w:jc w:val="center"/>
            </w:pPr>
            <w:r w:rsidRPr="000A6656">
              <w:t>100</w:t>
            </w:r>
          </w:p>
        </w:tc>
        <w:tc>
          <w:tcPr>
            <w:tcW w:w="2040" w:type="dxa"/>
            <w:tcBorders>
              <w:left w:val="single" w:sz="6" w:space="0" w:color="auto"/>
              <w:right w:val="single" w:sz="6" w:space="0" w:color="auto"/>
            </w:tcBorders>
          </w:tcPr>
          <w:p w:rsidR="00C852FB" w:rsidRPr="000A6656" w:rsidRDefault="00C852FB" w:rsidP="008D0A9C">
            <w:pPr>
              <w:jc w:val="center"/>
            </w:pPr>
            <w:r w:rsidRPr="000A6656">
              <w:t>2,1</w:t>
            </w:r>
          </w:p>
        </w:tc>
      </w:tr>
      <w:tr w:rsidR="00C852FB" w:rsidRPr="000A6656" w:rsidTr="008D0A9C">
        <w:tc>
          <w:tcPr>
            <w:tcW w:w="2040" w:type="dxa"/>
            <w:tcBorders>
              <w:left w:val="single" w:sz="6" w:space="0" w:color="auto"/>
            </w:tcBorders>
          </w:tcPr>
          <w:p w:rsidR="00C852FB" w:rsidRPr="000A6656" w:rsidRDefault="00C852FB" w:rsidP="008D0A9C">
            <w:pPr>
              <w:jc w:val="center"/>
            </w:pPr>
            <w:r w:rsidRPr="000A6656">
              <w:t>20</w:t>
            </w:r>
          </w:p>
        </w:tc>
        <w:tc>
          <w:tcPr>
            <w:tcW w:w="2040" w:type="dxa"/>
            <w:tcBorders>
              <w:left w:val="single" w:sz="6" w:space="0" w:color="auto"/>
              <w:right w:val="single" w:sz="6" w:space="0" w:color="auto"/>
            </w:tcBorders>
          </w:tcPr>
          <w:p w:rsidR="00C852FB" w:rsidRPr="000A6656" w:rsidRDefault="00C852FB" w:rsidP="008D0A9C">
            <w:pPr>
              <w:jc w:val="center"/>
            </w:pPr>
            <w:r w:rsidRPr="000A6656">
              <w:t>1,25</w:t>
            </w:r>
          </w:p>
        </w:tc>
        <w:tc>
          <w:tcPr>
            <w:tcW w:w="2040" w:type="dxa"/>
          </w:tcPr>
          <w:p w:rsidR="00C852FB" w:rsidRPr="000A6656" w:rsidRDefault="00C852FB" w:rsidP="008D0A9C">
            <w:pPr>
              <w:jc w:val="center"/>
            </w:pPr>
            <w:r w:rsidRPr="000A6656">
              <w:t>200</w:t>
            </w:r>
          </w:p>
        </w:tc>
        <w:tc>
          <w:tcPr>
            <w:tcW w:w="2040" w:type="dxa"/>
            <w:tcBorders>
              <w:left w:val="single" w:sz="6" w:space="0" w:color="auto"/>
              <w:right w:val="single" w:sz="6" w:space="0" w:color="auto"/>
            </w:tcBorders>
          </w:tcPr>
          <w:p w:rsidR="00C852FB" w:rsidRPr="000A6656" w:rsidRDefault="00C852FB" w:rsidP="008D0A9C">
            <w:pPr>
              <w:jc w:val="center"/>
            </w:pPr>
            <w:r w:rsidRPr="000A6656">
              <w:t>2,6</w:t>
            </w:r>
          </w:p>
        </w:tc>
      </w:tr>
      <w:tr w:rsidR="00C852FB" w:rsidRPr="000A6656" w:rsidTr="008D0A9C">
        <w:tc>
          <w:tcPr>
            <w:tcW w:w="2040" w:type="dxa"/>
            <w:tcBorders>
              <w:left w:val="single" w:sz="6" w:space="0" w:color="auto"/>
            </w:tcBorders>
          </w:tcPr>
          <w:p w:rsidR="00C852FB" w:rsidRPr="000A6656" w:rsidRDefault="00C852FB" w:rsidP="008D0A9C">
            <w:pPr>
              <w:jc w:val="center"/>
            </w:pPr>
            <w:r w:rsidRPr="000A6656">
              <w:t>40</w:t>
            </w:r>
          </w:p>
        </w:tc>
        <w:tc>
          <w:tcPr>
            <w:tcW w:w="2040" w:type="dxa"/>
            <w:tcBorders>
              <w:left w:val="single" w:sz="6" w:space="0" w:color="auto"/>
              <w:right w:val="single" w:sz="6" w:space="0" w:color="auto"/>
            </w:tcBorders>
          </w:tcPr>
          <w:p w:rsidR="00C852FB" w:rsidRPr="000A6656" w:rsidRDefault="00C852FB" w:rsidP="008D0A9C">
            <w:pPr>
              <w:jc w:val="center"/>
            </w:pPr>
            <w:r w:rsidRPr="000A6656">
              <w:t>1,55</w:t>
            </w:r>
          </w:p>
        </w:tc>
        <w:tc>
          <w:tcPr>
            <w:tcW w:w="2040" w:type="dxa"/>
          </w:tcPr>
          <w:p w:rsidR="00C852FB" w:rsidRPr="000A6656" w:rsidRDefault="00C852FB" w:rsidP="008D0A9C">
            <w:pPr>
              <w:jc w:val="center"/>
            </w:pPr>
            <w:r w:rsidRPr="000A6656">
              <w:t>350 и выше</w:t>
            </w:r>
          </w:p>
        </w:tc>
        <w:tc>
          <w:tcPr>
            <w:tcW w:w="2040" w:type="dxa"/>
            <w:tcBorders>
              <w:left w:val="single" w:sz="6" w:space="0" w:color="auto"/>
              <w:right w:val="single" w:sz="6" w:space="0" w:color="auto"/>
            </w:tcBorders>
          </w:tcPr>
          <w:p w:rsidR="00C852FB" w:rsidRPr="000A6656" w:rsidRDefault="00C852FB" w:rsidP="008D0A9C">
            <w:pPr>
              <w:jc w:val="center"/>
            </w:pPr>
            <w:r w:rsidRPr="000A6656">
              <w:t>3.1</w:t>
            </w:r>
          </w:p>
        </w:tc>
      </w:tr>
      <w:tr w:rsidR="00C852FB" w:rsidRPr="000A6656" w:rsidTr="008D0A9C">
        <w:tc>
          <w:tcPr>
            <w:tcW w:w="2040" w:type="dxa"/>
            <w:tcBorders>
              <w:left w:val="single" w:sz="6" w:space="0" w:color="auto"/>
              <w:bottom w:val="single" w:sz="6" w:space="0" w:color="auto"/>
            </w:tcBorders>
          </w:tcPr>
          <w:p w:rsidR="00C852FB" w:rsidRPr="000A6656" w:rsidRDefault="00C852FB" w:rsidP="008D0A9C">
            <w:pPr>
              <w:jc w:val="center"/>
            </w:pPr>
            <w:r w:rsidRPr="000A6656">
              <w:t>60</w:t>
            </w:r>
          </w:p>
        </w:tc>
        <w:tc>
          <w:tcPr>
            <w:tcW w:w="204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1,75</w:t>
            </w:r>
          </w:p>
        </w:tc>
        <w:tc>
          <w:tcPr>
            <w:tcW w:w="2040" w:type="dxa"/>
            <w:tcBorders>
              <w:bottom w:val="single" w:sz="6" w:space="0" w:color="auto"/>
            </w:tcBorders>
          </w:tcPr>
          <w:p w:rsidR="00C852FB" w:rsidRPr="000A6656" w:rsidRDefault="00C852FB" w:rsidP="008D0A9C">
            <w:pPr>
              <w:jc w:val="center"/>
            </w:pPr>
          </w:p>
        </w:tc>
        <w:tc>
          <w:tcPr>
            <w:tcW w:w="2040" w:type="dxa"/>
            <w:tcBorders>
              <w:left w:val="single" w:sz="6" w:space="0" w:color="auto"/>
              <w:bottom w:val="single" w:sz="6" w:space="0" w:color="auto"/>
              <w:right w:val="single" w:sz="6" w:space="0" w:color="auto"/>
            </w:tcBorders>
          </w:tcPr>
          <w:p w:rsidR="00C852FB" w:rsidRPr="000A6656" w:rsidRDefault="00C852FB" w:rsidP="008D0A9C">
            <w:pPr>
              <w:jc w:val="center"/>
            </w:pPr>
          </w:p>
        </w:tc>
      </w:tr>
    </w:tbl>
    <w:p w:rsidR="00C852FB" w:rsidRPr="004A6CB9" w:rsidRDefault="00C852FB" w:rsidP="00C852FB">
      <w:pPr>
        <w:rPr>
          <w:sz w:val="16"/>
          <w:szCs w:val="16"/>
        </w:rPr>
      </w:pPr>
      <w:r>
        <w:t xml:space="preserve">    </w:t>
      </w:r>
      <w:r w:rsidRPr="004A6CB9">
        <w:rPr>
          <w:sz w:val="16"/>
          <w:szCs w:val="16"/>
        </w:rPr>
        <w:t>1. Для повторяемости 1 раз в 15 лет в таблице  даны унифицированные значения  скоростных напоров  и скоростей ветра.</w:t>
      </w:r>
    </w:p>
    <w:p w:rsidR="00C852FB" w:rsidRPr="004A6CB9" w:rsidRDefault="00C852FB" w:rsidP="00C852FB">
      <w:pPr>
        <w:ind w:firstLine="225"/>
        <w:jc w:val="both"/>
        <w:rPr>
          <w:sz w:val="16"/>
          <w:szCs w:val="16"/>
        </w:rPr>
      </w:pPr>
      <w:r w:rsidRPr="004A6CB9">
        <w:rPr>
          <w:sz w:val="16"/>
          <w:szCs w:val="16"/>
        </w:rPr>
        <w:t>2. Значения скоростных напоров при их уточнении на основании обработки фактически замеренных скоростей определяются по формуле</w:t>
      </w:r>
    </w:p>
    <w:p w:rsidR="00C852FB" w:rsidRPr="004A6CB9" w:rsidRDefault="00C852FB" w:rsidP="00C852FB">
      <w:pPr>
        <w:jc w:val="center"/>
        <w:rPr>
          <w:sz w:val="16"/>
          <w:szCs w:val="16"/>
        </w:rPr>
      </w:pPr>
      <w:r>
        <w:rPr>
          <w:noProof/>
          <w:position w:val="-12"/>
          <w:sz w:val="16"/>
          <w:szCs w:val="16"/>
        </w:rPr>
        <w:drawing>
          <wp:inline distT="0" distB="0" distL="0" distR="0">
            <wp:extent cx="966470" cy="250190"/>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66470" cy="250190"/>
                    </a:xfrm>
                    <a:prstGeom prst="rect">
                      <a:avLst/>
                    </a:prstGeom>
                    <a:noFill/>
                    <a:ln>
                      <a:noFill/>
                    </a:ln>
                  </pic:spPr>
                </pic:pic>
              </a:graphicData>
            </a:graphic>
          </wp:inline>
        </w:drawing>
      </w:r>
      <w:r w:rsidRPr="004A6CB9">
        <w:rPr>
          <w:sz w:val="16"/>
          <w:szCs w:val="16"/>
        </w:rPr>
        <w:t>,</w:t>
      </w:r>
    </w:p>
    <w:p w:rsidR="00C852FB" w:rsidRPr="004A6CB9" w:rsidRDefault="00C852FB" w:rsidP="00C852FB">
      <w:pPr>
        <w:ind w:firstLine="225"/>
        <w:jc w:val="both"/>
        <w:rPr>
          <w:sz w:val="16"/>
          <w:szCs w:val="16"/>
        </w:rPr>
      </w:pPr>
    </w:p>
    <w:p w:rsidR="00C852FB" w:rsidRPr="004A6CB9" w:rsidRDefault="00C852FB" w:rsidP="00C852FB">
      <w:pPr>
        <w:ind w:firstLine="225"/>
        <w:jc w:val="both"/>
        <w:rPr>
          <w:sz w:val="16"/>
          <w:szCs w:val="16"/>
        </w:rPr>
      </w:pPr>
      <w:r w:rsidRPr="004A6CB9">
        <w:rPr>
          <w:sz w:val="16"/>
          <w:szCs w:val="16"/>
        </w:rPr>
        <w:t xml:space="preserve">где </w:t>
      </w:r>
      <w:r>
        <w:rPr>
          <w:noProof/>
          <w:position w:val="-6"/>
          <w:sz w:val="16"/>
          <w:szCs w:val="16"/>
        </w:rPr>
        <w:drawing>
          <wp:inline distT="0" distB="0" distL="0" distR="0">
            <wp:extent cx="112395" cy="129540"/>
            <wp:effectExtent l="0" t="0" r="1905"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29540"/>
                    </a:xfrm>
                    <a:prstGeom prst="rect">
                      <a:avLst/>
                    </a:prstGeom>
                    <a:noFill/>
                    <a:ln>
                      <a:noFill/>
                    </a:ln>
                  </pic:spPr>
                </pic:pic>
              </a:graphicData>
            </a:graphic>
          </wp:inline>
        </w:drawing>
      </w:r>
      <w:r w:rsidRPr="004A6CB9">
        <w:rPr>
          <w:sz w:val="16"/>
          <w:szCs w:val="16"/>
        </w:rPr>
        <w:t xml:space="preserve"> - скорость ветра на высоте </w:t>
      </w:r>
      <w:smartTag w:uri="urn:schemas-microsoft-com:office:smarttags" w:element="metricconverter">
        <w:smartTagPr>
          <w:attr w:name="ProductID" w:val="10 м"/>
        </w:smartTagPr>
        <w:r w:rsidRPr="004A6CB9">
          <w:rPr>
            <w:sz w:val="16"/>
            <w:szCs w:val="16"/>
          </w:rPr>
          <w:t>10 м</w:t>
        </w:r>
      </w:smartTag>
      <w:r w:rsidRPr="004A6CB9">
        <w:rPr>
          <w:sz w:val="16"/>
          <w:szCs w:val="16"/>
        </w:rPr>
        <w:t xml:space="preserve"> над поверхностью земли (при двухминутном интервале усреднения), превышаемая в среднем один раз в 5, 10 или 15 лет; </w:t>
      </w:r>
      <w:r>
        <w:rPr>
          <w:noProof/>
          <w:sz w:val="16"/>
          <w:szCs w:val="16"/>
        </w:rPr>
        <w:drawing>
          <wp:inline distT="0" distB="0" distL="0" distR="0">
            <wp:extent cx="1009015" cy="207010"/>
            <wp:effectExtent l="0" t="0" r="635"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9015" cy="207010"/>
                    </a:xfrm>
                    <a:prstGeom prst="rect">
                      <a:avLst/>
                    </a:prstGeom>
                    <a:noFill/>
                    <a:ln>
                      <a:noFill/>
                    </a:ln>
                  </pic:spPr>
                </pic:pic>
              </a:graphicData>
            </a:graphic>
          </wp:inline>
        </w:drawing>
      </w:r>
      <w:r w:rsidRPr="004A6CB9">
        <w:rPr>
          <w:sz w:val="16"/>
          <w:szCs w:val="16"/>
        </w:rPr>
        <w:t xml:space="preserve"> - поправочный коэффициент к скоростям ветра, полученным из обработки наблюдений по флюгеру, принимается не более единицы; при использовании малоинерционных анемометров коэффициент </w:t>
      </w:r>
      <w:r>
        <w:rPr>
          <w:noProof/>
          <w:sz w:val="16"/>
          <w:szCs w:val="16"/>
        </w:rPr>
        <w:drawing>
          <wp:inline distT="0" distB="0" distL="0" distR="0">
            <wp:extent cx="137795" cy="1295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29540"/>
                    </a:xfrm>
                    <a:prstGeom prst="rect">
                      <a:avLst/>
                    </a:prstGeom>
                    <a:noFill/>
                    <a:ln>
                      <a:noFill/>
                    </a:ln>
                  </pic:spPr>
                </pic:pic>
              </a:graphicData>
            </a:graphic>
          </wp:inline>
        </w:drawing>
      </w:r>
      <w:r w:rsidRPr="004A6CB9">
        <w:rPr>
          <w:sz w:val="16"/>
          <w:szCs w:val="16"/>
        </w:rPr>
        <w:t xml:space="preserve"> принимается равным единице.</w:t>
      </w:r>
    </w:p>
    <w:p w:rsidR="00C852FB" w:rsidRPr="004A6CB9" w:rsidRDefault="00C852FB" w:rsidP="00C852FB">
      <w:pPr>
        <w:ind w:firstLine="225"/>
        <w:jc w:val="both"/>
        <w:rPr>
          <w:sz w:val="16"/>
          <w:szCs w:val="16"/>
        </w:rPr>
      </w:pPr>
    </w:p>
    <w:p w:rsidR="00C852FB" w:rsidRPr="004A6CB9" w:rsidRDefault="00C852FB" w:rsidP="00C852FB">
      <w:pPr>
        <w:ind w:firstLine="225"/>
        <w:jc w:val="both"/>
        <w:rPr>
          <w:sz w:val="16"/>
          <w:szCs w:val="16"/>
        </w:rPr>
      </w:pPr>
      <w:r w:rsidRPr="004A6CB9">
        <w:rPr>
          <w:sz w:val="16"/>
          <w:szCs w:val="16"/>
        </w:rPr>
        <w:t xml:space="preserve">Полученные значения применяются до высоты </w:t>
      </w:r>
      <w:smartTag w:uri="urn:schemas-microsoft-com:office:smarttags" w:element="metricconverter">
        <w:smartTagPr>
          <w:attr w:name="ProductID" w:val="15 м"/>
        </w:smartTagPr>
        <w:r w:rsidRPr="004A6CB9">
          <w:rPr>
            <w:sz w:val="16"/>
            <w:szCs w:val="16"/>
          </w:rPr>
          <w:t>15 м</w:t>
        </w:r>
      </w:smartTag>
      <w:r w:rsidRPr="004A6CB9">
        <w:rPr>
          <w:sz w:val="16"/>
          <w:szCs w:val="16"/>
        </w:rPr>
        <w:t>. Рекомендуется округлять их до ближайшего указанного в таблице значения.</w:t>
      </w:r>
    </w:p>
    <w:p w:rsidR="00C852FB" w:rsidRPr="004A6CB9" w:rsidRDefault="00C852FB" w:rsidP="00C852FB">
      <w:pPr>
        <w:ind w:firstLine="225"/>
        <w:jc w:val="both"/>
        <w:rPr>
          <w:sz w:val="16"/>
          <w:szCs w:val="16"/>
        </w:rPr>
      </w:pPr>
    </w:p>
    <w:p w:rsidR="00C852FB" w:rsidRPr="004A6CB9" w:rsidRDefault="00C852FB" w:rsidP="00C852FB">
      <w:pPr>
        <w:tabs>
          <w:tab w:val="left" w:pos="902"/>
        </w:tabs>
        <w:jc w:val="center"/>
        <w:rPr>
          <w:sz w:val="16"/>
          <w:szCs w:val="16"/>
        </w:rPr>
      </w:pPr>
      <w:r w:rsidRPr="004A6CB9">
        <w:rPr>
          <w:sz w:val="16"/>
          <w:szCs w:val="16"/>
        </w:rPr>
        <w:t>Длина промежуточных высот значения поправочных коеффицентов определяются по линейной интерполяции.</w:t>
      </w:r>
    </w:p>
    <w:p w:rsidR="00C852FB" w:rsidRPr="00DC4EBD" w:rsidRDefault="00C852FB" w:rsidP="00C852FB">
      <w:pPr>
        <w:ind w:firstLine="225"/>
        <w:jc w:val="both"/>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891530" cy="8686800"/>
            <wp:effectExtent l="0" t="0" r="0" b="0"/>
            <wp:wrapSquare wrapText="bothSides"/>
            <wp:docPr id="312" name="Рисунок 312"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2"/>
                    <pic:cNvPicPr>
                      <a:picLocks noChangeAspect="1" noChangeArrowheads="1"/>
                    </pic:cNvPicPr>
                  </pic:nvPicPr>
                  <pic:blipFill>
                    <a:blip r:embed="rId156">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5737" b="31635"/>
                    <a:stretch>
                      <a:fillRect/>
                    </a:stretch>
                  </pic:blipFill>
                  <pic:spPr bwMode="auto">
                    <a:xfrm>
                      <a:off x="0" y="0"/>
                      <a:ext cx="5891530" cy="8686800"/>
                    </a:xfrm>
                    <a:prstGeom prst="rect">
                      <a:avLst/>
                    </a:prstGeom>
                    <a:noFill/>
                    <a:ln>
                      <a:noFill/>
                    </a:ln>
                  </pic:spPr>
                </pic:pic>
              </a:graphicData>
            </a:graphic>
          </wp:anchor>
        </w:drawing>
      </w:r>
    </w:p>
    <w:p w:rsidR="00C852FB" w:rsidRPr="00DC4EBD" w:rsidRDefault="00C852FB" w:rsidP="00C852FB">
      <w:pPr>
        <w:ind w:firstLine="225"/>
        <w:jc w:val="both"/>
      </w:pPr>
    </w:p>
    <w:p w:rsidR="00C852FB" w:rsidRPr="00DC4EBD" w:rsidRDefault="00C852FB" w:rsidP="00C852FB">
      <w:pPr>
        <w:ind w:firstLine="225"/>
        <w:jc w:val="both"/>
      </w:pPr>
    </w:p>
    <w:p w:rsidR="00C852FB" w:rsidRPr="004A32FD" w:rsidRDefault="00C852FB" w:rsidP="00C852FB">
      <w:pPr>
        <w:ind w:firstLine="225"/>
        <w:jc w:val="both"/>
      </w:pPr>
      <w:r>
        <w:rPr>
          <w:noProof/>
        </w:rPr>
        <w:drawing>
          <wp:anchor distT="0" distB="0" distL="114300" distR="114300" simplePos="0" relativeHeight="251661312" behindDoc="0" locked="0" layoutInCell="1" allowOverlap="1">
            <wp:simplePos x="0" y="0"/>
            <wp:positionH relativeFrom="column">
              <wp:posOffset>-279400</wp:posOffset>
            </wp:positionH>
            <wp:positionV relativeFrom="paragraph">
              <wp:posOffset>53340</wp:posOffset>
            </wp:positionV>
            <wp:extent cx="5887085" cy="8915400"/>
            <wp:effectExtent l="0" t="0" r="0" b="0"/>
            <wp:wrapSquare wrapText="bothSides"/>
            <wp:docPr id="311" name="Рисунок 311"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1"/>
                    <pic:cNvPicPr>
                      <a:picLocks noChangeAspect="1" noChangeArrowheads="1"/>
                    </pic:cNvPicPr>
                  </pic:nvPicPr>
                  <pic:blipFill>
                    <a:blip r:embed="rId157">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4236" b="27402"/>
                    <a:stretch>
                      <a:fillRect/>
                    </a:stretch>
                  </pic:blipFill>
                  <pic:spPr bwMode="auto">
                    <a:xfrm>
                      <a:off x="0" y="0"/>
                      <a:ext cx="5887085" cy="8915400"/>
                    </a:xfrm>
                    <a:prstGeom prst="rect">
                      <a:avLst/>
                    </a:prstGeom>
                    <a:noFill/>
                    <a:ln>
                      <a:noFill/>
                    </a:ln>
                  </pic:spPr>
                </pic:pic>
              </a:graphicData>
            </a:graphic>
          </wp:anchor>
        </w:drawing>
      </w:r>
    </w:p>
    <w:p w:rsidR="00C852FB" w:rsidRPr="000A6656" w:rsidRDefault="00C852FB" w:rsidP="00C852FB">
      <w:pPr>
        <w:ind w:firstLine="225"/>
        <w:jc w:val="both"/>
      </w:pPr>
    </w:p>
    <w:p w:rsidR="00C852FB" w:rsidRDefault="00C852FB" w:rsidP="00C852FB">
      <w:pPr>
        <w:ind w:firstLine="225"/>
        <w:jc w:val="both"/>
      </w:pPr>
    </w:p>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Pr="004A32FD" w:rsidRDefault="00C852FB" w:rsidP="00C852FB"/>
    <w:p w:rsidR="00C852FB" w:rsidRDefault="00C852FB" w:rsidP="00C852FB"/>
    <w:p w:rsidR="00C852FB"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DC4EBD" w:rsidRDefault="00C852FB" w:rsidP="00C852FB"/>
    <w:p w:rsidR="00C852FB" w:rsidRPr="000A6656" w:rsidRDefault="00C852FB" w:rsidP="00C852FB">
      <w:pPr>
        <w:jc w:val="center"/>
      </w:pPr>
    </w:p>
    <w:p w:rsidR="00C852FB" w:rsidRPr="000A6656" w:rsidRDefault="00C852FB" w:rsidP="00C852FB">
      <w:pPr>
        <w:spacing w:line="360" w:lineRule="auto"/>
        <w:ind w:firstLine="630"/>
        <w:jc w:val="both"/>
      </w:pPr>
    </w:p>
    <w:p w:rsidR="00C852FB" w:rsidRPr="00DC4EBD" w:rsidRDefault="00C852FB" w:rsidP="00C852FB">
      <w:pPr>
        <w:spacing w:line="360" w:lineRule="auto"/>
        <w:jc w:val="center"/>
      </w:pPr>
      <w:r>
        <w:rPr>
          <w:noProof/>
        </w:rPr>
        <w:lastRenderedPageBreak/>
        <w:drawing>
          <wp:anchor distT="0" distB="0" distL="114300" distR="114300" simplePos="0" relativeHeight="251662336" behindDoc="0" locked="0" layoutInCell="1" allowOverlap="1">
            <wp:simplePos x="0" y="0"/>
            <wp:positionH relativeFrom="column">
              <wp:posOffset>-92710</wp:posOffset>
            </wp:positionH>
            <wp:positionV relativeFrom="paragraph">
              <wp:posOffset>114300</wp:posOffset>
            </wp:positionV>
            <wp:extent cx="5802630" cy="9486900"/>
            <wp:effectExtent l="0" t="0" r="7620" b="0"/>
            <wp:wrapSquare wrapText="bothSides"/>
            <wp:docPr id="310" name="Рисунок 310" descr="P92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9211145"/>
                    <pic:cNvPicPr>
                      <a:picLocks noChangeAspect="1" noChangeArrowheads="1"/>
                    </pic:cNvPicPr>
                  </pic:nvPicPr>
                  <pic:blipFill>
                    <a:blip r:embed="rId158">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8113" b="27173"/>
                    <a:stretch>
                      <a:fillRect/>
                    </a:stretch>
                  </pic:blipFill>
                  <pic:spPr bwMode="auto">
                    <a:xfrm>
                      <a:off x="0" y="0"/>
                      <a:ext cx="5802630" cy="9486900"/>
                    </a:xfrm>
                    <a:prstGeom prst="rect">
                      <a:avLst/>
                    </a:prstGeom>
                    <a:noFill/>
                    <a:ln>
                      <a:noFill/>
                    </a:ln>
                  </pic:spPr>
                </pic:pic>
              </a:graphicData>
            </a:graphic>
          </wp:anchor>
        </w:drawing>
      </w: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r>
        <w:rPr>
          <w:noProof/>
        </w:rPr>
        <w:lastRenderedPageBreak/>
        <w:drawing>
          <wp:anchor distT="0" distB="0" distL="114300" distR="114300" simplePos="0" relativeHeight="251663360" behindDoc="0" locked="0" layoutInCell="1" allowOverlap="1">
            <wp:simplePos x="0" y="0"/>
            <wp:positionH relativeFrom="column">
              <wp:posOffset>228600</wp:posOffset>
            </wp:positionH>
            <wp:positionV relativeFrom="paragraph">
              <wp:posOffset>0</wp:posOffset>
            </wp:positionV>
            <wp:extent cx="5487035" cy="8915400"/>
            <wp:effectExtent l="0" t="0" r="0" b="0"/>
            <wp:wrapSquare wrapText="bothSides"/>
            <wp:docPr id="309" name="Рисунок 309" descr="Безымянны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3"/>
                    <pic:cNvPicPr>
                      <a:picLocks noChangeAspect="1" noChangeArrowheads="1"/>
                    </pic:cNvPicPr>
                  </pic:nvPicPr>
                  <pic:blipFill>
                    <a:blip r:embed="rId159">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8249" b="33443"/>
                    <a:stretch>
                      <a:fillRect/>
                    </a:stretch>
                  </pic:blipFill>
                  <pic:spPr bwMode="auto">
                    <a:xfrm>
                      <a:off x="0" y="0"/>
                      <a:ext cx="5487035" cy="8915400"/>
                    </a:xfrm>
                    <a:prstGeom prst="rect">
                      <a:avLst/>
                    </a:prstGeom>
                    <a:noFill/>
                    <a:ln>
                      <a:noFill/>
                    </a:ln>
                  </pic:spPr>
                </pic:pic>
              </a:graphicData>
            </a:graphic>
          </wp:anchor>
        </w:drawing>
      </w: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DC4EBD" w:rsidRDefault="00C852FB" w:rsidP="00C852FB">
      <w:pPr>
        <w:spacing w:line="360" w:lineRule="auto"/>
        <w:jc w:val="center"/>
      </w:pPr>
    </w:p>
    <w:p w:rsidR="00C852FB" w:rsidRPr="000A6656" w:rsidRDefault="00C852FB" w:rsidP="00C852FB">
      <w:pPr>
        <w:spacing w:line="360" w:lineRule="auto"/>
        <w:jc w:val="center"/>
      </w:pPr>
    </w:p>
    <w:p w:rsidR="00C852FB" w:rsidRPr="000A6656" w:rsidRDefault="00C852FB" w:rsidP="00C852FB">
      <w:pPr>
        <w:ind w:firstLine="225"/>
        <w:jc w:val="both"/>
      </w:pPr>
      <w:r w:rsidRPr="000A6656">
        <w:lastRenderedPageBreak/>
        <w:t xml:space="preserve">Высота расположения приведенного центра тяжести проводов или тросов </w:t>
      </w:r>
      <w:r>
        <w:rPr>
          <w:noProof/>
        </w:rPr>
        <w:drawing>
          <wp:inline distT="0" distB="0" distL="0" distR="0">
            <wp:extent cx="198120" cy="2159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120" cy="215900"/>
                    </a:xfrm>
                    <a:prstGeom prst="rect">
                      <a:avLst/>
                    </a:prstGeom>
                    <a:noFill/>
                    <a:ln>
                      <a:noFill/>
                    </a:ln>
                  </pic:spPr>
                </pic:pic>
              </a:graphicData>
            </a:graphic>
          </wp:inline>
        </w:drawing>
      </w:r>
      <w:r w:rsidRPr="000A6656">
        <w:t xml:space="preserve"> определяется для габаритного пролета по формуле</w:t>
      </w:r>
    </w:p>
    <w:p w:rsidR="00C852FB" w:rsidRPr="000A6656" w:rsidRDefault="00C852FB" w:rsidP="00C852FB">
      <w:pPr>
        <w:ind w:firstLine="225"/>
        <w:jc w:val="both"/>
      </w:pPr>
    </w:p>
    <w:p w:rsidR="00C852FB" w:rsidRPr="000A6656" w:rsidRDefault="00C852FB" w:rsidP="00C852FB">
      <w:pPr>
        <w:jc w:val="center"/>
      </w:pPr>
      <w:r>
        <w:rPr>
          <w:noProof/>
          <w:position w:val="-24"/>
        </w:rPr>
        <w:drawing>
          <wp:inline distT="0" distB="0" distL="0" distR="0">
            <wp:extent cx="880110" cy="353695"/>
            <wp:effectExtent l="0" t="0" r="0" b="825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80110" cy="353695"/>
                    </a:xfrm>
                    <a:prstGeom prst="rect">
                      <a:avLst/>
                    </a:prstGeom>
                    <a:noFill/>
                    <a:ln>
                      <a:noFill/>
                    </a:ln>
                  </pic:spPr>
                </pic:pic>
              </a:graphicData>
            </a:graphic>
          </wp:inline>
        </w:drawing>
      </w:r>
      <w:r w:rsidRPr="000A6656">
        <w:t>,</w:t>
      </w:r>
    </w:p>
    <w:p w:rsidR="00C852FB" w:rsidRPr="000A6656" w:rsidRDefault="00C852FB" w:rsidP="00C852FB">
      <w:pPr>
        <w:jc w:val="center"/>
      </w:pPr>
    </w:p>
    <w:p w:rsidR="00C852FB" w:rsidRPr="000A6656" w:rsidRDefault="00C852FB" w:rsidP="00C852FB">
      <w:pPr>
        <w:ind w:firstLine="225"/>
        <w:jc w:val="both"/>
      </w:pPr>
      <w:r w:rsidRPr="000A6656">
        <w:t xml:space="preserve">где </w:t>
      </w:r>
      <w:r>
        <w:rPr>
          <w:noProof/>
          <w:position w:val="-13"/>
        </w:rPr>
        <w:drawing>
          <wp:inline distT="0" distB="0" distL="0" distR="0">
            <wp:extent cx="198120" cy="2159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120" cy="215900"/>
                    </a:xfrm>
                    <a:prstGeom prst="rect">
                      <a:avLst/>
                    </a:prstGeom>
                    <a:noFill/>
                    <a:ln>
                      <a:noFill/>
                    </a:ln>
                  </pic:spPr>
                </pic:pic>
              </a:graphicData>
            </a:graphic>
          </wp:inline>
        </w:drawing>
      </w:r>
      <w:r w:rsidRPr="000A6656">
        <w:t xml:space="preserve"> - средняя высота крепления провода к изоляторам или средняя высота крепления тросов на опоре, отсчитываемая от отметки земли в местах установки опор, м; </w:t>
      </w:r>
      <w:r>
        <w:rPr>
          <w:noProof/>
        </w:rPr>
        <w:drawing>
          <wp:inline distT="0" distB="0" distL="0" distR="0">
            <wp:extent cx="137795" cy="1809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80975"/>
                    </a:xfrm>
                    <a:prstGeom prst="rect">
                      <a:avLst/>
                    </a:prstGeom>
                    <a:noFill/>
                    <a:ln>
                      <a:noFill/>
                    </a:ln>
                  </pic:spPr>
                </pic:pic>
              </a:graphicData>
            </a:graphic>
          </wp:inline>
        </w:drawing>
      </w:r>
      <w:r w:rsidRPr="000A6656">
        <w:t xml:space="preserve"> - стрела провеса провода или троса, условно принимаемая наибольшей (при высшей температуре или гололеде без ветра), м.</w:t>
      </w:r>
    </w:p>
    <w:p w:rsidR="00C852FB" w:rsidRPr="000A6656" w:rsidRDefault="00C852FB" w:rsidP="00C852FB">
      <w:pPr>
        <w:ind w:firstLine="225"/>
        <w:jc w:val="both"/>
      </w:pPr>
    </w:p>
    <w:p w:rsidR="00C852FB" w:rsidRPr="000A6656" w:rsidRDefault="00C852FB" w:rsidP="00C852FB">
      <w:pPr>
        <w:ind w:firstLine="225"/>
        <w:jc w:val="both"/>
      </w:pPr>
      <w:r w:rsidRPr="000A6656">
        <w:t>Полученные значения скоростных напоров ветра должны быть округлены до целого числа.</w:t>
      </w:r>
    </w:p>
    <w:p w:rsidR="00C852FB" w:rsidRPr="000A6656" w:rsidRDefault="00C852FB" w:rsidP="00C852FB">
      <w:pPr>
        <w:ind w:firstLine="225"/>
        <w:jc w:val="both"/>
      </w:pPr>
    </w:p>
    <w:p w:rsidR="00C852FB" w:rsidRDefault="00C852FB" w:rsidP="00C852FB">
      <w:pPr>
        <w:ind w:firstLine="225"/>
        <w:jc w:val="both"/>
      </w:pPr>
    </w:p>
    <w:p w:rsidR="00C852FB" w:rsidRPr="00C85520" w:rsidRDefault="00C852FB" w:rsidP="00C852FB">
      <w:r>
        <w:t xml:space="preserve">     </w:t>
      </w:r>
      <w:r w:rsidRPr="000A6656">
        <w:t xml:space="preserve">2.5.24. Скоростной напор ветра на провода </w:t>
      </w:r>
      <w:r>
        <w:t xml:space="preserve">и тросы больших переходов( пункт 2.5.5. </w:t>
      </w:r>
      <w:r w:rsidRPr="00CA0BDA">
        <w:t>настоящих Правил</w:t>
      </w:r>
      <w:r>
        <w:t xml:space="preserve"> ) определяется   </w:t>
      </w:r>
      <w:r w:rsidRPr="000A6656">
        <w:t xml:space="preserve">по </w:t>
      </w:r>
      <w:r>
        <w:t xml:space="preserve"> указаниям пункта 2.5.23 настоящих Правил, но с учетом следующих дополнительных требований:  </w:t>
      </w:r>
    </w:p>
    <w:p w:rsidR="00C852FB" w:rsidRPr="000A6656" w:rsidRDefault="00C852FB" w:rsidP="00C852FB">
      <w:pPr>
        <w:ind w:firstLine="225"/>
        <w:jc w:val="both"/>
      </w:pPr>
      <w:r w:rsidRPr="000A6656">
        <w:t>1. Для перехода, состоящего из одного пролета, высота расположения приведенного центра тяжести проводов или тросов определяется по формуле</w:t>
      </w:r>
    </w:p>
    <w:p w:rsidR="00C852FB" w:rsidRPr="000A6656" w:rsidRDefault="00C852FB" w:rsidP="00C852FB">
      <w:pPr>
        <w:ind w:firstLine="225"/>
        <w:jc w:val="both"/>
      </w:pPr>
    </w:p>
    <w:p w:rsidR="00C852FB" w:rsidRPr="000A6656" w:rsidRDefault="00C852FB" w:rsidP="00C852FB">
      <w:pPr>
        <w:jc w:val="center"/>
      </w:pPr>
      <w:r>
        <w:rPr>
          <w:noProof/>
          <w:position w:val="-24"/>
        </w:rPr>
        <w:drawing>
          <wp:inline distT="0" distB="0" distL="0" distR="0">
            <wp:extent cx="1276985" cy="379730"/>
            <wp:effectExtent l="0" t="0" r="0" b="12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76985" cy="379730"/>
                    </a:xfrm>
                    <a:prstGeom prst="rect">
                      <a:avLst/>
                    </a:prstGeom>
                    <a:noFill/>
                    <a:ln>
                      <a:noFill/>
                    </a:ln>
                  </pic:spPr>
                </pic:pic>
              </a:graphicData>
            </a:graphic>
          </wp:inline>
        </w:drawing>
      </w:r>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где </w:t>
      </w:r>
      <w:r>
        <w:rPr>
          <w:noProof/>
          <w:position w:val="-4"/>
        </w:rPr>
        <w:drawing>
          <wp:inline distT="0" distB="0" distL="0" distR="0">
            <wp:extent cx="543560" cy="215900"/>
            <wp:effectExtent l="0" t="0" r="889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3560" cy="215900"/>
                    </a:xfrm>
                    <a:prstGeom prst="rect">
                      <a:avLst/>
                    </a:prstGeom>
                    <a:noFill/>
                    <a:ln>
                      <a:noFill/>
                    </a:ln>
                  </pic:spPr>
                </pic:pic>
              </a:graphicData>
            </a:graphic>
          </wp:inline>
        </w:drawing>
      </w:r>
      <w:r w:rsidRPr="000A6656">
        <w:t xml:space="preserve">   - высота крепления тросов или средняя высота крепления проводов к изоляторам на опорах перехода, отсчитываемая от меженного уровня реки или нормального горизонта пролива, канала, водохранилища, м; </w:t>
      </w:r>
      <w:r>
        <w:rPr>
          <w:noProof/>
        </w:rPr>
        <w:drawing>
          <wp:inline distT="0" distB="0" distL="0" distR="0">
            <wp:extent cx="137795" cy="1809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80975"/>
                    </a:xfrm>
                    <a:prstGeom prst="rect">
                      <a:avLst/>
                    </a:prstGeom>
                    <a:noFill/>
                    <a:ln>
                      <a:noFill/>
                    </a:ln>
                  </pic:spPr>
                </pic:pic>
              </a:graphicData>
            </a:graphic>
          </wp:inline>
        </w:drawing>
      </w:r>
      <w:r w:rsidRPr="000A6656">
        <w:t xml:space="preserve"> - наибольшая стрела провеса провода или троса перехода, м.</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ind w:firstLine="225"/>
        <w:jc w:val="both"/>
      </w:pPr>
    </w:p>
    <w:p w:rsidR="00C852FB" w:rsidRPr="000A6656" w:rsidRDefault="00C852FB" w:rsidP="00C852FB">
      <w:pPr>
        <w:ind w:firstLine="225"/>
        <w:jc w:val="both"/>
      </w:pPr>
      <w:r w:rsidRPr="000A6656">
        <w:t xml:space="preserve">2. Для перехода, состоящего из нескольких пролетов, скоростной напор ветра на провода или тросы определяется для высоты </w:t>
      </w:r>
      <w:r>
        <w:rPr>
          <w:noProof/>
          <w:position w:val="-13"/>
        </w:rPr>
        <w:drawing>
          <wp:inline distT="0" distB="0" distL="0" distR="0">
            <wp:extent cx="198120" cy="2159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8120" cy="215900"/>
                    </a:xfrm>
                    <a:prstGeom prst="rect">
                      <a:avLst/>
                    </a:prstGeom>
                    <a:noFill/>
                    <a:ln>
                      <a:noFill/>
                    </a:ln>
                  </pic:spPr>
                </pic:pic>
              </a:graphicData>
            </a:graphic>
          </wp:inline>
        </w:drawing>
      </w:r>
      <w:r w:rsidRPr="000A6656">
        <w:t>, соответствующей средневзвешенному значению высот приведенных центров тяжести проводов или тросов во всех пролетах перехода и вычисляемой по формуле</w:t>
      </w:r>
    </w:p>
    <w:p w:rsidR="00C852FB" w:rsidRPr="000A6656" w:rsidRDefault="00C852FB" w:rsidP="00C852FB">
      <w:pPr>
        <w:jc w:val="center"/>
      </w:pPr>
      <w:r>
        <w:rPr>
          <w:noProof/>
          <w:position w:val="-30"/>
        </w:rPr>
        <w:drawing>
          <wp:inline distT="0" distB="0" distL="0" distR="0">
            <wp:extent cx="1811655" cy="414020"/>
            <wp:effectExtent l="0" t="0" r="0" b="508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11655" cy="41402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 xml:space="preserve">где </w:t>
      </w:r>
      <w:r>
        <w:rPr>
          <w:noProof/>
          <w:position w:val="-13"/>
        </w:rPr>
        <w:drawing>
          <wp:inline distT="0" distB="0" distL="0" distR="0">
            <wp:extent cx="931545" cy="215900"/>
            <wp:effectExtent l="0" t="0" r="190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31545" cy="215900"/>
                    </a:xfrm>
                    <a:prstGeom prst="rect">
                      <a:avLst/>
                    </a:prstGeom>
                    <a:noFill/>
                    <a:ln>
                      <a:noFill/>
                    </a:ln>
                  </pic:spPr>
                </pic:pic>
              </a:graphicData>
            </a:graphic>
          </wp:inline>
        </w:drawing>
      </w:r>
      <w:r w:rsidRPr="000A6656">
        <w:t xml:space="preserve"> - высоты приведенных центров тяжести проводов или тросов над меженным уровнем реки или нормальным горизонтом пролива, канала, водохранилища в каждом из пролетов, м. 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 </w:t>
      </w:r>
      <w:r>
        <w:rPr>
          <w:noProof/>
        </w:rPr>
        <w:drawing>
          <wp:inline distT="0" distB="0" distL="0" distR="0">
            <wp:extent cx="655320" cy="207010"/>
            <wp:effectExtent l="0" t="0" r="0" b="254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55320" cy="207010"/>
                    </a:xfrm>
                    <a:prstGeom prst="rect">
                      <a:avLst/>
                    </a:prstGeom>
                    <a:noFill/>
                    <a:ln>
                      <a:noFill/>
                    </a:ln>
                  </pic:spPr>
                </pic:pic>
              </a:graphicData>
            </a:graphic>
          </wp:inline>
        </w:drawing>
      </w:r>
      <w:r w:rsidRPr="000A6656">
        <w:t xml:space="preserve"> - длины пролетов, входящих в переход, м.</w:t>
      </w:r>
    </w:p>
    <w:p w:rsidR="00C852FB" w:rsidRPr="000A6656" w:rsidRDefault="00C852FB" w:rsidP="00C852FB">
      <w:pPr>
        <w:ind w:firstLine="225"/>
        <w:jc w:val="both"/>
      </w:pPr>
      <w:r>
        <w:t>2.5.25</w:t>
      </w:r>
      <w:r w:rsidRPr="000A6656">
        <w:t xml:space="preserve">. Скоростной напор ветра на конструкции опор определяется с учетом его возрастания по высоте. Для отдельных зон высотой не более </w:t>
      </w:r>
      <w:smartTag w:uri="urn:schemas-microsoft-com:office:smarttags" w:element="metricconverter">
        <w:smartTagPr>
          <w:attr w:name="ProductID" w:val="15 м"/>
        </w:smartTagPr>
        <w:r w:rsidRPr="000A6656">
          <w:t>15 м</w:t>
        </w:r>
      </w:smartTag>
      <w:r w:rsidRPr="000A6656">
        <w:t xml:space="preserve"> значение поправочных коэффициентов следует принимать постоянным, определяя его по высоте средних точек соответствующих зон, отсчитываемой от отметки земли в месте установки опоры.</w:t>
      </w:r>
    </w:p>
    <w:p w:rsidR="00C852FB" w:rsidRPr="000A6656" w:rsidRDefault="00C852FB" w:rsidP="00C852FB">
      <w:pPr>
        <w:ind w:firstLine="225"/>
        <w:jc w:val="both"/>
      </w:pPr>
      <w:r>
        <w:t>2.5.26</w:t>
      </w:r>
      <w:r w:rsidRPr="000A6656">
        <w:t xml:space="preserve">. Для участков ВЛ, сооружаемых в застроенной местности, максимальный нормативный скоростной напор ветра допускается уменьшать на 30% (скорость ветра - на 16%) по сравнению с принятым для района прохождения ВЛ, если средняя высота </w:t>
      </w:r>
      <w:r w:rsidRPr="000A6656">
        <w:lastRenderedPageBreak/>
        <w:t>окружающих зданий составляет не менее 2/3 высоты опор. Такое же уменьшение скоростного напора ветра допускается для ВЛ, трасса которых защищена от поперечных ветров (например, в лесных массивах заповедников, в горных долинах и ущельях).</w:t>
      </w:r>
    </w:p>
    <w:p w:rsidR="000878EC" w:rsidRDefault="000878EC" w:rsidP="00C852FB">
      <w:pPr>
        <w:rPr>
          <w:lang w:val="uz-Cyrl-UZ"/>
        </w:rPr>
      </w:pPr>
    </w:p>
    <w:p w:rsidR="00C852FB" w:rsidRPr="00C85520" w:rsidRDefault="00C852FB" w:rsidP="00C852FB">
      <w:pPr>
        <w:rPr>
          <w:lang w:val="uz-Cyrl-UZ"/>
        </w:rPr>
      </w:pPr>
      <w:r>
        <w:t>2.5.27</w:t>
      </w:r>
      <w:r w:rsidRPr="000A6656">
        <w:t>. Для участков ВЛ, находящихся в местах с сильными ветрами (высокий берег большой реки, резко выделяющаяся над окружающей местностью возвышенность, долины и ущелья, открытые для сильных ветров, прибрежная полоса больших озер и водохранилищ в пределах 3-</w:t>
      </w:r>
      <w:smartTag w:uri="urn:schemas-microsoft-com:office:smarttags" w:element="metricconverter">
        <w:smartTagPr>
          <w:attr w:name="ProductID" w:val="5 км"/>
        </w:smartTagPr>
        <w:r w:rsidRPr="000A6656">
          <w:t>5 км</w:t>
        </w:r>
      </w:smartTag>
      <w:r w:rsidRPr="000A6656">
        <w:t>), при отсутствии данных наблюдений максимальный скоростной напор следует увеличивать на 40% (скорость ветра - на 18%) по сравнению с принятым для данного района. Полученные цифры рекомендуется округлять до ближайшего значения, указанного в табл. 2.5.1.</w:t>
      </w:r>
      <w:r w:rsidRPr="00C85520">
        <w:t xml:space="preserve"> </w:t>
      </w:r>
      <w:r w:rsidRPr="00CA0BDA">
        <w:t>настоящих Правил</w:t>
      </w:r>
      <w:r>
        <w:rPr>
          <w:lang w:val="uz-Cyrl-UZ"/>
        </w:rPr>
        <w:t>.</w:t>
      </w:r>
    </w:p>
    <w:p w:rsidR="000878EC" w:rsidRDefault="000878EC" w:rsidP="00C852FB">
      <w:pPr>
        <w:ind w:firstLine="225"/>
        <w:jc w:val="both"/>
        <w:rPr>
          <w:lang w:val="uz-Cyrl-UZ"/>
        </w:rPr>
      </w:pPr>
    </w:p>
    <w:p w:rsidR="00C852FB" w:rsidRPr="000A6656" w:rsidRDefault="00C852FB" w:rsidP="00C852FB">
      <w:pPr>
        <w:ind w:firstLine="225"/>
        <w:jc w:val="both"/>
      </w:pPr>
      <w:r>
        <w:t>2.5.28</w:t>
      </w:r>
      <w:r w:rsidRPr="000A6656">
        <w:t>. При расчете проводов и тросов на ветровые нагрузки направление ветра следует принимать под углом 90°, 45° и 0° к ВЛ. При расчете опор следует принимать направление ветра под углом 90 и 45° к ВЛ.</w:t>
      </w:r>
    </w:p>
    <w:p w:rsidR="000878EC" w:rsidRDefault="000878EC" w:rsidP="00C852FB">
      <w:pPr>
        <w:ind w:firstLine="225"/>
        <w:jc w:val="both"/>
        <w:rPr>
          <w:lang w:val="uz-Cyrl-UZ"/>
        </w:rPr>
      </w:pPr>
    </w:p>
    <w:p w:rsidR="00C852FB" w:rsidRPr="000A6656" w:rsidRDefault="00C852FB" w:rsidP="00C852FB">
      <w:pPr>
        <w:ind w:firstLine="225"/>
        <w:jc w:val="both"/>
      </w:pPr>
      <w:r>
        <w:t>2.5.29</w:t>
      </w:r>
      <w:r w:rsidRPr="000A6656">
        <w:t xml:space="preserve">. Нормативная ветровая нагрузка </w:t>
      </w:r>
      <w:r>
        <w:rPr>
          <w:noProof/>
        </w:rPr>
        <w:drawing>
          <wp:inline distT="0" distB="0" distL="0" distR="0">
            <wp:extent cx="137795" cy="146685"/>
            <wp:effectExtent l="0" t="0" r="0" b="571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46685"/>
                    </a:xfrm>
                    <a:prstGeom prst="rect">
                      <a:avLst/>
                    </a:prstGeom>
                    <a:noFill/>
                    <a:ln>
                      <a:noFill/>
                    </a:ln>
                  </pic:spPr>
                </pic:pic>
              </a:graphicData>
            </a:graphic>
          </wp:inline>
        </w:drawing>
      </w:r>
      <w:r w:rsidRPr="000A6656">
        <w:t>, даН, на провода и тросы, действующая перпендикулярно проводу (тросу), для каждого расчетного режима определяется по формуле</w:t>
      </w:r>
    </w:p>
    <w:p w:rsidR="00C852FB" w:rsidRPr="000A6656" w:rsidRDefault="00C852FB" w:rsidP="00C852FB">
      <w:pPr>
        <w:jc w:val="center"/>
      </w:pPr>
      <w:r>
        <w:rPr>
          <w:noProof/>
          <w:position w:val="-18"/>
        </w:rPr>
        <w:drawing>
          <wp:inline distT="0" distB="0" distL="0" distR="0">
            <wp:extent cx="1009015" cy="241300"/>
            <wp:effectExtent l="0" t="0" r="635" b="635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9015" cy="24130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 xml:space="preserve">где </w:t>
      </w:r>
      <w:r>
        <w:rPr>
          <w:noProof/>
          <w:position w:val="-6"/>
        </w:rPr>
        <w:drawing>
          <wp:inline distT="0" distB="0" distL="0" distR="0">
            <wp:extent cx="137795" cy="129540"/>
            <wp:effectExtent l="0" t="0" r="0" b="381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29540"/>
                    </a:xfrm>
                    <a:prstGeom prst="rect">
                      <a:avLst/>
                    </a:prstGeom>
                    <a:noFill/>
                    <a:ln>
                      <a:noFill/>
                    </a:ln>
                  </pic:spPr>
                </pic:pic>
              </a:graphicData>
            </a:graphic>
          </wp:inline>
        </w:drawing>
      </w:r>
      <w:r w:rsidRPr="000A6656">
        <w:t xml:space="preserve"> - коэффициент, учитывающий неравномерность скоростного напора ветра по пролету ВЛ, принимаемый равным: 1 при скоростном напоре ветра до 27 даН/м</w:t>
      </w:r>
      <w:r>
        <w:rPr>
          <w:noProof/>
        </w:rPr>
        <w:drawing>
          <wp:inline distT="0" distB="0" distL="0" distR="0">
            <wp:extent cx="94615" cy="172720"/>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0,85 при 40 даН/м</w:t>
      </w:r>
      <w:r>
        <w:rPr>
          <w:noProof/>
        </w:rPr>
        <w:drawing>
          <wp:inline distT="0" distB="0" distL="0" distR="0">
            <wp:extent cx="94615" cy="172720"/>
            <wp:effectExtent l="0" t="0" r="63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0,75 при 55 даН/м</w:t>
      </w:r>
      <w:r>
        <w:rPr>
          <w:noProof/>
        </w:rPr>
        <w:drawing>
          <wp:inline distT="0" distB="0" distL="0" distR="0">
            <wp:extent cx="94615" cy="172720"/>
            <wp:effectExtent l="0" t="0" r="63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0,7 при 76 даН/м</w:t>
      </w:r>
      <w:r>
        <w:rPr>
          <w:noProof/>
        </w:rPr>
        <w:drawing>
          <wp:inline distT="0" distB="0" distL="0" distR="0">
            <wp:extent cx="94615" cy="172720"/>
            <wp:effectExtent l="0" t="0" r="63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(промежуточные значения определяются линейной интерполяцией); </w:t>
      </w:r>
      <w:r>
        <w:rPr>
          <w:noProof/>
        </w:rPr>
        <w:drawing>
          <wp:inline distT="0" distB="0" distL="0" distR="0">
            <wp:extent cx="180975" cy="207010"/>
            <wp:effectExtent l="0" t="0" r="9525"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0975" cy="207010"/>
                    </a:xfrm>
                    <a:prstGeom prst="rect">
                      <a:avLst/>
                    </a:prstGeom>
                    <a:noFill/>
                    <a:ln>
                      <a:noFill/>
                    </a:ln>
                  </pic:spPr>
                </pic:pic>
              </a:graphicData>
            </a:graphic>
          </wp:inline>
        </w:drawing>
      </w:r>
      <w:r w:rsidRPr="000A6656">
        <w:t xml:space="preserve"> - коэффициент, учитывающий влияние длины пролета на ветровую нагрузку, равный 1,2 при длине пролета до </w:t>
      </w:r>
      <w:smartTag w:uri="urn:schemas-microsoft-com:office:smarttags" w:element="metricconverter">
        <w:smartTagPr>
          <w:attr w:name="ProductID" w:val="50 м"/>
        </w:smartTagPr>
        <w:r w:rsidRPr="000A6656">
          <w:t>50 м</w:t>
        </w:r>
      </w:smartTag>
      <w:r w:rsidRPr="000A6656">
        <w:t xml:space="preserve">, 1,1 при </w:t>
      </w:r>
      <w:smartTag w:uri="urn:schemas-microsoft-com:office:smarttags" w:element="metricconverter">
        <w:smartTagPr>
          <w:attr w:name="ProductID" w:val="100 м"/>
        </w:smartTagPr>
        <w:r w:rsidRPr="000A6656">
          <w:t>100 м</w:t>
        </w:r>
      </w:smartTag>
      <w:r w:rsidRPr="000A6656">
        <w:t xml:space="preserve">, 1,05 при </w:t>
      </w:r>
      <w:smartTag w:uri="urn:schemas-microsoft-com:office:smarttags" w:element="metricconverter">
        <w:smartTagPr>
          <w:attr w:name="ProductID" w:val="150 м"/>
        </w:smartTagPr>
        <w:r w:rsidRPr="000A6656">
          <w:t>150 м</w:t>
        </w:r>
      </w:smartTag>
      <w:r w:rsidRPr="000A6656">
        <w:t xml:space="preserve">, 1 при </w:t>
      </w:r>
      <w:smartTag w:uri="urn:schemas-microsoft-com:office:smarttags" w:element="metricconverter">
        <w:smartTagPr>
          <w:attr w:name="ProductID" w:val="250 м"/>
        </w:smartTagPr>
        <w:r w:rsidRPr="000A6656">
          <w:t>250 м</w:t>
        </w:r>
      </w:smartTag>
      <w:r w:rsidRPr="000A6656">
        <w:t xml:space="preserve"> и более (промежуточные значения </w:t>
      </w:r>
      <w:r>
        <w:rPr>
          <w:noProof/>
        </w:rPr>
        <w:drawing>
          <wp:inline distT="0" distB="0" distL="0" distR="0">
            <wp:extent cx="180975" cy="207010"/>
            <wp:effectExtent l="0" t="0" r="9525" b="254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0975" cy="207010"/>
                    </a:xfrm>
                    <a:prstGeom prst="rect">
                      <a:avLst/>
                    </a:prstGeom>
                    <a:noFill/>
                    <a:ln>
                      <a:noFill/>
                    </a:ln>
                  </pic:spPr>
                </pic:pic>
              </a:graphicData>
            </a:graphic>
          </wp:inline>
        </w:drawing>
      </w:r>
      <w:r w:rsidRPr="000A6656">
        <w:t xml:space="preserve"> определяются интерполяцией); </w:t>
      </w:r>
      <w:r>
        <w:rPr>
          <w:noProof/>
        </w:rPr>
        <w:drawing>
          <wp:inline distT="0" distB="0" distL="0" distR="0">
            <wp:extent cx="180975" cy="207010"/>
            <wp:effectExtent l="0" t="0" r="9525" b="254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0975" cy="207010"/>
                    </a:xfrm>
                    <a:prstGeom prst="rect">
                      <a:avLst/>
                    </a:prstGeom>
                    <a:noFill/>
                    <a:ln>
                      <a:noFill/>
                    </a:ln>
                  </pic:spPr>
                </pic:pic>
              </a:graphicData>
            </a:graphic>
          </wp:inline>
        </w:drawing>
      </w:r>
      <w:r w:rsidRPr="000A6656">
        <w:t xml:space="preserve"> - коэффициент лобового сопротивления, принимаемый равным: 1,1 для проводов и тросов диаметром </w:t>
      </w:r>
      <w:smartTag w:uri="urn:schemas-microsoft-com:office:smarttags" w:element="metricconverter">
        <w:smartTagPr>
          <w:attr w:name="ProductID" w:val="20 мм"/>
        </w:smartTagPr>
        <w:r w:rsidRPr="000A6656">
          <w:t>20 мм</w:t>
        </w:r>
      </w:smartTag>
      <w:r w:rsidRPr="000A6656">
        <w:t xml:space="preserve"> и более, свободных от гололеда, 1,2 для всех проводов и тросов, покрытых гололедом, и для проводов и тросов диаметром менее </w:t>
      </w:r>
      <w:smartTag w:uri="urn:schemas-microsoft-com:office:smarttags" w:element="metricconverter">
        <w:smartTagPr>
          <w:attr w:name="ProductID" w:val="20 мм"/>
        </w:smartTagPr>
        <w:r w:rsidRPr="000A6656">
          <w:t>20 мм</w:t>
        </w:r>
      </w:smartTag>
      <w:r w:rsidRPr="000A6656">
        <w:t xml:space="preserve">, свободных от гололеда; </w:t>
      </w:r>
      <w:r>
        <w:rPr>
          <w:noProof/>
        </w:rPr>
        <w:drawing>
          <wp:inline distT="0" distB="0" distL="0" distR="0">
            <wp:extent cx="112395" cy="146685"/>
            <wp:effectExtent l="0" t="0" r="1905" b="571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46685"/>
                    </a:xfrm>
                    <a:prstGeom prst="rect">
                      <a:avLst/>
                    </a:prstGeom>
                    <a:noFill/>
                    <a:ln>
                      <a:noFill/>
                    </a:ln>
                  </pic:spPr>
                </pic:pic>
              </a:graphicData>
            </a:graphic>
          </wp:inline>
        </w:drawing>
      </w:r>
      <w:r w:rsidRPr="000A6656">
        <w:t xml:space="preserve"> - нормативный скоростной напор ветра в рассматриваемом режиме, даН/м</w:t>
      </w:r>
      <w:r>
        <w:rPr>
          <w:noProof/>
        </w:rPr>
        <w:drawing>
          <wp:inline distT="0" distB="0" distL="0" distR="0">
            <wp:extent cx="94615" cy="172720"/>
            <wp:effectExtent l="0" t="0" r="63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w:t>
      </w:r>
      <w:r>
        <w:rPr>
          <w:noProof/>
        </w:rPr>
        <w:drawing>
          <wp:inline distT="0" distB="0" distL="0" distR="0">
            <wp:extent cx="146685" cy="146685"/>
            <wp:effectExtent l="0" t="0" r="5715" b="571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6685" cy="146685"/>
                    </a:xfrm>
                    <a:prstGeom prst="rect">
                      <a:avLst/>
                    </a:prstGeom>
                    <a:noFill/>
                    <a:ln>
                      <a:noFill/>
                    </a:ln>
                  </pic:spPr>
                </pic:pic>
              </a:graphicData>
            </a:graphic>
          </wp:inline>
        </w:drawing>
      </w:r>
      <w:r w:rsidRPr="000A6656">
        <w:t xml:space="preserve"> - площадь диаметрального сечения провода, м</w:t>
      </w:r>
      <w:r>
        <w:rPr>
          <w:noProof/>
        </w:rPr>
        <w:drawing>
          <wp:inline distT="0" distB="0" distL="0" distR="0">
            <wp:extent cx="94615" cy="172720"/>
            <wp:effectExtent l="0" t="0" r="63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(при гололеде с учетом нормативной толщины стенки гололеда); </w:t>
      </w:r>
      <w:r>
        <w:rPr>
          <w:noProof/>
        </w:rPr>
        <w:drawing>
          <wp:inline distT="0" distB="0" distL="0" distR="0">
            <wp:extent cx="129540" cy="146685"/>
            <wp:effectExtent l="0" t="0" r="3810" b="571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46685"/>
                    </a:xfrm>
                    <a:prstGeom prst="rect">
                      <a:avLst/>
                    </a:prstGeom>
                    <a:noFill/>
                    <a:ln>
                      <a:noFill/>
                    </a:ln>
                  </pic:spPr>
                </pic:pic>
              </a:graphicData>
            </a:graphic>
          </wp:inline>
        </w:drawing>
      </w:r>
      <w:r w:rsidRPr="000A6656">
        <w:t xml:space="preserve"> - угол между направлением ветра и осью ВЛ.</w:t>
      </w:r>
    </w:p>
    <w:p w:rsidR="00C852FB" w:rsidRPr="000A6656" w:rsidRDefault="00C852FB" w:rsidP="00C852FB">
      <w:pPr>
        <w:tabs>
          <w:tab w:val="left" w:pos="727"/>
        </w:tabs>
        <w:ind w:firstLine="225"/>
        <w:jc w:val="both"/>
      </w:pPr>
      <w:r>
        <w:tab/>
      </w:r>
      <w:r w:rsidRPr="000A6656">
        <w:t>При измерении скорости ветра по приборам с 10-минутным интервалом осреднения в приведенную формулу следует вводить коэффициент 1,3.</w:t>
      </w:r>
    </w:p>
    <w:p w:rsidR="000878EC" w:rsidRDefault="000878EC" w:rsidP="00C852FB">
      <w:pPr>
        <w:ind w:firstLine="225"/>
        <w:jc w:val="both"/>
        <w:rPr>
          <w:lang w:val="uz-Cyrl-UZ"/>
        </w:rPr>
      </w:pPr>
    </w:p>
    <w:p w:rsidR="00C852FB" w:rsidRPr="000A6656" w:rsidRDefault="00C852FB" w:rsidP="00C852FB">
      <w:pPr>
        <w:ind w:firstLine="225"/>
        <w:jc w:val="both"/>
      </w:pPr>
      <w:r>
        <w:t>2.5.30</w:t>
      </w:r>
      <w:r w:rsidRPr="000A6656">
        <w:t>. Нормативная масса гололедных отложений на проводах и тросах определяется, исходя из цилиндрической формы отложений с плотностью 0,9 г/см</w:t>
      </w:r>
      <w:r>
        <w:rPr>
          <w:noProof/>
        </w:rPr>
        <w:drawing>
          <wp:inline distT="0" distB="0" distL="0" distR="0">
            <wp:extent cx="77470" cy="17272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72720"/>
                    </a:xfrm>
                    <a:prstGeom prst="rect">
                      <a:avLst/>
                    </a:prstGeom>
                    <a:noFill/>
                    <a:ln>
                      <a:noFill/>
                    </a:ln>
                  </pic:spPr>
                </pic:pic>
              </a:graphicData>
            </a:graphic>
          </wp:inline>
        </w:drawing>
      </w:r>
      <w:r w:rsidRPr="000A6656">
        <w:t>.</w:t>
      </w:r>
    </w:p>
    <w:p w:rsidR="00C852FB" w:rsidRDefault="00C852FB" w:rsidP="00C852FB">
      <w:pPr>
        <w:jc w:val="both"/>
        <w:rPr>
          <w:lang w:val="uz-Cyrl-UZ"/>
        </w:rPr>
      </w:pPr>
      <w:r>
        <w:t xml:space="preserve">    Толщина стенки гололеда, преведенная к высоте 10м от земли и к диаметру провода 10 мм при повторяемости 1 раз в 5 и 10 лет, определяются в соответствии с картой районирования территории Республики Узбекистан по гололеду (рис 2.5.2) и Таблице 2.5.3. </w:t>
      </w:r>
      <w:r w:rsidRPr="00CA0BDA">
        <w:t>настоящих Правил</w:t>
      </w:r>
      <w:r>
        <w:t>. Толщина стенки гололеда может бить уточнена на основании обработки многолетних наблюдений.</w:t>
      </w:r>
    </w:p>
    <w:p w:rsidR="00C852FB" w:rsidRPr="000A6656" w:rsidRDefault="00C852FB" w:rsidP="00C852FB">
      <w:pPr>
        <w:ind w:firstLine="225"/>
        <w:jc w:val="both"/>
      </w:pPr>
      <w:r w:rsidRPr="000A6656">
        <w:t>Толщина стенки гололеда с повторяемостью 1 раз в 15 лет в I-IV районах по гололеду, а также с любой повторяемостью в особых районах по гололеду должна приниматься на основании обработки данных фактических наблюдений.</w:t>
      </w:r>
    </w:p>
    <w:p w:rsidR="00C852FB" w:rsidRPr="00194380" w:rsidRDefault="00C852FB" w:rsidP="00C852FB"/>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lastRenderedPageBreak/>
        <w:t xml:space="preserve">Таблица 2.5.3. Нормативная толщина стенки гололеда для высоты </w:t>
      </w:r>
    </w:p>
    <w:p w:rsidR="00C852FB" w:rsidRPr="000A6656" w:rsidRDefault="00C852FB" w:rsidP="00C852FB">
      <w:pPr>
        <w:pStyle w:val="Heading"/>
        <w:jc w:val="center"/>
        <w:rPr>
          <w:rFonts w:ascii="Times New Roman" w:hAnsi="Times New Roman"/>
          <w:sz w:val="24"/>
          <w:szCs w:val="24"/>
        </w:rPr>
      </w:pPr>
      <w:smartTag w:uri="urn:schemas-microsoft-com:office:smarttags" w:element="metricconverter">
        <w:smartTagPr>
          <w:attr w:name="ProductID" w:val="10 м"/>
        </w:smartTagPr>
        <w:r w:rsidRPr="000A6656">
          <w:rPr>
            <w:rFonts w:ascii="Times New Roman" w:hAnsi="Times New Roman"/>
            <w:sz w:val="24"/>
            <w:szCs w:val="24"/>
          </w:rPr>
          <w:t>10 м</w:t>
        </w:r>
      </w:smartTag>
      <w:r w:rsidRPr="000A6656">
        <w:rPr>
          <w:rFonts w:ascii="Times New Roman" w:hAnsi="Times New Roman"/>
          <w:sz w:val="24"/>
          <w:szCs w:val="24"/>
        </w:rPr>
        <w:t xml:space="preserve"> над поверхностью земли</w:t>
      </w:r>
    </w:p>
    <w:tbl>
      <w:tblPr>
        <w:tblW w:w="0" w:type="auto"/>
        <w:tblInd w:w="45" w:type="dxa"/>
        <w:tblLayout w:type="fixed"/>
        <w:tblCellMar>
          <w:left w:w="45" w:type="dxa"/>
          <w:right w:w="45" w:type="dxa"/>
        </w:tblCellMar>
        <w:tblLook w:val="0000"/>
      </w:tblPr>
      <w:tblGrid>
        <w:gridCol w:w="2835"/>
        <w:gridCol w:w="2835"/>
        <w:gridCol w:w="2835"/>
      </w:tblGrid>
      <w:tr w:rsidR="00C852FB" w:rsidRPr="000A6656" w:rsidTr="008D0A9C">
        <w:trPr>
          <w:trHeight w:val="606"/>
        </w:trPr>
        <w:tc>
          <w:tcPr>
            <w:tcW w:w="2835" w:type="dxa"/>
            <w:tcBorders>
              <w:top w:val="single" w:sz="6" w:space="0" w:color="auto"/>
              <w:left w:val="single" w:sz="6" w:space="0" w:color="auto"/>
            </w:tcBorders>
          </w:tcPr>
          <w:p w:rsidR="00C852FB" w:rsidRPr="000A6656" w:rsidRDefault="00C852FB" w:rsidP="008D0A9C">
            <w:pPr>
              <w:spacing w:line="360" w:lineRule="auto"/>
              <w:jc w:val="center"/>
            </w:pPr>
            <w:r w:rsidRPr="000A6656">
              <w:t xml:space="preserve">Район по гололеду </w:t>
            </w:r>
          </w:p>
        </w:tc>
        <w:tc>
          <w:tcPr>
            <w:tcW w:w="5670"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Нормативная толщина стенки гололеда, мм, </w:t>
            </w:r>
          </w:p>
          <w:p w:rsidR="00C852FB" w:rsidRPr="000A6656" w:rsidRDefault="00C852FB" w:rsidP="008D0A9C">
            <w:pPr>
              <w:jc w:val="center"/>
            </w:pPr>
            <w:r w:rsidRPr="000A6656">
              <w:t>с повторяемостью</w:t>
            </w:r>
          </w:p>
        </w:tc>
      </w:tr>
      <w:tr w:rsidR="00C852FB" w:rsidRPr="000A6656" w:rsidTr="008D0A9C">
        <w:trPr>
          <w:trHeight w:val="261"/>
        </w:trPr>
        <w:tc>
          <w:tcPr>
            <w:tcW w:w="2835" w:type="dxa"/>
            <w:tcBorders>
              <w:left w:val="single" w:sz="6" w:space="0" w:color="auto"/>
              <w:bottom w:val="single" w:sz="6" w:space="0" w:color="auto"/>
            </w:tcBorders>
          </w:tcPr>
          <w:p w:rsidR="00C852FB" w:rsidRPr="000A6656" w:rsidRDefault="00C852FB" w:rsidP="008D0A9C">
            <w:pPr>
              <w:spacing w:line="360" w:lineRule="auto"/>
              <w:jc w:val="center"/>
            </w:pPr>
          </w:p>
        </w:tc>
        <w:tc>
          <w:tcPr>
            <w:tcW w:w="2835" w:type="dxa"/>
            <w:tcBorders>
              <w:left w:val="single" w:sz="6" w:space="0" w:color="auto"/>
              <w:bottom w:val="single" w:sz="6" w:space="0" w:color="auto"/>
              <w:right w:val="single" w:sz="6" w:space="0" w:color="auto"/>
            </w:tcBorders>
          </w:tcPr>
          <w:p w:rsidR="00C852FB" w:rsidRPr="000A6656" w:rsidRDefault="00C852FB" w:rsidP="008D0A9C">
            <w:pPr>
              <w:spacing w:line="360" w:lineRule="auto"/>
              <w:jc w:val="center"/>
            </w:pPr>
            <w:r w:rsidRPr="000A6656">
              <w:t>1 раз в 5 лет</w:t>
            </w:r>
          </w:p>
        </w:tc>
        <w:tc>
          <w:tcPr>
            <w:tcW w:w="2835" w:type="dxa"/>
            <w:tcBorders>
              <w:bottom w:val="single" w:sz="6" w:space="0" w:color="auto"/>
              <w:right w:val="single" w:sz="6" w:space="0" w:color="auto"/>
            </w:tcBorders>
          </w:tcPr>
          <w:p w:rsidR="00C852FB" w:rsidRPr="000A6656" w:rsidRDefault="00C852FB" w:rsidP="008D0A9C">
            <w:pPr>
              <w:spacing w:line="360" w:lineRule="auto"/>
              <w:jc w:val="center"/>
            </w:pPr>
            <w:r w:rsidRPr="000A6656">
              <w:t xml:space="preserve">1 раз в 10 лет </w:t>
            </w:r>
          </w:p>
        </w:tc>
      </w:tr>
      <w:tr w:rsidR="00C852FB" w:rsidRPr="000A6656" w:rsidTr="008D0A9C">
        <w:tc>
          <w:tcPr>
            <w:tcW w:w="2835" w:type="dxa"/>
            <w:tcBorders>
              <w:left w:val="single" w:sz="6" w:space="0" w:color="auto"/>
            </w:tcBorders>
          </w:tcPr>
          <w:p w:rsidR="00C852FB" w:rsidRPr="000A6656" w:rsidRDefault="00C852FB" w:rsidP="008D0A9C">
            <w:pPr>
              <w:spacing w:line="360" w:lineRule="auto"/>
              <w:jc w:val="center"/>
            </w:pPr>
            <w:r w:rsidRPr="000A6656">
              <w:t>I</w:t>
            </w:r>
          </w:p>
        </w:tc>
        <w:tc>
          <w:tcPr>
            <w:tcW w:w="2835"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5 </w:t>
            </w:r>
          </w:p>
        </w:tc>
        <w:tc>
          <w:tcPr>
            <w:tcW w:w="2835" w:type="dxa"/>
            <w:tcBorders>
              <w:right w:val="single" w:sz="6" w:space="0" w:color="auto"/>
            </w:tcBorders>
          </w:tcPr>
          <w:p w:rsidR="00C852FB" w:rsidRPr="000A6656" w:rsidRDefault="00C852FB" w:rsidP="008D0A9C">
            <w:pPr>
              <w:spacing w:line="360" w:lineRule="auto"/>
              <w:jc w:val="center"/>
            </w:pPr>
            <w:r w:rsidRPr="000A6656">
              <w:t xml:space="preserve">5 </w:t>
            </w:r>
          </w:p>
        </w:tc>
      </w:tr>
      <w:tr w:rsidR="00C852FB" w:rsidRPr="000A6656" w:rsidTr="008D0A9C">
        <w:tc>
          <w:tcPr>
            <w:tcW w:w="2835" w:type="dxa"/>
            <w:tcBorders>
              <w:left w:val="single" w:sz="6" w:space="0" w:color="auto"/>
            </w:tcBorders>
          </w:tcPr>
          <w:p w:rsidR="00C852FB" w:rsidRPr="000A6656" w:rsidRDefault="00C852FB" w:rsidP="008D0A9C">
            <w:pPr>
              <w:spacing w:line="360" w:lineRule="auto"/>
              <w:jc w:val="center"/>
            </w:pPr>
            <w:r w:rsidRPr="000A6656">
              <w:t>II</w:t>
            </w:r>
          </w:p>
        </w:tc>
        <w:tc>
          <w:tcPr>
            <w:tcW w:w="2835"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5 </w:t>
            </w:r>
          </w:p>
        </w:tc>
        <w:tc>
          <w:tcPr>
            <w:tcW w:w="2835" w:type="dxa"/>
            <w:tcBorders>
              <w:right w:val="single" w:sz="6" w:space="0" w:color="auto"/>
            </w:tcBorders>
          </w:tcPr>
          <w:p w:rsidR="00C852FB" w:rsidRPr="000A6656" w:rsidRDefault="00C852FB" w:rsidP="008D0A9C">
            <w:pPr>
              <w:spacing w:line="360" w:lineRule="auto"/>
              <w:jc w:val="center"/>
            </w:pPr>
            <w:r w:rsidRPr="000A6656">
              <w:t xml:space="preserve">10 </w:t>
            </w:r>
          </w:p>
        </w:tc>
      </w:tr>
      <w:tr w:rsidR="00C852FB" w:rsidRPr="000A6656" w:rsidTr="008D0A9C">
        <w:tc>
          <w:tcPr>
            <w:tcW w:w="2835" w:type="dxa"/>
            <w:tcBorders>
              <w:left w:val="single" w:sz="6" w:space="0" w:color="auto"/>
            </w:tcBorders>
          </w:tcPr>
          <w:p w:rsidR="00C852FB" w:rsidRPr="000A6656" w:rsidRDefault="00C852FB" w:rsidP="008D0A9C">
            <w:pPr>
              <w:spacing w:line="360" w:lineRule="auto"/>
              <w:jc w:val="center"/>
            </w:pPr>
            <w:r w:rsidRPr="000A6656">
              <w:t>III</w:t>
            </w:r>
          </w:p>
        </w:tc>
        <w:tc>
          <w:tcPr>
            <w:tcW w:w="2835"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10 </w:t>
            </w:r>
          </w:p>
        </w:tc>
        <w:tc>
          <w:tcPr>
            <w:tcW w:w="2835" w:type="dxa"/>
            <w:tcBorders>
              <w:right w:val="single" w:sz="6" w:space="0" w:color="auto"/>
            </w:tcBorders>
          </w:tcPr>
          <w:p w:rsidR="00C852FB" w:rsidRPr="000A6656" w:rsidRDefault="00C852FB" w:rsidP="008D0A9C">
            <w:pPr>
              <w:spacing w:line="360" w:lineRule="auto"/>
              <w:jc w:val="center"/>
            </w:pPr>
            <w:r w:rsidRPr="000A6656">
              <w:t xml:space="preserve">15 </w:t>
            </w:r>
          </w:p>
        </w:tc>
      </w:tr>
      <w:tr w:rsidR="00C852FB" w:rsidRPr="000A6656" w:rsidTr="008D0A9C">
        <w:tc>
          <w:tcPr>
            <w:tcW w:w="2835" w:type="dxa"/>
            <w:tcBorders>
              <w:left w:val="single" w:sz="6" w:space="0" w:color="auto"/>
            </w:tcBorders>
          </w:tcPr>
          <w:p w:rsidR="00C852FB" w:rsidRPr="000A6656" w:rsidRDefault="00C852FB" w:rsidP="008D0A9C">
            <w:pPr>
              <w:spacing w:line="360" w:lineRule="auto"/>
              <w:jc w:val="center"/>
            </w:pPr>
            <w:r w:rsidRPr="000A6656">
              <w:t>IV</w:t>
            </w:r>
          </w:p>
        </w:tc>
        <w:tc>
          <w:tcPr>
            <w:tcW w:w="2835" w:type="dxa"/>
            <w:tcBorders>
              <w:left w:val="single" w:sz="6" w:space="0" w:color="auto"/>
              <w:right w:val="single" w:sz="6" w:space="0" w:color="auto"/>
            </w:tcBorders>
          </w:tcPr>
          <w:p w:rsidR="00C852FB" w:rsidRPr="000A6656" w:rsidRDefault="00C852FB" w:rsidP="008D0A9C">
            <w:pPr>
              <w:spacing w:line="360" w:lineRule="auto"/>
              <w:jc w:val="center"/>
            </w:pPr>
            <w:r w:rsidRPr="000A6656">
              <w:t xml:space="preserve">15 </w:t>
            </w:r>
          </w:p>
        </w:tc>
        <w:tc>
          <w:tcPr>
            <w:tcW w:w="2835" w:type="dxa"/>
            <w:tcBorders>
              <w:right w:val="single" w:sz="6" w:space="0" w:color="auto"/>
            </w:tcBorders>
          </w:tcPr>
          <w:p w:rsidR="00C852FB" w:rsidRPr="000A6656" w:rsidRDefault="00C852FB" w:rsidP="008D0A9C">
            <w:pPr>
              <w:spacing w:line="360" w:lineRule="auto"/>
              <w:jc w:val="center"/>
            </w:pPr>
            <w:r w:rsidRPr="000A6656">
              <w:t xml:space="preserve">20 </w:t>
            </w:r>
          </w:p>
        </w:tc>
      </w:tr>
      <w:tr w:rsidR="00C852FB" w:rsidRPr="000A6656" w:rsidTr="008D0A9C">
        <w:tc>
          <w:tcPr>
            <w:tcW w:w="2835" w:type="dxa"/>
            <w:tcBorders>
              <w:left w:val="single" w:sz="6" w:space="0" w:color="auto"/>
              <w:bottom w:val="single" w:sz="6" w:space="0" w:color="auto"/>
            </w:tcBorders>
          </w:tcPr>
          <w:p w:rsidR="00C852FB" w:rsidRPr="000A6656" w:rsidRDefault="00C852FB" w:rsidP="008D0A9C">
            <w:pPr>
              <w:spacing w:line="360" w:lineRule="auto"/>
              <w:jc w:val="center"/>
            </w:pPr>
            <w:r w:rsidRPr="000A6656">
              <w:t>Особый</w:t>
            </w:r>
          </w:p>
        </w:tc>
        <w:tc>
          <w:tcPr>
            <w:tcW w:w="2835" w:type="dxa"/>
            <w:tcBorders>
              <w:left w:val="single" w:sz="6" w:space="0" w:color="auto"/>
              <w:bottom w:val="single" w:sz="6" w:space="0" w:color="auto"/>
              <w:right w:val="single" w:sz="6" w:space="0" w:color="auto"/>
            </w:tcBorders>
          </w:tcPr>
          <w:p w:rsidR="00C852FB" w:rsidRPr="000A6656" w:rsidRDefault="00C852FB" w:rsidP="008D0A9C">
            <w:pPr>
              <w:spacing w:line="360" w:lineRule="auto"/>
              <w:jc w:val="center"/>
            </w:pPr>
            <w:r w:rsidRPr="000A6656">
              <w:t xml:space="preserve">20 и более </w:t>
            </w:r>
          </w:p>
        </w:tc>
        <w:tc>
          <w:tcPr>
            <w:tcW w:w="2835" w:type="dxa"/>
            <w:tcBorders>
              <w:bottom w:val="single" w:sz="6" w:space="0" w:color="auto"/>
              <w:right w:val="single" w:sz="6" w:space="0" w:color="auto"/>
            </w:tcBorders>
          </w:tcPr>
          <w:p w:rsidR="00C852FB" w:rsidRPr="000A6656" w:rsidRDefault="00C852FB" w:rsidP="008D0A9C">
            <w:pPr>
              <w:spacing w:line="360" w:lineRule="auto"/>
              <w:jc w:val="center"/>
            </w:pPr>
            <w:r w:rsidRPr="000A6656">
              <w:t xml:space="preserve">Более 22 </w:t>
            </w:r>
          </w:p>
        </w:tc>
      </w:tr>
    </w:tbl>
    <w:p w:rsidR="00C852FB" w:rsidRPr="000A6656" w:rsidRDefault="00C852FB" w:rsidP="00C852FB">
      <w:pPr>
        <w:spacing w:line="360" w:lineRule="auto"/>
        <w:ind w:firstLine="225"/>
        <w:jc w:val="both"/>
      </w:pPr>
    </w:p>
    <w:p w:rsidR="00C852FB" w:rsidRPr="000A6656" w:rsidRDefault="00C852FB" w:rsidP="00C852FB">
      <w:pPr>
        <w:ind w:firstLine="225"/>
        <w:jc w:val="both"/>
      </w:pPr>
      <w:r w:rsidRPr="000A6656">
        <w:t xml:space="preserve">Принимаемая в расчетах толщина стенки гололеда для повторяемости один раз в 5 и 10 лет должна быть не менее </w:t>
      </w:r>
      <w:smartTag w:uri="urn:schemas-microsoft-com:office:smarttags" w:element="metricconverter">
        <w:smartTagPr>
          <w:attr w:name="ProductID" w:val="5 мм"/>
        </w:smartTagPr>
        <w:r w:rsidRPr="000A6656">
          <w:t>5 мм</w:t>
        </w:r>
      </w:smartTag>
      <w:r w:rsidRPr="000A6656">
        <w:t xml:space="preserve">, а для повторяемости 1 раз в 15 лет - не менее </w:t>
      </w:r>
      <w:smartTag w:uri="urn:schemas-microsoft-com:office:smarttags" w:element="metricconverter">
        <w:smartTagPr>
          <w:attr w:name="ProductID" w:val="10 мм"/>
        </w:smartTagPr>
        <w:r w:rsidRPr="000A6656">
          <w:t>10 мм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При высоте расположения приведенного центра тяжести проводов до </w:t>
      </w:r>
      <w:smartTag w:uri="urn:schemas-microsoft-com:office:smarttags" w:element="metricconverter">
        <w:smartTagPr>
          <w:attr w:name="ProductID" w:val="25 м"/>
        </w:smartTagPr>
        <w:r w:rsidRPr="000A6656">
          <w:t>25 м</w:t>
        </w:r>
      </w:smartTag>
      <w:r w:rsidRPr="000A6656">
        <w:t xml:space="preserve"> поправки на толщину стенки гололеда в зависимости от высоты и диаметра проводов и тросов не вводятся.</w:t>
      </w:r>
    </w:p>
    <w:p w:rsidR="00C852FB" w:rsidRPr="000A6656" w:rsidRDefault="00C852FB" w:rsidP="00C852FB">
      <w:pPr>
        <w:ind w:firstLine="225"/>
        <w:jc w:val="both"/>
      </w:pPr>
    </w:p>
    <w:p w:rsidR="00C852FB" w:rsidRPr="00194380" w:rsidRDefault="00C852FB" w:rsidP="00C852FB">
      <w:pPr>
        <w:jc w:val="both"/>
        <w:rPr>
          <w:lang w:val="uz-Cyrl-UZ"/>
        </w:rPr>
      </w:pPr>
      <w:r>
        <w:t xml:space="preserve">    </w:t>
      </w:r>
      <w:r w:rsidRPr="000A6656">
        <w:t xml:space="preserve">При высоте расположения приведенного центра тяжести проводов более </w:t>
      </w:r>
      <w:smartTag w:uri="urn:schemas-microsoft-com:office:smarttags" w:element="metricconverter">
        <w:smartTagPr>
          <w:attr w:name="ProductID" w:val="25 м"/>
        </w:smartTagPr>
        <w:r w:rsidRPr="000A6656">
          <w:t>25 м</w:t>
        </w:r>
      </w:smartTag>
      <w:r w:rsidRPr="000A6656">
        <w:t xml:space="preserve"> толщина стенки гололеда вычисляется в соответствии с</w:t>
      </w:r>
      <w:r>
        <w:t xml:space="preserve"> КМК</w:t>
      </w:r>
      <w:r w:rsidRPr="000A6656">
        <w:t xml:space="preserve"> причем высота для определения поправочного коэффициента принимается в соответствии с ука</w:t>
      </w:r>
      <w:r>
        <w:t xml:space="preserve">заниями 2.5.24. </w:t>
      </w:r>
      <w:r w:rsidRPr="00CA0BDA">
        <w:t>настоящих Правил</w:t>
      </w:r>
      <w:r>
        <w:rPr>
          <w:lang w:val="uz-Cyrl-UZ"/>
        </w:rPr>
        <w:t xml:space="preserve"> </w:t>
      </w:r>
      <w:r w:rsidRPr="000A6656">
        <w:t xml:space="preserve"> такой же, как для вычисления скоростного напора ветра. При этом исходную толщину стенки гололеда (для высоты </w:t>
      </w:r>
      <w:smartTag w:uri="urn:schemas-microsoft-com:office:smarttags" w:element="metricconverter">
        <w:smartTagPr>
          <w:attr w:name="ProductID" w:val="10 м"/>
        </w:smartTagPr>
        <w:r w:rsidRPr="000A6656">
          <w:t>10 м</w:t>
        </w:r>
      </w:smartTag>
      <w:r w:rsidRPr="000A6656">
        <w:t xml:space="preserve"> и диаметра </w:t>
      </w:r>
      <w:smartTag w:uri="urn:schemas-microsoft-com:office:smarttags" w:element="metricconverter">
        <w:smartTagPr>
          <w:attr w:name="ProductID" w:val="10 мм"/>
        </w:smartTagPr>
        <w:r w:rsidRPr="000A6656">
          <w:t>10 мм</w:t>
        </w:r>
      </w:smartTag>
      <w:r w:rsidRPr="000A6656">
        <w:t>) следует принимать без уве</w:t>
      </w:r>
      <w:r>
        <w:t>личения, предусмотренного 2.5.31</w:t>
      </w:r>
      <w:r w:rsidRPr="000A6656">
        <w:t>.</w:t>
      </w:r>
      <w:r>
        <w:t xml:space="preserve"> </w:t>
      </w:r>
      <w:r w:rsidRPr="00CA0BDA">
        <w:t>настоящих Правил</w:t>
      </w:r>
      <w:r>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Толщина стенки гололеда до </w:t>
      </w:r>
      <w:smartTag w:uri="urn:schemas-microsoft-com:office:smarttags" w:element="metricconverter">
        <w:smartTagPr>
          <w:attr w:name="ProductID" w:val="22 мм"/>
        </w:smartTagPr>
        <w:r w:rsidRPr="000A6656">
          <w:t>22 мм</w:t>
        </w:r>
      </w:smartTag>
      <w:r w:rsidRPr="000A6656">
        <w:t xml:space="preserve"> округляется до ближайшего значения, кратного </w:t>
      </w:r>
      <w:smartTag w:uri="urn:schemas-microsoft-com:office:smarttags" w:element="metricconverter">
        <w:smartTagPr>
          <w:attr w:name="ProductID" w:val="5 мм"/>
        </w:smartTagPr>
        <w:r w:rsidRPr="000A6656">
          <w:t>5 мм</w:t>
        </w:r>
      </w:smartTag>
      <w:r w:rsidRPr="000A6656">
        <w:t xml:space="preserve">, а толщина более </w:t>
      </w:r>
      <w:smartTag w:uri="urn:schemas-microsoft-com:office:smarttags" w:element="metricconverter">
        <w:smartTagPr>
          <w:attr w:name="ProductID" w:val="22 мм"/>
        </w:smartTagPr>
        <w:r w:rsidRPr="000A6656">
          <w:t>22 мм</w:t>
        </w:r>
      </w:smartTag>
      <w:r w:rsidRPr="000A6656">
        <w:t xml:space="preserve"> - до </w:t>
      </w:r>
      <w:smartTag w:uri="urn:schemas-microsoft-com:office:smarttags" w:element="metricconverter">
        <w:smartTagPr>
          <w:attr w:name="ProductID" w:val="1 мм"/>
        </w:smartTagPr>
        <w:r w:rsidRPr="000A6656">
          <w:t>1 мм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t>2.5.31</w:t>
      </w:r>
      <w:r w:rsidRPr="000A6656">
        <w:t xml:space="preserve">. Для участков ВЛ, проходящих по плотинам гидроэлектростанций и вблизи прудов-охладителей, при отсутствии данных наблюдений следует принимать толщину стенки гололеда на </w:t>
      </w:r>
      <w:smartTag w:uri="urn:schemas-microsoft-com:office:smarttags" w:element="metricconverter">
        <w:smartTagPr>
          <w:attr w:name="ProductID" w:val="5 мм"/>
        </w:smartTagPr>
        <w:r w:rsidRPr="000A6656">
          <w:t>5 мм</w:t>
        </w:r>
      </w:smartTag>
      <w:r w:rsidRPr="000A6656">
        <w:t xml:space="preserve"> больше, чем для всей линии.</w:t>
      </w:r>
    </w:p>
    <w:p w:rsidR="00C852FB" w:rsidRPr="000A6656" w:rsidRDefault="00C852FB" w:rsidP="00C852FB">
      <w:pPr>
        <w:ind w:firstLine="225"/>
        <w:jc w:val="both"/>
      </w:pPr>
    </w:p>
    <w:p w:rsidR="00C852FB" w:rsidRPr="000A6656" w:rsidRDefault="00C852FB" w:rsidP="00C852FB">
      <w:pPr>
        <w:ind w:firstLine="225"/>
        <w:jc w:val="both"/>
      </w:pPr>
      <w:r>
        <w:t>2.5.32</w:t>
      </w:r>
      <w:r w:rsidRPr="000A6656">
        <w:t>. Расчетные температуры воздуха принимаются одинаковыми для ВЛ всех напряжений по данным фактических наблюдений и округляются до значений, кратных пяти.</w:t>
      </w:r>
    </w:p>
    <w:p w:rsidR="00C852FB" w:rsidRPr="000A6656" w:rsidRDefault="00C852FB" w:rsidP="00C852FB">
      <w:pPr>
        <w:ind w:firstLine="225"/>
        <w:jc w:val="both"/>
      </w:pPr>
    </w:p>
    <w:p w:rsidR="00C852FB" w:rsidRPr="000A6656" w:rsidRDefault="00C852FB" w:rsidP="00C852FB">
      <w:pPr>
        <w:ind w:firstLine="225"/>
        <w:jc w:val="both"/>
      </w:pPr>
      <w:r>
        <w:t>2.5.33</w:t>
      </w:r>
      <w:r w:rsidRPr="000A6656">
        <w:t>. Расчет ВЛ по нормальному режиму работы необходимо производить для следующих сочетаний климатических условий:</w:t>
      </w:r>
    </w:p>
    <w:p w:rsidR="00C852FB" w:rsidRPr="000A6656" w:rsidRDefault="00C852FB" w:rsidP="00C852FB">
      <w:pPr>
        <w:ind w:firstLine="225"/>
        <w:jc w:val="both"/>
      </w:pPr>
    </w:p>
    <w:p w:rsidR="00C852FB" w:rsidRPr="000A6656" w:rsidRDefault="00C852FB" w:rsidP="00C852FB">
      <w:pPr>
        <w:ind w:firstLine="225"/>
        <w:jc w:val="both"/>
      </w:pPr>
      <w:r w:rsidRPr="000A6656">
        <w:t>1) высшая температура, ветер и гололед отсутствуют.</w:t>
      </w:r>
    </w:p>
    <w:p w:rsidR="00C852FB" w:rsidRPr="000A6656" w:rsidRDefault="00C852FB" w:rsidP="00C852FB">
      <w:pPr>
        <w:ind w:firstLine="225"/>
        <w:jc w:val="both"/>
      </w:pPr>
    </w:p>
    <w:p w:rsidR="00C852FB" w:rsidRPr="000A6656" w:rsidRDefault="00C852FB" w:rsidP="00C852FB">
      <w:pPr>
        <w:ind w:firstLine="225"/>
        <w:jc w:val="both"/>
      </w:pPr>
      <w:r w:rsidRPr="000A6656">
        <w:t>2) низшая температура, ветер и гололед отсутствуют.</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среднегодовая температура </w:t>
      </w:r>
      <w:r>
        <w:rPr>
          <w:noProof/>
          <w:position w:val="-12"/>
        </w:rPr>
        <w:drawing>
          <wp:inline distT="0" distB="0" distL="0" distR="0">
            <wp:extent cx="129540" cy="207010"/>
            <wp:effectExtent l="0" t="0" r="3810" b="254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207010"/>
                    </a:xfrm>
                    <a:prstGeom prst="rect">
                      <a:avLst/>
                    </a:prstGeom>
                    <a:noFill/>
                    <a:ln>
                      <a:noFill/>
                    </a:ln>
                  </pic:spPr>
                </pic:pic>
              </a:graphicData>
            </a:graphic>
          </wp:inline>
        </w:drawing>
      </w:r>
      <w:r w:rsidRPr="000A6656">
        <w:t>, ветер и гололед отсутствуют.</w:t>
      </w:r>
    </w:p>
    <w:p w:rsidR="00C852FB" w:rsidRPr="000A6656" w:rsidRDefault="00C852FB" w:rsidP="00C852FB">
      <w:pPr>
        <w:ind w:firstLine="225"/>
        <w:jc w:val="both"/>
      </w:pPr>
    </w:p>
    <w:p w:rsidR="00C852FB" w:rsidRPr="000A6656" w:rsidRDefault="00C852FB" w:rsidP="00C852FB">
      <w:pPr>
        <w:ind w:firstLine="225"/>
        <w:jc w:val="both"/>
      </w:pPr>
      <w:r w:rsidRPr="000A6656">
        <w:t>4) провода и тросы покрыты гололедом, температура минус 5°С, ветер отсутствует.</w:t>
      </w:r>
    </w:p>
    <w:p w:rsidR="00C852FB" w:rsidRPr="000A6656" w:rsidRDefault="00C852FB" w:rsidP="00C852FB">
      <w:pPr>
        <w:ind w:firstLine="225"/>
        <w:jc w:val="both"/>
      </w:pPr>
      <w:r w:rsidRPr="000A6656">
        <w:t xml:space="preserve">5) максимальный нормативный скоростной напор ветра </w:t>
      </w:r>
      <w:r>
        <w:rPr>
          <w:noProof/>
        </w:rPr>
        <w:drawing>
          <wp:inline distT="0" distB="0" distL="0" distR="0">
            <wp:extent cx="267335" cy="20701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температура минус 5°С, гололед отсутствует.</w:t>
      </w:r>
    </w:p>
    <w:p w:rsidR="00C852FB" w:rsidRPr="000A6656" w:rsidRDefault="00C852FB" w:rsidP="00C852FB">
      <w:pPr>
        <w:ind w:firstLine="225"/>
        <w:jc w:val="both"/>
      </w:pPr>
    </w:p>
    <w:p w:rsidR="00C852FB" w:rsidRPr="000A6656" w:rsidRDefault="00C852FB" w:rsidP="00C852FB">
      <w:pPr>
        <w:ind w:firstLine="225"/>
        <w:jc w:val="both"/>
      </w:pPr>
      <w:r w:rsidRPr="000A6656">
        <w:t xml:space="preserve">6) провода и тросы покрыты гололедом, температура минус 5°С, скоростной напор ветра 0,25 </w:t>
      </w:r>
      <w:r>
        <w:rPr>
          <w:noProof/>
        </w:rPr>
        <w:drawing>
          <wp:inline distT="0" distB="0" distL="0" distR="0">
            <wp:extent cx="267335" cy="207010"/>
            <wp:effectExtent l="0" t="0" r="0" b="254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xml:space="preserve"> (скорость ветра 0,5 </w:t>
      </w:r>
      <w:r>
        <w:rPr>
          <w:noProof/>
        </w:rPr>
        <w:drawing>
          <wp:inline distT="0" distB="0" distL="0" distR="0">
            <wp:extent cx="267335" cy="207010"/>
            <wp:effectExtent l="0" t="0" r="0" b="254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xml:space="preserve"> ). В районах с толщиной стенки гололеда </w:t>
      </w:r>
      <w:smartTag w:uri="urn:schemas-microsoft-com:office:smarttags" w:element="metricconverter">
        <w:smartTagPr>
          <w:attr w:name="ProductID" w:val="15 мм"/>
        </w:smartTagPr>
        <w:r w:rsidRPr="000A6656">
          <w:t>15 мм</w:t>
        </w:r>
      </w:smartTag>
      <w:r w:rsidRPr="000A6656">
        <w:t xml:space="preserve"> и более скоростной напор ветра при гололеде должен быть не менее 14 даН/м</w:t>
      </w:r>
      <w:r>
        <w:rPr>
          <w:noProof/>
        </w:rPr>
        <w:drawing>
          <wp:inline distT="0" distB="0" distL="0" distR="0">
            <wp:extent cx="94615" cy="172720"/>
            <wp:effectExtent l="0" t="0" r="63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(скорость ветра - не менее 15 м/с).</w:t>
      </w:r>
    </w:p>
    <w:p w:rsidR="00C852FB" w:rsidRPr="000A6656" w:rsidRDefault="00C852FB" w:rsidP="00C852FB">
      <w:pPr>
        <w:ind w:firstLine="225"/>
        <w:jc w:val="both"/>
      </w:pPr>
    </w:p>
    <w:p w:rsidR="00C852FB" w:rsidRPr="000A6656" w:rsidRDefault="00C852FB" w:rsidP="00C852FB">
      <w:pPr>
        <w:ind w:firstLine="225"/>
        <w:jc w:val="both"/>
      </w:pPr>
      <w:r w:rsidRPr="000A6656">
        <w:t>7) Фактические сочетания скоростных напоров ветра и размеров отложений гололеда на проводах и тросах при температуре минус 5° С в режимах:</w:t>
      </w:r>
    </w:p>
    <w:p w:rsidR="00C852FB" w:rsidRPr="000A6656" w:rsidRDefault="00C852FB" w:rsidP="00C852FB">
      <w:pPr>
        <w:ind w:firstLine="225"/>
        <w:jc w:val="both"/>
      </w:pPr>
    </w:p>
    <w:p w:rsidR="00C852FB" w:rsidRPr="000A6656" w:rsidRDefault="00C852FB" w:rsidP="00C852FB">
      <w:pPr>
        <w:ind w:firstLine="225"/>
        <w:jc w:val="both"/>
      </w:pPr>
      <w:r w:rsidRPr="000A6656">
        <w:t>7.1. Максимальное отложение гололеда на проводах и тросах и скоростной напор ветра при этом отложении.</w:t>
      </w:r>
    </w:p>
    <w:p w:rsidR="00C852FB" w:rsidRPr="000A6656" w:rsidRDefault="00C852FB" w:rsidP="00C852FB">
      <w:pPr>
        <w:ind w:firstLine="225"/>
        <w:jc w:val="both"/>
      </w:pPr>
    </w:p>
    <w:p w:rsidR="00C852FB" w:rsidRPr="000A6656" w:rsidRDefault="00C852FB" w:rsidP="00C852FB">
      <w:pPr>
        <w:ind w:firstLine="225"/>
        <w:jc w:val="both"/>
      </w:pPr>
      <w:r w:rsidRPr="000A6656">
        <w:t>7.2. Максимальный скоростной напор ветра и отложения гололеда на проводах и тросах при этом скоростном напоре.</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Нагрузки по пунктам 7.1. и 7.2 определяются по региональным картам гололедно-ветровых нагрузок. При отсутствии региональных карт значения нагрузок определяются путем обработки соответствующих метеоданных по "Методике расчета и построения региональных карт результирующей гололедно-ветровой нагрузки ВЛ" и по "Методике разработки региональных карт нормативных районов ветровых нагрузок при гололеде для проектирования и эксплуатации ВЛ", разработанных ВНИИЭ и утвержденных Главтехуправлением Минэнерго СССР, при условии, что для характеристики климатических условий на </w:t>
      </w:r>
      <w:smartTag w:uri="urn:schemas-microsoft-com:office:smarttags" w:element="metricconverter">
        <w:smartTagPr>
          <w:attr w:name="ProductID" w:val="100 км"/>
        </w:smartTagPr>
        <w:r w:rsidRPr="000A6656">
          <w:t>100 км</w:t>
        </w:r>
      </w:smartTag>
      <w:r w:rsidRPr="000A6656">
        <w:t xml:space="preserve"> ВЛ имеется 2 и более репрезентативных метеорологических станций с рядами наблюдений за фактическими сочетаниями отложений и наблюдаемых при них скоростей ветра.</w:t>
      </w:r>
    </w:p>
    <w:p w:rsidR="00C852FB" w:rsidRPr="000A6656" w:rsidRDefault="00C852FB" w:rsidP="00C852FB">
      <w:pPr>
        <w:ind w:firstLine="225"/>
        <w:jc w:val="both"/>
      </w:pPr>
    </w:p>
    <w:p w:rsidR="00C852FB" w:rsidRPr="000A6656" w:rsidRDefault="00C852FB" w:rsidP="00C852FB">
      <w:pPr>
        <w:ind w:firstLine="225"/>
        <w:jc w:val="both"/>
      </w:pPr>
      <w:r w:rsidRPr="000A6656">
        <w:t>В тех случаях, когда определение нагрузок не представляется возможным, расчет ВЛ на воздействие гололедно-ветровых нагрузок следует производить на условия согласно пункту 6. При этом скоростной напор ветра при гололеде следует принимать не более 30 даН/м</w:t>
      </w:r>
      <w:r>
        <w:rPr>
          <w:noProof/>
          <w:position w:val="-4"/>
        </w:rPr>
        <w:drawing>
          <wp:inline distT="0" distB="0" distL="0" distR="0">
            <wp:extent cx="103505" cy="2159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3505" cy="215900"/>
                    </a:xfrm>
                    <a:prstGeom prst="rect">
                      <a:avLst/>
                    </a:prstGeom>
                    <a:noFill/>
                    <a:ln>
                      <a:noFill/>
                    </a:ln>
                  </pic:spPr>
                </pic:pic>
              </a:graphicData>
            </a:graphic>
          </wp:inline>
        </w:drawing>
      </w:r>
      <w:r w:rsidRPr="000A6656">
        <w:t xml:space="preserve"> (V=22 м/с).</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При расчете ВЛ по пп.6 и 7.1 в районах с нормативной толщиной стенки гололеда до </w:t>
      </w:r>
      <w:smartTag w:uri="urn:schemas-microsoft-com:office:smarttags" w:element="metricconverter">
        <w:smartTagPr>
          <w:attr w:name="ProductID" w:val="10 мм"/>
        </w:smartTagPr>
        <w:r w:rsidRPr="000A6656">
          <w:t>10 мм</w:t>
        </w:r>
      </w:smartTag>
      <w:r w:rsidRPr="000A6656">
        <w:t xml:space="preserve"> соответствующий скоростной напор ветра при гололеде должен быть не менее 6,25 даН/м</w:t>
      </w:r>
      <w:r>
        <w:rPr>
          <w:noProof/>
          <w:position w:val="-4"/>
        </w:rPr>
        <w:drawing>
          <wp:inline distT="0" distB="0" distL="0" distR="0">
            <wp:extent cx="103505" cy="2159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3505" cy="215900"/>
                    </a:xfrm>
                    <a:prstGeom prst="rect">
                      <a:avLst/>
                    </a:prstGeom>
                    <a:noFill/>
                    <a:ln>
                      <a:noFill/>
                    </a:ln>
                  </pic:spPr>
                </pic:pic>
              </a:graphicData>
            </a:graphic>
          </wp:inline>
        </w:drawing>
      </w:r>
      <w:r w:rsidRPr="000A6656">
        <w:t xml:space="preserve"> (V = 10 м/с), а в районах с нормативной толщиной стенки гололеда </w:t>
      </w:r>
      <w:smartTag w:uri="urn:schemas-microsoft-com:office:smarttags" w:element="metricconverter">
        <w:smartTagPr>
          <w:attr w:name="ProductID" w:val="15 мм"/>
        </w:smartTagPr>
        <w:r w:rsidRPr="000A6656">
          <w:t>15 мм</w:t>
        </w:r>
      </w:smartTag>
      <w:r w:rsidRPr="000A6656">
        <w:t xml:space="preserve"> и более - не менее 14,0 даН/м</w:t>
      </w:r>
      <w:r>
        <w:rPr>
          <w:noProof/>
          <w:position w:val="-4"/>
        </w:rPr>
        <w:drawing>
          <wp:inline distT="0" distB="0" distL="0" distR="0">
            <wp:extent cx="103505" cy="2159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3505" cy="215900"/>
                    </a:xfrm>
                    <a:prstGeom prst="rect">
                      <a:avLst/>
                    </a:prstGeom>
                    <a:noFill/>
                    <a:ln>
                      <a:noFill/>
                    </a:ln>
                  </pic:spPr>
                </pic:pic>
              </a:graphicData>
            </a:graphic>
          </wp:inline>
        </w:drawing>
      </w:r>
      <w:r w:rsidRPr="000A6656">
        <w:t xml:space="preserve"> (V = 15 м/с).</w:t>
      </w:r>
    </w:p>
    <w:p w:rsidR="00C852FB" w:rsidRPr="000A6656" w:rsidRDefault="00C852FB" w:rsidP="00C852FB">
      <w:pPr>
        <w:ind w:firstLine="225"/>
        <w:jc w:val="both"/>
      </w:pPr>
    </w:p>
    <w:p w:rsidR="00C852FB" w:rsidRPr="000A6656" w:rsidRDefault="00C852FB" w:rsidP="00C852FB">
      <w:pPr>
        <w:ind w:firstLine="225"/>
        <w:jc w:val="both"/>
      </w:pPr>
      <w:r w:rsidRPr="000A6656">
        <w:t>Для районов со среднегодовой температурой минус 5° С и ниже температуру в пп. 4, 5, 6 и 7 следует принимать равной минус 10° С.</w:t>
      </w:r>
    </w:p>
    <w:p w:rsidR="00C852FB" w:rsidRPr="000A6656" w:rsidRDefault="00C852FB" w:rsidP="00C852FB">
      <w:pPr>
        <w:ind w:firstLine="225"/>
        <w:jc w:val="both"/>
      </w:pPr>
    </w:p>
    <w:p w:rsidR="00C852FB" w:rsidRPr="000A6656" w:rsidRDefault="00C852FB" w:rsidP="00C852FB">
      <w:pPr>
        <w:ind w:firstLine="225"/>
        <w:jc w:val="both"/>
      </w:pPr>
      <w:r>
        <w:t>2.5.34</w:t>
      </w:r>
      <w:r w:rsidRPr="000A6656">
        <w:t>. Расчет ВЛ по аварийному режиму работы необходимо производить для следующих сочетаний климатических условий:</w:t>
      </w:r>
    </w:p>
    <w:p w:rsidR="00C852FB" w:rsidRPr="000A6656" w:rsidRDefault="00C852FB" w:rsidP="00C852FB">
      <w:pPr>
        <w:ind w:firstLine="225"/>
        <w:jc w:val="both"/>
      </w:pPr>
      <w:r w:rsidRPr="000A6656">
        <w:t xml:space="preserve">1. Среднегодовая температура </w:t>
      </w:r>
      <w:r>
        <w:rPr>
          <w:noProof/>
        </w:rPr>
        <w:drawing>
          <wp:inline distT="0" distB="0" distL="0" distR="0">
            <wp:extent cx="129540" cy="207010"/>
            <wp:effectExtent l="0" t="0" r="3810" b="254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207010"/>
                    </a:xfrm>
                    <a:prstGeom prst="rect">
                      <a:avLst/>
                    </a:prstGeom>
                    <a:noFill/>
                    <a:ln>
                      <a:noFill/>
                    </a:ln>
                  </pic:spPr>
                </pic:pic>
              </a:graphicData>
            </a:graphic>
          </wp:inline>
        </w:drawing>
      </w:r>
      <w:r w:rsidRPr="000A6656">
        <w:t>, ветер и гололед отсутствуют.</w:t>
      </w:r>
    </w:p>
    <w:p w:rsidR="00C852FB" w:rsidRPr="000A6656" w:rsidRDefault="00C852FB" w:rsidP="00C852FB">
      <w:pPr>
        <w:ind w:firstLine="225"/>
        <w:jc w:val="both"/>
      </w:pPr>
      <w:r w:rsidRPr="000A6656">
        <w:t xml:space="preserve">2. Низшая температура </w:t>
      </w:r>
      <w:r>
        <w:rPr>
          <w:noProof/>
        </w:rPr>
        <w:drawing>
          <wp:inline distT="0" distB="0" distL="0" distR="0">
            <wp:extent cx="215900" cy="1981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5900" cy="198120"/>
                    </a:xfrm>
                    <a:prstGeom prst="rect">
                      <a:avLst/>
                    </a:prstGeom>
                    <a:noFill/>
                    <a:ln>
                      <a:noFill/>
                    </a:ln>
                  </pic:spPr>
                </pic:pic>
              </a:graphicData>
            </a:graphic>
          </wp:inline>
        </w:drawing>
      </w:r>
      <w:r w:rsidRPr="000A6656">
        <w:t>, ветер и гололед отсутствуют.</w:t>
      </w:r>
    </w:p>
    <w:p w:rsidR="00C852FB" w:rsidRPr="000A6656" w:rsidRDefault="00C852FB" w:rsidP="00C852FB">
      <w:pPr>
        <w:ind w:firstLine="225"/>
        <w:jc w:val="both"/>
      </w:pPr>
      <w:r w:rsidRPr="000A6656">
        <w:t>3. Провода и тросы покрыты гололедом, температур</w:t>
      </w:r>
      <w:r>
        <w:t>а минус 5°С, ветер отсутствует.</w:t>
      </w:r>
    </w:p>
    <w:p w:rsidR="00C852FB" w:rsidRPr="000A6656" w:rsidRDefault="00C852FB" w:rsidP="00C852FB">
      <w:pPr>
        <w:ind w:firstLine="225"/>
        <w:jc w:val="both"/>
      </w:pPr>
    </w:p>
    <w:p w:rsidR="00C852FB" w:rsidRPr="000A6656" w:rsidRDefault="00C852FB" w:rsidP="00C852FB">
      <w:pPr>
        <w:ind w:firstLine="225"/>
        <w:jc w:val="both"/>
      </w:pPr>
      <w:r>
        <w:t>2.5.35</w:t>
      </w:r>
      <w:r w:rsidRPr="000A6656">
        <w:t xml:space="preserve">. При проверке опор ВЛ по условиям монтажа необходимо принимать следующие сочетания климатических условий: температура минус 15°С, скоростной напор ветра на высоте до </w:t>
      </w:r>
      <w:smartTag w:uri="urn:schemas-microsoft-com:office:smarttags" w:element="metricconverter">
        <w:smartTagPr>
          <w:attr w:name="ProductID" w:val="15 м"/>
        </w:smartTagPr>
        <w:r w:rsidRPr="000A6656">
          <w:t>15 м</w:t>
        </w:r>
      </w:smartTag>
      <w:r w:rsidRPr="000A6656">
        <w:t xml:space="preserve"> от земли 6,25 даН/м</w:t>
      </w:r>
      <w:r>
        <w:rPr>
          <w:noProof/>
        </w:rPr>
        <w:drawing>
          <wp:inline distT="0" distB="0" distL="0" distR="0">
            <wp:extent cx="94615" cy="172720"/>
            <wp:effectExtent l="0" t="0" r="63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гололед отсутствует.</w:t>
      </w:r>
    </w:p>
    <w:p w:rsidR="00C852FB" w:rsidRPr="000A6656" w:rsidRDefault="00C852FB" w:rsidP="00C852FB">
      <w:pPr>
        <w:ind w:firstLine="225"/>
        <w:jc w:val="both"/>
      </w:pPr>
    </w:p>
    <w:p w:rsidR="00C852FB" w:rsidRPr="000A6656" w:rsidRDefault="00C852FB" w:rsidP="00C852FB">
      <w:pPr>
        <w:ind w:firstLine="225"/>
        <w:jc w:val="both"/>
      </w:pPr>
      <w:r>
        <w:lastRenderedPageBreak/>
        <w:t>2.5.36</w:t>
      </w:r>
      <w:r w:rsidRPr="000A6656">
        <w:t>. При расчете приближений токоведущих частей к элементам опор ВЛ и сооружений необходимо принимать следующие сочетания климатических условий:</w:t>
      </w:r>
    </w:p>
    <w:p w:rsidR="00C852FB" w:rsidRPr="000A6656" w:rsidRDefault="00C852FB" w:rsidP="00C852FB">
      <w:pPr>
        <w:ind w:firstLine="225"/>
        <w:jc w:val="both"/>
      </w:pPr>
    </w:p>
    <w:p w:rsidR="00C852FB" w:rsidRPr="00B97070" w:rsidRDefault="00C852FB" w:rsidP="00C852FB">
      <w:pPr>
        <w:rPr>
          <w:lang w:val="uz-Cyrl-UZ"/>
        </w:rPr>
      </w:pPr>
      <w:r w:rsidRPr="000A6656">
        <w:t xml:space="preserve">1. При рабочем напряжении: максимальный нормативный скоростной напор ветра </w:t>
      </w:r>
      <w:r>
        <w:rPr>
          <w:noProof/>
        </w:rPr>
        <w:drawing>
          <wp:inline distT="0" distB="0" distL="0" distR="0">
            <wp:extent cx="267335" cy="207010"/>
            <wp:effectExtent l="0" t="0" r="0" b="254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температура минус 5°С (см. также 2.5.34</w:t>
      </w:r>
      <w:r>
        <w:t xml:space="preserve"> </w:t>
      </w:r>
      <w:r w:rsidRPr="00CA0BDA">
        <w:t>настоящих Правил</w:t>
      </w:r>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 При грозовых и внутренних перенапряжениях: температура плюс 15°С, скоростной напор </w:t>
      </w:r>
      <w:r>
        <w:rPr>
          <w:noProof/>
        </w:rPr>
        <w:drawing>
          <wp:inline distT="0" distB="0" distL="0" distR="0">
            <wp:extent cx="621030" cy="207010"/>
            <wp:effectExtent l="0" t="0" r="7620" b="254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1030" cy="207010"/>
                    </a:xfrm>
                    <a:prstGeom prst="rect">
                      <a:avLst/>
                    </a:prstGeom>
                    <a:noFill/>
                    <a:ln>
                      <a:noFill/>
                    </a:ln>
                  </pic:spPr>
                </pic:pic>
              </a:graphicData>
            </a:graphic>
          </wp:inline>
        </w:drawing>
      </w:r>
      <w:r w:rsidRPr="000A6656">
        <w:t xml:space="preserve"> (</w:t>
      </w:r>
      <w:r>
        <w:rPr>
          <w:noProof/>
        </w:rPr>
        <w:drawing>
          <wp:inline distT="0" distB="0" distL="0" distR="0">
            <wp:extent cx="629920" cy="20701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9920" cy="207010"/>
                    </a:xfrm>
                    <a:prstGeom prst="rect">
                      <a:avLst/>
                    </a:prstGeom>
                    <a:noFill/>
                    <a:ln>
                      <a:noFill/>
                    </a:ln>
                  </pic:spPr>
                </pic:pic>
              </a:graphicData>
            </a:graphic>
          </wp:inline>
        </w:drawing>
      </w:r>
      <w:r w:rsidRPr="000A6656">
        <w:t>), но не менее 6,25 даН/м</w:t>
      </w:r>
      <w:r>
        <w:rPr>
          <w:noProof/>
        </w:rPr>
        <w:drawing>
          <wp:inline distT="0" distB="0" distL="0" distR="0">
            <wp:extent cx="94615" cy="172720"/>
            <wp:effectExtent l="0" t="0" r="63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3. Для обеспечения безопасного подъема на опору под напряжением: температура минус 15°С, ветер и гололед отсутствуют.</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Значение </w:t>
      </w:r>
      <w:r>
        <w:rPr>
          <w:noProof/>
        </w:rPr>
        <w:drawing>
          <wp:inline distT="0" distB="0" distL="0" distR="0">
            <wp:extent cx="267335" cy="207010"/>
            <wp:effectExtent l="0" t="0" r="0" b="254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xml:space="preserve"> принимается таким же, как для определения ветровой нагрузки на провода.</w:t>
      </w:r>
    </w:p>
    <w:p w:rsidR="00C852FB" w:rsidRPr="000A6656" w:rsidRDefault="00C852FB" w:rsidP="00C852FB">
      <w:pPr>
        <w:ind w:firstLine="225"/>
        <w:jc w:val="both"/>
      </w:pPr>
    </w:p>
    <w:p w:rsidR="00C852FB" w:rsidRPr="000A6656" w:rsidRDefault="00C852FB" w:rsidP="00C852FB">
      <w:pPr>
        <w:ind w:firstLine="225"/>
        <w:jc w:val="both"/>
      </w:pPr>
      <w:r w:rsidRPr="000A6656">
        <w:t>Расчет приближений по п. 2 должен производиться также при отсутствии ветра.</w:t>
      </w:r>
    </w:p>
    <w:p w:rsidR="00C852FB" w:rsidRPr="000A6656" w:rsidRDefault="00C852FB" w:rsidP="00C852FB">
      <w:pPr>
        <w:ind w:firstLine="225"/>
        <w:jc w:val="both"/>
      </w:pPr>
    </w:p>
    <w:p w:rsidR="00C852FB" w:rsidRPr="000A6656" w:rsidRDefault="00C852FB" w:rsidP="00C852FB">
      <w:pPr>
        <w:ind w:firstLine="225"/>
        <w:jc w:val="both"/>
      </w:pPr>
      <w:r w:rsidRPr="000A6656">
        <w:t>Угол отклонения проводов и тросов определяется по формуле</w:t>
      </w:r>
    </w:p>
    <w:p w:rsidR="00C852FB" w:rsidRPr="000A6656" w:rsidRDefault="00C852FB" w:rsidP="00C852FB">
      <w:pPr>
        <w:ind w:firstLine="225"/>
        <w:jc w:val="both"/>
      </w:pPr>
    </w:p>
    <w:p w:rsidR="00C852FB" w:rsidRPr="000A6656" w:rsidRDefault="00C852FB" w:rsidP="00C852FB">
      <w:pPr>
        <w:jc w:val="center"/>
      </w:pPr>
      <w:r>
        <w:rPr>
          <w:noProof/>
          <w:position w:val="-9"/>
        </w:rPr>
        <w:drawing>
          <wp:inline distT="0" distB="0" distL="0" distR="0">
            <wp:extent cx="1345565" cy="215900"/>
            <wp:effectExtent l="0" t="0" r="698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45565" cy="215900"/>
                    </a:xfrm>
                    <a:prstGeom prst="rect">
                      <a:avLst/>
                    </a:prstGeom>
                    <a:noFill/>
                    <a:ln>
                      <a:noFill/>
                    </a:ln>
                  </pic:spPr>
                </pic:pic>
              </a:graphicData>
            </a:graphic>
          </wp:inline>
        </w:drawing>
      </w:r>
      <w:r w:rsidRPr="000A6656">
        <w:t xml:space="preserve">,    </w:t>
      </w:r>
    </w:p>
    <w:p w:rsidR="00C852FB" w:rsidRPr="000A6656" w:rsidRDefault="00C852FB" w:rsidP="00C852FB">
      <w:pPr>
        <w:jc w:val="center"/>
      </w:pPr>
    </w:p>
    <w:p w:rsidR="00C852FB" w:rsidRPr="000A6656" w:rsidRDefault="00C852FB" w:rsidP="00C852FB">
      <w:pPr>
        <w:ind w:firstLine="225"/>
        <w:jc w:val="both"/>
      </w:pPr>
      <w:r w:rsidRPr="000A6656">
        <w:t xml:space="preserve">где </w:t>
      </w:r>
      <w:r>
        <w:rPr>
          <w:noProof/>
          <w:position w:val="-6"/>
        </w:rPr>
        <w:drawing>
          <wp:inline distT="0" distB="0" distL="0" distR="0">
            <wp:extent cx="112395" cy="163830"/>
            <wp:effectExtent l="0" t="0" r="1905"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63830"/>
                    </a:xfrm>
                    <a:prstGeom prst="rect">
                      <a:avLst/>
                    </a:prstGeom>
                    <a:noFill/>
                    <a:ln>
                      <a:noFill/>
                    </a:ln>
                  </pic:spPr>
                </pic:pic>
              </a:graphicData>
            </a:graphic>
          </wp:inline>
        </w:drawing>
      </w:r>
      <w:r w:rsidRPr="000A6656">
        <w:t xml:space="preserve"> - коэффициент, учитывающий динамику колебаний провода при его отклонениях и принимаемый равным: 1 при скоростном напоре ветра до 40 даН/м</w:t>
      </w:r>
      <w:r>
        <w:rPr>
          <w:noProof/>
        </w:rPr>
        <w:drawing>
          <wp:inline distT="0" distB="0" distL="0" distR="0">
            <wp:extent cx="94615" cy="172720"/>
            <wp:effectExtent l="0" t="0" r="63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0,95 при 45 даН/м</w:t>
      </w:r>
      <w:r>
        <w:rPr>
          <w:noProof/>
        </w:rPr>
        <w:drawing>
          <wp:inline distT="0" distB="0" distL="0" distR="0">
            <wp:extent cx="94615" cy="172720"/>
            <wp:effectExtent l="0" t="0" r="63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0,9 при 55 даН/м</w:t>
      </w:r>
      <w:r>
        <w:rPr>
          <w:noProof/>
        </w:rPr>
        <w:drawing>
          <wp:inline distT="0" distB="0" distL="0" distR="0">
            <wp:extent cx="94615" cy="172720"/>
            <wp:effectExtent l="0" t="0" r="63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0,85 при 65 даН/м</w:t>
      </w:r>
      <w:r>
        <w:rPr>
          <w:noProof/>
        </w:rPr>
        <w:drawing>
          <wp:inline distT="0" distB="0" distL="0" distR="0">
            <wp:extent cx="94615" cy="172720"/>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0,8 при 80 даН/м</w:t>
      </w:r>
      <w:r>
        <w:rPr>
          <w:noProof/>
        </w:rPr>
        <w:drawing>
          <wp:inline distT="0" distB="0" distL="0" distR="0">
            <wp:extent cx="94615" cy="172720"/>
            <wp:effectExtent l="0" t="0" r="63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(промежуточные значения определяются линейной интерполяцией); </w:t>
      </w:r>
      <w:r>
        <w:rPr>
          <w:noProof/>
        </w:rPr>
        <w:drawing>
          <wp:inline distT="0" distB="0" distL="0" distR="0">
            <wp:extent cx="137795" cy="146685"/>
            <wp:effectExtent l="0" t="0" r="0" b="57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46685"/>
                    </a:xfrm>
                    <a:prstGeom prst="rect">
                      <a:avLst/>
                    </a:prstGeom>
                    <a:noFill/>
                    <a:ln>
                      <a:noFill/>
                    </a:ln>
                  </pic:spPr>
                </pic:pic>
              </a:graphicData>
            </a:graphic>
          </wp:inline>
        </w:drawing>
      </w:r>
      <w:r w:rsidRPr="000A6656">
        <w:t xml:space="preserve"> - нормативная ветровая нагрузка на провод, даН; </w:t>
      </w:r>
      <w:r>
        <w:rPr>
          <w:noProof/>
        </w:rPr>
        <w:drawing>
          <wp:inline distT="0" distB="0" distL="0" distR="0">
            <wp:extent cx="233045" cy="2159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3045" cy="215900"/>
                    </a:xfrm>
                    <a:prstGeom prst="rect">
                      <a:avLst/>
                    </a:prstGeom>
                    <a:noFill/>
                    <a:ln>
                      <a:noFill/>
                    </a:ln>
                  </pic:spPr>
                </pic:pic>
              </a:graphicData>
            </a:graphic>
          </wp:inline>
        </w:drawing>
      </w:r>
      <w:r w:rsidRPr="000A6656">
        <w:t xml:space="preserve"> - нагрузка на гирлянду от веса провода, даН; </w:t>
      </w:r>
      <w:r>
        <w:rPr>
          <w:noProof/>
        </w:rPr>
        <w:drawing>
          <wp:inline distT="0" distB="0" distL="0" distR="0">
            <wp:extent cx="180975" cy="19812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0975" cy="198120"/>
                    </a:xfrm>
                    <a:prstGeom prst="rect">
                      <a:avLst/>
                    </a:prstGeom>
                    <a:noFill/>
                    <a:ln>
                      <a:noFill/>
                    </a:ln>
                  </pic:spPr>
                </pic:pic>
              </a:graphicData>
            </a:graphic>
          </wp:inline>
        </w:drawing>
      </w:r>
      <w:r w:rsidRPr="000A6656">
        <w:t xml:space="preserve"> - вес гирлянды изоляторов, даН.</w:t>
      </w:r>
    </w:p>
    <w:p w:rsidR="00C852FB" w:rsidRPr="000A6656"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ПРОВОДА И ГРОЗОЗАЩИТНЫЕ ТРОСЫ </w:t>
      </w:r>
    </w:p>
    <w:p w:rsidR="00C852FB" w:rsidRPr="000A6656" w:rsidRDefault="00C852FB" w:rsidP="00C852FB">
      <w:pPr>
        <w:ind w:firstLine="225"/>
        <w:jc w:val="both"/>
      </w:pPr>
    </w:p>
    <w:p w:rsidR="00C852FB" w:rsidRPr="000A6656" w:rsidRDefault="00C852FB" w:rsidP="00C852FB">
      <w:pPr>
        <w:ind w:firstLine="225"/>
        <w:jc w:val="both"/>
      </w:pPr>
      <w:r>
        <w:t>2.5.37</w:t>
      </w:r>
      <w:r w:rsidRPr="000A6656">
        <w:t>. ВЛ могут выполняться с одним или несколькими проводами в фазе; во втором случае фаза называется расщепленной.</w:t>
      </w:r>
    </w:p>
    <w:p w:rsidR="00C852FB" w:rsidRPr="000A6656" w:rsidRDefault="00C852FB" w:rsidP="00C852FB">
      <w:pPr>
        <w:ind w:firstLine="225"/>
        <w:jc w:val="both"/>
      </w:pPr>
    </w:p>
    <w:p w:rsidR="00C852FB" w:rsidRPr="000A6656" w:rsidRDefault="00C852FB" w:rsidP="00C852FB">
      <w:pPr>
        <w:ind w:firstLine="225"/>
        <w:jc w:val="both"/>
      </w:pPr>
      <w:r w:rsidRPr="000A6656">
        <w:t>Диаметр проводов, их сечение и количество в фазе, а также расстояние между проводами расцепленной фазы определяются расчетом.</w:t>
      </w:r>
    </w:p>
    <w:p w:rsidR="00C852FB" w:rsidRPr="000A6656" w:rsidRDefault="00C852FB" w:rsidP="00C852FB">
      <w:pPr>
        <w:ind w:firstLine="225"/>
        <w:jc w:val="both"/>
      </w:pPr>
    </w:p>
    <w:p w:rsidR="00C852FB" w:rsidRPr="000A6656" w:rsidRDefault="00C852FB" w:rsidP="00C852FB">
      <w:pPr>
        <w:ind w:firstLine="225"/>
        <w:jc w:val="both"/>
      </w:pPr>
      <w:r>
        <w:t>2.5.38</w:t>
      </w:r>
      <w:r w:rsidRPr="000A6656">
        <w:t>. По условиям механической прочности на ВЛ</w:t>
      </w:r>
      <w:r>
        <w:t xml:space="preserve"> как провило</w:t>
      </w:r>
      <w:r w:rsidRPr="000A6656">
        <w:t xml:space="preserve"> должны применяться многопроволочные провода и</w:t>
      </w:r>
      <w:r>
        <w:t xml:space="preserve"> тросы.</w:t>
      </w:r>
      <w:r w:rsidRPr="000A6656">
        <w:t xml:space="preserve"> </w:t>
      </w:r>
    </w:p>
    <w:p w:rsidR="00C852FB" w:rsidRDefault="00C852FB" w:rsidP="00C852FB">
      <w:pPr>
        <w:rPr>
          <w:lang w:val="uz-Cyrl-UZ"/>
        </w:rPr>
      </w:pPr>
      <w:r w:rsidRPr="000A6656">
        <w:t>Минималь</w:t>
      </w:r>
      <w:r>
        <w:t xml:space="preserve">ные допустимые сечения проводов прведены  в Таблице 2.5.4. </w:t>
      </w:r>
      <w:r w:rsidRPr="00CA0BDA">
        <w:t>настоящих Правил</w:t>
      </w:r>
      <w:r>
        <w:t>.</w:t>
      </w:r>
    </w:p>
    <w:p w:rsidR="00C852FB" w:rsidRPr="00C77BCA" w:rsidRDefault="00C852FB" w:rsidP="00C852FB">
      <w:pPr>
        <w:ind w:firstLine="225"/>
        <w:jc w:val="both"/>
        <w:rPr>
          <w:lang w:val="uz-Cyrl-UZ"/>
        </w:rPr>
      </w:pPr>
    </w:p>
    <w:p w:rsidR="00C852FB" w:rsidRDefault="00C852FB"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Default="000878EC" w:rsidP="00C852FB">
      <w:pPr>
        <w:ind w:firstLine="225"/>
        <w:jc w:val="both"/>
        <w:rPr>
          <w:lang w:val="uz-Cyrl-UZ"/>
        </w:rPr>
      </w:pPr>
    </w:p>
    <w:p w:rsidR="000878EC" w:rsidRPr="000878EC" w:rsidRDefault="000878EC" w:rsidP="00C852FB">
      <w:pPr>
        <w:ind w:firstLine="225"/>
        <w:jc w:val="both"/>
        <w:rPr>
          <w:lang w:val="uz-Cyrl-UZ"/>
        </w:rPr>
      </w:pPr>
    </w:p>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lastRenderedPageBreak/>
        <w:t>Таблица 2.5.4. Минимальное допустимое сечение сталеалюминиевых проводов ВЛ по условиям механической прочности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1560"/>
        <w:gridCol w:w="1559"/>
        <w:gridCol w:w="1523"/>
      </w:tblGrid>
      <w:tr w:rsidR="00C852FB" w:rsidTr="008D0A9C">
        <w:tc>
          <w:tcPr>
            <w:tcW w:w="5211" w:type="dxa"/>
            <w:vMerge w:val="restart"/>
            <w:shd w:val="clear" w:color="auto" w:fill="auto"/>
            <w:vAlign w:val="center"/>
          </w:tcPr>
          <w:p w:rsidR="00C852FB" w:rsidRPr="00262517" w:rsidRDefault="00C852FB" w:rsidP="008D0A9C">
            <w:pPr>
              <w:jc w:val="center"/>
            </w:pPr>
            <w:r w:rsidRPr="00262517">
              <w:t>Характеристика ВЛ</w:t>
            </w:r>
          </w:p>
        </w:tc>
        <w:tc>
          <w:tcPr>
            <w:tcW w:w="4642" w:type="dxa"/>
            <w:gridSpan w:val="3"/>
            <w:shd w:val="clear" w:color="auto" w:fill="auto"/>
            <w:vAlign w:val="center"/>
          </w:tcPr>
          <w:p w:rsidR="00C852FB" w:rsidRPr="00262517" w:rsidRDefault="00C852FB" w:rsidP="008D0A9C">
            <w:pPr>
              <w:jc w:val="center"/>
            </w:pPr>
            <w:r w:rsidRPr="00262517">
              <w:t>Сечениепроводов, мм2</w:t>
            </w:r>
          </w:p>
        </w:tc>
      </w:tr>
      <w:tr w:rsidR="00C852FB" w:rsidTr="008D0A9C">
        <w:tc>
          <w:tcPr>
            <w:tcW w:w="5211" w:type="dxa"/>
            <w:vMerge/>
            <w:shd w:val="clear" w:color="auto" w:fill="auto"/>
            <w:vAlign w:val="center"/>
          </w:tcPr>
          <w:p w:rsidR="00C852FB" w:rsidRPr="00262517" w:rsidRDefault="00C852FB" w:rsidP="008D0A9C">
            <w:pPr>
              <w:jc w:val="center"/>
            </w:pPr>
          </w:p>
        </w:tc>
        <w:tc>
          <w:tcPr>
            <w:tcW w:w="1560" w:type="dxa"/>
            <w:shd w:val="clear" w:color="auto" w:fill="auto"/>
            <w:vAlign w:val="center"/>
          </w:tcPr>
          <w:p w:rsidR="00C852FB" w:rsidRPr="00262517" w:rsidRDefault="00C852FB" w:rsidP="008D0A9C">
            <w:pPr>
              <w:jc w:val="center"/>
            </w:pPr>
            <w:r w:rsidRPr="00262517">
              <w:t>Алюминиевых и из алюминиевого сплива АН</w:t>
            </w:r>
          </w:p>
        </w:tc>
        <w:tc>
          <w:tcPr>
            <w:tcW w:w="1559" w:type="dxa"/>
            <w:shd w:val="clear" w:color="auto" w:fill="auto"/>
            <w:vAlign w:val="center"/>
          </w:tcPr>
          <w:p w:rsidR="00C852FB" w:rsidRPr="00262517" w:rsidRDefault="00C852FB" w:rsidP="008D0A9C">
            <w:pPr>
              <w:jc w:val="center"/>
            </w:pPr>
            <w:r w:rsidRPr="00262517">
              <w:t>Сталеалюминевых и из алюминиевого сплива АЖ</w:t>
            </w:r>
          </w:p>
        </w:tc>
        <w:tc>
          <w:tcPr>
            <w:tcW w:w="1523" w:type="dxa"/>
            <w:shd w:val="clear" w:color="auto" w:fill="auto"/>
            <w:vAlign w:val="center"/>
          </w:tcPr>
          <w:p w:rsidR="00C852FB" w:rsidRPr="00262517" w:rsidRDefault="00C852FB" w:rsidP="008D0A9C">
            <w:pPr>
              <w:jc w:val="center"/>
            </w:pPr>
            <w:r w:rsidRPr="00262517">
              <w:t>сталных</w:t>
            </w:r>
          </w:p>
        </w:tc>
      </w:tr>
      <w:tr w:rsidR="00C852FB" w:rsidTr="008D0A9C">
        <w:tc>
          <w:tcPr>
            <w:tcW w:w="5211" w:type="dxa"/>
            <w:shd w:val="clear" w:color="auto" w:fill="auto"/>
          </w:tcPr>
          <w:p w:rsidR="00C852FB" w:rsidRDefault="00C852FB" w:rsidP="008D0A9C">
            <w:pPr>
              <w:jc w:val="both"/>
            </w:pPr>
            <w:r>
              <w:t>ВЛ без пересечений в районах с толщиной стенки гололеда, мм:</w:t>
            </w:r>
          </w:p>
          <w:p w:rsidR="00C852FB" w:rsidRDefault="00C852FB" w:rsidP="008D0A9C">
            <w:pPr>
              <w:jc w:val="both"/>
            </w:pPr>
            <w:r>
              <w:t xml:space="preserve"> До 10 </w:t>
            </w:r>
          </w:p>
          <w:p w:rsidR="00C852FB" w:rsidRDefault="00C852FB" w:rsidP="008D0A9C">
            <w:pPr>
              <w:jc w:val="both"/>
            </w:pPr>
            <w:r>
              <w:t>15 и более</w:t>
            </w:r>
          </w:p>
        </w:tc>
        <w:tc>
          <w:tcPr>
            <w:tcW w:w="1560" w:type="dxa"/>
            <w:shd w:val="clear" w:color="auto" w:fill="auto"/>
          </w:tcPr>
          <w:p w:rsidR="00C852FB" w:rsidRDefault="00C852FB" w:rsidP="008D0A9C">
            <w:pPr>
              <w:jc w:val="both"/>
            </w:pPr>
          </w:p>
          <w:p w:rsidR="00C852FB" w:rsidRDefault="00C852FB" w:rsidP="008D0A9C"/>
          <w:p w:rsidR="00C852FB" w:rsidRDefault="00C852FB" w:rsidP="008D0A9C">
            <w:pPr>
              <w:jc w:val="center"/>
            </w:pPr>
            <w:r>
              <w:t>35</w:t>
            </w:r>
          </w:p>
          <w:p w:rsidR="00C852FB" w:rsidRPr="00262517" w:rsidRDefault="00C852FB" w:rsidP="008D0A9C">
            <w:pPr>
              <w:jc w:val="center"/>
            </w:pPr>
            <w:r>
              <w:t>50</w:t>
            </w:r>
          </w:p>
        </w:tc>
        <w:tc>
          <w:tcPr>
            <w:tcW w:w="1559" w:type="dxa"/>
            <w:shd w:val="clear" w:color="auto" w:fill="auto"/>
          </w:tcPr>
          <w:p w:rsidR="00C852FB" w:rsidRDefault="00C852FB" w:rsidP="008D0A9C">
            <w:pPr>
              <w:jc w:val="both"/>
            </w:pPr>
          </w:p>
          <w:p w:rsidR="00C852FB" w:rsidRDefault="00C852FB" w:rsidP="008D0A9C">
            <w:pPr>
              <w:jc w:val="both"/>
            </w:pPr>
          </w:p>
          <w:p w:rsidR="00C852FB" w:rsidRDefault="00C852FB" w:rsidP="008D0A9C">
            <w:pPr>
              <w:jc w:val="both"/>
            </w:pPr>
            <w:r>
              <w:t xml:space="preserve">        25</w:t>
            </w:r>
          </w:p>
          <w:p w:rsidR="00C852FB" w:rsidRDefault="00C852FB" w:rsidP="008D0A9C">
            <w:pPr>
              <w:jc w:val="both"/>
            </w:pPr>
            <w:r>
              <w:t xml:space="preserve">        35</w:t>
            </w:r>
          </w:p>
        </w:tc>
        <w:tc>
          <w:tcPr>
            <w:tcW w:w="1523" w:type="dxa"/>
            <w:shd w:val="clear" w:color="auto" w:fill="auto"/>
          </w:tcPr>
          <w:p w:rsidR="00C852FB" w:rsidRDefault="00C852FB" w:rsidP="008D0A9C">
            <w:pPr>
              <w:jc w:val="both"/>
            </w:pPr>
          </w:p>
          <w:p w:rsidR="00C852FB" w:rsidRDefault="00C852FB" w:rsidP="008D0A9C"/>
          <w:p w:rsidR="00C852FB" w:rsidRDefault="00C852FB" w:rsidP="008D0A9C">
            <w:pPr>
              <w:jc w:val="center"/>
            </w:pPr>
            <w:r>
              <w:t>25</w:t>
            </w:r>
          </w:p>
          <w:p w:rsidR="00C852FB" w:rsidRPr="00262517" w:rsidRDefault="00C852FB" w:rsidP="008D0A9C">
            <w:pPr>
              <w:jc w:val="center"/>
            </w:pPr>
            <w:r>
              <w:t>25</w:t>
            </w:r>
          </w:p>
        </w:tc>
      </w:tr>
      <w:tr w:rsidR="00C852FB" w:rsidTr="008D0A9C">
        <w:tc>
          <w:tcPr>
            <w:tcW w:w="5211" w:type="dxa"/>
            <w:shd w:val="clear" w:color="auto" w:fill="auto"/>
          </w:tcPr>
          <w:p w:rsidR="00C852FB" w:rsidRDefault="00C852FB" w:rsidP="008D0A9C">
            <w:pPr>
              <w:jc w:val="both"/>
            </w:pPr>
            <w:r>
              <w:t>Переходы ВЛ через судоходные реки и каналы  в районах с толщиной стенки гололеда, мм:</w:t>
            </w:r>
          </w:p>
          <w:p w:rsidR="00C852FB" w:rsidRDefault="00C852FB" w:rsidP="008D0A9C">
            <w:pPr>
              <w:jc w:val="both"/>
            </w:pPr>
            <w:r>
              <w:t xml:space="preserve">До 10 </w:t>
            </w:r>
          </w:p>
          <w:p w:rsidR="00C852FB" w:rsidRDefault="00C852FB" w:rsidP="008D0A9C">
            <w:pPr>
              <w:jc w:val="both"/>
            </w:pPr>
            <w:r>
              <w:t>15 и более</w:t>
            </w:r>
          </w:p>
        </w:tc>
        <w:tc>
          <w:tcPr>
            <w:tcW w:w="1560" w:type="dxa"/>
            <w:shd w:val="clear" w:color="auto" w:fill="auto"/>
          </w:tcPr>
          <w:p w:rsidR="00C852FB" w:rsidRDefault="00C852FB" w:rsidP="008D0A9C">
            <w:pPr>
              <w:jc w:val="both"/>
            </w:pPr>
          </w:p>
          <w:p w:rsidR="00C852FB" w:rsidRDefault="00C852FB" w:rsidP="008D0A9C">
            <w:pPr>
              <w:jc w:val="both"/>
            </w:pPr>
            <w:r>
              <w:t xml:space="preserve">       70</w:t>
            </w:r>
          </w:p>
          <w:p w:rsidR="00C852FB" w:rsidRDefault="00C852FB" w:rsidP="008D0A9C">
            <w:pPr>
              <w:jc w:val="both"/>
            </w:pPr>
            <w:r>
              <w:t xml:space="preserve">       70</w:t>
            </w:r>
          </w:p>
          <w:p w:rsidR="00C852FB" w:rsidRDefault="00C852FB" w:rsidP="008D0A9C">
            <w:pPr>
              <w:jc w:val="both"/>
            </w:pPr>
            <w:r>
              <w:t xml:space="preserve">       </w:t>
            </w:r>
          </w:p>
        </w:tc>
        <w:tc>
          <w:tcPr>
            <w:tcW w:w="1559" w:type="dxa"/>
            <w:shd w:val="clear" w:color="auto" w:fill="auto"/>
          </w:tcPr>
          <w:p w:rsidR="00C852FB" w:rsidRDefault="00C852FB" w:rsidP="008D0A9C">
            <w:pPr>
              <w:jc w:val="both"/>
            </w:pPr>
          </w:p>
          <w:p w:rsidR="00C852FB" w:rsidRDefault="00C852FB" w:rsidP="008D0A9C">
            <w:pPr>
              <w:jc w:val="both"/>
            </w:pPr>
            <w:r>
              <w:t xml:space="preserve">        25</w:t>
            </w:r>
          </w:p>
          <w:p w:rsidR="00C852FB" w:rsidRDefault="00C852FB" w:rsidP="008D0A9C">
            <w:pPr>
              <w:jc w:val="both"/>
            </w:pPr>
            <w:r>
              <w:t xml:space="preserve">        35</w:t>
            </w:r>
          </w:p>
        </w:tc>
        <w:tc>
          <w:tcPr>
            <w:tcW w:w="1523" w:type="dxa"/>
            <w:shd w:val="clear" w:color="auto" w:fill="auto"/>
          </w:tcPr>
          <w:p w:rsidR="00C852FB" w:rsidRDefault="00C852FB" w:rsidP="008D0A9C">
            <w:pPr>
              <w:jc w:val="both"/>
            </w:pPr>
          </w:p>
          <w:p w:rsidR="00C852FB" w:rsidRDefault="00C852FB" w:rsidP="008D0A9C">
            <w:pPr>
              <w:jc w:val="both"/>
            </w:pPr>
            <w:r>
              <w:t xml:space="preserve">        25</w:t>
            </w:r>
          </w:p>
          <w:p w:rsidR="00C852FB" w:rsidRDefault="00C852FB" w:rsidP="008D0A9C">
            <w:pPr>
              <w:jc w:val="both"/>
            </w:pPr>
            <w:r>
              <w:t xml:space="preserve">        25</w:t>
            </w:r>
          </w:p>
        </w:tc>
      </w:tr>
      <w:tr w:rsidR="00C852FB" w:rsidTr="008D0A9C">
        <w:tc>
          <w:tcPr>
            <w:tcW w:w="5211" w:type="dxa"/>
            <w:shd w:val="clear" w:color="auto" w:fill="auto"/>
          </w:tcPr>
          <w:p w:rsidR="00C852FB" w:rsidRDefault="00C852FB" w:rsidP="008D0A9C">
            <w:pPr>
              <w:jc w:val="both"/>
            </w:pPr>
            <w:r>
              <w:t xml:space="preserve">Пролеты пересечений ВЛ с инженерными сооружениями при любой толщине </w:t>
            </w:r>
          </w:p>
          <w:p w:rsidR="00C852FB" w:rsidRDefault="00C852FB" w:rsidP="008D0A9C">
            <w:pPr>
              <w:jc w:val="both"/>
            </w:pPr>
            <w:r>
              <w:t>стенки гололеда:</w:t>
            </w:r>
          </w:p>
          <w:p w:rsidR="00C852FB" w:rsidRDefault="00C852FB" w:rsidP="008D0A9C">
            <w:pPr>
              <w:jc w:val="both"/>
            </w:pPr>
            <w:r>
              <w:t xml:space="preserve">с линиями связи </w:t>
            </w:r>
          </w:p>
          <w:p w:rsidR="00C852FB" w:rsidRDefault="00C852FB" w:rsidP="008D0A9C">
            <w:pPr>
              <w:jc w:val="both"/>
            </w:pPr>
            <w:r>
              <w:t xml:space="preserve">с надземными трубо проводами и канатными дорогами </w:t>
            </w:r>
          </w:p>
        </w:tc>
        <w:tc>
          <w:tcPr>
            <w:tcW w:w="1560" w:type="dxa"/>
            <w:shd w:val="clear" w:color="auto" w:fill="auto"/>
          </w:tcPr>
          <w:p w:rsidR="00C852FB" w:rsidRDefault="00C852FB" w:rsidP="008D0A9C">
            <w:pPr>
              <w:jc w:val="both"/>
            </w:pPr>
          </w:p>
          <w:p w:rsidR="00C852FB" w:rsidRDefault="00C852FB" w:rsidP="008D0A9C"/>
          <w:p w:rsidR="00C852FB" w:rsidRDefault="00C852FB" w:rsidP="008D0A9C">
            <w:r>
              <w:t xml:space="preserve">        70</w:t>
            </w:r>
          </w:p>
          <w:p w:rsidR="00C852FB" w:rsidRPr="00BF6315" w:rsidRDefault="00C852FB" w:rsidP="008D0A9C">
            <w:r>
              <w:t xml:space="preserve">        70</w:t>
            </w:r>
          </w:p>
        </w:tc>
        <w:tc>
          <w:tcPr>
            <w:tcW w:w="1559" w:type="dxa"/>
            <w:shd w:val="clear" w:color="auto" w:fill="auto"/>
          </w:tcPr>
          <w:p w:rsidR="00C852FB" w:rsidRDefault="00C852FB" w:rsidP="008D0A9C">
            <w:pPr>
              <w:jc w:val="both"/>
            </w:pPr>
          </w:p>
          <w:p w:rsidR="00C852FB" w:rsidRDefault="00C852FB" w:rsidP="008D0A9C"/>
          <w:p w:rsidR="00C852FB" w:rsidRDefault="00C852FB" w:rsidP="008D0A9C">
            <w:pPr>
              <w:jc w:val="center"/>
            </w:pPr>
            <w:r>
              <w:t>35</w:t>
            </w:r>
          </w:p>
          <w:p w:rsidR="00C852FB" w:rsidRPr="00BF6315" w:rsidRDefault="00C852FB" w:rsidP="008D0A9C">
            <w:pPr>
              <w:jc w:val="center"/>
            </w:pPr>
            <w:r>
              <w:t>35</w:t>
            </w:r>
          </w:p>
        </w:tc>
        <w:tc>
          <w:tcPr>
            <w:tcW w:w="1523" w:type="dxa"/>
            <w:shd w:val="clear" w:color="auto" w:fill="auto"/>
          </w:tcPr>
          <w:p w:rsidR="00C852FB" w:rsidRDefault="00C852FB" w:rsidP="008D0A9C">
            <w:pPr>
              <w:jc w:val="both"/>
            </w:pPr>
          </w:p>
          <w:p w:rsidR="00C852FB" w:rsidRDefault="00C852FB" w:rsidP="008D0A9C"/>
          <w:p w:rsidR="00C852FB" w:rsidRDefault="00C852FB" w:rsidP="008D0A9C">
            <w:r>
              <w:t xml:space="preserve">        25</w:t>
            </w:r>
          </w:p>
          <w:p w:rsidR="00C852FB" w:rsidRPr="00BF6315" w:rsidRDefault="00C852FB" w:rsidP="008D0A9C">
            <w:r>
              <w:t xml:space="preserve">        Не допускается</w:t>
            </w:r>
          </w:p>
        </w:tc>
      </w:tr>
      <w:tr w:rsidR="00C852FB" w:rsidTr="008D0A9C">
        <w:tc>
          <w:tcPr>
            <w:tcW w:w="5211" w:type="dxa"/>
            <w:shd w:val="clear" w:color="auto" w:fill="auto"/>
          </w:tcPr>
          <w:p w:rsidR="00C852FB" w:rsidRDefault="00C852FB" w:rsidP="008D0A9C">
            <w:pPr>
              <w:jc w:val="both"/>
            </w:pPr>
            <w:r>
              <w:t>В пролетах пересечений ВЛ с железными  дорогами при толщине стенки  гололеда, мм:</w:t>
            </w:r>
          </w:p>
          <w:p w:rsidR="00C852FB" w:rsidRDefault="00C852FB" w:rsidP="008D0A9C">
            <w:pPr>
              <w:jc w:val="both"/>
            </w:pPr>
            <w:r>
              <w:t xml:space="preserve"> До 10 </w:t>
            </w:r>
          </w:p>
          <w:p w:rsidR="00C852FB" w:rsidRDefault="00C852FB" w:rsidP="008D0A9C">
            <w:pPr>
              <w:jc w:val="both"/>
            </w:pPr>
            <w:r>
              <w:t>15 и более</w:t>
            </w:r>
          </w:p>
        </w:tc>
        <w:tc>
          <w:tcPr>
            <w:tcW w:w="1560" w:type="dxa"/>
            <w:shd w:val="clear" w:color="auto" w:fill="auto"/>
          </w:tcPr>
          <w:p w:rsidR="00C852FB" w:rsidRDefault="00C852FB" w:rsidP="008D0A9C">
            <w:pPr>
              <w:jc w:val="both"/>
            </w:pPr>
          </w:p>
          <w:p w:rsidR="00C852FB" w:rsidRDefault="00C852FB" w:rsidP="008D0A9C">
            <w:r>
              <w:t xml:space="preserve">           -</w:t>
            </w:r>
          </w:p>
          <w:p w:rsidR="00C852FB" w:rsidRDefault="00C852FB" w:rsidP="008D0A9C">
            <w:pPr>
              <w:jc w:val="center"/>
            </w:pPr>
            <w:r>
              <w:t xml:space="preserve"> -</w:t>
            </w:r>
          </w:p>
          <w:p w:rsidR="00C852FB" w:rsidRPr="00BF6315" w:rsidRDefault="00C852FB" w:rsidP="008D0A9C">
            <w:pPr>
              <w:jc w:val="center"/>
            </w:pPr>
          </w:p>
        </w:tc>
        <w:tc>
          <w:tcPr>
            <w:tcW w:w="1559" w:type="dxa"/>
            <w:shd w:val="clear" w:color="auto" w:fill="auto"/>
          </w:tcPr>
          <w:p w:rsidR="00C852FB" w:rsidRDefault="00C852FB" w:rsidP="008D0A9C">
            <w:pPr>
              <w:jc w:val="both"/>
            </w:pPr>
          </w:p>
          <w:p w:rsidR="00C852FB" w:rsidRDefault="00C852FB" w:rsidP="008D0A9C">
            <w:r>
              <w:t xml:space="preserve">         35</w:t>
            </w:r>
          </w:p>
          <w:p w:rsidR="00C852FB" w:rsidRPr="00BF6315" w:rsidRDefault="00C852FB" w:rsidP="008D0A9C">
            <w:pPr>
              <w:jc w:val="center"/>
            </w:pPr>
            <w:r>
              <w:t>50</w:t>
            </w:r>
          </w:p>
        </w:tc>
        <w:tc>
          <w:tcPr>
            <w:tcW w:w="1523" w:type="dxa"/>
            <w:shd w:val="clear" w:color="auto" w:fill="auto"/>
          </w:tcPr>
          <w:p w:rsidR="00C852FB" w:rsidRDefault="00C852FB" w:rsidP="008D0A9C">
            <w:pPr>
              <w:jc w:val="both"/>
            </w:pPr>
          </w:p>
          <w:p w:rsidR="00C852FB" w:rsidRPr="00BF6315" w:rsidRDefault="00C852FB" w:rsidP="008D0A9C">
            <w:pPr>
              <w:jc w:val="center"/>
            </w:pPr>
            <w:r>
              <w:t>То же</w:t>
            </w:r>
          </w:p>
        </w:tc>
      </w:tr>
    </w:tbl>
    <w:p w:rsidR="00C852FB" w:rsidRPr="000A6656" w:rsidRDefault="00C852FB" w:rsidP="00C852FB">
      <w:pPr>
        <w:ind w:firstLine="225"/>
        <w:jc w:val="both"/>
      </w:pPr>
    </w:p>
    <w:p w:rsidR="00C852FB" w:rsidRPr="000A6656" w:rsidRDefault="00C852FB" w:rsidP="00C852FB">
      <w:pPr>
        <w:ind w:firstLine="225"/>
        <w:jc w:val="both"/>
      </w:pPr>
      <w:r w:rsidRPr="000A6656">
        <w:t xml:space="preserve">На ВЛ 10 кВ и ниже, проходящих в ненаселенной местности с расчетной толщиной стенки гололеда до </w:t>
      </w:r>
      <w:smartTag w:uri="urn:schemas-microsoft-com:office:smarttags" w:element="metricconverter">
        <w:smartTagPr>
          <w:attr w:name="ProductID" w:val="10 мм"/>
        </w:smartTagPr>
        <w:r w:rsidRPr="000A6656">
          <w:t>10 мм</w:t>
        </w:r>
      </w:smartTag>
      <w:r w:rsidRPr="000A6656">
        <w:t>, в пролетах без пересечений с инженерными сооружениями допускается применять однопроволочные стальные провода марок, разрешенных к применению специальными указаниями.</w:t>
      </w:r>
    </w:p>
    <w:p w:rsidR="00C852FB" w:rsidRPr="000A6656" w:rsidRDefault="00C852FB" w:rsidP="00C852FB">
      <w:pPr>
        <w:ind w:firstLine="225"/>
        <w:jc w:val="both"/>
      </w:pPr>
    </w:p>
    <w:p w:rsidR="00C852FB" w:rsidRPr="00BF6315" w:rsidRDefault="00C852FB" w:rsidP="00C852FB">
      <w:pPr>
        <w:jc w:val="both"/>
        <w:rPr>
          <w:lang w:val="uz-Cyrl-UZ"/>
        </w:rPr>
      </w:pPr>
      <w:r>
        <w:t xml:space="preserve">   </w:t>
      </w:r>
      <w:r w:rsidRPr="000A6656">
        <w:t>В качестве грозозащитных тросов следует использовать стальные канаты сечением не менее 35 мм</w:t>
      </w:r>
      <w:r>
        <w:rPr>
          <w:noProof/>
          <w:position w:val="-4"/>
        </w:rPr>
        <w:drawing>
          <wp:inline distT="0" distB="0" distL="0" distR="0">
            <wp:extent cx="94615" cy="172720"/>
            <wp:effectExtent l="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из проволок с пределом прочности не менее 120 даН/мм</w:t>
      </w:r>
      <w:r>
        <w:rPr>
          <w:noProof/>
        </w:rPr>
        <w:drawing>
          <wp:inline distT="0" distB="0" distL="0" distR="0">
            <wp:extent cx="94615" cy="172720"/>
            <wp:effectExtent l="0" t="0" r="63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На особо ответственных переходах и в зонах химического воздействия, а также при использовании грозозащитного троса для высокочастотной связи и в случаях, когда это необходимо по условиям термической стойкости (см. 2.5.42</w:t>
      </w:r>
      <w:r>
        <w:t>.</w:t>
      </w:r>
      <w:r w:rsidRPr="00BF6315">
        <w:t xml:space="preserve"> </w:t>
      </w:r>
      <w:r w:rsidRPr="00CA0BDA">
        <w:t>настоящих Правил</w:t>
      </w:r>
      <w:r>
        <w:t xml:space="preserve"> </w:t>
      </w:r>
      <w:r w:rsidRPr="000A6656">
        <w:t>), в качестве грозозащитного троса следует применять сталеалюминиевые провода общего применения или специальные.</w:t>
      </w:r>
    </w:p>
    <w:p w:rsidR="00C852FB" w:rsidRPr="000A6656" w:rsidRDefault="00C852FB" w:rsidP="00C852FB">
      <w:pPr>
        <w:ind w:firstLine="225"/>
        <w:jc w:val="both"/>
      </w:pPr>
    </w:p>
    <w:p w:rsidR="00C852FB" w:rsidRPr="000A6656" w:rsidRDefault="00C852FB" w:rsidP="00C852FB">
      <w:pPr>
        <w:ind w:firstLine="225"/>
        <w:jc w:val="both"/>
      </w:pPr>
      <w:r w:rsidRPr="000A6656">
        <w:t>В пролетах пересечений с надземными трубопроводами и канатными дорогами допускается применение стальных грозозащитных тросов. В пролетах пересечений с трубопроводами, не предназначенными для транспортировки горючих жидкостей и газов, допускается применение стальных проводов сечением 25 мм</w:t>
      </w:r>
      <w:r>
        <w:rPr>
          <w:noProof/>
        </w:rPr>
        <w:drawing>
          <wp:inline distT="0" distB="0" distL="0" distR="0">
            <wp:extent cx="94615" cy="172720"/>
            <wp:effectExtent l="0" t="0" r="63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w:t>
      </w:r>
    </w:p>
    <w:p w:rsidR="00C852FB" w:rsidRPr="000A6656" w:rsidRDefault="00C852FB" w:rsidP="00C852FB">
      <w:pPr>
        <w:ind w:firstLine="225"/>
        <w:jc w:val="both"/>
      </w:pPr>
    </w:p>
    <w:p w:rsidR="00C852FB" w:rsidRPr="000A6656" w:rsidRDefault="00C852FB" w:rsidP="00C852FB">
      <w:pPr>
        <w:ind w:firstLine="225"/>
        <w:jc w:val="both"/>
      </w:pPr>
      <w:r w:rsidRPr="000A6656">
        <w:t>В пролетах пересечений ВЛ с железными дорогами в качестве грозозащитных тросов следует применять стальные канаты с пределом прочности не менее 120 даН/мм</w:t>
      </w:r>
      <w:r>
        <w:rPr>
          <w:noProof/>
        </w:rPr>
        <w:drawing>
          <wp:inline distT="0" distB="0" distL="0" distR="0">
            <wp:extent cx="94615" cy="172720"/>
            <wp:effectExtent l="0" t="0" r="63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сечением не менее 35 мм</w:t>
      </w:r>
      <w:r>
        <w:rPr>
          <w:noProof/>
        </w:rPr>
        <w:drawing>
          <wp:inline distT="0" distB="0" distL="0" distR="0">
            <wp:extent cx="94615" cy="172720"/>
            <wp:effectExtent l="0" t="0" r="63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в I и II районах по гололеду и не менее 50 мм</w:t>
      </w:r>
      <w:r>
        <w:rPr>
          <w:noProof/>
        </w:rPr>
        <w:drawing>
          <wp:inline distT="0" distB="0" distL="0" distR="0">
            <wp:extent cx="94615" cy="172720"/>
            <wp:effectExtent l="0" t="0" r="63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в остальных районах по гололеду.</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Для снижения потерь электроэнергии на перемагничивание стальных сердечников в сталеалюминиевых проводах рекомендуется при прочих равных условиях применять провода с четным числом повивов алюминиевых проволок.</w:t>
      </w:r>
    </w:p>
    <w:p w:rsidR="00C852FB" w:rsidRDefault="00C852FB" w:rsidP="00C852FB">
      <w:pPr>
        <w:pStyle w:val="Heading"/>
        <w:rPr>
          <w:rFonts w:ascii="Times New Roman" w:hAnsi="Times New Roman"/>
          <w:sz w:val="24"/>
          <w:szCs w:val="24"/>
        </w:rPr>
      </w:pPr>
    </w:p>
    <w:p w:rsidR="00C852FB" w:rsidRDefault="00C852FB" w:rsidP="00C852FB">
      <w:pPr>
        <w:rPr>
          <w:lang w:val="uz-Cyrl-UZ"/>
        </w:rPr>
      </w:pPr>
      <w:r w:rsidRPr="007934AE">
        <w:t xml:space="preserve">     2.5.39.На ВЛ с алюминиевыми, сталеалюминиевыми и стальными провадами  из алюми ниевых сплавов  малых сечениий пролеты  не должны превышат значений, указанных в Таблице 2.5.5. настоящих Правил</w:t>
      </w:r>
      <w:r>
        <w:t>.</w:t>
      </w:r>
    </w:p>
    <w:p w:rsidR="00C852FB" w:rsidRPr="006E1BA4" w:rsidRDefault="00C852FB" w:rsidP="00C852FB">
      <w:pPr>
        <w:rPr>
          <w:lang w:val="uz-Cyrl-UZ"/>
        </w:rPr>
      </w:pPr>
    </w:p>
    <w:p w:rsidR="00C852FB" w:rsidRPr="000A6656" w:rsidRDefault="00C852FB" w:rsidP="00C852FB">
      <w:pPr>
        <w:ind w:firstLine="225"/>
        <w:jc w:val="both"/>
      </w:pPr>
      <w:r w:rsidRPr="000A6656">
        <w:t>2.5.40. Для сталеалюминиевых проводов рекомендуются следующие области применения:</w:t>
      </w:r>
    </w:p>
    <w:p w:rsidR="00C852FB" w:rsidRPr="000A6656" w:rsidRDefault="00C852FB" w:rsidP="00C852FB">
      <w:pPr>
        <w:ind w:firstLine="225"/>
        <w:jc w:val="both"/>
      </w:pPr>
    </w:p>
    <w:p w:rsidR="00C852FB" w:rsidRPr="000A6656" w:rsidRDefault="00C852FB" w:rsidP="00C852FB">
      <w:pPr>
        <w:ind w:firstLine="225"/>
        <w:jc w:val="both"/>
      </w:pPr>
      <w:r w:rsidRPr="000A6656">
        <w:t>1. В районах с толщиной стенки гололеда до 20 мм: при сечениях до 185 мм</w:t>
      </w:r>
      <w:r>
        <w:rPr>
          <w:noProof/>
          <w:position w:val="-4"/>
        </w:rPr>
        <w:drawing>
          <wp:inline distT="0" distB="0" distL="0" distR="0">
            <wp:extent cx="94615" cy="172720"/>
            <wp:effectExtent l="0" t="0" r="63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 с отношением А : С = 6,0</w:t>
      </w:r>
      <w:r>
        <w:rPr>
          <w:noProof/>
        </w:rPr>
        <w:drawing>
          <wp:inline distT="0" distB="0" distL="0" distR="0">
            <wp:extent cx="112395" cy="112395"/>
            <wp:effectExtent l="0" t="0" r="1905" b="190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6,25, при сечениях 240 мм</w:t>
      </w:r>
      <w:r>
        <w:rPr>
          <w:noProof/>
        </w:rPr>
        <w:drawing>
          <wp:inline distT="0" distB="0" distL="0" distR="0">
            <wp:extent cx="94615" cy="172720"/>
            <wp:effectExtent l="0" t="0" r="63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 с отношением А: С = 7,71</w:t>
      </w:r>
      <w:r>
        <w:rPr>
          <w:noProof/>
        </w:rPr>
        <w:drawing>
          <wp:inline distT="0" distB="0" distL="0" distR="0">
            <wp:extent cx="112395" cy="112395"/>
            <wp:effectExtent l="0" t="0" r="1905"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8,04.</w:t>
      </w:r>
    </w:p>
    <w:p w:rsidR="00C852FB" w:rsidRPr="000A6656" w:rsidRDefault="00C852FB" w:rsidP="00C852FB">
      <w:pPr>
        <w:ind w:firstLine="225"/>
        <w:jc w:val="both"/>
      </w:pPr>
    </w:p>
    <w:p w:rsidR="00C852FB" w:rsidRPr="000A6656" w:rsidRDefault="00C852FB" w:rsidP="00C852FB">
      <w:pPr>
        <w:ind w:firstLine="225"/>
        <w:jc w:val="both"/>
      </w:pPr>
      <w:r w:rsidRPr="000A6656">
        <w:t>2. В районах с толщиной стенки гололеда более 20 мм: при сечениях до 95 мм</w:t>
      </w:r>
      <w:r>
        <w:rPr>
          <w:noProof/>
        </w:rPr>
        <w:drawing>
          <wp:inline distT="0" distB="0" distL="0" distR="0">
            <wp:extent cx="94615" cy="172720"/>
            <wp:effectExtent l="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 с отношением А : С=6,0, при сечениях 120-400 мм</w:t>
      </w:r>
      <w:r>
        <w:rPr>
          <w:noProof/>
        </w:rPr>
        <w:drawing>
          <wp:inline distT="0" distB="0" distL="0" distR="0">
            <wp:extent cx="94615" cy="172720"/>
            <wp:effectExtent l="0" t="0" r="63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 с отношением А: С = 4,29</w:t>
      </w:r>
      <w:r>
        <w:rPr>
          <w:noProof/>
        </w:rPr>
        <w:drawing>
          <wp:inline distT="0" distB="0" distL="0" distR="0">
            <wp:extent cx="112395" cy="112395"/>
            <wp:effectExtent l="0" t="0" r="1905" b="190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4,39, при сечениях 450 мм</w:t>
      </w:r>
      <w:r>
        <w:rPr>
          <w:noProof/>
        </w:rPr>
        <w:drawing>
          <wp:inline distT="0" distB="0" distL="0" distR="0">
            <wp:extent cx="94615" cy="172720"/>
            <wp:effectExtent l="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 с отношением А : С = 7,71</w:t>
      </w:r>
      <w:r>
        <w:rPr>
          <w:noProof/>
        </w:rPr>
        <w:drawing>
          <wp:inline distT="0" distB="0" distL="0" distR="0">
            <wp:extent cx="112395" cy="112395"/>
            <wp:effectExtent l="0" t="0" r="1905" b="190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8,04</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На больших переходах с пролетами более </w:t>
      </w:r>
      <w:smartTag w:uri="urn:schemas-microsoft-com:office:smarttags" w:element="metricconverter">
        <w:smartTagPr>
          <w:attr w:name="ProductID" w:val="800 м"/>
        </w:smartTagPr>
        <w:r w:rsidRPr="000A6656">
          <w:t>800 м</w:t>
        </w:r>
      </w:smartTag>
      <w:r w:rsidRPr="000A6656">
        <w:t xml:space="preserve"> - с отношением А : С=1,46.</w:t>
      </w:r>
    </w:p>
    <w:p w:rsidR="00C852FB" w:rsidRPr="000A6656" w:rsidRDefault="00C852FB" w:rsidP="00C852FB">
      <w:pPr>
        <w:ind w:firstLine="225"/>
        <w:jc w:val="both"/>
      </w:pPr>
    </w:p>
    <w:p w:rsidR="00C852FB" w:rsidRPr="000A6656" w:rsidRDefault="00C852FB" w:rsidP="00C852FB">
      <w:pPr>
        <w:ind w:firstLine="225"/>
        <w:jc w:val="both"/>
      </w:pPr>
      <w:r w:rsidRPr="000A6656">
        <w:t>Выбор других марок проводов обосновывается технико-экономическими расчетами.</w:t>
      </w:r>
    </w:p>
    <w:p w:rsidR="00C852FB" w:rsidRPr="000A6656" w:rsidRDefault="00C852FB" w:rsidP="00C852FB">
      <w:pPr>
        <w:ind w:firstLine="225"/>
        <w:jc w:val="both"/>
      </w:pPr>
    </w:p>
    <w:p w:rsidR="00C852FB" w:rsidRPr="000A6656" w:rsidRDefault="00C852FB" w:rsidP="00C852FB">
      <w:pPr>
        <w:ind w:firstLine="225"/>
        <w:jc w:val="both"/>
      </w:pPr>
      <w:r w:rsidRPr="000A6656">
        <w:t>4. При сооружении ВЛ в местах, где опытом эксплуатации установлено разрушение сталеалюминиевых проводов от коррозии (побережья морей, соленых озер, промышленные районы и районы засоленных песков, прилежащие к ним районы с атмосферой воздуха типов II и III), а также в местах, где такое разрушение ожидается на основании данных изысканий, следует применять сталеалюминиевые провода марок АСКС, АСКП, АСК в соответствии с ГОСТ 839-80, а алюминиевые провода - марки АКП.</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w:t>
      </w:r>
      <w:smartTag w:uri="urn:schemas-microsoft-com:office:smarttags" w:element="metricconverter">
        <w:smartTagPr>
          <w:attr w:name="ProductID" w:val="5 км"/>
        </w:smartTagPr>
        <w:r w:rsidRPr="000A6656">
          <w:t>5 км</w:t>
        </w:r>
      </w:smartTag>
      <w:r w:rsidRPr="000A6656">
        <w:t xml:space="preserve">, а полосы от химических предприятий - </w:t>
      </w:r>
      <w:smartTag w:uri="urn:schemas-microsoft-com:office:smarttags" w:element="metricconverter">
        <w:smartTagPr>
          <w:attr w:name="ProductID" w:val="1,5 км"/>
        </w:smartTagPr>
        <w:r w:rsidRPr="000A6656">
          <w:t>1,5 км</w:t>
        </w:r>
      </w:smartTag>
      <w:r w:rsidRPr="000A6656">
        <w:t>.</w:t>
      </w:r>
    </w:p>
    <w:p w:rsidR="00C852FB" w:rsidRPr="000A6656" w:rsidRDefault="00C852FB" w:rsidP="00C852FB">
      <w:pPr>
        <w:ind w:firstLine="225"/>
        <w:jc w:val="both"/>
      </w:pPr>
    </w:p>
    <w:p w:rsidR="00C852FB" w:rsidRPr="006E1BA4" w:rsidRDefault="00C852FB" w:rsidP="00C852FB">
      <w:pPr>
        <w:jc w:val="both"/>
        <w:rPr>
          <w:lang w:val="uz-Cyrl-UZ"/>
        </w:rPr>
      </w:pPr>
      <w:r>
        <w:t xml:space="preserve">    </w:t>
      </w:r>
      <w:r w:rsidRPr="000A6656">
        <w:t xml:space="preserve">2.5.41. По условиям короны при отметках до </w:t>
      </w:r>
      <w:smartTag w:uri="urn:schemas-microsoft-com:office:smarttags" w:element="metricconverter">
        <w:smartTagPr>
          <w:attr w:name="ProductID" w:val="1000 м"/>
        </w:smartTagPr>
        <w:r w:rsidRPr="000A6656">
          <w:t>1000 м</w:t>
        </w:r>
      </w:smartTag>
      <w:r w:rsidRPr="000A6656">
        <w:t xml:space="preserve"> над уровнем моря рекомендуется применять на ВЛ провода диаметром не менее указанных в табл. 2.5.6.</w:t>
      </w:r>
      <w:r w:rsidRPr="006E1BA4">
        <w:t xml:space="preserve"> </w:t>
      </w:r>
      <w:r w:rsidRPr="00CA0BDA">
        <w:t>настоящих Правил</w:t>
      </w:r>
      <w:r>
        <w:rPr>
          <w:lang w:val="uz-Cyrl-UZ"/>
        </w:rPr>
        <w:t>.</w:t>
      </w:r>
    </w:p>
    <w:p w:rsidR="00C852FB" w:rsidRDefault="00C852FB" w:rsidP="00C852FB">
      <w:pPr>
        <w:rPr>
          <w:b/>
          <w:lang w:val="uz-Cyrl-UZ"/>
        </w:rPr>
      </w:pPr>
    </w:p>
    <w:p w:rsidR="00C852FB" w:rsidRPr="000A6656" w:rsidRDefault="00C852FB" w:rsidP="00C852FB">
      <w:pPr>
        <w:jc w:val="both"/>
      </w:pPr>
      <w:r>
        <w:rPr>
          <w:b/>
          <w:lang w:val="uz-Cyrl-UZ"/>
        </w:rPr>
        <w:t xml:space="preserve">      </w:t>
      </w:r>
      <w:r w:rsidRPr="000A6656">
        <w:t>При выборе конструкции ВЛ и количества проводов в фазе, а также междуфазных расстояний ВЛ необходимо ограничивать напряженность электрического поля на поверхности проводов до уровней, допустимых по короне (см. гл. 1.3</w:t>
      </w:r>
      <w:r>
        <w:t xml:space="preserve"> </w:t>
      </w:r>
      <w:r w:rsidRPr="002B7EBA">
        <w:rPr>
          <w:lang w:val="uz-Cyrl-UZ"/>
        </w:rPr>
        <w:t xml:space="preserve">ПУЭ Раздел </w:t>
      </w:r>
      <w:r w:rsidRPr="002B7EBA">
        <w:rPr>
          <w:lang w:val="en-US"/>
        </w:rPr>
        <w:t>I</w:t>
      </w:r>
      <w:r w:rsidRPr="000A6656">
        <w:t>) и уровню радиопомех.</w:t>
      </w:r>
    </w:p>
    <w:p w:rsidR="00C852FB" w:rsidRPr="000A6656" w:rsidRDefault="00C852FB" w:rsidP="00C852FB">
      <w:pPr>
        <w:ind w:firstLine="225"/>
        <w:jc w:val="both"/>
      </w:pPr>
    </w:p>
    <w:p w:rsidR="00C852FB" w:rsidRPr="00B52981" w:rsidRDefault="00C852FB" w:rsidP="00C852FB">
      <w:pPr>
        <w:jc w:val="both"/>
        <w:rPr>
          <w:lang w:val="uz-Cyrl-UZ"/>
        </w:rPr>
      </w:pPr>
      <w:r>
        <w:t xml:space="preserve">     </w:t>
      </w:r>
      <w:r w:rsidRPr="000A6656">
        <w:t xml:space="preserve">2.5.42. Сечение грозозащитного троса, выбранное по механическому расчету, должно быть проверено на термическую стойкость в соответствии с указаниями гл. 1.4. </w:t>
      </w:r>
      <w:r w:rsidRPr="002B7EBA">
        <w:rPr>
          <w:lang w:val="uz-Cyrl-UZ"/>
        </w:rPr>
        <w:t>ПУЭ Раздел</w:t>
      </w:r>
      <w:r w:rsidRPr="002B7EBA">
        <w:t xml:space="preserve"> </w:t>
      </w:r>
      <w:r w:rsidRPr="002B7EBA">
        <w:rPr>
          <w:lang w:val="en-US"/>
        </w:rPr>
        <w:t>IV</w:t>
      </w:r>
      <w:r>
        <w:t xml:space="preserve"> </w:t>
      </w:r>
      <w:r w:rsidRPr="000A6656">
        <w:t>На участках с изо</w:t>
      </w:r>
      <w:r>
        <w:t xml:space="preserve">лированным креплением троса (смотри пункт </w:t>
      </w:r>
      <w:r w:rsidRPr="000A6656">
        <w:t xml:space="preserve"> 2.5.67</w:t>
      </w:r>
      <w:r>
        <w:t xml:space="preserve">. </w:t>
      </w:r>
      <w:r w:rsidRPr="00CA0BDA">
        <w:t>настоящих Правил</w:t>
      </w:r>
      <w:r w:rsidRPr="000A6656">
        <w:t>) проверка на термическую стойкость не производится.</w:t>
      </w:r>
    </w:p>
    <w:p w:rsidR="00C852FB" w:rsidRDefault="00C852FB" w:rsidP="00C852FB">
      <w:pPr>
        <w:ind w:firstLine="225"/>
        <w:jc w:val="both"/>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C852FB" w:rsidRDefault="00C852FB" w:rsidP="000878EC">
      <w:pPr>
        <w:pStyle w:val="Heading"/>
        <w:rPr>
          <w:rFonts w:ascii="Times New Roman" w:hAnsi="Times New Roman"/>
          <w:sz w:val="24"/>
          <w:szCs w:val="24"/>
          <w:lang w:val="uz-Cyrl-UZ"/>
        </w:rPr>
      </w:pPr>
      <w:r w:rsidRPr="000A6656">
        <w:rPr>
          <w:rFonts w:ascii="Times New Roman" w:hAnsi="Times New Roman"/>
          <w:sz w:val="24"/>
          <w:szCs w:val="24"/>
        </w:rPr>
        <w:t>Таблица 2.5.5. Наибольший допустимый пролет ВЛ с алюминиевыми, сталеалюми</w:t>
      </w:r>
      <w:r w:rsidR="000878EC">
        <w:rPr>
          <w:rFonts w:ascii="Times New Roman" w:hAnsi="Times New Roman"/>
          <w:sz w:val="24"/>
          <w:szCs w:val="24"/>
          <w:lang w:val="uz-Cyrl-UZ"/>
        </w:rPr>
        <w:t>-</w:t>
      </w:r>
      <w:r w:rsidRPr="000A6656">
        <w:rPr>
          <w:rFonts w:ascii="Times New Roman" w:hAnsi="Times New Roman"/>
          <w:sz w:val="24"/>
          <w:szCs w:val="24"/>
        </w:rPr>
        <w:t>ниевыми и стальными проводами и проводами из алюминиевых сплавов малых сечений</w:t>
      </w:r>
    </w:p>
    <w:tbl>
      <w:tblPr>
        <w:tblW w:w="0" w:type="auto"/>
        <w:tblInd w:w="45" w:type="dxa"/>
        <w:tblLayout w:type="fixed"/>
        <w:tblCellMar>
          <w:left w:w="45" w:type="dxa"/>
          <w:right w:w="45" w:type="dxa"/>
        </w:tblCellMar>
        <w:tblLook w:val="0000"/>
      </w:tblPr>
      <w:tblGrid>
        <w:gridCol w:w="4110"/>
        <w:gridCol w:w="1425"/>
        <w:gridCol w:w="1425"/>
        <w:gridCol w:w="1410"/>
        <w:gridCol w:w="15"/>
      </w:tblGrid>
      <w:tr w:rsidR="00C852FB" w:rsidRPr="000878EC" w:rsidTr="008D0A9C">
        <w:trPr>
          <w:gridAfter w:val="1"/>
          <w:wAfter w:w="15" w:type="dxa"/>
        </w:trPr>
        <w:tc>
          <w:tcPr>
            <w:tcW w:w="4110" w:type="dxa"/>
            <w:tcBorders>
              <w:top w:val="single" w:sz="6" w:space="0" w:color="auto"/>
              <w:lef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p w:rsidR="00C852FB" w:rsidRPr="000878EC" w:rsidRDefault="00C852FB" w:rsidP="008D0A9C">
            <w:pPr>
              <w:jc w:val="center"/>
              <w:rPr>
                <w:sz w:val="20"/>
                <w:szCs w:val="20"/>
              </w:rPr>
            </w:pPr>
            <w:r w:rsidRPr="000878EC">
              <w:rPr>
                <w:sz w:val="20"/>
                <w:szCs w:val="20"/>
              </w:rPr>
              <w:t xml:space="preserve">Марка провода </w:t>
            </w:r>
          </w:p>
        </w:tc>
        <w:tc>
          <w:tcPr>
            <w:tcW w:w="4260" w:type="dxa"/>
            <w:gridSpan w:val="3"/>
            <w:tcBorders>
              <w:top w:val="single" w:sz="6" w:space="0" w:color="auto"/>
              <w:left w:val="single" w:sz="6" w:space="0" w:color="auto"/>
              <w:bottom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Предельный пролет, м, при </w:t>
            </w:r>
          </w:p>
          <w:p w:rsidR="00C852FB" w:rsidRPr="000878EC" w:rsidRDefault="00C852FB" w:rsidP="000878EC">
            <w:pPr>
              <w:jc w:val="center"/>
              <w:rPr>
                <w:sz w:val="20"/>
                <w:szCs w:val="20"/>
              </w:rPr>
            </w:pPr>
            <w:r w:rsidRPr="000878EC">
              <w:rPr>
                <w:sz w:val="20"/>
                <w:szCs w:val="20"/>
              </w:rPr>
              <w:t xml:space="preserve">толщине стенки гололеда </w:t>
            </w:r>
          </w:p>
        </w:tc>
      </w:tr>
      <w:tr w:rsidR="00C852FB" w:rsidRPr="000A6656" w:rsidTr="000878EC">
        <w:trPr>
          <w:trHeight w:val="407"/>
        </w:trPr>
        <w:tc>
          <w:tcPr>
            <w:tcW w:w="4110" w:type="dxa"/>
            <w:tcBorders>
              <w:left w:val="single" w:sz="6" w:space="0" w:color="auto"/>
              <w:bottom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tcBorders>
              <w:left w:val="single" w:sz="6" w:space="0" w:color="auto"/>
              <w:bottom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до </w:t>
            </w:r>
            <w:smartTag w:uri="urn:schemas-microsoft-com:office:smarttags" w:element="metricconverter">
              <w:smartTagPr>
                <w:attr w:name="ProductID" w:val="10 мм"/>
              </w:smartTagPr>
              <w:r w:rsidRPr="000878EC">
                <w:rPr>
                  <w:sz w:val="20"/>
                  <w:szCs w:val="20"/>
                </w:rPr>
                <w:t>10 мм</w:t>
              </w:r>
            </w:smartTag>
            <w:r w:rsidRPr="000878EC">
              <w:rPr>
                <w:sz w:val="20"/>
                <w:szCs w:val="20"/>
              </w:rPr>
              <w:t xml:space="preserve"> </w:t>
            </w:r>
          </w:p>
        </w:tc>
        <w:tc>
          <w:tcPr>
            <w:tcW w:w="1425" w:type="dxa"/>
            <w:tcBorders>
              <w:bottom w:val="single" w:sz="6" w:space="0" w:color="auto"/>
            </w:tcBorders>
          </w:tcPr>
          <w:p w:rsidR="00C852FB" w:rsidRPr="000878EC" w:rsidRDefault="00C852FB" w:rsidP="008D0A9C">
            <w:pPr>
              <w:jc w:val="center"/>
              <w:rPr>
                <w:sz w:val="20"/>
                <w:szCs w:val="20"/>
              </w:rPr>
            </w:pPr>
            <w:smartTag w:uri="urn:schemas-microsoft-com:office:smarttags" w:element="metricconverter">
              <w:smartTagPr>
                <w:attr w:name="ProductID" w:val="15 мм"/>
              </w:smartTagPr>
              <w:r w:rsidRPr="000878EC">
                <w:rPr>
                  <w:sz w:val="20"/>
                  <w:szCs w:val="20"/>
                </w:rPr>
                <w:t>15 мм</w:t>
              </w:r>
            </w:smartTag>
            <w:r w:rsidRPr="000878EC">
              <w:rPr>
                <w:sz w:val="20"/>
                <w:szCs w:val="20"/>
              </w:rPr>
              <w:t xml:space="preserve"> </w:t>
            </w:r>
          </w:p>
        </w:tc>
        <w:tc>
          <w:tcPr>
            <w:tcW w:w="1425" w:type="dxa"/>
            <w:gridSpan w:val="2"/>
            <w:tcBorders>
              <w:left w:val="single" w:sz="6" w:space="0" w:color="auto"/>
              <w:bottom w:val="single" w:sz="6" w:space="0" w:color="auto"/>
              <w:right w:val="single" w:sz="6" w:space="0" w:color="auto"/>
            </w:tcBorders>
          </w:tcPr>
          <w:p w:rsidR="00C852FB" w:rsidRPr="000878EC" w:rsidRDefault="00C852FB" w:rsidP="008D0A9C">
            <w:pPr>
              <w:jc w:val="center"/>
              <w:rPr>
                <w:sz w:val="20"/>
                <w:szCs w:val="20"/>
              </w:rPr>
            </w:pPr>
            <w:smartTag w:uri="urn:schemas-microsoft-com:office:smarttags" w:element="metricconverter">
              <w:smartTagPr>
                <w:attr w:name="ProductID" w:val="20 мм"/>
              </w:smartTagPr>
              <w:r w:rsidRPr="000878EC">
                <w:rPr>
                  <w:sz w:val="20"/>
                  <w:szCs w:val="20"/>
                </w:rPr>
                <w:t>20 мм</w:t>
              </w:r>
            </w:smartTag>
            <w:r w:rsidRPr="000878EC">
              <w:rPr>
                <w:sz w:val="20"/>
                <w:szCs w:val="20"/>
              </w:rPr>
              <w:t xml:space="preserve">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Алюминиевые:</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35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140 </w:t>
            </w:r>
          </w:p>
        </w:tc>
        <w:tc>
          <w:tcPr>
            <w:tcW w:w="1425" w:type="dxa"/>
          </w:tcPr>
          <w:p w:rsidR="00C852FB" w:rsidRPr="000878EC" w:rsidRDefault="00C852FB" w:rsidP="008D0A9C">
            <w:pPr>
              <w:jc w:val="center"/>
              <w:rPr>
                <w:sz w:val="20"/>
                <w:szCs w:val="20"/>
              </w:rPr>
            </w:pPr>
            <w:r w:rsidRPr="000878EC">
              <w:rPr>
                <w:sz w:val="20"/>
                <w:szCs w:val="20"/>
              </w:rPr>
              <w:t>-</w:t>
            </w:r>
          </w:p>
          <w:p w:rsidR="00C852FB" w:rsidRPr="000878EC" w:rsidRDefault="00C852FB" w:rsidP="008D0A9C">
            <w:pPr>
              <w:jc w:val="center"/>
              <w:rPr>
                <w:sz w:val="20"/>
                <w:szCs w:val="20"/>
              </w:rPr>
            </w:pP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w:t>
            </w:r>
          </w:p>
          <w:p w:rsidR="00C852FB" w:rsidRPr="000878EC" w:rsidRDefault="00C852FB" w:rsidP="008D0A9C">
            <w:pPr>
              <w:jc w:val="center"/>
              <w:rPr>
                <w:sz w:val="20"/>
                <w:szCs w:val="20"/>
              </w:rPr>
            </w:pP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160 </w:t>
            </w:r>
          </w:p>
        </w:tc>
        <w:tc>
          <w:tcPr>
            <w:tcW w:w="1425" w:type="dxa"/>
          </w:tcPr>
          <w:p w:rsidR="00C852FB" w:rsidRPr="000878EC" w:rsidRDefault="00C852FB" w:rsidP="008D0A9C">
            <w:pPr>
              <w:jc w:val="center"/>
              <w:rPr>
                <w:sz w:val="20"/>
                <w:szCs w:val="20"/>
              </w:rPr>
            </w:pPr>
            <w:r w:rsidRPr="000878EC">
              <w:rPr>
                <w:sz w:val="20"/>
                <w:szCs w:val="20"/>
              </w:rPr>
              <w:t xml:space="preserve">90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60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70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190 </w:t>
            </w:r>
          </w:p>
        </w:tc>
        <w:tc>
          <w:tcPr>
            <w:tcW w:w="1425" w:type="dxa"/>
          </w:tcPr>
          <w:p w:rsidR="00C852FB" w:rsidRPr="000878EC" w:rsidRDefault="00C852FB" w:rsidP="008D0A9C">
            <w:pPr>
              <w:jc w:val="center"/>
              <w:rPr>
                <w:sz w:val="20"/>
                <w:szCs w:val="20"/>
              </w:rPr>
            </w:pPr>
            <w:r w:rsidRPr="000878EC">
              <w:rPr>
                <w:sz w:val="20"/>
                <w:szCs w:val="20"/>
              </w:rPr>
              <w:t xml:space="preserve">115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75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95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215 </w:t>
            </w:r>
          </w:p>
        </w:tc>
        <w:tc>
          <w:tcPr>
            <w:tcW w:w="1425" w:type="dxa"/>
          </w:tcPr>
          <w:p w:rsidR="00C852FB" w:rsidRPr="000878EC" w:rsidRDefault="00C852FB" w:rsidP="008D0A9C">
            <w:pPr>
              <w:jc w:val="center"/>
              <w:rPr>
                <w:sz w:val="20"/>
                <w:szCs w:val="20"/>
              </w:rPr>
            </w:pPr>
            <w:r w:rsidRPr="000878EC">
              <w:rPr>
                <w:sz w:val="20"/>
                <w:szCs w:val="20"/>
              </w:rPr>
              <w:t xml:space="preserve">135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90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120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270 </w:t>
            </w:r>
          </w:p>
        </w:tc>
        <w:tc>
          <w:tcPr>
            <w:tcW w:w="1425" w:type="dxa"/>
          </w:tcPr>
          <w:p w:rsidR="00C852FB" w:rsidRPr="000878EC" w:rsidRDefault="00C852FB" w:rsidP="008D0A9C">
            <w:pPr>
              <w:jc w:val="center"/>
              <w:rPr>
                <w:sz w:val="20"/>
                <w:szCs w:val="20"/>
              </w:rPr>
            </w:pPr>
            <w:r w:rsidRPr="000878EC">
              <w:rPr>
                <w:sz w:val="20"/>
                <w:szCs w:val="20"/>
              </w:rPr>
              <w:t xml:space="preserve">150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110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 150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335 </w:t>
            </w:r>
          </w:p>
        </w:tc>
        <w:tc>
          <w:tcPr>
            <w:tcW w:w="1425" w:type="dxa"/>
          </w:tcPr>
          <w:p w:rsidR="00C852FB" w:rsidRPr="000878EC" w:rsidRDefault="00C852FB" w:rsidP="008D0A9C">
            <w:pPr>
              <w:jc w:val="center"/>
              <w:rPr>
                <w:sz w:val="20"/>
                <w:szCs w:val="20"/>
              </w:rPr>
            </w:pPr>
            <w:r w:rsidRPr="000878EC">
              <w:rPr>
                <w:sz w:val="20"/>
                <w:szCs w:val="20"/>
              </w:rPr>
              <w:t xml:space="preserve">165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130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Из алюминиевых сплавов:</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35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210 </w:t>
            </w:r>
          </w:p>
        </w:tc>
        <w:tc>
          <w:tcPr>
            <w:tcW w:w="1425" w:type="dxa"/>
          </w:tcPr>
          <w:p w:rsidR="00C852FB" w:rsidRPr="000878EC" w:rsidRDefault="00C852FB" w:rsidP="008D0A9C">
            <w:pPr>
              <w:jc w:val="center"/>
              <w:rPr>
                <w:sz w:val="20"/>
                <w:szCs w:val="20"/>
              </w:rPr>
            </w:pPr>
            <w:r w:rsidRPr="000878EC">
              <w:rPr>
                <w:sz w:val="20"/>
                <w:szCs w:val="20"/>
              </w:rPr>
              <w:t xml:space="preserve">115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75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265 </w:t>
            </w:r>
          </w:p>
        </w:tc>
        <w:tc>
          <w:tcPr>
            <w:tcW w:w="1425" w:type="dxa"/>
          </w:tcPr>
          <w:p w:rsidR="00C852FB" w:rsidRPr="000878EC" w:rsidRDefault="00C852FB" w:rsidP="008D0A9C">
            <w:pPr>
              <w:jc w:val="center"/>
              <w:rPr>
                <w:sz w:val="20"/>
                <w:szCs w:val="20"/>
              </w:rPr>
            </w:pPr>
            <w:r w:rsidRPr="000878EC">
              <w:rPr>
                <w:sz w:val="20"/>
                <w:szCs w:val="20"/>
              </w:rPr>
              <w:t xml:space="preserve">155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100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70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320 </w:t>
            </w:r>
          </w:p>
        </w:tc>
        <w:tc>
          <w:tcPr>
            <w:tcW w:w="1425" w:type="dxa"/>
          </w:tcPr>
          <w:p w:rsidR="00C852FB" w:rsidRPr="000878EC" w:rsidRDefault="00C852FB" w:rsidP="008D0A9C">
            <w:pPr>
              <w:jc w:val="center"/>
              <w:rPr>
                <w:sz w:val="20"/>
                <w:szCs w:val="20"/>
              </w:rPr>
            </w:pPr>
            <w:r w:rsidRPr="000878EC">
              <w:rPr>
                <w:sz w:val="20"/>
                <w:szCs w:val="20"/>
              </w:rPr>
              <w:t xml:space="preserve">195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130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95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380 </w:t>
            </w:r>
          </w:p>
        </w:tc>
        <w:tc>
          <w:tcPr>
            <w:tcW w:w="1425" w:type="dxa"/>
          </w:tcPr>
          <w:p w:rsidR="00C852FB" w:rsidRPr="000878EC" w:rsidRDefault="00C852FB" w:rsidP="008D0A9C">
            <w:pPr>
              <w:jc w:val="center"/>
              <w:rPr>
                <w:sz w:val="20"/>
                <w:szCs w:val="20"/>
              </w:rPr>
            </w:pPr>
            <w:r w:rsidRPr="000878EC">
              <w:rPr>
                <w:sz w:val="20"/>
                <w:szCs w:val="20"/>
              </w:rPr>
              <w:t xml:space="preserve">235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160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120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435 </w:t>
            </w:r>
          </w:p>
        </w:tc>
        <w:tc>
          <w:tcPr>
            <w:tcW w:w="1425" w:type="dxa"/>
          </w:tcPr>
          <w:p w:rsidR="00C852FB" w:rsidRPr="000878EC" w:rsidRDefault="00C852FB" w:rsidP="008D0A9C">
            <w:pPr>
              <w:jc w:val="center"/>
              <w:rPr>
                <w:sz w:val="20"/>
                <w:szCs w:val="20"/>
              </w:rPr>
            </w:pPr>
            <w:r w:rsidRPr="000878EC">
              <w:rPr>
                <w:sz w:val="20"/>
                <w:szCs w:val="20"/>
              </w:rPr>
              <w:t xml:space="preserve">270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185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АН 150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490 </w:t>
            </w:r>
          </w:p>
        </w:tc>
        <w:tc>
          <w:tcPr>
            <w:tcW w:w="1425" w:type="dxa"/>
          </w:tcPr>
          <w:p w:rsidR="00C852FB" w:rsidRPr="000878EC" w:rsidRDefault="00C852FB" w:rsidP="008D0A9C">
            <w:pPr>
              <w:jc w:val="center"/>
              <w:rPr>
                <w:sz w:val="20"/>
                <w:szCs w:val="20"/>
              </w:rPr>
            </w:pPr>
            <w:r w:rsidRPr="000878EC">
              <w:rPr>
                <w:sz w:val="20"/>
                <w:szCs w:val="20"/>
              </w:rPr>
              <w:t xml:space="preserve">290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205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35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280 </w:t>
            </w:r>
          </w:p>
        </w:tc>
        <w:tc>
          <w:tcPr>
            <w:tcW w:w="1425" w:type="dxa"/>
          </w:tcPr>
          <w:p w:rsidR="00C852FB" w:rsidRPr="000878EC" w:rsidRDefault="00C852FB" w:rsidP="008D0A9C">
            <w:pPr>
              <w:jc w:val="center"/>
              <w:rPr>
                <w:sz w:val="20"/>
                <w:szCs w:val="20"/>
              </w:rPr>
            </w:pPr>
            <w:r w:rsidRPr="000878EC">
              <w:rPr>
                <w:sz w:val="20"/>
                <w:szCs w:val="20"/>
              </w:rPr>
              <w:t xml:space="preserve">175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120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350 </w:t>
            </w:r>
          </w:p>
        </w:tc>
        <w:tc>
          <w:tcPr>
            <w:tcW w:w="1425" w:type="dxa"/>
          </w:tcPr>
          <w:p w:rsidR="00C852FB" w:rsidRPr="000878EC" w:rsidRDefault="00C852FB" w:rsidP="008D0A9C">
            <w:pPr>
              <w:jc w:val="center"/>
              <w:rPr>
                <w:sz w:val="20"/>
                <w:szCs w:val="20"/>
              </w:rPr>
            </w:pPr>
            <w:r w:rsidRPr="000878EC">
              <w:rPr>
                <w:sz w:val="20"/>
                <w:szCs w:val="20"/>
              </w:rPr>
              <w:t xml:space="preserve">220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140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70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430 </w:t>
            </w:r>
          </w:p>
        </w:tc>
        <w:tc>
          <w:tcPr>
            <w:tcW w:w="1425" w:type="dxa"/>
          </w:tcPr>
          <w:p w:rsidR="00C852FB" w:rsidRPr="000878EC" w:rsidRDefault="00C852FB" w:rsidP="008D0A9C">
            <w:pPr>
              <w:jc w:val="center"/>
              <w:rPr>
                <w:sz w:val="20"/>
                <w:szCs w:val="20"/>
              </w:rPr>
            </w:pPr>
            <w:r w:rsidRPr="000878EC">
              <w:rPr>
                <w:sz w:val="20"/>
                <w:szCs w:val="20"/>
              </w:rPr>
              <w:t xml:space="preserve">270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180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95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500 </w:t>
            </w:r>
          </w:p>
        </w:tc>
        <w:tc>
          <w:tcPr>
            <w:tcW w:w="1425" w:type="dxa"/>
          </w:tcPr>
          <w:p w:rsidR="00C852FB" w:rsidRPr="000878EC" w:rsidRDefault="00C852FB" w:rsidP="008D0A9C">
            <w:pPr>
              <w:jc w:val="center"/>
              <w:rPr>
                <w:sz w:val="20"/>
                <w:szCs w:val="20"/>
              </w:rPr>
            </w:pPr>
            <w:r w:rsidRPr="000878EC">
              <w:rPr>
                <w:sz w:val="20"/>
                <w:szCs w:val="20"/>
              </w:rPr>
              <w:t xml:space="preserve">330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230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120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550 </w:t>
            </w:r>
          </w:p>
        </w:tc>
        <w:tc>
          <w:tcPr>
            <w:tcW w:w="1425" w:type="dxa"/>
          </w:tcPr>
          <w:p w:rsidR="00C852FB" w:rsidRPr="000878EC" w:rsidRDefault="00C852FB" w:rsidP="008D0A9C">
            <w:pPr>
              <w:jc w:val="center"/>
              <w:rPr>
                <w:sz w:val="20"/>
                <w:szCs w:val="20"/>
              </w:rPr>
            </w:pPr>
            <w:r w:rsidRPr="000878EC">
              <w:rPr>
                <w:sz w:val="20"/>
                <w:szCs w:val="20"/>
              </w:rPr>
              <w:t xml:space="preserve">370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260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АЖ 150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605 </w:t>
            </w:r>
          </w:p>
        </w:tc>
        <w:tc>
          <w:tcPr>
            <w:tcW w:w="1425" w:type="dxa"/>
          </w:tcPr>
          <w:p w:rsidR="00C852FB" w:rsidRPr="000878EC" w:rsidRDefault="00C852FB" w:rsidP="008D0A9C">
            <w:pPr>
              <w:jc w:val="center"/>
              <w:rPr>
                <w:sz w:val="20"/>
                <w:szCs w:val="20"/>
              </w:rPr>
            </w:pPr>
            <w:r w:rsidRPr="000878EC">
              <w:rPr>
                <w:sz w:val="20"/>
                <w:szCs w:val="20"/>
              </w:rPr>
              <w:t xml:space="preserve">400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290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Сталеалюминиевые:</w:t>
            </w: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p>
          <w:p w:rsidR="00C852FB" w:rsidRPr="000878EC" w:rsidRDefault="00C852FB" w:rsidP="008D0A9C">
            <w:pPr>
              <w:jc w:val="center"/>
              <w:rPr>
                <w:sz w:val="20"/>
                <w:szCs w:val="20"/>
              </w:rPr>
            </w:pP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25/4,2</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230 </w:t>
            </w:r>
          </w:p>
        </w:tc>
        <w:tc>
          <w:tcPr>
            <w:tcW w:w="1425" w:type="dxa"/>
          </w:tcPr>
          <w:p w:rsidR="00C852FB" w:rsidRPr="000878EC" w:rsidRDefault="00C852FB" w:rsidP="008D0A9C">
            <w:pPr>
              <w:jc w:val="center"/>
              <w:rPr>
                <w:sz w:val="20"/>
                <w:szCs w:val="20"/>
              </w:rPr>
            </w:pPr>
            <w:r w:rsidRPr="000878EC">
              <w:rPr>
                <w:sz w:val="20"/>
                <w:szCs w:val="20"/>
              </w:rPr>
              <w:t>-</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35/6,2</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320 </w:t>
            </w:r>
          </w:p>
        </w:tc>
        <w:tc>
          <w:tcPr>
            <w:tcW w:w="1425" w:type="dxa"/>
          </w:tcPr>
          <w:p w:rsidR="00C852FB" w:rsidRPr="000878EC" w:rsidRDefault="00C852FB" w:rsidP="008D0A9C">
            <w:pPr>
              <w:jc w:val="center"/>
              <w:rPr>
                <w:sz w:val="20"/>
                <w:szCs w:val="20"/>
              </w:rPr>
            </w:pPr>
            <w:r w:rsidRPr="000878EC">
              <w:rPr>
                <w:sz w:val="20"/>
                <w:szCs w:val="20"/>
              </w:rPr>
              <w:t xml:space="preserve">200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140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50/8,0</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360 </w:t>
            </w:r>
          </w:p>
        </w:tc>
        <w:tc>
          <w:tcPr>
            <w:tcW w:w="1425" w:type="dxa"/>
          </w:tcPr>
          <w:p w:rsidR="00C852FB" w:rsidRPr="000878EC" w:rsidRDefault="00C852FB" w:rsidP="008D0A9C">
            <w:pPr>
              <w:jc w:val="center"/>
              <w:rPr>
                <w:sz w:val="20"/>
                <w:szCs w:val="20"/>
              </w:rPr>
            </w:pPr>
            <w:r w:rsidRPr="000878EC">
              <w:rPr>
                <w:sz w:val="20"/>
                <w:szCs w:val="20"/>
              </w:rPr>
              <w:t xml:space="preserve">240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160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70/11</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430 </w:t>
            </w:r>
          </w:p>
        </w:tc>
        <w:tc>
          <w:tcPr>
            <w:tcW w:w="1425" w:type="dxa"/>
          </w:tcPr>
          <w:p w:rsidR="00C852FB" w:rsidRPr="000878EC" w:rsidRDefault="00C852FB" w:rsidP="008D0A9C">
            <w:pPr>
              <w:jc w:val="center"/>
              <w:rPr>
                <w:sz w:val="20"/>
                <w:szCs w:val="20"/>
              </w:rPr>
            </w:pPr>
            <w:r w:rsidRPr="000878EC">
              <w:rPr>
                <w:sz w:val="20"/>
                <w:szCs w:val="20"/>
              </w:rPr>
              <w:t xml:space="preserve">290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200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95/16, АС 95/15</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525 </w:t>
            </w:r>
          </w:p>
        </w:tc>
        <w:tc>
          <w:tcPr>
            <w:tcW w:w="1425" w:type="dxa"/>
          </w:tcPr>
          <w:p w:rsidR="00C852FB" w:rsidRPr="000878EC" w:rsidRDefault="00C852FB" w:rsidP="008D0A9C">
            <w:pPr>
              <w:jc w:val="center"/>
              <w:rPr>
                <w:sz w:val="20"/>
                <w:szCs w:val="20"/>
              </w:rPr>
            </w:pPr>
            <w:r w:rsidRPr="000878EC">
              <w:rPr>
                <w:sz w:val="20"/>
                <w:szCs w:val="20"/>
              </w:rPr>
              <w:t xml:space="preserve">410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300 </w:t>
            </w:r>
          </w:p>
        </w:tc>
      </w:tr>
      <w:tr w:rsidR="00C852FB" w:rsidRPr="000A6656" w:rsidTr="008D0A9C">
        <w:tc>
          <w:tcPr>
            <w:tcW w:w="4110" w:type="dxa"/>
            <w:tcBorders>
              <w:left w:val="single" w:sz="6" w:space="0" w:color="auto"/>
            </w:tcBorders>
          </w:tcPr>
          <w:p w:rsidR="00C852FB" w:rsidRPr="000878EC" w:rsidRDefault="00C852FB" w:rsidP="008D0A9C">
            <w:pPr>
              <w:rPr>
                <w:sz w:val="20"/>
                <w:szCs w:val="20"/>
              </w:rPr>
            </w:pPr>
            <w:r w:rsidRPr="000878EC">
              <w:rPr>
                <w:sz w:val="20"/>
                <w:szCs w:val="20"/>
              </w:rPr>
              <w:t>АС 120/19</w:t>
            </w:r>
          </w:p>
          <w:p w:rsidR="00C852FB" w:rsidRPr="000878EC" w:rsidRDefault="00C852FB" w:rsidP="008D0A9C">
            <w:pPr>
              <w:rPr>
                <w:sz w:val="20"/>
                <w:szCs w:val="20"/>
              </w:rPr>
            </w:pPr>
          </w:p>
        </w:tc>
        <w:tc>
          <w:tcPr>
            <w:tcW w:w="1425" w:type="dxa"/>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660 </w:t>
            </w:r>
          </w:p>
        </w:tc>
        <w:tc>
          <w:tcPr>
            <w:tcW w:w="1425" w:type="dxa"/>
          </w:tcPr>
          <w:p w:rsidR="00C852FB" w:rsidRPr="000878EC" w:rsidRDefault="00C852FB" w:rsidP="008D0A9C">
            <w:pPr>
              <w:jc w:val="center"/>
              <w:rPr>
                <w:sz w:val="20"/>
                <w:szCs w:val="20"/>
              </w:rPr>
            </w:pPr>
            <w:r w:rsidRPr="000878EC">
              <w:rPr>
                <w:sz w:val="20"/>
                <w:szCs w:val="20"/>
              </w:rPr>
              <w:t xml:space="preserve">475 </w:t>
            </w:r>
          </w:p>
        </w:tc>
        <w:tc>
          <w:tcPr>
            <w:tcW w:w="1425" w:type="dxa"/>
            <w:gridSpan w:val="2"/>
            <w:tcBorders>
              <w:left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350 </w:t>
            </w:r>
          </w:p>
        </w:tc>
      </w:tr>
      <w:tr w:rsidR="00C852FB" w:rsidRPr="000A6656" w:rsidTr="008D0A9C">
        <w:tc>
          <w:tcPr>
            <w:tcW w:w="4110" w:type="dxa"/>
            <w:tcBorders>
              <w:left w:val="single" w:sz="6" w:space="0" w:color="auto"/>
              <w:bottom w:val="single" w:sz="6" w:space="0" w:color="auto"/>
            </w:tcBorders>
          </w:tcPr>
          <w:p w:rsidR="00C852FB" w:rsidRPr="000878EC" w:rsidRDefault="00C852FB" w:rsidP="008D0A9C">
            <w:pPr>
              <w:rPr>
                <w:sz w:val="20"/>
                <w:szCs w:val="20"/>
              </w:rPr>
            </w:pPr>
            <w:r w:rsidRPr="000878EC">
              <w:rPr>
                <w:sz w:val="20"/>
                <w:szCs w:val="20"/>
              </w:rPr>
              <w:t>Стальные ПС 25</w:t>
            </w:r>
          </w:p>
          <w:p w:rsidR="00C852FB" w:rsidRPr="000878EC" w:rsidRDefault="00C852FB" w:rsidP="008D0A9C">
            <w:pPr>
              <w:rPr>
                <w:sz w:val="20"/>
                <w:szCs w:val="20"/>
              </w:rPr>
            </w:pPr>
          </w:p>
        </w:tc>
        <w:tc>
          <w:tcPr>
            <w:tcW w:w="1425" w:type="dxa"/>
            <w:tcBorders>
              <w:left w:val="single" w:sz="6" w:space="0" w:color="auto"/>
              <w:bottom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520 </w:t>
            </w:r>
          </w:p>
        </w:tc>
        <w:tc>
          <w:tcPr>
            <w:tcW w:w="1425" w:type="dxa"/>
            <w:tcBorders>
              <w:bottom w:val="single" w:sz="6" w:space="0" w:color="auto"/>
            </w:tcBorders>
          </w:tcPr>
          <w:p w:rsidR="00C852FB" w:rsidRPr="000878EC" w:rsidRDefault="00C852FB" w:rsidP="008D0A9C">
            <w:pPr>
              <w:jc w:val="center"/>
              <w:rPr>
                <w:sz w:val="20"/>
                <w:szCs w:val="20"/>
              </w:rPr>
            </w:pPr>
            <w:r w:rsidRPr="000878EC">
              <w:rPr>
                <w:sz w:val="20"/>
                <w:szCs w:val="20"/>
              </w:rPr>
              <w:t xml:space="preserve">220 </w:t>
            </w:r>
          </w:p>
        </w:tc>
        <w:tc>
          <w:tcPr>
            <w:tcW w:w="1425" w:type="dxa"/>
            <w:gridSpan w:val="2"/>
            <w:tcBorders>
              <w:left w:val="single" w:sz="6" w:space="0" w:color="auto"/>
              <w:bottom w:val="single" w:sz="6" w:space="0" w:color="auto"/>
              <w:right w:val="single" w:sz="6" w:space="0" w:color="auto"/>
            </w:tcBorders>
          </w:tcPr>
          <w:p w:rsidR="00C852FB" w:rsidRPr="000878EC" w:rsidRDefault="00C852FB" w:rsidP="008D0A9C">
            <w:pPr>
              <w:jc w:val="center"/>
              <w:rPr>
                <w:sz w:val="20"/>
                <w:szCs w:val="20"/>
              </w:rPr>
            </w:pPr>
            <w:r w:rsidRPr="000878EC">
              <w:rPr>
                <w:sz w:val="20"/>
                <w:szCs w:val="20"/>
              </w:rPr>
              <w:t xml:space="preserve">150 </w:t>
            </w:r>
          </w:p>
        </w:tc>
      </w:tr>
    </w:tbl>
    <w:p w:rsidR="00C852FB" w:rsidRPr="000A6656" w:rsidRDefault="00C852FB" w:rsidP="00C852FB">
      <w:pPr>
        <w:ind w:firstLine="225"/>
        <w:jc w:val="both"/>
      </w:pPr>
      <w:r w:rsidRPr="000A6656">
        <w:lastRenderedPageBreak/>
        <w:t>Примечания: 1. Указанные значения предельных пролетов действительны для алюминиевых проводов из проволоки АТ и АТп.</w:t>
      </w:r>
    </w:p>
    <w:p w:rsidR="00C852FB" w:rsidRPr="000A6656" w:rsidRDefault="00C852FB" w:rsidP="00C852FB">
      <w:pPr>
        <w:ind w:firstLine="225"/>
        <w:jc w:val="both"/>
      </w:pPr>
    </w:p>
    <w:p w:rsidR="00C852FB" w:rsidRDefault="00C852FB" w:rsidP="00C852FB">
      <w:pPr>
        <w:jc w:val="both"/>
        <w:rPr>
          <w:lang w:val="uz-Cyrl-UZ"/>
        </w:rPr>
      </w:pPr>
      <w:r>
        <w:t xml:space="preserve">   </w:t>
      </w:r>
      <w:r w:rsidRPr="000A6656">
        <w:t>2. Значения предельных пролетов вычислены из условия достижения 80% предела прочности в точках его подвеса, расположенных на одинаковой высоте, при удвоенном весе гололеда и допускаемых напряжениях по табл. 2.5.7.</w:t>
      </w:r>
      <w:r w:rsidRPr="006E1BA4">
        <w:t xml:space="preserve"> </w:t>
      </w:r>
      <w:r w:rsidRPr="00CA0BDA">
        <w:t>настоящих Правил</w:t>
      </w:r>
      <w:r>
        <w:t>.</w:t>
      </w:r>
    </w:p>
    <w:p w:rsidR="00C852FB" w:rsidRPr="000A6656" w:rsidRDefault="00C852FB" w:rsidP="00C852FB">
      <w:pPr>
        <w:ind w:firstLine="225"/>
        <w:jc w:val="both"/>
      </w:pPr>
    </w:p>
    <w:p w:rsidR="00C852FB"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Таблица 2.5.6. Минимальный диаметр проводов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ВЛ по условиям короны, мм</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2835"/>
        <w:gridCol w:w="2835"/>
        <w:gridCol w:w="2835"/>
      </w:tblGrid>
      <w:tr w:rsidR="00C852FB" w:rsidRPr="000A6656" w:rsidTr="008D0A9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5670"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Фаза с проводами </w:t>
            </w:r>
          </w:p>
        </w:tc>
      </w:tr>
      <w:tr w:rsidR="00C852FB" w:rsidRPr="000A6656" w:rsidTr="008D0A9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Напряжение ВЛ, кВ </w:t>
            </w:r>
          </w:p>
        </w:tc>
        <w:tc>
          <w:tcPr>
            <w:tcW w:w="283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одиночными</w:t>
            </w:r>
          </w:p>
          <w:p w:rsidR="00C852FB" w:rsidRPr="000A6656" w:rsidRDefault="00C852FB" w:rsidP="008D0A9C">
            <w:pPr>
              <w:jc w:val="center"/>
            </w:pPr>
          </w:p>
        </w:tc>
        <w:tc>
          <w:tcPr>
            <w:tcW w:w="283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расщепленными </w:t>
            </w:r>
          </w:p>
        </w:tc>
      </w:tr>
      <w:tr w:rsidR="00C852FB" w:rsidRPr="000A6656" w:rsidTr="008D0A9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110</w:t>
            </w:r>
          </w:p>
          <w:p w:rsidR="00C852FB" w:rsidRPr="000A6656" w:rsidRDefault="00C852FB" w:rsidP="008D0A9C">
            <w:pPr>
              <w:jc w:val="center"/>
            </w:pPr>
          </w:p>
        </w:t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11,4 (АС 70/11)</w:t>
            </w:r>
          </w:p>
        </w:tc>
        <w:tc>
          <w:tcPr>
            <w:tcW w:w="283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w:t>
            </w:r>
          </w:p>
        </w:tc>
      </w:tr>
      <w:tr w:rsidR="00C852FB" w:rsidRPr="000A6656" w:rsidTr="008D0A9C">
        <w:tc>
          <w:tcPr>
            <w:tcW w:w="2835" w:type="dxa"/>
            <w:tcBorders>
              <w:left w:val="single" w:sz="6" w:space="0" w:color="auto"/>
              <w:right w:val="single" w:sz="6" w:space="0" w:color="auto"/>
            </w:tcBorders>
          </w:tcPr>
          <w:p w:rsidR="00C852FB" w:rsidRPr="000A6656" w:rsidRDefault="00C852FB" w:rsidP="008D0A9C">
            <w:pPr>
              <w:jc w:val="center"/>
            </w:pPr>
            <w:r w:rsidRPr="000A6656">
              <w:t>150</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15,2 (АС 120/19)</w:t>
            </w:r>
          </w:p>
        </w:tc>
        <w:tc>
          <w:tcPr>
            <w:tcW w:w="2835" w:type="dxa"/>
            <w:tcBorders>
              <w:left w:val="single" w:sz="6" w:space="0" w:color="auto"/>
              <w:right w:val="single" w:sz="6" w:space="0" w:color="auto"/>
            </w:tcBorders>
          </w:tcPr>
          <w:p w:rsidR="00C852FB" w:rsidRPr="000A6656" w:rsidRDefault="00C852FB" w:rsidP="008D0A9C">
            <w:pPr>
              <w:jc w:val="center"/>
            </w:pPr>
            <w:r w:rsidRPr="000A6656">
              <w:t>-</w:t>
            </w:r>
          </w:p>
        </w:tc>
      </w:tr>
      <w:tr w:rsidR="00C852FB" w:rsidRPr="000A6656" w:rsidTr="008D0A9C">
        <w:tc>
          <w:tcPr>
            <w:tcW w:w="2835" w:type="dxa"/>
            <w:tcBorders>
              <w:left w:val="single" w:sz="6" w:space="0" w:color="auto"/>
              <w:right w:val="single" w:sz="6" w:space="0" w:color="auto"/>
            </w:tcBorders>
          </w:tcPr>
          <w:p w:rsidR="00C852FB" w:rsidRPr="000A6656" w:rsidRDefault="00C852FB" w:rsidP="008D0A9C">
            <w:pPr>
              <w:jc w:val="center"/>
            </w:pPr>
            <w:r w:rsidRPr="000A6656">
              <w:t>220</w:t>
            </w:r>
          </w:p>
          <w:p w:rsidR="00C852FB" w:rsidRPr="000A6656" w:rsidRDefault="00C852FB" w:rsidP="008D0A9C">
            <w:pPr>
              <w:jc w:val="center"/>
            </w:pPr>
          </w:p>
        </w:tc>
        <w:tc>
          <w:tcPr>
            <w:tcW w:w="2835" w:type="dxa"/>
            <w:tcBorders>
              <w:left w:val="single" w:sz="6" w:space="0" w:color="auto"/>
              <w:right w:val="single" w:sz="6" w:space="0" w:color="auto"/>
            </w:tcBorders>
          </w:tcPr>
          <w:p w:rsidR="00C852FB" w:rsidRPr="000A6656" w:rsidRDefault="00C852FB" w:rsidP="008D0A9C">
            <w:pPr>
              <w:jc w:val="center"/>
            </w:pPr>
            <w:r w:rsidRPr="000A6656">
              <w:t>21,6 (АС 240/39)</w:t>
            </w:r>
          </w:p>
        </w:tc>
        <w:tc>
          <w:tcPr>
            <w:tcW w:w="2835" w:type="dxa"/>
            <w:tcBorders>
              <w:left w:val="single" w:sz="6" w:space="0" w:color="auto"/>
              <w:right w:val="single" w:sz="6" w:space="0" w:color="auto"/>
            </w:tcBorders>
          </w:tcPr>
          <w:p w:rsidR="00C852FB" w:rsidRPr="000A6656" w:rsidRDefault="00C852FB" w:rsidP="008D0A9C">
            <w:pPr>
              <w:jc w:val="center"/>
            </w:pPr>
            <w:r w:rsidRPr="000A6656">
              <w:t>-</w:t>
            </w:r>
          </w:p>
        </w:tc>
      </w:tr>
      <w:tr w:rsidR="00C852FB" w:rsidRPr="000A6656" w:rsidTr="008D0A9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330 </w:t>
            </w:r>
          </w:p>
        </w:tc>
        <w:tc>
          <w:tcPr>
            <w:tcW w:w="2835" w:type="dxa"/>
            <w:tcBorders>
              <w:left w:val="single" w:sz="6" w:space="0" w:color="auto"/>
              <w:right w:val="single" w:sz="6" w:space="0" w:color="auto"/>
            </w:tcBorders>
          </w:tcPr>
          <w:p w:rsidR="00C852FB" w:rsidRPr="000A6656" w:rsidRDefault="00C852FB" w:rsidP="008D0A9C">
            <w:pPr>
              <w:jc w:val="center"/>
            </w:pPr>
            <w:r w:rsidRPr="000A6656">
              <w:t>33,2 (АС 600/72)</w:t>
            </w:r>
          </w:p>
        </w:tc>
        <w:tc>
          <w:tcPr>
            <w:tcW w:w="2835" w:type="dxa"/>
            <w:tcBorders>
              <w:left w:val="single" w:sz="6" w:space="0" w:color="auto"/>
              <w:right w:val="single" w:sz="6" w:space="0" w:color="auto"/>
            </w:tcBorders>
          </w:tcPr>
          <w:p w:rsidR="00C852FB" w:rsidRPr="000A6656" w:rsidRDefault="00C852FB" w:rsidP="008D0A9C">
            <w:pPr>
              <w:jc w:val="center"/>
            </w:pPr>
            <w:r w:rsidRPr="000A6656">
              <w:t xml:space="preserve">3х17,1 (ЗхАС 150/24) </w:t>
            </w:r>
          </w:p>
          <w:p w:rsidR="00C852FB" w:rsidRPr="000A6656" w:rsidRDefault="00C852FB" w:rsidP="008D0A9C">
            <w:pPr>
              <w:jc w:val="center"/>
            </w:pPr>
          </w:p>
          <w:p w:rsidR="00C852FB" w:rsidRPr="000A6656" w:rsidRDefault="00C852FB" w:rsidP="008D0A9C">
            <w:pPr>
              <w:jc w:val="center"/>
            </w:pPr>
            <w:r w:rsidRPr="000A6656">
              <w:t>2х21,6 (2хАС 240/39)</w:t>
            </w:r>
          </w:p>
          <w:p w:rsidR="00C852FB" w:rsidRPr="000A6656" w:rsidRDefault="00C852FB" w:rsidP="008D0A9C">
            <w:pPr>
              <w:jc w:val="center"/>
            </w:pPr>
          </w:p>
        </w:tc>
      </w:tr>
      <w:tr w:rsidR="00C852FB" w:rsidRPr="000A6656" w:rsidTr="008D0A9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500</w:t>
            </w:r>
          </w:p>
          <w:p w:rsidR="00C852FB" w:rsidRPr="000A6656" w:rsidRDefault="00C852FB" w:rsidP="008D0A9C">
            <w:pPr>
              <w:jc w:val="center"/>
            </w:pPr>
          </w:p>
        </w:t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283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3х24,5 (ЗхАС 300/66)</w:t>
            </w:r>
          </w:p>
          <w:p w:rsidR="00C852FB" w:rsidRPr="000A6656" w:rsidRDefault="00C852FB" w:rsidP="008D0A9C">
            <w:pPr>
              <w:jc w:val="center"/>
            </w:pPr>
          </w:p>
          <w:p w:rsidR="00C852FB" w:rsidRPr="000A6656" w:rsidRDefault="00C852FB" w:rsidP="008D0A9C">
            <w:pPr>
              <w:jc w:val="center"/>
            </w:pPr>
            <w:r w:rsidRPr="000A6656">
              <w:t>2х36,2 (2хАС 700/86)</w:t>
            </w:r>
          </w:p>
          <w:p w:rsidR="00C852FB" w:rsidRPr="000A6656" w:rsidRDefault="00C852FB" w:rsidP="008D0A9C">
            <w:pPr>
              <w:jc w:val="center"/>
            </w:pPr>
          </w:p>
        </w:tc>
      </w:tr>
    </w:tbl>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2.5.43. Механический расчет проводов и тросов ВЛ выше 1 кВ должен производиться на основании следующих исходных условий:</w:t>
      </w:r>
    </w:p>
    <w:p w:rsidR="00C852FB" w:rsidRPr="000A6656" w:rsidRDefault="00C852FB" w:rsidP="00C852FB">
      <w:pPr>
        <w:ind w:firstLine="225"/>
        <w:jc w:val="both"/>
      </w:pPr>
    </w:p>
    <w:p w:rsidR="00C852FB" w:rsidRPr="000A6656" w:rsidRDefault="00C852FB" w:rsidP="00C852FB">
      <w:pPr>
        <w:ind w:firstLine="225"/>
        <w:jc w:val="both"/>
      </w:pPr>
      <w:r w:rsidRPr="000A6656">
        <w:t>1) при наибольшей внешней нагрузке;</w:t>
      </w:r>
    </w:p>
    <w:p w:rsidR="00C852FB" w:rsidRPr="000A6656" w:rsidRDefault="00C852FB" w:rsidP="00C852FB">
      <w:pPr>
        <w:ind w:firstLine="225"/>
        <w:jc w:val="both"/>
      </w:pPr>
    </w:p>
    <w:p w:rsidR="00C852FB" w:rsidRPr="000A6656" w:rsidRDefault="00C852FB" w:rsidP="00C852FB">
      <w:pPr>
        <w:ind w:firstLine="225"/>
        <w:jc w:val="both"/>
      </w:pPr>
      <w:r w:rsidRPr="000A6656">
        <w:t>2) при низшей температуре и отсутствии внешних нагрузок;</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при среднегодовой температуре и отсутствии внешних нагрузок. </w:t>
      </w:r>
    </w:p>
    <w:p w:rsidR="00C852FB" w:rsidRPr="000A6656" w:rsidRDefault="00C852FB" w:rsidP="00C852FB">
      <w:pPr>
        <w:ind w:firstLine="225"/>
        <w:jc w:val="both"/>
      </w:pPr>
    </w:p>
    <w:p w:rsidR="00C852FB" w:rsidRPr="00A34F46" w:rsidRDefault="00C852FB" w:rsidP="00C852FB">
      <w:pPr>
        <w:jc w:val="both"/>
        <w:rPr>
          <w:lang w:val="uz-Cyrl-UZ"/>
        </w:rPr>
      </w:pPr>
      <w:r>
        <w:t xml:space="preserve">   </w:t>
      </w:r>
      <w:r w:rsidRPr="000A6656">
        <w:t>Допустимые механические напряжения в проводах и тросах при этих условиях приведены в табл. 2.5.7.</w:t>
      </w:r>
      <w:r w:rsidRPr="00A34F46">
        <w:t xml:space="preserve"> </w:t>
      </w:r>
      <w:r w:rsidRPr="00CA0BDA">
        <w:t>настоящих Правил</w:t>
      </w:r>
      <w:r>
        <w:rPr>
          <w:lang w:val="uz-Cyrl-UZ"/>
        </w:rPr>
        <w:t>.</w:t>
      </w:r>
    </w:p>
    <w:p w:rsidR="00C852FB" w:rsidRDefault="00C852FB"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Default="000878EC" w:rsidP="00C852FB">
      <w:pPr>
        <w:pStyle w:val="Heading"/>
        <w:jc w:val="center"/>
        <w:rPr>
          <w:rFonts w:ascii="Times New Roman" w:hAnsi="Times New Roman"/>
          <w:sz w:val="24"/>
          <w:szCs w:val="24"/>
          <w:lang w:val="uz-Cyrl-UZ"/>
        </w:rPr>
      </w:pPr>
    </w:p>
    <w:p w:rsidR="000878EC" w:rsidRPr="000878EC" w:rsidRDefault="000878EC" w:rsidP="00C852FB">
      <w:pPr>
        <w:pStyle w:val="Heading"/>
        <w:jc w:val="center"/>
        <w:rPr>
          <w:rFonts w:ascii="Times New Roman" w:hAnsi="Times New Roman"/>
          <w:sz w:val="24"/>
          <w:szCs w:val="24"/>
          <w:lang w:val="uz-Cyrl-UZ"/>
        </w:rPr>
      </w:pP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lastRenderedPageBreak/>
        <w:t>Таблица 2.5.7. Допустимое механическое напряжение в проводах и тросах ВЛ напряжением выше 1 кВ</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2265"/>
        <w:gridCol w:w="1140"/>
        <w:gridCol w:w="990"/>
        <w:gridCol w:w="1140"/>
        <w:gridCol w:w="990"/>
        <w:gridCol w:w="1140"/>
        <w:gridCol w:w="975"/>
        <w:gridCol w:w="15"/>
      </w:tblGrid>
      <w:tr w:rsidR="00C852FB" w:rsidRPr="000A6656" w:rsidTr="008D0A9C">
        <w:trPr>
          <w:gridAfter w:val="1"/>
          <w:wAfter w:w="15" w:type="dxa"/>
        </w:trPr>
        <w:tc>
          <w:tcPr>
            <w:tcW w:w="2265" w:type="dxa"/>
            <w:tcBorders>
              <w:top w:val="single" w:sz="6" w:space="0" w:color="auto"/>
              <w:left w:val="single" w:sz="6" w:space="0" w:color="auto"/>
            </w:tcBorders>
          </w:tcPr>
          <w:p w:rsidR="00C852FB" w:rsidRPr="000A6656" w:rsidRDefault="00C852FB" w:rsidP="008D0A9C">
            <w:pPr>
              <w:jc w:val="center"/>
            </w:pPr>
          </w:p>
          <w:p w:rsidR="00C852FB" w:rsidRPr="000A6656" w:rsidRDefault="00C852FB" w:rsidP="008D0A9C">
            <w:pPr>
              <w:jc w:val="center"/>
            </w:pPr>
          </w:p>
        </w:tc>
        <w:tc>
          <w:tcPr>
            <w:tcW w:w="2130" w:type="dxa"/>
            <w:gridSpan w:val="2"/>
            <w:tcBorders>
              <w:top w:val="single" w:sz="6" w:space="0" w:color="auto"/>
              <w:left w:val="single" w:sz="6" w:space="0" w:color="auto"/>
            </w:tcBorders>
          </w:tcPr>
          <w:p w:rsidR="00C852FB" w:rsidRPr="000A6656" w:rsidRDefault="00C852FB" w:rsidP="008D0A9C">
            <w:pPr>
              <w:jc w:val="center"/>
            </w:pPr>
            <w:r w:rsidRPr="000A6656">
              <w:t xml:space="preserve">Допустимое напряжение, % предела прочности при растяжении </w:t>
            </w:r>
          </w:p>
        </w:tc>
        <w:tc>
          <w:tcPr>
            <w:tcW w:w="4245" w:type="dxa"/>
            <w:gridSpan w:val="4"/>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Допустимое напряжение, даН/мм</w:t>
            </w:r>
            <w:r>
              <w:rPr>
                <w:noProof/>
                <w:position w:val="-4"/>
              </w:rPr>
              <w:drawing>
                <wp:inline distT="0" distB="0" distL="0" distR="0">
                  <wp:extent cx="94615" cy="172720"/>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для проводов  из алюминиевой проволоки</w:t>
            </w:r>
          </w:p>
          <w:p w:rsidR="00C852FB" w:rsidRPr="000A6656" w:rsidRDefault="00C852FB" w:rsidP="008D0A9C">
            <w:pPr>
              <w:jc w:val="center"/>
            </w:pPr>
          </w:p>
        </w:tc>
      </w:tr>
      <w:tr w:rsidR="00C852FB" w:rsidRPr="000A6656" w:rsidTr="008D0A9C">
        <w:tc>
          <w:tcPr>
            <w:tcW w:w="2265" w:type="dxa"/>
            <w:tcBorders>
              <w:left w:val="single" w:sz="6" w:space="0" w:color="auto"/>
            </w:tcBorders>
          </w:tcPr>
          <w:p w:rsidR="00C852FB" w:rsidRPr="000A6656" w:rsidRDefault="00C852FB" w:rsidP="008D0A9C">
            <w:pPr>
              <w:jc w:val="center"/>
            </w:pPr>
            <w:r w:rsidRPr="000A6656">
              <w:t xml:space="preserve">Провода и тросы </w:t>
            </w:r>
          </w:p>
        </w:tc>
        <w:tc>
          <w:tcPr>
            <w:tcW w:w="2130" w:type="dxa"/>
            <w:gridSpan w:val="2"/>
            <w:tcBorders>
              <w:left w:val="single" w:sz="6" w:space="0" w:color="auto"/>
              <w:bottom w:val="single" w:sz="6" w:space="0" w:color="auto"/>
            </w:tcBorders>
          </w:tcPr>
          <w:p w:rsidR="00C852FB" w:rsidRPr="000A6656" w:rsidRDefault="00C852FB" w:rsidP="008D0A9C">
            <w:r w:rsidRPr="000A6656">
              <w:t xml:space="preserve">  </w:t>
            </w:r>
          </w:p>
        </w:tc>
        <w:tc>
          <w:tcPr>
            <w:tcW w:w="2130" w:type="dxa"/>
            <w:gridSpan w:val="2"/>
            <w:tcBorders>
              <w:top w:val="single" w:sz="6" w:space="0" w:color="auto"/>
              <w:left w:val="single" w:sz="6" w:space="0" w:color="auto"/>
              <w:bottom w:val="single" w:sz="6" w:space="0" w:color="auto"/>
            </w:tcBorders>
          </w:tcPr>
          <w:p w:rsidR="00C852FB" w:rsidRPr="000A6656" w:rsidRDefault="00C852FB" w:rsidP="00620F35">
            <w:pPr>
              <w:jc w:val="center"/>
            </w:pPr>
            <w:r w:rsidRPr="000A6656">
              <w:t>АТ</w:t>
            </w:r>
          </w:p>
        </w:tc>
        <w:tc>
          <w:tcPr>
            <w:tcW w:w="2130" w:type="dxa"/>
            <w:gridSpan w:val="3"/>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АТп </w:t>
            </w:r>
          </w:p>
        </w:tc>
      </w:tr>
      <w:tr w:rsidR="00C852FB" w:rsidRPr="000A6656" w:rsidTr="008D0A9C">
        <w:tc>
          <w:tcPr>
            <w:tcW w:w="2265" w:type="dxa"/>
            <w:tcBorders>
              <w:left w:val="single" w:sz="6" w:space="0" w:color="auto"/>
              <w:bottom w:val="single" w:sz="6" w:space="0" w:color="auto"/>
            </w:tcBorders>
          </w:tcPr>
          <w:p w:rsidR="00C852FB" w:rsidRPr="000A6656" w:rsidRDefault="00C852FB" w:rsidP="008D0A9C">
            <w:pPr>
              <w:jc w:val="center"/>
            </w:pPr>
          </w:p>
          <w:p w:rsidR="00C852FB" w:rsidRPr="000A6656" w:rsidRDefault="00C852FB" w:rsidP="008D0A9C">
            <w:pPr>
              <w:jc w:val="center"/>
            </w:pPr>
          </w:p>
        </w:tc>
        <w:tc>
          <w:tcPr>
            <w:tcW w:w="114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при наиболь- шей нагрузке и низшей темпе- ратуре </w:t>
            </w:r>
          </w:p>
        </w:tc>
        <w:tc>
          <w:tcPr>
            <w:tcW w:w="990" w:type="dxa"/>
            <w:tcBorders>
              <w:top w:val="single" w:sz="6" w:space="0" w:color="auto"/>
              <w:bottom w:val="single" w:sz="6" w:space="0" w:color="auto"/>
            </w:tcBorders>
          </w:tcPr>
          <w:p w:rsidR="00C852FB" w:rsidRPr="000A6656" w:rsidRDefault="00C852FB" w:rsidP="008D0A9C">
            <w:pPr>
              <w:jc w:val="center"/>
            </w:pPr>
            <w:r w:rsidRPr="000A6656">
              <w:t>при средне-</w:t>
            </w:r>
          </w:p>
          <w:p w:rsidR="00C852FB" w:rsidRPr="000A6656" w:rsidRDefault="00C852FB" w:rsidP="008D0A9C">
            <w:pPr>
              <w:jc w:val="center"/>
            </w:pPr>
            <w:r w:rsidRPr="000A6656">
              <w:t>годовой</w:t>
            </w:r>
          </w:p>
          <w:p w:rsidR="00C852FB" w:rsidRPr="000A6656" w:rsidRDefault="00C852FB" w:rsidP="008D0A9C">
            <w:pPr>
              <w:jc w:val="center"/>
            </w:pPr>
            <w:r w:rsidRPr="000A6656">
              <w:t>темпе-</w:t>
            </w:r>
          </w:p>
          <w:p w:rsidR="00C852FB" w:rsidRPr="000A6656" w:rsidRDefault="00C852FB" w:rsidP="008D0A9C">
            <w:pPr>
              <w:jc w:val="center"/>
            </w:pPr>
            <w:r w:rsidRPr="000A6656">
              <w:t xml:space="preserve">ратуре </w:t>
            </w:r>
          </w:p>
        </w:tc>
        <w:tc>
          <w:tcPr>
            <w:tcW w:w="114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при наиболь-</w:t>
            </w:r>
          </w:p>
          <w:p w:rsidR="00C852FB" w:rsidRPr="000A6656" w:rsidRDefault="00C852FB" w:rsidP="008D0A9C">
            <w:pPr>
              <w:jc w:val="center"/>
            </w:pPr>
            <w:r w:rsidRPr="000A6656">
              <w:t>шей нагрузке и низшей темпе-</w:t>
            </w:r>
          </w:p>
          <w:p w:rsidR="00C852FB" w:rsidRPr="000A6656" w:rsidRDefault="00C852FB" w:rsidP="008D0A9C">
            <w:pPr>
              <w:jc w:val="center"/>
            </w:pPr>
            <w:r w:rsidRPr="000A6656">
              <w:t xml:space="preserve">ратуре </w:t>
            </w:r>
          </w:p>
        </w:tc>
        <w:tc>
          <w:tcPr>
            <w:tcW w:w="990" w:type="dxa"/>
            <w:tcBorders>
              <w:top w:val="single" w:sz="6" w:space="0" w:color="auto"/>
              <w:bottom w:val="single" w:sz="6" w:space="0" w:color="auto"/>
            </w:tcBorders>
          </w:tcPr>
          <w:p w:rsidR="00C852FB" w:rsidRPr="000A6656" w:rsidRDefault="00C852FB" w:rsidP="008D0A9C">
            <w:pPr>
              <w:jc w:val="center"/>
            </w:pPr>
            <w:r w:rsidRPr="000A6656">
              <w:t>при средне-</w:t>
            </w:r>
          </w:p>
          <w:p w:rsidR="00C852FB" w:rsidRPr="000A6656" w:rsidRDefault="00C852FB" w:rsidP="008D0A9C">
            <w:pPr>
              <w:jc w:val="center"/>
            </w:pPr>
            <w:r w:rsidRPr="000A6656">
              <w:t>годовой темпе-</w:t>
            </w:r>
          </w:p>
          <w:p w:rsidR="00C852FB" w:rsidRPr="000A6656" w:rsidRDefault="00C852FB" w:rsidP="008D0A9C">
            <w:pPr>
              <w:jc w:val="center"/>
            </w:pPr>
            <w:r w:rsidRPr="000A6656">
              <w:t xml:space="preserve">ратуре </w:t>
            </w:r>
          </w:p>
        </w:tc>
        <w:tc>
          <w:tcPr>
            <w:tcW w:w="114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при наиболь-</w:t>
            </w:r>
          </w:p>
          <w:p w:rsidR="00C852FB" w:rsidRPr="000A6656" w:rsidRDefault="00C852FB" w:rsidP="008D0A9C">
            <w:pPr>
              <w:jc w:val="center"/>
            </w:pPr>
            <w:r w:rsidRPr="000A6656">
              <w:t>шей нагрузке и низшей темпе-</w:t>
            </w:r>
          </w:p>
          <w:p w:rsidR="00C852FB" w:rsidRPr="000A6656" w:rsidRDefault="00C852FB" w:rsidP="008D0A9C">
            <w:pPr>
              <w:jc w:val="center"/>
            </w:pPr>
            <w:r w:rsidRPr="000A6656">
              <w:t xml:space="preserve">ратуре </w:t>
            </w:r>
          </w:p>
        </w:tc>
        <w:tc>
          <w:tcPr>
            <w:tcW w:w="990" w:type="dxa"/>
            <w:gridSpan w:val="2"/>
            <w:tcBorders>
              <w:top w:val="single" w:sz="6" w:space="0" w:color="auto"/>
              <w:bottom w:val="single" w:sz="6" w:space="0" w:color="auto"/>
              <w:right w:val="single" w:sz="6" w:space="0" w:color="auto"/>
            </w:tcBorders>
          </w:tcPr>
          <w:p w:rsidR="00C852FB" w:rsidRPr="000A6656" w:rsidRDefault="00C852FB" w:rsidP="008D0A9C">
            <w:pPr>
              <w:jc w:val="center"/>
            </w:pPr>
            <w:r w:rsidRPr="000A6656">
              <w:t>при средне-</w:t>
            </w:r>
          </w:p>
          <w:p w:rsidR="00C852FB" w:rsidRPr="000A6656" w:rsidRDefault="00C852FB" w:rsidP="008D0A9C">
            <w:pPr>
              <w:jc w:val="center"/>
            </w:pPr>
            <w:r w:rsidRPr="000A6656">
              <w:t>годовой темпе-</w:t>
            </w:r>
          </w:p>
          <w:p w:rsidR="00C852FB" w:rsidRPr="000A6656" w:rsidRDefault="00C852FB" w:rsidP="008D0A9C">
            <w:pPr>
              <w:jc w:val="center"/>
            </w:pPr>
            <w:r w:rsidRPr="000A6656">
              <w:t xml:space="preserve">ратуре </w:t>
            </w:r>
          </w:p>
        </w:tc>
      </w:tr>
      <w:tr w:rsidR="00C852FB" w:rsidRPr="000A6656" w:rsidTr="008D0A9C">
        <w:tc>
          <w:tcPr>
            <w:tcW w:w="2265" w:type="dxa"/>
            <w:tcBorders>
              <w:top w:val="single" w:sz="6" w:space="0" w:color="auto"/>
              <w:left w:val="single" w:sz="6" w:space="0" w:color="auto"/>
            </w:tcBorders>
          </w:tcPr>
          <w:p w:rsidR="00C852FB" w:rsidRPr="000A6656" w:rsidRDefault="00C852FB" w:rsidP="008D0A9C">
            <w:r w:rsidRPr="000A6656">
              <w:t>Алюминиевые А, АКП сечением, мм</w:t>
            </w:r>
            <w:r>
              <w:rPr>
                <w:noProof/>
                <w:position w:val="-4"/>
              </w:rPr>
              <w:drawing>
                <wp:inline distT="0" distB="0" distL="0" distR="0">
                  <wp:extent cx="94615" cy="172720"/>
                  <wp:effectExtent l="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c>
          <w:tcPr>
            <w:tcW w:w="1140" w:type="dxa"/>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Borders>
              <w:top w:val="single" w:sz="6" w:space="0" w:color="auto"/>
            </w:tcBorders>
          </w:tcPr>
          <w:p w:rsidR="00C852FB" w:rsidRPr="000A6656" w:rsidRDefault="00C852FB" w:rsidP="008D0A9C">
            <w:pPr>
              <w:jc w:val="center"/>
            </w:pPr>
          </w:p>
          <w:p w:rsidR="00C852FB" w:rsidRPr="000A6656" w:rsidRDefault="00C852FB" w:rsidP="008D0A9C">
            <w:pPr>
              <w:jc w:val="center"/>
            </w:pPr>
          </w:p>
        </w:tc>
        <w:tc>
          <w:tcPr>
            <w:tcW w:w="1140" w:type="dxa"/>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Borders>
              <w:top w:val="single" w:sz="6" w:space="0" w:color="auto"/>
            </w:tcBorders>
          </w:tcPr>
          <w:p w:rsidR="00C852FB" w:rsidRPr="000A6656" w:rsidRDefault="00C852FB" w:rsidP="008D0A9C">
            <w:pPr>
              <w:jc w:val="center"/>
            </w:pPr>
          </w:p>
          <w:p w:rsidR="00C852FB" w:rsidRPr="000A6656" w:rsidRDefault="00C852FB" w:rsidP="008D0A9C">
            <w:pPr>
              <w:jc w:val="center"/>
            </w:pPr>
          </w:p>
        </w:tc>
        <w:tc>
          <w:tcPr>
            <w:tcW w:w="1140" w:type="dxa"/>
            <w:tcBorders>
              <w:top w:val="single" w:sz="6" w:space="0" w:color="auto"/>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top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2265" w:type="dxa"/>
            <w:tcBorders>
              <w:left w:val="single" w:sz="6" w:space="0" w:color="auto"/>
            </w:tcBorders>
          </w:tcPr>
          <w:p w:rsidR="00C852FB" w:rsidRPr="000A6656" w:rsidRDefault="00C852FB" w:rsidP="008D0A9C">
            <w:r w:rsidRPr="000A6656">
              <w:t>16-35</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990" w:type="dxa"/>
          </w:tcPr>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5,6 </w:t>
            </w:r>
          </w:p>
        </w:tc>
        <w:tc>
          <w:tcPr>
            <w:tcW w:w="990" w:type="dxa"/>
          </w:tcPr>
          <w:p w:rsidR="00C852FB" w:rsidRPr="000A6656" w:rsidRDefault="00C852FB" w:rsidP="008D0A9C">
            <w:pPr>
              <w:jc w:val="center"/>
            </w:pPr>
            <w:r w:rsidRPr="000A6656">
              <w:t xml:space="preserve">4,8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6,0 </w:t>
            </w:r>
          </w:p>
        </w:tc>
        <w:tc>
          <w:tcPr>
            <w:tcW w:w="990" w:type="dxa"/>
            <w:gridSpan w:val="2"/>
            <w:tcBorders>
              <w:right w:val="single" w:sz="6" w:space="0" w:color="auto"/>
            </w:tcBorders>
          </w:tcPr>
          <w:p w:rsidR="00C852FB" w:rsidRPr="000A6656" w:rsidRDefault="00C852FB" w:rsidP="008D0A9C">
            <w:pPr>
              <w:jc w:val="center"/>
            </w:pPr>
            <w:r w:rsidRPr="000A6656">
              <w:t xml:space="preserve">5,1 </w:t>
            </w:r>
          </w:p>
        </w:tc>
      </w:tr>
      <w:tr w:rsidR="00C852FB" w:rsidRPr="000A6656" w:rsidTr="008D0A9C">
        <w:tc>
          <w:tcPr>
            <w:tcW w:w="2265" w:type="dxa"/>
            <w:tcBorders>
              <w:left w:val="single" w:sz="6" w:space="0" w:color="auto"/>
            </w:tcBorders>
          </w:tcPr>
          <w:p w:rsidR="00C852FB" w:rsidRPr="000A6656" w:rsidRDefault="00C852FB" w:rsidP="008D0A9C">
            <w:r w:rsidRPr="000A6656">
              <w:t>50 и 70</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40 </w:t>
            </w:r>
          </w:p>
        </w:tc>
        <w:tc>
          <w:tcPr>
            <w:tcW w:w="990" w:type="dxa"/>
          </w:tcPr>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6,4 </w:t>
            </w:r>
          </w:p>
        </w:tc>
        <w:tc>
          <w:tcPr>
            <w:tcW w:w="990" w:type="dxa"/>
          </w:tcPr>
          <w:p w:rsidR="00C852FB" w:rsidRPr="000A6656" w:rsidRDefault="00C852FB" w:rsidP="008D0A9C">
            <w:pPr>
              <w:jc w:val="center"/>
            </w:pPr>
            <w:r w:rsidRPr="000A6656">
              <w:t xml:space="preserve">4,8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6,8 </w:t>
            </w:r>
          </w:p>
        </w:tc>
        <w:tc>
          <w:tcPr>
            <w:tcW w:w="990" w:type="dxa"/>
            <w:gridSpan w:val="2"/>
            <w:tcBorders>
              <w:right w:val="single" w:sz="6" w:space="0" w:color="auto"/>
            </w:tcBorders>
          </w:tcPr>
          <w:p w:rsidR="00C852FB" w:rsidRPr="000A6656" w:rsidRDefault="00C852FB" w:rsidP="008D0A9C">
            <w:pPr>
              <w:jc w:val="center"/>
            </w:pPr>
            <w:r w:rsidRPr="000A6656">
              <w:t xml:space="preserve">5,1 </w:t>
            </w:r>
          </w:p>
        </w:tc>
      </w:tr>
      <w:tr w:rsidR="00C852FB" w:rsidRPr="000A6656" w:rsidTr="008D0A9C">
        <w:tc>
          <w:tcPr>
            <w:tcW w:w="2265" w:type="dxa"/>
            <w:tcBorders>
              <w:left w:val="single" w:sz="6" w:space="0" w:color="auto"/>
            </w:tcBorders>
          </w:tcPr>
          <w:p w:rsidR="00C852FB" w:rsidRPr="000A6656" w:rsidRDefault="00C852FB" w:rsidP="008D0A9C">
            <w:r w:rsidRPr="000A6656">
              <w:t>95</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40 </w:t>
            </w:r>
          </w:p>
        </w:tc>
        <w:tc>
          <w:tcPr>
            <w:tcW w:w="990" w:type="dxa"/>
          </w:tcPr>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6,0 </w:t>
            </w:r>
          </w:p>
        </w:tc>
        <w:tc>
          <w:tcPr>
            <w:tcW w:w="990" w:type="dxa"/>
          </w:tcPr>
          <w:p w:rsidR="00C852FB" w:rsidRPr="000A6656" w:rsidRDefault="00C852FB" w:rsidP="008D0A9C">
            <w:pPr>
              <w:jc w:val="center"/>
            </w:pPr>
            <w:r w:rsidRPr="000A6656">
              <w:t xml:space="preserve">4,5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6,4 </w:t>
            </w:r>
          </w:p>
        </w:tc>
        <w:tc>
          <w:tcPr>
            <w:tcW w:w="990" w:type="dxa"/>
            <w:gridSpan w:val="2"/>
            <w:tcBorders>
              <w:right w:val="single" w:sz="6" w:space="0" w:color="auto"/>
            </w:tcBorders>
          </w:tcPr>
          <w:p w:rsidR="00C852FB" w:rsidRPr="000A6656" w:rsidRDefault="00C852FB" w:rsidP="008D0A9C">
            <w:pPr>
              <w:jc w:val="center"/>
            </w:pPr>
            <w:r w:rsidRPr="000A6656">
              <w:t xml:space="preserve">4,8 </w:t>
            </w:r>
          </w:p>
        </w:tc>
      </w:tr>
      <w:tr w:rsidR="00C852FB" w:rsidRPr="000A6656" w:rsidTr="008D0A9C">
        <w:tc>
          <w:tcPr>
            <w:tcW w:w="2265" w:type="dxa"/>
            <w:tcBorders>
              <w:left w:val="single" w:sz="6" w:space="0" w:color="auto"/>
            </w:tcBorders>
          </w:tcPr>
          <w:p w:rsidR="00C852FB" w:rsidRPr="000A6656" w:rsidRDefault="00C852FB" w:rsidP="008D0A9C">
            <w:r w:rsidRPr="000A6656">
              <w:t>120 и более</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45 </w:t>
            </w:r>
          </w:p>
        </w:tc>
        <w:tc>
          <w:tcPr>
            <w:tcW w:w="990" w:type="dxa"/>
          </w:tcPr>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7,2 </w:t>
            </w:r>
          </w:p>
        </w:tc>
        <w:tc>
          <w:tcPr>
            <w:tcW w:w="990" w:type="dxa"/>
          </w:tcPr>
          <w:p w:rsidR="00C852FB" w:rsidRPr="000A6656" w:rsidRDefault="00C852FB" w:rsidP="008D0A9C">
            <w:pPr>
              <w:jc w:val="center"/>
            </w:pPr>
            <w:r w:rsidRPr="000A6656">
              <w:t xml:space="preserve">4,8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7,6 </w:t>
            </w:r>
          </w:p>
        </w:tc>
        <w:tc>
          <w:tcPr>
            <w:tcW w:w="990" w:type="dxa"/>
            <w:gridSpan w:val="2"/>
            <w:tcBorders>
              <w:right w:val="single" w:sz="6" w:space="0" w:color="auto"/>
            </w:tcBorders>
          </w:tcPr>
          <w:p w:rsidR="00C852FB" w:rsidRPr="000A6656" w:rsidRDefault="00C852FB" w:rsidP="008D0A9C">
            <w:pPr>
              <w:jc w:val="center"/>
            </w:pPr>
            <w:r w:rsidRPr="000A6656">
              <w:t xml:space="preserve">5,1 </w:t>
            </w:r>
          </w:p>
        </w:tc>
      </w:tr>
      <w:tr w:rsidR="00C852FB" w:rsidRPr="000A6656" w:rsidTr="008D0A9C">
        <w:tc>
          <w:tcPr>
            <w:tcW w:w="2265" w:type="dxa"/>
            <w:tcBorders>
              <w:left w:val="single" w:sz="6" w:space="0" w:color="auto"/>
            </w:tcBorders>
          </w:tcPr>
          <w:p w:rsidR="00C852FB" w:rsidRPr="000A6656" w:rsidRDefault="00C852FB" w:rsidP="008D0A9C">
            <w:r w:rsidRPr="000A6656">
              <w:t>Сталеалюминиевые АС, АСКС, АСКП, АСК сечением, мм</w:t>
            </w:r>
            <w:r>
              <w:rPr>
                <w:noProof/>
                <w:position w:val="-4"/>
              </w:rPr>
              <w:drawing>
                <wp:inline distT="0" distB="0" distL="0" distR="0">
                  <wp:extent cx="94615" cy="172720"/>
                  <wp:effectExtent l="0" t="0" r="63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2265" w:type="dxa"/>
            <w:tcBorders>
              <w:left w:val="single" w:sz="6" w:space="0" w:color="auto"/>
            </w:tcBorders>
          </w:tcPr>
          <w:p w:rsidR="00C852FB" w:rsidRPr="000A6656" w:rsidRDefault="00C852FB" w:rsidP="008D0A9C">
            <w:r w:rsidRPr="000A6656">
              <w:t>16-25</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990" w:type="dxa"/>
          </w:tcPr>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10,2 </w:t>
            </w:r>
          </w:p>
        </w:tc>
        <w:tc>
          <w:tcPr>
            <w:tcW w:w="990" w:type="dxa"/>
          </w:tcPr>
          <w:p w:rsidR="00C852FB" w:rsidRPr="000A6656" w:rsidRDefault="00C852FB" w:rsidP="008D0A9C">
            <w:pPr>
              <w:jc w:val="center"/>
            </w:pPr>
            <w:r w:rsidRPr="000A6656">
              <w:t xml:space="preserve">8,7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10,5 </w:t>
            </w:r>
          </w:p>
        </w:tc>
        <w:tc>
          <w:tcPr>
            <w:tcW w:w="990" w:type="dxa"/>
            <w:gridSpan w:val="2"/>
            <w:tcBorders>
              <w:right w:val="single" w:sz="6" w:space="0" w:color="auto"/>
            </w:tcBorders>
          </w:tcPr>
          <w:p w:rsidR="00C852FB" w:rsidRPr="000A6656" w:rsidRDefault="00C852FB" w:rsidP="008D0A9C">
            <w:pPr>
              <w:jc w:val="center"/>
            </w:pPr>
            <w:r w:rsidRPr="000A6656">
              <w:t xml:space="preserve">9,0 </w:t>
            </w:r>
          </w:p>
        </w:tc>
      </w:tr>
      <w:tr w:rsidR="00C852FB" w:rsidRPr="000A6656" w:rsidTr="008D0A9C">
        <w:tc>
          <w:tcPr>
            <w:tcW w:w="2265" w:type="dxa"/>
            <w:tcBorders>
              <w:left w:val="single" w:sz="6" w:space="0" w:color="auto"/>
            </w:tcBorders>
          </w:tcPr>
          <w:p w:rsidR="00C852FB" w:rsidRPr="000A6656" w:rsidRDefault="00C852FB" w:rsidP="008D0A9C">
            <w:r w:rsidRPr="000A6656">
              <w:t xml:space="preserve">35-95 при А : С= 6,0 и 6,13 </w:t>
            </w:r>
          </w:p>
          <w:p w:rsidR="00C852FB" w:rsidRPr="000A6656" w:rsidRDefault="00C852FB" w:rsidP="008D0A9C"/>
          <w:p w:rsidR="00C852FB" w:rsidRPr="000A6656" w:rsidRDefault="00C852FB" w:rsidP="008D0A9C">
            <w:r w:rsidRPr="000A6656">
              <w:t xml:space="preserve">70 при А : С= 0,95 </w:t>
            </w:r>
          </w:p>
          <w:p w:rsidR="00C852FB" w:rsidRPr="000A6656" w:rsidRDefault="00C852FB" w:rsidP="008D0A9C"/>
          <w:p w:rsidR="00C852FB" w:rsidRPr="000A6656" w:rsidRDefault="00C852FB" w:rsidP="008D0A9C">
            <w:r w:rsidRPr="000A6656">
              <w:t xml:space="preserve">95 при А : С = 0,65 </w:t>
            </w:r>
          </w:p>
          <w:p w:rsidR="00C852FB" w:rsidRPr="000A6656" w:rsidRDefault="00C852FB" w:rsidP="008D0A9C"/>
          <w:p w:rsidR="00C852FB" w:rsidRPr="000A6656" w:rsidRDefault="00C852FB" w:rsidP="008D0A9C">
            <w:r w:rsidRPr="000A6656">
              <w:t xml:space="preserve">120 и более при А: С = 6,11 </w:t>
            </w:r>
            <w:r>
              <w:rPr>
                <w:noProof/>
                <w:position w:val="-4"/>
              </w:rPr>
              <w:drawing>
                <wp:inline distT="0" distB="0" distL="0" distR="0">
                  <wp:extent cx="112395" cy="112395"/>
                  <wp:effectExtent l="0" t="0" r="1905" b="190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25</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r>
              <w:rPr>
                <w:noProof/>
                <w:position w:val="-121"/>
              </w:rPr>
              <w:drawing>
                <wp:inline distT="0" distB="0" distL="0" distR="0">
                  <wp:extent cx="172720" cy="147510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20" cy="1475105"/>
                          </a:xfrm>
                          <a:prstGeom prst="rect">
                            <a:avLst/>
                          </a:prstGeom>
                          <a:noFill/>
                          <a:ln>
                            <a:noFill/>
                          </a:ln>
                        </pic:spPr>
                      </pic:pic>
                    </a:graphicData>
                  </a:graphic>
                </wp:inline>
              </w:drawing>
            </w:r>
            <w:r w:rsidRPr="000A6656">
              <w:t xml:space="preserve"> 40 </w:t>
            </w:r>
          </w:p>
        </w:tc>
        <w:tc>
          <w:tcPr>
            <w:tcW w:w="990" w:type="dxa"/>
          </w:tcPr>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11,6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26,8 </w:t>
            </w:r>
          </w:p>
          <w:p w:rsidR="00C852FB" w:rsidRPr="000A6656" w:rsidRDefault="00C852FB" w:rsidP="008D0A9C">
            <w:pPr>
              <w:jc w:val="center"/>
            </w:pPr>
          </w:p>
          <w:p w:rsidR="00C852FB" w:rsidRPr="000A6656" w:rsidRDefault="00C852FB" w:rsidP="008D0A9C">
            <w:pPr>
              <w:jc w:val="center"/>
            </w:pPr>
            <w:r w:rsidRPr="000A6656">
              <w:t xml:space="preserve">30,4 </w:t>
            </w:r>
          </w:p>
          <w:p w:rsidR="00C852FB" w:rsidRPr="000A6656" w:rsidRDefault="00C852FB" w:rsidP="008D0A9C">
            <w:pPr>
              <w:jc w:val="center"/>
            </w:pPr>
          </w:p>
          <w:p w:rsidR="00C852FB" w:rsidRPr="000A6656" w:rsidRDefault="00C852FB" w:rsidP="008D0A9C">
            <w:pPr>
              <w:jc w:val="center"/>
            </w:pPr>
            <w:r w:rsidRPr="000A6656">
              <w:t xml:space="preserve">13,0 </w:t>
            </w:r>
          </w:p>
        </w:tc>
        <w:tc>
          <w:tcPr>
            <w:tcW w:w="990" w:type="dxa"/>
          </w:tcPr>
          <w:p w:rsidR="00C852FB" w:rsidRPr="000A6656" w:rsidRDefault="00C852FB" w:rsidP="008D0A9C">
            <w:pPr>
              <w:jc w:val="center"/>
            </w:pPr>
            <w:r w:rsidRPr="000A6656">
              <w:t xml:space="preserve">8,7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20,1 </w:t>
            </w:r>
          </w:p>
          <w:p w:rsidR="00C852FB" w:rsidRPr="000A6656" w:rsidRDefault="00C852FB" w:rsidP="008D0A9C">
            <w:pPr>
              <w:jc w:val="center"/>
            </w:pPr>
          </w:p>
          <w:p w:rsidR="00C852FB" w:rsidRPr="000A6656" w:rsidRDefault="00C852FB" w:rsidP="008D0A9C">
            <w:pPr>
              <w:jc w:val="center"/>
            </w:pPr>
            <w:r w:rsidRPr="000A6656">
              <w:t xml:space="preserve">22,8 </w:t>
            </w:r>
          </w:p>
          <w:p w:rsidR="00C852FB" w:rsidRPr="000A6656" w:rsidRDefault="00C852FB" w:rsidP="008D0A9C">
            <w:pPr>
              <w:jc w:val="center"/>
            </w:pPr>
          </w:p>
          <w:p w:rsidR="00C852FB" w:rsidRPr="000A6656" w:rsidRDefault="00C852FB" w:rsidP="008D0A9C">
            <w:pPr>
              <w:jc w:val="center"/>
            </w:pPr>
            <w:r w:rsidRPr="000A6656">
              <w:t xml:space="preserve">8,7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12,0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27,2 </w:t>
            </w:r>
          </w:p>
          <w:p w:rsidR="00C852FB" w:rsidRPr="000A6656" w:rsidRDefault="00C852FB" w:rsidP="008D0A9C">
            <w:pPr>
              <w:jc w:val="center"/>
            </w:pPr>
          </w:p>
          <w:p w:rsidR="00C852FB" w:rsidRPr="000A6656" w:rsidRDefault="00C852FB" w:rsidP="008D0A9C">
            <w:pPr>
              <w:jc w:val="center"/>
            </w:pPr>
            <w:r w:rsidRPr="000A6656">
              <w:t xml:space="preserve">30,8 </w:t>
            </w:r>
          </w:p>
          <w:p w:rsidR="00C852FB" w:rsidRPr="000A6656" w:rsidRDefault="00C852FB" w:rsidP="008D0A9C">
            <w:pPr>
              <w:jc w:val="center"/>
            </w:pPr>
          </w:p>
          <w:p w:rsidR="00C852FB" w:rsidRPr="000A6656" w:rsidRDefault="00C852FB" w:rsidP="008D0A9C">
            <w:pPr>
              <w:jc w:val="center"/>
            </w:pPr>
            <w:r w:rsidRPr="000A6656">
              <w:t xml:space="preserve">13,5 </w:t>
            </w:r>
          </w:p>
        </w:tc>
        <w:tc>
          <w:tcPr>
            <w:tcW w:w="990" w:type="dxa"/>
            <w:gridSpan w:val="2"/>
            <w:tcBorders>
              <w:right w:val="single" w:sz="6" w:space="0" w:color="auto"/>
            </w:tcBorders>
          </w:tcPr>
          <w:p w:rsidR="00C852FB" w:rsidRPr="000A6656" w:rsidRDefault="00C852FB" w:rsidP="008D0A9C">
            <w:pPr>
              <w:jc w:val="center"/>
            </w:pPr>
            <w:r w:rsidRPr="000A6656">
              <w:t xml:space="preserve">9,0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20,4 </w:t>
            </w:r>
          </w:p>
          <w:p w:rsidR="00C852FB" w:rsidRPr="000A6656" w:rsidRDefault="00C852FB" w:rsidP="008D0A9C">
            <w:pPr>
              <w:jc w:val="center"/>
            </w:pPr>
          </w:p>
          <w:p w:rsidR="00C852FB" w:rsidRPr="000A6656" w:rsidRDefault="00C852FB" w:rsidP="008D0A9C">
            <w:pPr>
              <w:jc w:val="center"/>
            </w:pPr>
            <w:r w:rsidRPr="000A6656">
              <w:t xml:space="preserve">23,1 </w:t>
            </w:r>
          </w:p>
          <w:p w:rsidR="00C852FB" w:rsidRPr="000A6656" w:rsidRDefault="00C852FB" w:rsidP="008D0A9C">
            <w:pPr>
              <w:jc w:val="center"/>
            </w:pPr>
          </w:p>
          <w:p w:rsidR="00C852FB" w:rsidRPr="000A6656" w:rsidRDefault="00C852FB" w:rsidP="008D0A9C">
            <w:pPr>
              <w:jc w:val="center"/>
            </w:pPr>
            <w:r w:rsidRPr="000A6656">
              <w:t xml:space="preserve">9,0 </w:t>
            </w:r>
          </w:p>
        </w:tc>
      </w:tr>
      <w:tr w:rsidR="00C852FB" w:rsidRPr="000A6656" w:rsidTr="008D0A9C">
        <w:tc>
          <w:tcPr>
            <w:tcW w:w="2265" w:type="dxa"/>
            <w:tcBorders>
              <w:top w:val="single" w:sz="6" w:space="0" w:color="auto"/>
              <w:left w:val="single" w:sz="6" w:space="0" w:color="auto"/>
            </w:tcBorders>
          </w:tcPr>
          <w:p w:rsidR="00C852FB" w:rsidRPr="000A6656" w:rsidRDefault="00C852FB" w:rsidP="008D0A9C">
            <w:r w:rsidRPr="000A6656">
              <w:lastRenderedPageBreak/>
              <w:t xml:space="preserve">120 и более при А : С = 4,29 </w:t>
            </w:r>
            <w:r>
              <w:rPr>
                <w:noProof/>
                <w:position w:val="-4"/>
              </w:rPr>
              <w:drawing>
                <wp:inline distT="0" distB="0" distL="0" distR="0">
                  <wp:extent cx="112395" cy="112395"/>
                  <wp:effectExtent l="0" t="0" r="1905" b="190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 xml:space="preserve">4,39 </w:t>
            </w:r>
          </w:p>
          <w:p w:rsidR="00C852FB" w:rsidRPr="000A6656" w:rsidRDefault="00C852FB" w:rsidP="008D0A9C"/>
          <w:p w:rsidR="00C852FB" w:rsidRPr="000A6656" w:rsidRDefault="00C852FB" w:rsidP="008D0A9C">
            <w:r w:rsidRPr="000A6656">
              <w:t xml:space="preserve">150 и более при А : С = 7,71 </w:t>
            </w:r>
            <w:r>
              <w:rPr>
                <w:noProof/>
              </w:rPr>
              <w:drawing>
                <wp:inline distT="0" distB="0" distL="0" distR="0">
                  <wp:extent cx="112395" cy="112395"/>
                  <wp:effectExtent l="0" t="0" r="1905"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 xml:space="preserve">8,04 </w:t>
            </w:r>
          </w:p>
          <w:p w:rsidR="00C852FB" w:rsidRPr="000A6656" w:rsidRDefault="00C852FB" w:rsidP="008D0A9C"/>
          <w:p w:rsidR="00C852FB" w:rsidRPr="000A6656" w:rsidRDefault="00C852FB" w:rsidP="008D0A9C">
            <w:r w:rsidRPr="000A6656">
              <w:t>185, 300 и 500 при А : С= 1,46</w:t>
            </w:r>
          </w:p>
          <w:p w:rsidR="00C852FB" w:rsidRPr="000A6656" w:rsidRDefault="00C852FB" w:rsidP="008D0A9C"/>
          <w:p w:rsidR="00C852FB" w:rsidRPr="000A6656" w:rsidRDefault="00C852FB" w:rsidP="008D0A9C">
            <w:r w:rsidRPr="000A6656">
              <w:t xml:space="preserve">330 при А : С= 12,22 </w:t>
            </w:r>
          </w:p>
          <w:p w:rsidR="00C852FB" w:rsidRPr="000A6656" w:rsidRDefault="00C852FB" w:rsidP="008D0A9C"/>
          <w:p w:rsidR="00C852FB" w:rsidRPr="000A6656" w:rsidRDefault="00C852FB" w:rsidP="008D0A9C">
            <w:r w:rsidRPr="000A6656">
              <w:t>400 и 500 при А : С = 17,93 и 18,09</w:t>
            </w:r>
          </w:p>
          <w:p w:rsidR="00C852FB" w:rsidRPr="000A6656" w:rsidRDefault="00C852FB" w:rsidP="008D0A9C"/>
        </w:tc>
        <w:tc>
          <w:tcPr>
            <w:tcW w:w="1140" w:type="dxa"/>
            <w:tcBorders>
              <w:top w:val="single" w:sz="6" w:space="0" w:color="auto"/>
              <w:left w:val="single" w:sz="6" w:space="0" w:color="auto"/>
              <w:right w:val="single" w:sz="6" w:space="0" w:color="auto"/>
            </w:tcBorders>
          </w:tcPr>
          <w:p w:rsidR="00C852FB" w:rsidRPr="000A6656" w:rsidRDefault="00C852FB" w:rsidP="008D0A9C">
            <w:r>
              <w:rPr>
                <w:noProof/>
                <w:position w:val="-157"/>
              </w:rPr>
              <w:drawing>
                <wp:inline distT="0" distB="0" distL="0" distR="0">
                  <wp:extent cx="172720" cy="18891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20" cy="1889125"/>
                          </a:xfrm>
                          <a:prstGeom prst="rect">
                            <a:avLst/>
                          </a:prstGeom>
                          <a:noFill/>
                          <a:ln>
                            <a:noFill/>
                          </a:ln>
                        </pic:spPr>
                      </pic:pic>
                    </a:graphicData>
                  </a:graphic>
                </wp:inline>
              </w:drawing>
            </w:r>
            <w:r w:rsidRPr="000A6656">
              <w:t xml:space="preserve"> 45 </w:t>
            </w:r>
          </w:p>
        </w:tc>
        <w:tc>
          <w:tcPr>
            <w:tcW w:w="990" w:type="dxa"/>
            <w:tcBorders>
              <w:top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30 </w:t>
            </w:r>
          </w:p>
        </w:tc>
        <w:tc>
          <w:tcPr>
            <w:tcW w:w="114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14,9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12,2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25,0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10,8</w:t>
            </w:r>
          </w:p>
          <w:p w:rsidR="00C852FB" w:rsidRPr="000A6656" w:rsidRDefault="00C852FB" w:rsidP="008D0A9C">
            <w:pPr>
              <w:jc w:val="center"/>
            </w:pPr>
          </w:p>
          <w:p w:rsidR="00C852FB" w:rsidRPr="000A6656" w:rsidRDefault="00C852FB" w:rsidP="008D0A9C">
            <w:pPr>
              <w:jc w:val="center"/>
            </w:pPr>
            <w:r w:rsidRPr="000A6656">
              <w:t xml:space="preserve">9,7 </w:t>
            </w:r>
          </w:p>
        </w:tc>
        <w:tc>
          <w:tcPr>
            <w:tcW w:w="990" w:type="dxa"/>
            <w:tcBorders>
              <w:top w:val="single" w:sz="6" w:space="0" w:color="auto"/>
            </w:tcBorders>
          </w:tcPr>
          <w:p w:rsidR="00C852FB" w:rsidRPr="000A6656" w:rsidRDefault="00C852FB" w:rsidP="008D0A9C">
            <w:pPr>
              <w:jc w:val="center"/>
            </w:pPr>
            <w:r w:rsidRPr="000A6656">
              <w:t xml:space="preserve">9,9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8,1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16,5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7,2</w:t>
            </w:r>
          </w:p>
          <w:p w:rsidR="00C852FB" w:rsidRPr="000A6656" w:rsidRDefault="00C852FB" w:rsidP="008D0A9C">
            <w:pPr>
              <w:jc w:val="center"/>
            </w:pPr>
          </w:p>
          <w:p w:rsidR="00C852FB" w:rsidRPr="000A6656" w:rsidRDefault="00C852FB" w:rsidP="008D0A9C">
            <w:pPr>
              <w:jc w:val="center"/>
            </w:pPr>
            <w:r w:rsidRPr="000A6656">
              <w:t xml:space="preserve"> 6,5 </w:t>
            </w:r>
          </w:p>
        </w:tc>
        <w:tc>
          <w:tcPr>
            <w:tcW w:w="114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15,3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12,6</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25,2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11,7 </w:t>
            </w:r>
          </w:p>
          <w:p w:rsidR="00C852FB" w:rsidRPr="000A6656" w:rsidRDefault="00C852FB" w:rsidP="008D0A9C">
            <w:pPr>
              <w:jc w:val="center"/>
            </w:pPr>
          </w:p>
          <w:p w:rsidR="00C852FB" w:rsidRPr="000A6656" w:rsidRDefault="00C852FB" w:rsidP="008D0A9C">
            <w:pPr>
              <w:jc w:val="center"/>
            </w:pPr>
            <w:r w:rsidRPr="000A6656">
              <w:t xml:space="preserve">10,4 </w:t>
            </w:r>
          </w:p>
        </w:tc>
        <w:tc>
          <w:tcPr>
            <w:tcW w:w="990" w:type="dxa"/>
            <w:gridSpan w:val="2"/>
            <w:tcBorders>
              <w:top w:val="single" w:sz="6" w:space="0" w:color="auto"/>
              <w:right w:val="single" w:sz="6" w:space="0" w:color="auto"/>
            </w:tcBorders>
          </w:tcPr>
          <w:p w:rsidR="00C852FB" w:rsidRPr="000A6656" w:rsidRDefault="00C852FB" w:rsidP="008D0A9C">
            <w:pPr>
              <w:jc w:val="center"/>
            </w:pPr>
            <w:r w:rsidRPr="000A6656">
              <w:t xml:space="preserve">10,2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8,4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16,8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7,8 </w:t>
            </w:r>
          </w:p>
          <w:p w:rsidR="00C852FB" w:rsidRPr="000A6656" w:rsidRDefault="00C852FB" w:rsidP="008D0A9C">
            <w:pPr>
              <w:jc w:val="center"/>
            </w:pPr>
          </w:p>
          <w:p w:rsidR="00C852FB" w:rsidRPr="000A6656" w:rsidRDefault="00C852FB" w:rsidP="008D0A9C">
            <w:pPr>
              <w:jc w:val="center"/>
            </w:pPr>
            <w:r w:rsidRPr="000A6656">
              <w:t xml:space="preserve">6,9 </w:t>
            </w:r>
          </w:p>
        </w:tc>
      </w:tr>
      <w:tr w:rsidR="00C852FB" w:rsidRPr="000A6656" w:rsidTr="008D0A9C">
        <w:tc>
          <w:tcPr>
            <w:tcW w:w="2265" w:type="dxa"/>
            <w:tcBorders>
              <w:left w:val="single" w:sz="6" w:space="0" w:color="auto"/>
            </w:tcBorders>
          </w:tcPr>
          <w:p w:rsidR="00C852FB" w:rsidRPr="000A6656" w:rsidRDefault="00C852FB" w:rsidP="008D0A9C">
            <w:r w:rsidRPr="000A6656">
              <w:t>Стальные:</w:t>
            </w: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Borders>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2265" w:type="dxa"/>
            <w:tcBorders>
              <w:left w:val="single" w:sz="6" w:space="0" w:color="auto"/>
            </w:tcBorders>
          </w:tcPr>
          <w:p w:rsidR="00C852FB" w:rsidRPr="000A6656" w:rsidRDefault="00C852FB" w:rsidP="008D0A9C">
            <w:r w:rsidRPr="000A6656">
              <w:t>ПС всех сечений</w:t>
            </w:r>
          </w:p>
          <w:p w:rsidR="00C852FB" w:rsidRPr="000A6656" w:rsidRDefault="00C852FB" w:rsidP="008D0A9C"/>
          <w:p w:rsidR="00C852FB" w:rsidRPr="000A6656" w:rsidRDefault="00C852FB" w:rsidP="008D0A9C">
            <w:r w:rsidRPr="000A6656">
              <w:t>тросы ТК всех сечений</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r>
              <w:rPr>
                <w:noProof/>
                <w:position w:val="-49"/>
              </w:rPr>
              <w:drawing>
                <wp:inline distT="0" distB="0" distL="0" distR="0">
                  <wp:extent cx="172720" cy="64706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20" cy="647065"/>
                          </a:xfrm>
                          <a:prstGeom prst="rect">
                            <a:avLst/>
                          </a:prstGeom>
                          <a:noFill/>
                          <a:ln>
                            <a:noFill/>
                          </a:ln>
                        </pic:spPr>
                      </pic:pic>
                    </a:graphicData>
                  </a:graphic>
                </wp:inline>
              </w:drawing>
            </w:r>
            <w:r w:rsidRPr="000A6656">
              <w:t xml:space="preserve"> 50 </w:t>
            </w:r>
          </w:p>
        </w:tc>
        <w:tc>
          <w:tcPr>
            <w:tcW w:w="990" w:type="dxa"/>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35 </w:t>
            </w:r>
          </w:p>
        </w:tc>
        <w:tc>
          <w:tcPr>
            <w:tcW w:w="1140" w:type="dxa"/>
            <w:tcBorders>
              <w:left w:val="single" w:sz="6" w:space="0" w:color="auto"/>
              <w:right w:val="single" w:sz="6" w:space="0" w:color="auto"/>
            </w:tcBorders>
          </w:tcPr>
          <w:p w:rsidR="00C852FB" w:rsidRPr="000A6656" w:rsidRDefault="00C852FB" w:rsidP="008D0A9C">
            <w:pPr>
              <w:jc w:val="center"/>
            </w:pPr>
            <w:r w:rsidRPr="000A6656">
              <w:t xml:space="preserve">31 </w:t>
            </w:r>
          </w:p>
          <w:p w:rsidR="00C852FB" w:rsidRPr="000A6656" w:rsidRDefault="00C852FB" w:rsidP="008D0A9C">
            <w:pPr>
              <w:jc w:val="center"/>
            </w:pPr>
          </w:p>
          <w:p w:rsidR="00C852FB" w:rsidRPr="000A6656" w:rsidRDefault="00C852FB" w:rsidP="008D0A9C">
            <w:pPr>
              <w:jc w:val="center"/>
            </w:pPr>
            <w:r w:rsidRPr="000A6656">
              <w:t>По ГОСТ или ТУ**</w:t>
            </w:r>
          </w:p>
        </w:tc>
        <w:tc>
          <w:tcPr>
            <w:tcW w:w="990" w:type="dxa"/>
          </w:tcPr>
          <w:p w:rsidR="00C852FB" w:rsidRPr="000A6656" w:rsidRDefault="00C852FB" w:rsidP="008D0A9C">
            <w:pPr>
              <w:jc w:val="center"/>
            </w:pPr>
            <w:r w:rsidRPr="000A6656">
              <w:t>21,6</w:t>
            </w:r>
          </w:p>
          <w:p w:rsidR="00C852FB" w:rsidRPr="000A6656" w:rsidRDefault="00C852FB" w:rsidP="008D0A9C">
            <w:pPr>
              <w:jc w:val="center"/>
            </w:pPr>
          </w:p>
          <w:p w:rsidR="00C852FB" w:rsidRPr="000A6656" w:rsidRDefault="00C852FB" w:rsidP="008D0A9C">
            <w:pPr>
              <w:jc w:val="center"/>
            </w:pPr>
            <w:r w:rsidRPr="000A6656">
              <w:t>-</w:t>
            </w:r>
          </w:p>
        </w:tc>
        <w:tc>
          <w:tcPr>
            <w:tcW w:w="1140" w:type="dxa"/>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r w:rsidRPr="000A6656">
              <w:t>-</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r w:rsidRPr="000A6656">
              <w:t>-</w:t>
            </w:r>
          </w:p>
        </w:tc>
      </w:tr>
      <w:tr w:rsidR="00C852FB" w:rsidRPr="000A6656" w:rsidTr="008D0A9C">
        <w:trPr>
          <w:gridAfter w:val="1"/>
          <w:wAfter w:w="15" w:type="dxa"/>
        </w:trPr>
        <w:tc>
          <w:tcPr>
            <w:tcW w:w="8640" w:type="dxa"/>
            <w:gridSpan w:val="7"/>
            <w:tcBorders>
              <w:left w:val="single" w:sz="6" w:space="0" w:color="auto"/>
              <w:right w:val="single" w:sz="6" w:space="0" w:color="auto"/>
            </w:tcBorders>
          </w:tcPr>
          <w:p w:rsidR="00C852FB" w:rsidRPr="000A6656" w:rsidRDefault="00C852FB" w:rsidP="008D0A9C">
            <w:r w:rsidRPr="000A6656">
              <w:t>____________________</w:t>
            </w:r>
          </w:p>
          <w:p w:rsidR="00C852FB" w:rsidRPr="000A6656" w:rsidRDefault="00C852FB" w:rsidP="008D0A9C">
            <w:pPr>
              <w:ind w:firstLine="225"/>
              <w:jc w:val="both"/>
            </w:pPr>
            <w:r w:rsidRPr="000A6656">
              <w:t>** В зависимости от разрывного усилия троса в целом.</w:t>
            </w:r>
          </w:p>
          <w:p w:rsidR="00C852FB" w:rsidRPr="000A6656" w:rsidRDefault="00C852FB" w:rsidP="008D0A9C">
            <w:pPr>
              <w:ind w:firstLine="225"/>
              <w:jc w:val="both"/>
            </w:pPr>
          </w:p>
        </w:tc>
      </w:tr>
      <w:tr w:rsidR="00C852FB" w:rsidRPr="000A6656" w:rsidTr="008D0A9C">
        <w:tc>
          <w:tcPr>
            <w:tcW w:w="2265" w:type="dxa"/>
            <w:tcBorders>
              <w:left w:val="single" w:sz="6" w:space="0" w:color="auto"/>
            </w:tcBorders>
          </w:tcPr>
          <w:p w:rsidR="00C852FB" w:rsidRPr="000A6656" w:rsidRDefault="00C852FB" w:rsidP="008D0A9C">
            <w:r w:rsidRPr="000A6656">
              <w:t>Из алюминиевого сплава сечением, мм</w:t>
            </w:r>
            <w:r>
              <w:rPr>
                <w:noProof/>
                <w:position w:val="-4"/>
              </w:rPr>
              <w:drawing>
                <wp:inline distT="0" distB="0" distL="0" distR="0">
                  <wp:extent cx="94615" cy="172720"/>
                  <wp:effectExtent l="0" t="0" r="63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Borders>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tcPr>
          <w:p w:rsidR="00C852FB" w:rsidRPr="000A6656" w:rsidRDefault="00C852FB" w:rsidP="008D0A9C">
            <w:pPr>
              <w:jc w:val="center"/>
            </w:pPr>
          </w:p>
          <w:p w:rsidR="00C852FB" w:rsidRPr="000A6656" w:rsidRDefault="00C852FB" w:rsidP="008D0A9C">
            <w:pPr>
              <w:jc w:val="center"/>
            </w:pPr>
          </w:p>
        </w:tc>
        <w:tc>
          <w:tcPr>
            <w:tcW w:w="1140" w:type="dxa"/>
            <w:tcBorders>
              <w:left w:val="single" w:sz="6" w:space="0" w:color="auto"/>
              <w:right w:val="single" w:sz="6" w:space="0" w:color="auto"/>
            </w:tcBorders>
          </w:tcPr>
          <w:p w:rsidR="00C852FB" w:rsidRPr="000A6656" w:rsidRDefault="00C852FB" w:rsidP="008D0A9C">
            <w:pPr>
              <w:jc w:val="center"/>
            </w:pPr>
            <w:r w:rsidRPr="000A6656">
              <w:t>-</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2265" w:type="dxa"/>
            <w:tcBorders>
              <w:left w:val="single" w:sz="6" w:space="0" w:color="auto"/>
            </w:tcBorders>
          </w:tcPr>
          <w:p w:rsidR="00C852FB" w:rsidRPr="000A6656" w:rsidRDefault="00C852FB" w:rsidP="008D0A9C">
            <w:r w:rsidRPr="000A6656">
              <w:t xml:space="preserve">16-95 из сплава АН </w:t>
            </w:r>
          </w:p>
          <w:p w:rsidR="00C852FB" w:rsidRPr="000A6656" w:rsidRDefault="00C852FB" w:rsidP="008D0A9C"/>
          <w:p w:rsidR="00C852FB" w:rsidRPr="000A6656" w:rsidRDefault="00C852FB" w:rsidP="008D0A9C">
            <w:r w:rsidRPr="000A6656">
              <w:t xml:space="preserve">16-95 из сплава АЖ </w:t>
            </w:r>
          </w:p>
        </w:tc>
        <w:tc>
          <w:tcPr>
            <w:tcW w:w="1140" w:type="dxa"/>
            <w:tcBorders>
              <w:left w:val="single" w:sz="6" w:space="0" w:color="auto"/>
              <w:right w:val="single" w:sz="6" w:space="0" w:color="auto"/>
            </w:tcBorders>
          </w:tcPr>
          <w:p w:rsidR="00C852FB" w:rsidRPr="000A6656" w:rsidRDefault="00C852FB" w:rsidP="008D0A9C">
            <w:r>
              <w:rPr>
                <w:noProof/>
                <w:position w:val="-49"/>
              </w:rPr>
              <w:drawing>
                <wp:inline distT="0" distB="0" distL="0" distR="0">
                  <wp:extent cx="172720" cy="647065"/>
                  <wp:effectExtent l="0" t="0" r="0"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20" cy="647065"/>
                          </a:xfrm>
                          <a:prstGeom prst="rect">
                            <a:avLst/>
                          </a:prstGeom>
                          <a:noFill/>
                          <a:ln>
                            <a:noFill/>
                          </a:ln>
                        </pic:spPr>
                      </pic:pic>
                    </a:graphicData>
                  </a:graphic>
                </wp:inline>
              </w:drawing>
            </w:r>
            <w:r w:rsidRPr="000A6656">
              <w:t xml:space="preserve"> 40 </w:t>
            </w:r>
          </w:p>
        </w:tc>
        <w:tc>
          <w:tcPr>
            <w:tcW w:w="990" w:type="dxa"/>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30 </w:t>
            </w:r>
          </w:p>
        </w:tc>
        <w:tc>
          <w:tcPr>
            <w:tcW w:w="1140" w:type="dxa"/>
            <w:tcBorders>
              <w:left w:val="single" w:sz="6" w:space="0" w:color="auto"/>
              <w:right w:val="single" w:sz="6" w:space="0" w:color="auto"/>
            </w:tcBorders>
          </w:tcPr>
          <w:p w:rsidR="00C852FB" w:rsidRPr="000A6656" w:rsidRDefault="00C852FB" w:rsidP="008D0A9C">
            <w:pPr>
              <w:jc w:val="center"/>
            </w:pPr>
            <w:r w:rsidRPr="000A6656">
              <w:t>8,3</w:t>
            </w:r>
          </w:p>
          <w:p w:rsidR="00C852FB" w:rsidRPr="000A6656" w:rsidRDefault="00C852FB" w:rsidP="008D0A9C">
            <w:pPr>
              <w:jc w:val="center"/>
            </w:pPr>
          </w:p>
          <w:p w:rsidR="00C852FB" w:rsidRPr="000A6656" w:rsidRDefault="00C852FB" w:rsidP="008D0A9C">
            <w:pPr>
              <w:jc w:val="center"/>
            </w:pPr>
            <w:r w:rsidRPr="000A6656">
              <w:t xml:space="preserve">11,4 </w:t>
            </w:r>
          </w:p>
        </w:tc>
        <w:tc>
          <w:tcPr>
            <w:tcW w:w="990" w:type="dxa"/>
          </w:tcPr>
          <w:p w:rsidR="00C852FB" w:rsidRPr="000A6656" w:rsidRDefault="00C852FB" w:rsidP="008D0A9C">
            <w:pPr>
              <w:jc w:val="center"/>
            </w:pPr>
            <w:r w:rsidRPr="000A6656">
              <w:t xml:space="preserve">6,2 </w:t>
            </w:r>
          </w:p>
          <w:p w:rsidR="00C852FB" w:rsidRPr="000A6656" w:rsidRDefault="00C852FB" w:rsidP="008D0A9C">
            <w:pPr>
              <w:jc w:val="center"/>
            </w:pPr>
          </w:p>
          <w:p w:rsidR="00C852FB" w:rsidRPr="000A6656" w:rsidRDefault="00C852FB" w:rsidP="008D0A9C">
            <w:pPr>
              <w:jc w:val="center"/>
            </w:pPr>
            <w:r w:rsidRPr="000A6656">
              <w:t xml:space="preserve">8,5 </w:t>
            </w:r>
          </w:p>
        </w:tc>
        <w:tc>
          <w:tcPr>
            <w:tcW w:w="1140" w:type="dxa"/>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r w:rsidRPr="000A6656">
              <w:t>-</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r w:rsidRPr="000A6656">
              <w:t>-</w:t>
            </w:r>
          </w:p>
        </w:tc>
      </w:tr>
      <w:tr w:rsidR="00C852FB" w:rsidRPr="000A6656" w:rsidTr="008D0A9C">
        <w:tc>
          <w:tcPr>
            <w:tcW w:w="2265" w:type="dxa"/>
            <w:tcBorders>
              <w:left w:val="single" w:sz="6" w:space="0" w:color="auto"/>
              <w:bottom w:val="single" w:sz="6" w:space="0" w:color="auto"/>
            </w:tcBorders>
          </w:tcPr>
          <w:p w:rsidR="00C852FB" w:rsidRPr="000A6656" w:rsidRDefault="00C852FB" w:rsidP="008D0A9C">
            <w:r w:rsidRPr="000A6656">
              <w:t xml:space="preserve">120 и более из сплава АН </w:t>
            </w:r>
          </w:p>
          <w:p w:rsidR="00C852FB" w:rsidRPr="000A6656" w:rsidRDefault="00C852FB" w:rsidP="008D0A9C"/>
          <w:p w:rsidR="00C852FB" w:rsidRPr="000A6656" w:rsidRDefault="00C852FB" w:rsidP="008D0A9C">
            <w:r w:rsidRPr="000A6656">
              <w:t xml:space="preserve">120 и более из сплава АЖ </w:t>
            </w:r>
          </w:p>
        </w:tc>
        <w:tc>
          <w:tcPr>
            <w:tcW w:w="1140" w:type="dxa"/>
            <w:tcBorders>
              <w:left w:val="single" w:sz="6" w:space="0" w:color="auto"/>
              <w:bottom w:val="single" w:sz="6" w:space="0" w:color="auto"/>
              <w:right w:val="single" w:sz="6" w:space="0" w:color="auto"/>
            </w:tcBorders>
          </w:tcPr>
          <w:p w:rsidR="00C852FB" w:rsidRPr="000A6656" w:rsidRDefault="00C852FB" w:rsidP="008D0A9C">
            <w:r>
              <w:rPr>
                <w:noProof/>
                <w:position w:val="-66"/>
              </w:rPr>
              <w:drawing>
                <wp:inline distT="0" distB="0" distL="0" distR="0">
                  <wp:extent cx="172720" cy="8280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20" cy="828040"/>
                          </a:xfrm>
                          <a:prstGeom prst="rect">
                            <a:avLst/>
                          </a:prstGeom>
                          <a:noFill/>
                          <a:ln>
                            <a:noFill/>
                          </a:ln>
                        </pic:spPr>
                      </pic:pic>
                    </a:graphicData>
                  </a:graphic>
                </wp:inline>
              </w:drawing>
            </w:r>
            <w:r w:rsidRPr="000A6656">
              <w:t xml:space="preserve"> 45 </w:t>
            </w:r>
          </w:p>
        </w:tc>
        <w:tc>
          <w:tcPr>
            <w:tcW w:w="990" w:type="dxa"/>
            <w:tcBorders>
              <w:bottom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30 </w:t>
            </w:r>
          </w:p>
        </w:tc>
        <w:tc>
          <w:tcPr>
            <w:tcW w:w="114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9,4 </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12,8 </w:t>
            </w:r>
          </w:p>
        </w:tc>
        <w:tc>
          <w:tcPr>
            <w:tcW w:w="990" w:type="dxa"/>
            <w:tcBorders>
              <w:bottom w:val="single" w:sz="6" w:space="0" w:color="auto"/>
            </w:tcBorders>
          </w:tcPr>
          <w:p w:rsidR="00C852FB" w:rsidRPr="000A6656" w:rsidRDefault="00C852FB" w:rsidP="008D0A9C">
            <w:pPr>
              <w:jc w:val="center"/>
            </w:pPr>
            <w:r w:rsidRPr="000A6656">
              <w:t>6,2</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 xml:space="preserve">8,5 </w:t>
            </w:r>
          </w:p>
        </w:tc>
        <w:tc>
          <w:tcPr>
            <w:tcW w:w="114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w:t>
            </w:r>
          </w:p>
        </w:tc>
        <w:tc>
          <w:tcPr>
            <w:tcW w:w="990" w:type="dxa"/>
            <w:gridSpan w:val="2"/>
            <w:tcBorders>
              <w:bottom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p w:rsidR="00C852FB" w:rsidRPr="000A6656" w:rsidRDefault="00C852FB" w:rsidP="008D0A9C">
            <w:pPr>
              <w:jc w:val="center"/>
            </w:pPr>
          </w:p>
          <w:p w:rsidR="00C852FB" w:rsidRPr="000A6656" w:rsidRDefault="00C852FB" w:rsidP="008D0A9C">
            <w:pPr>
              <w:jc w:val="center"/>
            </w:pPr>
            <w:r w:rsidRPr="000A6656">
              <w:t>-</w:t>
            </w:r>
          </w:p>
        </w:tc>
      </w:tr>
    </w:tbl>
    <w:p w:rsidR="00C852FB" w:rsidRPr="000A6656" w:rsidRDefault="00C852FB" w:rsidP="00C852FB">
      <w:pPr>
        <w:ind w:firstLine="225"/>
        <w:jc w:val="both"/>
      </w:pPr>
    </w:p>
    <w:p w:rsidR="00C852FB" w:rsidRDefault="00C852FB" w:rsidP="00C852FB">
      <w:pPr>
        <w:jc w:val="both"/>
        <w:rPr>
          <w:lang w:val="uz-Cyrl-UZ"/>
        </w:rPr>
      </w:pPr>
      <w:r>
        <w:t xml:space="preserve">    </w:t>
      </w:r>
      <w:r w:rsidRPr="000A6656">
        <w:t>2.5.44. В механических расчетах проводов и тросов ВЛ следует принимать физико-механические характеристики, приведенные в табл. 2.5.8.</w:t>
      </w:r>
      <w:r w:rsidRPr="00A34F46">
        <w:t xml:space="preserve"> </w:t>
      </w:r>
      <w:r w:rsidRPr="00CA0BDA">
        <w:t>настоящих Правил</w:t>
      </w:r>
      <w:r>
        <w:t>.</w:t>
      </w:r>
    </w:p>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Область применения (минимальные допустимые сечения и т. п.) проводов из алюминиевого сплава марки АН соответствует области применения алюминиевых проводов, а проводов из алюминиевого сплава марки АЖ - области применения сталеалюминиевых проводов.</w:t>
      </w:r>
    </w:p>
    <w:p w:rsidR="00C852FB" w:rsidRPr="000A6656" w:rsidRDefault="00C852FB" w:rsidP="00C852FB">
      <w:pPr>
        <w:ind w:firstLine="225"/>
        <w:jc w:val="both"/>
      </w:pPr>
    </w:p>
    <w:p w:rsidR="00C852FB" w:rsidRPr="00A34F46" w:rsidRDefault="00C852FB" w:rsidP="00C852FB">
      <w:pPr>
        <w:jc w:val="both"/>
        <w:rPr>
          <w:lang w:val="uz-Cyrl-UZ"/>
        </w:rPr>
      </w:pPr>
      <w:r>
        <w:t xml:space="preserve">    </w:t>
      </w:r>
      <w:r w:rsidRPr="000A6656">
        <w:t xml:space="preserve">2.5.45. Механические напряжения, возникающие в высших точках подвески алюминиевых и стальных проводов, не должны превышать 105% значений, приведенных в табл. 2.5.7. </w:t>
      </w:r>
      <w:r w:rsidRPr="00CA0BDA">
        <w:t>настоящих Правил</w:t>
      </w:r>
      <w:r>
        <w:rPr>
          <w:lang w:val="uz-Cyrl-UZ"/>
        </w:rPr>
        <w:t xml:space="preserve"> </w:t>
      </w:r>
      <w:r w:rsidRPr="000A6656">
        <w:t>Напряжения в высших точках подвески сталеалюминиевых проводов на всех участках ВЛ, в том числе и на больших переходах, должны составлять не более 110% значений, указанных в табл. 2.5.7.</w:t>
      </w:r>
      <w:r w:rsidRPr="00A34F46">
        <w:t xml:space="preserve"> </w:t>
      </w:r>
      <w:r w:rsidRPr="00CA0BDA">
        <w:t>настоящих Правил</w:t>
      </w:r>
      <w:r>
        <w:t>.</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lastRenderedPageBreak/>
        <w:t>Таблица 2.5.8. Физико-механические характеристики проводов и тросов</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3119"/>
        <w:gridCol w:w="991"/>
        <w:gridCol w:w="855"/>
        <w:gridCol w:w="855"/>
        <w:gridCol w:w="855"/>
        <w:gridCol w:w="840"/>
        <w:gridCol w:w="15"/>
        <w:gridCol w:w="975"/>
        <w:gridCol w:w="15"/>
      </w:tblGrid>
      <w:tr w:rsidR="00C852FB" w:rsidRPr="000A6656" w:rsidTr="000878EC">
        <w:trPr>
          <w:gridAfter w:val="1"/>
          <w:wAfter w:w="15" w:type="dxa"/>
        </w:trPr>
        <w:tc>
          <w:tcPr>
            <w:tcW w:w="3119" w:type="dxa"/>
            <w:tcBorders>
              <w:top w:val="single" w:sz="6" w:space="0" w:color="auto"/>
              <w:left w:val="single" w:sz="6" w:space="0" w:color="auto"/>
            </w:tcBorders>
          </w:tcPr>
          <w:p w:rsidR="00C852FB" w:rsidRPr="000A6656" w:rsidRDefault="00C852FB" w:rsidP="008D0A9C"/>
          <w:p w:rsidR="00C852FB" w:rsidRPr="000A6656" w:rsidRDefault="00C852FB" w:rsidP="008D0A9C"/>
        </w:tc>
        <w:tc>
          <w:tcPr>
            <w:tcW w:w="991"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Приве-</w:t>
            </w:r>
          </w:p>
          <w:p w:rsidR="00C852FB" w:rsidRPr="000A6656" w:rsidRDefault="00C852FB" w:rsidP="008D0A9C">
            <w:pPr>
              <w:jc w:val="center"/>
            </w:pPr>
            <w:r w:rsidRPr="000A6656">
              <w:t>денная наг-</w:t>
            </w:r>
          </w:p>
          <w:p w:rsidR="00C852FB" w:rsidRPr="000A6656" w:rsidRDefault="00C852FB" w:rsidP="008D0A9C">
            <w:pPr>
              <w:jc w:val="center"/>
            </w:pPr>
            <w:r w:rsidRPr="000A6656">
              <w:t>рузка от собст-</w:t>
            </w:r>
          </w:p>
        </w:tc>
        <w:tc>
          <w:tcPr>
            <w:tcW w:w="855" w:type="dxa"/>
            <w:tcBorders>
              <w:top w:val="single" w:sz="6" w:space="0" w:color="auto"/>
            </w:tcBorders>
          </w:tcPr>
          <w:p w:rsidR="00C852FB" w:rsidRPr="000A6656" w:rsidRDefault="00C852FB" w:rsidP="008D0A9C">
            <w:pPr>
              <w:jc w:val="center"/>
            </w:pPr>
            <w:r w:rsidRPr="000A6656">
              <w:t>Мо-</w:t>
            </w:r>
          </w:p>
          <w:p w:rsidR="00C852FB" w:rsidRPr="000A6656" w:rsidRDefault="00C852FB" w:rsidP="008D0A9C">
            <w:pPr>
              <w:jc w:val="center"/>
            </w:pPr>
            <w:r w:rsidRPr="000A6656">
              <w:t>дуль упру-</w:t>
            </w:r>
          </w:p>
          <w:p w:rsidR="00C852FB" w:rsidRPr="000A6656" w:rsidRDefault="00C852FB" w:rsidP="008D0A9C">
            <w:pPr>
              <w:jc w:val="center"/>
            </w:pPr>
            <w:r w:rsidRPr="000A6656">
              <w:t>гости, 10</w:t>
            </w:r>
            <w:r>
              <w:rPr>
                <w:noProof/>
                <w:position w:val="-4"/>
              </w:rPr>
              <w:drawing>
                <wp:inline distT="0" distB="0" distL="0" distR="0">
                  <wp:extent cx="77470" cy="1727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72720"/>
                          </a:xfrm>
                          <a:prstGeom prst="rect">
                            <a:avLst/>
                          </a:prstGeom>
                          <a:noFill/>
                          <a:ln>
                            <a:noFill/>
                          </a:ln>
                        </pic:spPr>
                      </pic:pic>
                    </a:graphicData>
                  </a:graphic>
                </wp:inline>
              </w:drawing>
            </w:r>
          </w:p>
        </w:tc>
        <w:tc>
          <w:tcPr>
            <w:tcW w:w="85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Темпе-</w:t>
            </w:r>
          </w:p>
          <w:p w:rsidR="00C852FB" w:rsidRPr="000A6656" w:rsidRDefault="00C852FB" w:rsidP="008D0A9C">
            <w:pPr>
              <w:jc w:val="center"/>
            </w:pPr>
            <w:r w:rsidRPr="000A6656">
              <w:t>ратур-</w:t>
            </w:r>
          </w:p>
          <w:p w:rsidR="00C852FB" w:rsidRPr="000A6656" w:rsidRDefault="00C852FB" w:rsidP="008D0A9C">
            <w:pPr>
              <w:jc w:val="center"/>
            </w:pPr>
            <w:r w:rsidRPr="000A6656">
              <w:t>ный коэф-</w:t>
            </w:r>
          </w:p>
          <w:p w:rsidR="00C852FB" w:rsidRPr="000A6656" w:rsidRDefault="00C852FB" w:rsidP="008D0A9C">
            <w:pPr>
              <w:jc w:val="center"/>
            </w:pPr>
            <w:r w:rsidRPr="000A6656">
              <w:t>фи-</w:t>
            </w:r>
          </w:p>
          <w:p w:rsidR="00C852FB" w:rsidRPr="000A6656" w:rsidRDefault="00C852FB" w:rsidP="008D0A9C">
            <w:pPr>
              <w:jc w:val="center"/>
            </w:pPr>
            <w:r w:rsidRPr="000A6656">
              <w:t xml:space="preserve">циент </w:t>
            </w:r>
          </w:p>
        </w:tc>
        <w:tc>
          <w:tcPr>
            <w:tcW w:w="2685" w:type="dxa"/>
            <w:gridSpan w:val="4"/>
            <w:tcBorders>
              <w:top w:val="single" w:sz="6" w:space="0" w:color="auto"/>
              <w:bottom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Предел прочности при растяжении, даН/мм</w:t>
            </w:r>
            <w:r>
              <w:rPr>
                <w:noProof/>
                <w:position w:val="-4"/>
              </w:rPr>
              <w:drawing>
                <wp:inline distT="0" distB="0" distL="0" distR="0">
                  <wp:extent cx="94615" cy="172720"/>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провода и троса в целом </w:t>
            </w:r>
          </w:p>
        </w:tc>
      </w:tr>
      <w:tr w:rsidR="00C852FB" w:rsidRPr="000A6656" w:rsidTr="000878EC">
        <w:trPr>
          <w:gridAfter w:val="1"/>
          <w:wAfter w:w="15" w:type="dxa"/>
        </w:trPr>
        <w:tc>
          <w:tcPr>
            <w:tcW w:w="3119" w:type="dxa"/>
            <w:tcBorders>
              <w:left w:val="single" w:sz="6" w:space="0" w:color="auto"/>
            </w:tcBorders>
          </w:tcPr>
          <w:p w:rsidR="00C852FB" w:rsidRPr="000A6656" w:rsidRDefault="00C852FB" w:rsidP="008D0A9C">
            <w:r w:rsidRPr="000A6656">
              <w:t xml:space="preserve">Провода и тросы </w:t>
            </w:r>
          </w:p>
        </w:tc>
        <w:tc>
          <w:tcPr>
            <w:tcW w:w="991" w:type="dxa"/>
            <w:tcBorders>
              <w:left w:val="single" w:sz="6" w:space="0" w:color="auto"/>
              <w:right w:val="single" w:sz="6" w:space="0" w:color="auto"/>
            </w:tcBorders>
          </w:tcPr>
          <w:p w:rsidR="00C852FB" w:rsidRPr="000A6656" w:rsidRDefault="00C852FB" w:rsidP="008D0A9C">
            <w:pPr>
              <w:jc w:val="center"/>
            </w:pPr>
            <w:r w:rsidRPr="000A6656">
              <w:t>вен-</w:t>
            </w:r>
          </w:p>
          <w:p w:rsidR="00C852FB" w:rsidRPr="000A6656" w:rsidRDefault="00C852FB" w:rsidP="008D0A9C">
            <w:pPr>
              <w:jc w:val="center"/>
            </w:pPr>
            <w:r w:rsidRPr="000A6656">
              <w:t>ного веса, 10</w:t>
            </w:r>
            <w:r>
              <w:rPr>
                <w:noProof/>
                <w:position w:val="-4"/>
              </w:rPr>
              <w:drawing>
                <wp:inline distT="0" distB="0" distL="0" distR="0">
                  <wp:extent cx="129540" cy="172720"/>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r w:rsidRPr="000A6656">
              <w:t xml:space="preserve"> даН/ (м·мм</w:t>
            </w:r>
            <w:r>
              <w:rPr>
                <w:noProof/>
              </w:rPr>
              <w:drawing>
                <wp:inline distT="0" distB="0" distL="0" distR="0">
                  <wp:extent cx="94615" cy="172720"/>
                  <wp:effectExtent l="0" t="0" r="63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tc>
        <w:tc>
          <w:tcPr>
            <w:tcW w:w="855" w:type="dxa"/>
          </w:tcPr>
          <w:p w:rsidR="00C852FB" w:rsidRPr="000A6656" w:rsidRDefault="00C852FB" w:rsidP="008D0A9C">
            <w:pPr>
              <w:jc w:val="center"/>
            </w:pPr>
            <w:r w:rsidRPr="000A6656">
              <w:t>даН/мм</w:t>
            </w:r>
            <w:r>
              <w:rPr>
                <w:noProof/>
                <w:position w:val="-4"/>
              </w:rPr>
              <w:drawing>
                <wp:inline distT="0" distB="0" distL="0" distR="0">
                  <wp:extent cx="94615" cy="172720"/>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w:t>
            </w:r>
          </w:p>
        </w:tc>
        <w:tc>
          <w:tcPr>
            <w:tcW w:w="855" w:type="dxa"/>
            <w:tcBorders>
              <w:left w:val="single" w:sz="6" w:space="0" w:color="auto"/>
              <w:right w:val="single" w:sz="6" w:space="0" w:color="auto"/>
            </w:tcBorders>
          </w:tcPr>
          <w:p w:rsidR="00C852FB" w:rsidRPr="000A6656" w:rsidRDefault="00C852FB" w:rsidP="008D0A9C">
            <w:pPr>
              <w:jc w:val="center"/>
            </w:pPr>
            <w:r w:rsidRPr="000A6656">
              <w:t>линей-</w:t>
            </w:r>
          </w:p>
          <w:p w:rsidR="00C852FB" w:rsidRPr="000A6656" w:rsidRDefault="00C852FB" w:rsidP="008D0A9C">
            <w:pPr>
              <w:jc w:val="center"/>
            </w:pPr>
            <w:r w:rsidRPr="000A6656">
              <w:t>ного удли-</w:t>
            </w:r>
          </w:p>
          <w:p w:rsidR="00C852FB" w:rsidRPr="000A6656" w:rsidRDefault="00C852FB" w:rsidP="008D0A9C">
            <w:pPr>
              <w:jc w:val="center"/>
            </w:pPr>
            <w:r w:rsidRPr="000A6656">
              <w:t>нения, 10</w:t>
            </w:r>
            <w:r>
              <w:rPr>
                <w:noProof/>
                <w:position w:val="-4"/>
              </w:rPr>
              <w:drawing>
                <wp:inline distT="0" distB="0" distL="0" distR="0">
                  <wp:extent cx="129540" cy="172720"/>
                  <wp:effectExtent l="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r w:rsidRPr="000A6656">
              <w:t xml:space="preserve"> град</w:t>
            </w:r>
            <w:r>
              <w:rPr>
                <w:noProof/>
              </w:rPr>
              <w:drawing>
                <wp:inline distT="0" distB="0" distL="0" distR="0">
                  <wp:extent cx="129540" cy="172720"/>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p>
        </w:tc>
        <w:tc>
          <w:tcPr>
            <w:tcW w:w="1695"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из </w:t>
            </w:r>
          </w:p>
          <w:p w:rsidR="00C852FB" w:rsidRPr="000A6656" w:rsidRDefault="00C852FB" w:rsidP="008D0A9C">
            <w:pPr>
              <w:jc w:val="center"/>
            </w:pPr>
            <w:r w:rsidRPr="000A6656">
              <w:t xml:space="preserve">проволоки </w:t>
            </w: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из </w:t>
            </w:r>
          </w:p>
          <w:p w:rsidR="00C852FB" w:rsidRPr="000A6656" w:rsidRDefault="00C852FB" w:rsidP="008D0A9C">
            <w:pPr>
              <w:jc w:val="center"/>
            </w:pPr>
            <w:r w:rsidRPr="000A6656">
              <w:t>стали и</w:t>
            </w:r>
          </w:p>
          <w:p w:rsidR="00C852FB" w:rsidRPr="000A6656" w:rsidRDefault="00C852FB" w:rsidP="008D0A9C">
            <w:pPr>
              <w:jc w:val="center"/>
            </w:pPr>
            <w:r w:rsidRPr="000A6656">
              <w:t xml:space="preserve">сплавов </w:t>
            </w:r>
          </w:p>
        </w:tc>
      </w:tr>
      <w:tr w:rsidR="00C852FB" w:rsidRPr="000A6656" w:rsidTr="000878EC">
        <w:tc>
          <w:tcPr>
            <w:tcW w:w="3119" w:type="dxa"/>
            <w:tcBorders>
              <w:left w:val="single" w:sz="6" w:space="0" w:color="auto"/>
              <w:bottom w:val="single" w:sz="6" w:space="0" w:color="auto"/>
            </w:tcBorders>
          </w:tcPr>
          <w:p w:rsidR="00C852FB" w:rsidRPr="000A6656" w:rsidRDefault="00C852FB" w:rsidP="008D0A9C"/>
          <w:p w:rsidR="00C852FB" w:rsidRPr="000A6656" w:rsidRDefault="00C852FB" w:rsidP="008D0A9C"/>
        </w:tc>
        <w:tc>
          <w:tcPr>
            <w:tcW w:w="991" w:type="dxa"/>
            <w:tcBorders>
              <w:left w:val="single" w:sz="6" w:space="0" w:color="auto"/>
              <w:bottom w:val="single" w:sz="6" w:space="0" w:color="auto"/>
              <w:right w:val="single" w:sz="6" w:space="0" w:color="auto"/>
            </w:tcBorders>
          </w:tcPr>
          <w:p w:rsidR="00C852FB" w:rsidRPr="000A6656" w:rsidRDefault="00C852FB" w:rsidP="008D0A9C">
            <w:r w:rsidRPr="000A6656">
              <w:t xml:space="preserve">  </w:t>
            </w:r>
          </w:p>
        </w:tc>
        <w:tc>
          <w:tcPr>
            <w:tcW w:w="855" w:type="dxa"/>
            <w:tcBorders>
              <w:bottom w:val="single" w:sz="6" w:space="0" w:color="auto"/>
            </w:tcBorders>
          </w:tcPr>
          <w:p w:rsidR="00C852FB" w:rsidRPr="000A6656" w:rsidRDefault="00C852FB" w:rsidP="008D0A9C">
            <w:r w:rsidRPr="000A6656">
              <w:t xml:space="preserve">  </w:t>
            </w:r>
          </w:p>
        </w:tc>
        <w:tc>
          <w:tcPr>
            <w:tcW w:w="855" w:type="dxa"/>
            <w:tcBorders>
              <w:left w:val="single" w:sz="6" w:space="0" w:color="auto"/>
              <w:bottom w:val="single" w:sz="6" w:space="0" w:color="auto"/>
              <w:right w:val="single" w:sz="6" w:space="0" w:color="auto"/>
            </w:tcBorders>
          </w:tcPr>
          <w:p w:rsidR="00C852FB" w:rsidRPr="000A6656" w:rsidRDefault="00C852FB" w:rsidP="008D0A9C">
            <w:r w:rsidRPr="000A6656">
              <w:t xml:space="preserve">  </w:t>
            </w:r>
          </w:p>
        </w:tc>
        <w:tc>
          <w:tcPr>
            <w:tcW w:w="855" w:type="dxa"/>
            <w:tcBorders>
              <w:top w:val="single" w:sz="6" w:space="0" w:color="auto"/>
              <w:bottom w:val="single" w:sz="6" w:space="0" w:color="auto"/>
            </w:tcBorders>
          </w:tcPr>
          <w:p w:rsidR="00C852FB" w:rsidRPr="000A6656" w:rsidRDefault="00C852FB" w:rsidP="008D0A9C">
            <w:pPr>
              <w:jc w:val="center"/>
            </w:pPr>
            <w:r w:rsidRPr="000A6656">
              <w:t xml:space="preserve">АТ </w:t>
            </w:r>
          </w:p>
        </w:tc>
        <w:tc>
          <w:tcPr>
            <w:tcW w:w="855"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АТп </w:t>
            </w:r>
          </w:p>
        </w:tc>
        <w:tc>
          <w:tcPr>
            <w:tcW w:w="990" w:type="dxa"/>
            <w:gridSpan w:val="2"/>
            <w:tcBorders>
              <w:bottom w:val="single" w:sz="6" w:space="0" w:color="auto"/>
              <w:right w:val="single" w:sz="6" w:space="0" w:color="auto"/>
            </w:tcBorders>
          </w:tcPr>
          <w:p w:rsidR="00C852FB" w:rsidRPr="000A6656" w:rsidRDefault="00C852FB" w:rsidP="008D0A9C">
            <w:r w:rsidRPr="000A6656">
              <w:t xml:space="preserve">  </w:t>
            </w:r>
          </w:p>
        </w:tc>
      </w:tr>
      <w:tr w:rsidR="00C852FB" w:rsidRPr="000A6656" w:rsidTr="000878EC">
        <w:tc>
          <w:tcPr>
            <w:tcW w:w="3119" w:type="dxa"/>
            <w:tcBorders>
              <w:left w:val="single" w:sz="6" w:space="0" w:color="auto"/>
            </w:tcBorders>
          </w:tcPr>
          <w:p w:rsidR="00C852FB" w:rsidRPr="000A6656" w:rsidRDefault="00C852FB" w:rsidP="008D0A9C">
            <w:r w:rsidRPr="000A6656">
              <w:t>Алюминиевые А, АКП сечением, мм</w:t>
            </w:r>
            <w:r>
              <w:rPr>
                <w:noProof/>
                <w:position w:val="-4"/>
              </w:rPr>
              <w:drawing>
                <wp:inline distT="0" distB="0" distL="0" distR="0">
                  <wp:extent cx="94615" cy="172720"/>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до 400, за исключением 95 и 240</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6,3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 xml:space="preserve">16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17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450 и более, а также 95 и 240</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6,3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 xml:space="preserve">15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16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Сталеалюминиевые АС, АСКС, АСКП, АСК сечением, мм</w:t>
            </w:r>
            <w:r>
              <w:rPr>
                <w:noProof/>
                <w:position w:val="-4"/>
              </w:rPr>
              <w:drawing>
                <wp:inline distT="0" distB="0" distL="0" distR="0">
                  <wp:extent cx="94615" cy="172720"/>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 xml:space="preserve">10 и более при А : С = 6,0 </w:t>
            </w:r>
            <w:r>
              <w:rPr>
                <w:noProof/>
                <w:position w:val="-4"/>
              </w:rPr>
              <w:drawing>
                <wp:inline distT="0" distB="0" distL="0" distR="0">
                  <wp:extent cx="112395" cy="112395"/>
                  <wp:effectExtent l="0" t="0" r="1905" b="190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6,25</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3,46 </w:t>
            </w:r>
          </w:p>
        </w:tc>
        <w:tc>
          <w:tcPr>
            <w:tcW w:w="855" w:type="dxa"/>
          </w:tcPr>
          <w:p w:rsidR="00C852FB" w:rsidRPr="000A6656" w:rsidRDefault="00C852FB" w:rsidP="008D0A9C">
            <w:pPr>
              <w:jc w:val="center"/>
            </w:pPr>
            <w:r w:rsidRPr="000A6656">
              <w:t xml:space="preserve">8,25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19,2 </w:t>
            </w:r>
          </w:p>
        </w:tc>
        <w:tc>
          <w:tcPr>
            <w:tcW w:w="855" w:type="dxa"/>
          </w:tcPr>
          <w:p w:rsidR="00C852FB" w:rsidRPr="000A6656" w:rsidRDefault="00C852FB" w:rsidP="008D0A9C">
            <w:pPr>
              <w:jc w:val="center"/>
            </w:pPr>
            <w:r w:rsidRPr="000A6656">
              <w:t xml:space="preserve">29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30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0878EC">
        <w:tc>
          <w:tcPr>
            <w:tcW w:w="3119" w:type="dxa"/>
            <w:tcBorders>
              <w:left w:val="single" w:sz="6" w:space="0" w:color="auto"/>
            </w:tcBorders>
          </w:tcPr>
          <w:p w:rsidR="00C852FB" w:rsidRPr="000A6656" w:rsidRDefault="00C852FB" w:rsidP="008D0A9C">
            <w:r w:rsidRPr="000A6656">
              <w:t>70 при А : С = 0,95</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5,37 </w:t>
            </w:r>
          </w:p>
        </w:tc>
        <w:tc>
          <w:tcPr>
            <w:tcW w:w="855" w:type="dxa"/>
          </w:tcPr>
          <w:p w:rsidR="00C852FB" w:rsidRPr="000A6656" w:rsidRDefault="00C852FB" w:rsidP="008D0A9C">
            <w:pPr>
              <w:jc w:val="center"/>
            </w:pPr>
            <w:r w:rsidRPr="000A6656">
              <w:t xml:space="preserve">13,4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14,5 </w:t>
            </w:r>
          </w:p>
        </w:tc>
        <w:tc>
          <w:tcPr>
            <w:tcW w:w="855" w:type="dxa"/>
          </w:tcPr>
          <w:p w:rsidR="00C852FB" w:rsidRPr="000A6656" w:rsidRDefault="00C852FB" w:rsidP="008D0A9C">
            <w:pPr>
              <w:jc w:val="center"/>
            </w:pPr>
            <w:r w:rsidRPr="000A6656">
              <w:t xml:space="preserve">67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68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0878EC">
        <w:tc>
          <w:tcPr>
            <w:tcW w:w="3119" w:type="dxa"/>
            <w:tcBorders>
              <w:left w:val="single" w:sz="6" w:space="0" w:color="auto"/>
            </w:tcBorders>
          </w:tcPr>
          <w:p w:rsidR="00C852FB" w:rsidRPr="000A6656" w:rsidRDefault="00C852FB" w:rsidP="008D0A9C">
            <w:r w:rsidRPr="000A6656">
              <w:t>95 при А : С = 0,65</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5,85 </w:t>
            </w:r>
          </w:p>
        </w:tc>
        <w:tc>
          <w:tcPr>
            <w:tcW w:w="855" w:type="dxa"/>
          </w:tcPr>
          <w:p w:rsidR="00C852FB" w:rsidRPr="000A6656" w:rsidRDefault="00C852FB" w:rsidP="008D0A9C">
            <w:pPr>
              <w:jc w:val="center"/>
            </w:pPr>
            <w:r w:rsidRPr="000A6656">
              <w:t xml:space="preserve">14,6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13,9 </w:t>
            </w:r>
          </w:p>
        </w:tc>
        <w:tc>
          <w:tcPr>
            <w:tcW w:w="855" w:type="dxa"/>
          </w:tcPr>
          <w:p w:rsidR="00C852FB" w:rsidRPr="000A6656" w:rsidRDefault="00C852FB" w:rsidP="008D0A9C">
            <w:pPr>
              <w:jc w:val="center"/>
            </w:pPr>
            <w:r w:rsidRPr="000A6656">
              <w:t xml:space="preserve">76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77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0878EC">
        <w:tc>
          <w:tcPr>
            <w:tcW w:w="3119" w:type="dxa"/>
            <w:tcBorders>
              <w:left w:val="single" w:sz="6" w:space="0" w:color="auto"/>
            </w:tcBorders>
          </w:tcPr>
          <w:p w:rsidR="00C852FB" w:rsidRPr="000A6656" w:rsidRDefault="00C852FB" w:rsidP="008D0A9C">
            <w:r w:rsidRPr="000A6656">
              <w:t xml:space="preserve">120 и более при А : С = 4,29 </w:t>
            </w:r>
            <w:r>
              <w:rPr>
                <w:noProof/>
                <w:position w:val="-4"/>
              </w:rPr>
              <w:drawing>
                <wp:inline distT="0" distB="0" distL="0" distR="0">
                  <wp:extent cx="112395" cy="112395"/>
                  <wp:effectExtent l="0" t="0" r="1905" b="190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4,39</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3,71 </w:t>
            </w:r>
          </w:p>
        </w:tc>
        <w:tc>
          <w:tcPr>
            <w:tcW w:w="855" w:type="dxa"/>
          </w:tcPr>
          <w:p w:rsidR="00C852FB" w:rsidRPr="000A6656" w:rsidRDefault="00C852FB" w:rsidP="008D0A9C">
            <w:pPr>
              <w:jc w:val="center"/>
            </w:pPr>
            <w:r w:rsidRPr="000A6656">
              <w:t xml:space="preserve">8,9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18,3 </w:t>
            </w:r>
          </w:p>
        </w:tc>
        <w:tc>
          <w:tcPr>
            <w:tcW w:w="855" w:type="dxa"/>
          </w:tcPr>
          <w:p w:rsidR="00C852FB" w:rsidRPr="000A6656" w:rsidRDefault="00C852FB" w:rsidP="008D0A9C">
            <w:pPr>
              <w:jc w:val="center"/>
            </w:pPr>
            <w:r w:rsidRPr="000A6656">
              <w:t xml:space="preserve">33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34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0878EC">
        <w:tc>
          <w:tcPr>
            <w:tcW w:w="3119" w:type="dxa"/>
            <w:tcBorders>
              <w:left w:val="single" w:sz="6" w:space="0" w:color="auto"/>
            </w:tcBorders>
          </w:tcPr>
          <w:p w:rsidR="00C852FB" w:rsidRPr="000A6656" w:rsidRDefault="00C852FB" w:rsidP="008D0A9C">
            <w:r w:rsidRPr="000A6656">
              <w:t xml:space="preserve">150 и более при А : С = 7,71 </w:t>
            </w:r>
            <w:r>
              <w:rPr>
                <w:noProof/>
                <w:position w:val="-4"/>
              </w:rPr>
              <w:drawing>
                <wp:inline distT="0" distB="0" distL="0" distR="0">
                  <wp:extent cx="112395" cy="112395"/>
                  <wp:effectExtent l="0" t="0" r="1905" b="190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8,04</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3,34 </w:t>
            </w:r>
          </w:p>
        </w:tc>
        <w:tc>
          <w:tcPr>
            <w:tcW w:w="855" w:type="dxa"/>
          </w:tcPr>
          <w:p w:rsidR="00C852FB" w:rsidRPr="000A6656" w:rsidRDefault="00C852FB" w:rsidP="008D0A9C">
            <w:pPr>
              <w:jc w:val="center"/>
            </w:pPr>
            <w:r w:rsidRPr="000A6656">
              <w:t xml:space="preserve">7,7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19,8 </w:t>
            </w:r>
          </w:p>
        </w:tc>
        <w:tc>
          <w:tcPr>
            <w:tcW w:w="855" w:type="dxa"/>
          </w:tcPr>
          <w:p w:rsidR="00C852FB" w:rsidRPr="000A6656" w:rsidRDefault="00C852FB" w:rsidP="008D0A9C">
            <w:pPr>
              <w:jc w:val="center"/>
            </w:pPr>
            <w:r w:rsidRPr="000A6656">
              <w:t xml:space="preserve">27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28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0878EC">
        <w:tc>
          <w:tcPr>
            <w:tcW w:w="3119" w:type="dxa"/>
            <w:tcBorders>
              <w:left w:val="single" w:sz="6" w:space="0" w:color="auto"/>
            </w:tcBorders>
          </w:tcPr>
          <w:p w:rsidR="00C852FB" w:rsidRPr="000A6656" w:rsidRDefault="00C852FB" w:rsidP="008D0A9C">
            <w:r w:rsidRPr="000A6656">
              <w:t xml:space="preserve">185 и более при А : С = 1,46 </w:t>
            </w:r>
          </w:p>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4,84 </w:t>
            </w:r>
          </w:p>
        </w:tc>
        <w:tc>
          <w:tcPr>
            <w:tcW w:w="855" w:type="dxa"/>
          </w:tcPr>
          <w:p w:rsidR="00C852FB" w:rsidRPr="000A6656" w:rsidRDefault="00C852FB" w:rsidP="008D0A9C">
            <w:pPr>
              <w:jc w:val="center"/>
            </w:pPr>
            <w:r w:rsidRPr="000A6656">
              <w:t xml:space="preserve">11,4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15,5 </w:t>
            </w:r>
          </w:p>
        </w:tc>
        <w:tc>
          <w:tcPr>
            <w:tcW w:w="855" w:type="dxa"/>
          </w:tcPr>
          <w:p w:rsidR="00C852FB" w:rsidRPr="000A6656" w:rsidRDefault="00C852FB" w:rsidP="008D0A9C">
            <w:pPr>
              <w:jc w:val="center"/>
            </w:pPr>
            <w:r w:rsidRPr="000A6656">
              <w:t xml:space="preserve">55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56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330 при А : С= 12,22</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3,15 </w:t>
            </w:r>
          </w:p>
        </w:tc>
        <w:tc>
          <w:tcPr>
            <w:tcW w:w="855" w:type="dxa"/>
          </w:tcPr>
          <w:p w:rsidR="00C852FB" w:rsidRPr="000A6656" w:rsidRDefault="00C852FB" w:rsidP="008D0A9C">
            <w:pPr>
              <w:jc w:val="center"/>
            </w:pPr>
            <w:r w:rsidRPr="000A6656">
              <w:t xml:space="preserve">6,65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21,2 </w:t>
            </w:r>
          </w:p>
        </w:tc>
        <w:tc>
          <w:tcPr>
            <w:tcW w:w="855" w:type="dxa"/>
          </w:tcPr>
          <w:p w:rsidR="00C852FB" w:rsidRPr="000A6656" w:rsidRDefault="00C852FB" w:rsidP="008D0A9C">
            <w:pPr>
              <w:jc w:val="center"/>
            </w:pPr>
            <w:r w:rsidRPr="000A6656">
              <w:t xml:space="preserve">24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400 и 500 при А : С = 17,93 и 18,09</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3,03 </w:t>
            </w:r>
          </w:p>
        </w:tc>
        <w:tc>
          <w:tcPr>
            <w:tcW w:w="855" w:type="dxa"/>
          </w:tcPr>
          <w:p w:rsidR="00C852FB" w:rsidRPr="000A6656" w:rsidRDefault="00C852FB" w:rsidP="008D0A9C">
            <w:pPr>
              <w:jc w:val="center"/>
            </w:pPr>
            <w:r w:rsidRPr="000A6656">
              <w:t xml:space="preserve">6,65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21.2 </w:t>
            </w:r>
          </w:p>
        </w:tc>
        <w:tc>
          <w:tcPr>
            <w:tcW w:w="855" w:type="dxa"/>
          </w:tcPr>
          <w:p w:rsidR="00C852FB" w:rsidRPr="000A6656" w:rsidRDefault="00C852FB" w:rsidP="008D0A9C">
            <w:pPr>
              <w:jc w:val="center"/>
            </w:pPr>
            <w:r w:rsidRPr="000A6656">
              <w:t xml:space="preserve">21,5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23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Стальные:</w:t>
            </w:r>
          </w:p>
        </w:tc>
        <w:tc>
          <w:tcPr>
            <w:tcW w:w="991"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0878EC">
        <w:tc>
          <w:tcPr>
            <w:tcW w:w="3119" w:type="dxa"/>
            <w:tcBorders>
              <w:left w:val="single" w:sz="6" w:space="0" w:color="auto"/>
            </w:tcBorders>
          </w:tcPr>
          <w:p w:rsidR="00C852FB" w:rsidRPr="000A6656" w:rsidRDefault="00C852FB" w:rsidP="008D0A9C">
            <w:r w:rsidRPr="000A6656">
              <w:t>ПС всех сечений</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lastRenderedPageBreak/>
              <w:t xml:space="preserve">8,0 </w:t>
            </w:r>
          </w:p>
        </w:tc>
        <w:tc>
          <w:tcPr>
            <w:tcW w:w="855" w:type="dxa"/>
          </w:tcPr>
          <w:p w:rsidR="00C852FB" w:rsidRPr="000A6656" w:rsidRDefault="00C852FB" w:rsidP="008D0A9C">
            <w:pPr>
              <w:jc w:val="center"/>
            </w:pPr>
            <w:r w:rsidRPr="000A6656">
              <w:t xml:space="preserve">20,0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12,0 </w:t>
            </w:r>
          </w:p>
        </w:tc>
        <w:tc>
          <w:tcPr>
            <w:tcW w:w="855" w:type="dxa"/>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lastRenderedPageBreak/>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lastRenderedPageBreak/>
              <w:t xml:space="preserve">62 </w:t>
            </w:r>
          </w:p>
        </w:tc>
      </w:tr>
      <w:tr w:rsidR="00C852FB" w:rsidRPr="000A6656" w:rsidTr="000878EC">
        <w:tc>
          <w:tcPr>
            <w:tcW w:w="3119" w:type="dxa"/>
            <w:tcBorders>
              <w:left w:val="single" w:sz="6" w:space="0" w:color="auto"/>
            </w:tcBorders>
          </w:tcPr>
          <w:p w:rsidR="00C852FB" w:rsidRPr="000A6656" w:rsidRDefault="00C852FB" w:rsidP="008D0A9C">
            <w:r w:rsidRPr="000A6656">
              <w:lastRenderedPageBreak/>
              <w:t>тросы ТК всех сечений</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8,0 </w:t>
            </w:r>
          </w:p>
        </w:tc>
        <w:tc>
          <w:tcPr>
            <w:tcW w:w="855" w:type="dxa"/>
          </w:tcPr>
          <w:p w:rsidR="00C852FB" w:rsidRPr="000A6656" w:rsidRDefault="00C852FB" w:rsidP="008D0A9C">
            <w:pPr>
              <w:jc w:val="center"/>
            </w:pPr>
            <w:r w:rsidRPr="000A6656">
              <w:t xml:space="preserve">20,0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12,0 </w:t>
            </w:r>
          </w:p>
        </w:tc>
        <w:tc>
          <w:tcPr>
            <w:tcW w:w="855" w:type="dxa"/>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rPr>
          <w:gridAfter w:val="1"/>
          <w:wAfter w:w="15" w:type="dxa"/>
        </w:trPr>
        <w:tc>
          <w:tcPr>
            <w:tcW w:w="8505" w:type="dxa"/>
            <w:gridSpan w:val="8"/>
            <w:tcBorders>
              <w:left w:val="single" w:sz="6" w:space="0" w:color="auto"/>
              <w:right w:val="single" w:sz="6" w:space="0" w:color="auto"/>
            </w:tcBorders>
          </w:tcPr>
          <w:p w:rsidR="00C852FB" w:rsidRPr="000A6656" w:rsidRDefault="00C852FB" w:rsidP="008D0A9C">
            <w:r w:rsidRPr="000A6656">
              <w:t>________________</w:t>
            </w:r>
          </w:p>
          <w:p w:rsidR="00C852FB" w:rsidRPr="000A6656" w:rsidRDefault="00C852FB" w:rsidP="008D0A9C">
            <w:r w:rsidRPr="000A6656">
              <w:t xml:space="preserve">     * Принимается по соответствующим ГОСТ, но не менее 120 даН/мм</w:t>
            </w:r>
            <w:r>
              <w:rPr>
                <w:noProof/>
                <w:position w:val="-4"/>
              </w:rPr>
              <w:drawing>
                <wp:inline distT="0" distB="0" distL="0" distR="0">
                  <wp:extent cx="94615" cy="172720"/>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r>
      <w:tr w:rsidR="00C852FB" w:rsidRPr="000A6656" w:rsidTr="000878EC">
        <w:tc>
          <w:tcPr>
            <w:tcW w:w="3119" w:type="dxa"/>
            <w:tcBorders>
              <w:left w:val="single" w:sz="6" w:space="0" w:color="auto"/>
            </w:tcBorders>
          </w:tcPr>
          <w:p w:rsidR="00C852FB" w:rsidRPr="000A6656" w:rsidRDefault="00C852FB" w:rsidP="008D0A9C">
            <w:r w:rsidRPr="000A6656">
              <w:t>из алюминиевого сплава АН</w:t>
            </w:r>
          </w:p>
          <w:p w:rsidR="00C852FB" w:rsidRPr="000A6656" w:rsidRDefault="00C852FB" w:rsidP="008D0A9C"/>
        </w:tc>
        <w:tc>
          <w:tcPr>
            <w:tcW w:w="991"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t xml:space="preserve">20,8 </w:t>
            </w:r>
          </w:p>
        </w:tc>
      </w:tr>
      <w:tr w:rsidR="00C852FB" w:rsidRPr="000A6656" w:rsidTr="000878EC">
        <w:tc>
          <w:tcPr>
            <w:tcW w:w="3119" w:type="dxa"/>
            <w:tcBorders>
              <w:left w:val="single" w:sz="6" w:space="0" w:color="auto"/>
              <w:bottom w:val="single" w:sz="6" w:space="0" w:color="auto"/>
            </w:tcBorders>
          </w:tcPr>
          <w:p w:rsidR="00C852FB" w:rsidRPr="000A6656" w:rsidRDefault="00C852FB" w:rsidP="008D0A9C">
            <w:r w:rsidRPr="000A6656">
              <w:t>из алюминиевого сплава АЖ</w:t>
            </w:r>
          </w:p>
          <w:p w:rsidR="00C852FB" w:rsidRPr="000A6656" w:rsidRDefault="00C852FB" w:rsidP="008D0A9C"/>
        </w:tc>
        <w:tc>
          <w:tcPr>
            <w:tcW w:w="991"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Borders>
              <w:bottom w:val="single" w:sz="6" w:space="0" w:color="auto"/>
            </w:tcBorders>
          </w:tcPr>
          <w:p w:rsidR="00C852FB" w:rsidRPr="000A6656" w:rsidRDefault="00C852FB" w:rsidP="008D0A9C">
            <w:pPr>
              <w:jc w:val="center"/>
            </w:pPr>
            <w:r w:rsidRPr="000A6656">
              <w:t xml:space="preserve">6,5 </w:t>
            </w:r>
          </w:p>
        </w:tc>
        <w:tc>
          <w:tcPr>
            <w:tcW w:w="85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Borders>
              <w:bottom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bottom w:val="single" w:sz="6" w:space="0" w:color="auto"/>
              <w:right w:val="single" w:sz="6" w:space="0" w:color="auto"/>
            </w:tcBorders>
          </w:tcPr>
          <w:p w:rsidR="00C852FB" w:rsidRPr="000A6656" w:rsidRDefault="00C852FB" w:rsidP="008D0A9C">
            <w:pPr>
              <w:jc w:val="center"/>
            </w:pPr>
            <w:r w:rsidRPr="000A6656">
              <w:t xml:space="preserve">28,5 </w:t>
            </w:r>
          </w:p>
        </w:tc>
      </w:tr>
    </w:tbl>
    <w:p w:rsidR="00C852FB" w:rsidRPr="000A6656" w:rsidRDefault="00C852FB" w:rsidP="00C852FB">
      <w:pPr>
        <w:ind w:firstLine="225"/>
        <w:jc w:val="both"/>
      </w:pPr>
    </w:p>
    <w:p w:rsidR="00C852FB" w:rsidRPr="000A6656" w:rsidRDefault="00C852FB" w:rsidP="00C852FB">
      <w:pPr>
        <w:ind w:firstLine="225"/>
        <w:jc w:val="both"/>
      </w:pPr>
    </w:p>
    <w:p w:rsidR="00C852FB" w:rsidRPr="000A6656" w:rsidRDefault="00C852FB" w:rsidP="00C852FB">
      <w:pPr>
        <w:pStyle w:val="Heading"/>
        <w:jc w:val="center"/>
        <w:rPr>
          <w:rFonts w:ascii="Times New Roman" w:hAnsi="Times New Roman"/>
          <w:sz w:val="24"/>
          <w:szCs w:val="24"/>
        </w:rPr>
      </w:pPr>
    </w:p>
    <w:p w:rsidR="00C852FB" w:rsidRDefault="00C852FB" w:rsidP="00C852FB">
      <w:pPr>
        <w:pStyle w:val="Heading"/>
        <w:jc w:val="center"/>
        <w:rPr>
          <w:rFonts w:ascii="Times New Roman" w:hAnsi="Times New Roman"/>
          <w:sz w:val="24"/>
          <w:szCs w:val="24"/>
        </w:rPr>
      </w:pPr>
    </w:p>
    <w:p w:rsidR="00C852FB" w:rsidRDefault="00C852FB" w:rsidP="00C852FB">
      <w:pPr>
        <w:pStyle w:val="Heading"/>
        <w:jc w:val="center"/>
        <w:rPr>
          <w:rFonts w:ascii="Times New Roman" w:hAnsi="Times New Roman"/>
          <w:sz w:val="24"/>
          <w:szCs w:val="24"/>
        </w:rPr>
      </w:pPr>
    </w:p>
    <w:p w:rsidR="00C852FB"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2.5.8. Физико-механические характеристики проводов и тросов</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3255"/>
        <w:gridCol w:w="855"/>
        <w:gridCol w:w="855"/>
        <w:gridCol w:w="855"/>
        <w:gridCol w:w="855"/>
        <w:gridCol w:w="840"/>
        <w:gridCol w:w="15"/>
        <w:gridCol w:w="975"/>
        <w:gridCol w:w="15"/>
      </w:tblGrid>
      <w:tr w:rsidR="00C852FB" w:rsidRPr="000A6656" w:rsidTr="008D0A9C">
        <w:trPr>
          <w:gridAfter w:val="1"/>
          <w:wAfter w:w="15" w:type="dxa"/>
        </w:trPr>
        <w:tc>
          <w:tcPr>
            <w:tcW w:w="3255" w:type="dxa"/>
            <w:tcBorders>
              <w:top w:val="single" w:sz="6" w:space="0" w:color="auto"/>
              <w:left w:val="single" w:sz="6" w:space="0" w:color="auto"/>
            </w:tcBorders>
          </w:tcPr>
          <w:p w:rsidR="00C852FB" w:rsidRPr="000A6656" w:rsidRDefault="00C852FB" w:rsidP="008D0A9C"/>
          <w:p w:rsidR="00C852FB" w:rsidRPr="000A6656" w:rsidRDefault="00C852FB" w:rsidP="008D0A9C"/>
        </w:tc>
        <w:tc>
          <w:tcPr>
            <w:tcW w:w="85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Приве-</w:t>
            </w:r>
          </w:p>
          <w:p w:rsidR="00C852FB" w:rsidRPr="000A6656" w:rsidRDefault="00C852FB" w:rsidP="008D0A9C">
            <w:pPr>
              <w:jc w:val="center"/>
            </w:pPr>
            <w:r w:rsidRPr="000A6656">
              <w:t>денная наг-</w:t>
            </w:r>
          </w:p>
          <w:p w:rsidR="00C852FB" w:rsidRPr="000A6656" w:rsidRDefault="00C852FB" w:rsidP="008D0A9C">
            <w:pPr>
              <w:jc w:val="center"/>
            </w:pPr>
            <w:r w:rsidRPr="000A6656">
              <w:t>рузка от собст-</w:t>
            </w:r>
          </w:p>
        </w:tc>
        <w:tc>
          <w:tcPr>
            <w:tcW w:w="855" w:type="dxa"/>
            <w:tcBorders>
              <w:top w:val="single" w:sz="6" w:space="0" w:color="auto"/>
            </w:tcBorders>
          </w:tcPr>
          <w:p w:rsidR="00C852FB" w:rsidRPr="000A6656" w:rsidRDefault="00C852FB" w:rsidP="008D0A9C">
            <w:pPr>
              <w:jc w:val="center"/>
            </w:pPr>
            <w:r w:rsidRPr="000A6656">
              <w:t>Мо-</w:t>
            </w:r>
          </w:p>
          <w:p w:rsidR="00C852FB" w:rsidRPr="000A6656" w:rsidRDefault="00C852FB" w:rsidP="008D0A9C">
            <w:pPr>
              <w:jc w:val="center"/>
            </w:pPr>
            <w:r w:rsidRPr="000A6656">
              <w:t>дуль упру-</w:t>
            </w:r>
          </w:p>
          <w:p w:rsidR="00C852FB" w:rsidRPr="000A6656" w:rsidRDefault="00C852FB" w:rsidP="008D0A9C">
            <w:pPr>
              <w:jc w:val="center"/>
            </w:pPr>
            <w:r w:rsidRPr="000A6656">
              <w:t>гости, 10</w:t>
            </w:r>
            <w:r>
              <w:rPr>
                <w:noProof/>
                <w:position w:val="-4"/>
              </w:rPr>
              <w:drawing>
                <wp:inline distT="0" distB="0" distL="0" distR="0">
                  <wp:extent cx="77470" cy="1727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470" cy="172720"/>
                          </a:xfrm>
                          <a:prstGeom prst="rect">
                            <a:avLst/>
                          </a:prstGeom>
                          <a:noFill/>
                          <a:ln>
                            <a:noFill/>
                          </a:ln>
                        </pic:spPr>
                      </pic:pic>
                    </a:graphicData>
                  </a:graphic>
                </wp:inline>
              </w:drawing>
            </w:r>
          </w:p>
        </w:tc>
        <w:tc>
          <w:tcPr>
            <w:tcW w:w="855"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Темпе-</w:t>
            </w:r>
          </w:p>
          <w:p w:rsidR="00C852FB" w:rsidRPr="000A6656" w:rsidRDefault="00C852FB" w:rsidP="008D0A9C">
            <w:pPr>
              <w:jc w:val="center"/>
            </w:pPr>
            <w:r w:rsidRPr="000A6656">
              <w:t>ратур-</w:t>
            </w:r>
          </w:p>
          <w:p w:rsidR="00C852FB" w:rsidRPr="000A6656" w:rsidRDefault="00C852FB" w:rsidP="008D0A9C">
            <w:pPr>
              <w:jc w:val="center"/>
            </w:pPr>
            <w:r w:rsidRPr="000A6656">
              <w:t>ный коэф-</w:t>
            </w:r>
          </w:p>
          <w:p w:rsidR="00C852FB" w:rsidRPr="000A6656" w:rsidRDefault="00C852FB" w:rsidP="008D0A9C">
            <w:pPr>
              <w:jc w:val="center"/>
            </w:pPr>
            <w:r w:rsidRPr="000A6656">
              <w:t>фи-</w:t>
            </w:r>
          </w:p>
          <w:p w:rsidR="00C852FB" w:rsidRPr="000A6656" w:rsidRDefault="00C852FB" w:rsidP="008D0A9C">
            <w:pPr>
              <w:jc w:val="center"/>
            </w:pPr>
            <w:r w:rsidRPr="000A6656">
              <w:t xml:space="preserve">циент </w:t>
            </w:r>
          </w:p>
        </w:tc>
        <w:tc>
          <w:tcPr>
            <w:tcW w:w="2685" w:type="dxa"/>
            <w:gridSpan w:val="4"/>
            <w:tcBorders>
              <w:top w:val="single" w:sz="6" w:space="0" w:color="auto"/>
              <w:bottom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r w:rsidRPr="000A6656">
              <w:t>Предел прочности при растяжении, даН/мм</w:t>
            </w:r>
            <w:r>
              <w:rPr>
                <w:noProof/>
                <w:position w:val="-4"/>
              </w:rPr>
              <w:drawing>
                <wp:inline distT="0" distB="0" distL="0" distR="0">
                  <wp:extent cx="94615" cy="172720"/>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провода и троса в целом </w:t>
            </w:r>
          </w:p>
        </w:tc>
      </w:tr>
      <w:tr w:rsidR="00C852FB" w:rsidRPr="000A6656" w:rsidTr="008D0A9C">
        <w:trPr>
          <w:gridAfter w:val="1"/>
          <w:wAfter w:w="15" w:type="dxa"/>
        </w:trPr>
        <w:tc>
          <w:tcPr>
            <w:tcW w:w="3255" w:type="dxa"/>
            <w:tcBorders>
              <w:left w:val="single" w:sz="6" w:space="0" w:color="auto"/>
            </w:tcBorders>
          </w:tcPr>
          <w:p w:rsidR="00C852FB" w:rsidRPr="000A6656" w:rsidRDefault="00C852FB" w:rsidP="008D0A9C">
            <w:r w:rsidRPr="000A6656">
              <w:t xml:space="preserve">Провода и тросы </w:t>
            </w:r>
          </w:p>
        </w:tc>
        <w:tc>
          <w:tcPr>
            <w:tcW w:w="855" w:type="dxa"/>
            <w:tcBorders>
              <w:left w:val="single" w:sz="6" w:space="0" w:color="auto"/>
              <w:right w:val="single" w:sz="6" w:space="0" w:color="auto"/>
            </w:tcBorders>
          </w:tcPr>
          <w:p w:rsidR="00C852FB" w:rsidRPr="000A6656" w:rsidRDefault="00C852FB" w:rsidP="008D0A9C">
            <w:pPr>
              <w:jc w:val="center"/>
            </w:pPr>
            <w:r w:rsidRPr="000A6656">
              <w:t>вен-</w:t>
            </w:r>
          </w:p>
          <w:p w:rsidR="00C852FB" w:rsidRPr="000A6656" w:rsidRDefault="00C852FB" w:rsidP="008D0A9C">
            <w:pPr>
              <w:jc w:val="center"/>
            </w:pPr>
            <w:r w:rsidRPr="000A6656">
              <w:t>ного веса, 10</w:t>
            </w:r>
            <w:r>
              <w:rPr>
                <w:noProof/>
                <w:position w:val="-4"/>
              </w:rPr>
              <w:drawing>
                <wp:inline distT="0" distB="0" distL="0" distR="0">
                  <wp:extent cx="129540" cy="172720"/>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r w:rsidRPr="000A6656">
              <w:t xml:space="preserve"> даН/ (м·мм</w:t>
            </w:r>
            <w:r>
              <w:rPr>
                <w:noProof/>
              </w:rPr>
              <w:drawing>
                <wp:inline distT="0" distB="0" distL="0" distR="0">
                  <wp:extent cx="94615" cy="172720"/>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tc>
        <w:tc>
          <w:tcPr>
            <w:tcW w:w="855" w:type="dxa"/>
          </w:tcPr>
          <w:p w:rsidR="00C852FB" w:rsidRPr="000A6656" w:rsidRDefault="00C852FB" w:rsidP="008D0A9C">
            <w:pPr>
              <w:jc w:val="center"/>
            </w:pPr>
            <w:r w:rsidRPr="000A6656">
              <w:t>даН/мм</w:t>
            </w:r>
            <w:r>
              <w:rPr>
                <w:noProof/>
                <w:position w:val="-4"/>
              </w:rPr>
              <w:drawing>
                <wp:inline distT="0" distB="0" distL="0" distR="0">
                  <wp:extent cx="94615" cy="172720"/>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w:t>
            </w:r>
          </w:p>
        </w:tc>
        <w:tc>
          <w:tcPr>
            <w:tcW w:w="855" w:type="dxa"/>
            <w:tcBorders>
              <w:left w:val="single" w:sz="6" w:space="0" w:color="auto"/>
              <w:right w:val="single" w:sz="6" w:space="0" w:color="auto"/>
            </w:tcBorders>
          </w:tcPr>
          <w:p w:rsidR="00C852FB" w:rsidRPr="000A6656" w:rsidRDefault="00C852FB" w:rsidP="008D0A9C">
            <w:pPr>
              <w:jc w:val="center"/>
            </w:pPr>
            <w:r w:rsidRPr="000A6656">
              <w:t>линей-</w:t>
            </w:r>
          </w:p>
          <w:p w:rsidR="00C852FB" w:rsidRPr="000A6656" w:rsidRDefault="00C852FB" w:rsidP="008D0A9C">
            <w:pPr>
              <w:jc w:val="center"/>
            </w:pPr>
            <w:r w:rsidRPr="000A6656">
              <w:t>ного удли-</w:t>
            </w:r>
          </w:p>
          <w:p w:rsidR="00C852FB" w:rsidRPr="000A6656" w:rsidRDefault="00C852FB" w:rsidP="008D0A9C">
            <w:pPr>
              <w:jc w:val="center"/>
            </w:pPr>
            <w:r w:rsidRPr="000A6656">
              <w:t>нения, 10</w:t>
            </w:r>
            <w:r>
              <w:rPr>
                <w:noProof/>
                <w:position w:val="-4"/>
              </w:rPr>
              <w:drawing>
                <wp:inline distT="0" distB="0" distL="0" distR="0">
                  <wp:extent cx="129540" cy="17272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r w:rsidRPr="000A6656">
              <w:t xml:space="preserve"> град</w:t>
            </w:r>
            <w:r>
              <w:rPr>
                <w:noProof/>
              </w:rPr>
              <w:drawing>
                <wp:inline distT="0" distB="0" distL="0" distR="0">
                  <wp:extent cx="129540" cy="172720"/>
                  <wp:effectExtent l="0" t="0" r="381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p>
        </w:tc>
        <w:tc>
          <w:tcPr>
            <w:tcW w:w="1695"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из </w:t>
            </w:r>
          </w:p>
          <w:p w:rsidR="00C852FB" w:rsidRPr="000A6656" w:rsidRDefault="00C852FB" w:rsidP="008D0A9C">
            <w:pPr>
              <w:jc w:val="center"/>
            </w:pPr>
            <w:r w:rsidRPr="000A6656">
              <w:t xml:space="preserve">проволоки </w:t>
            </w: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r w:rsidRPr="000A6656">
              <w:t xml:space="preserve">из </w:t>
            </w:r>
          </w:p>
          <w:p w:rsidR="00C852FB" w:rsidRPr="000A6656" w:rsidRDefault="00C852FB" w:rsidP="008D0A9C">
            <w:pPr>
              <w:jc w:val="center"/>
            </w:pPr>
            <w:r w:rsidRPr="000A6656">
              <w:t>стали и</w:t>
            </w:r>
          </w:p>
          <w:p w:rsidR="00C852FB" w:rsidRPr="000A6656" w:rsidRDefault="00C852FB" w:rsidP="008D0A9C">
            <w:pPr>
              <w:jc w:val="center"/>
            </w:pPr>
            <w:r w:rsidRPr="000A6656">
              <w:t xml:space="preserve">сплавов </w:t>
            </w:r>
          </w:p>
        </w:tc>
      </w:tr>
      <w:tr w:rsidR="00C852FB" w:rsidRPr="000A6656" w:rsidTr="008D0A9C">
        <w:tc>
          <w:tcPr>
            <w:tcW w:w="3255" w:type="dxa"/>
            <w:tcBorders>
              <w:left w:val="single" w:sz="6" w:space="0" w:color="auto"/>
              <w:bottom w:val="single" w:sz="6" w:space="0" w:color="auto"/>
            </w:tcBorders>
          </w:tcPr>
          <w:p w:rsidR="00C852FB" w:rsidRPr="000A6656" w:rsidRDefault="00C852FB" w:rsidP="008D0A9C"/>
          <w:p w:rsidR="00C852FB" w:rsidRPr="000A6656" w:rsidRDefault="00C852FB" w:rsidP="008D0A9C"/>
        </w:tc>
        <w:tc>
          <w:tcPr>
            <w:tcW w:w="855" w:type="dxa"/>
            <w:tcBorders>
              <w:left w:val="single" w:sz="6" w:space="0" w:color="auto"/>
              <w:bottom w:val="single" w:sz="6" w:space="0" w:color="auto"/>
              <w:right w:val="single" w:sz="6" w:space="0" w:color="auto"/>
            </w:tcBorders>
          </w:tcPr>
          <w:p w:rsidR="00C852FB" w:rsidRPr="000A6656" w:rsidRDefault="00C852FB" w:rsidP="008D0A9C">
            <w:r w:rsidRPr="000A6656">
              <w:t xml:space="preserve">  </w:t>
            </w:r>
          </w:p>
        </w:tc>
        <w:tc>
          <w:tcPr>
            <w:tcW w:w="855" w:type="dxa"/>
            <w:tcBorders>
              <w:bottom w:val="single" w:sz="6" w:space="0" w:color="auto"/>
            </w:tcBorders>
          </w:tcPr>
          <w:p w:rsidR="00C852FB" w:rsidRPr="000A6656" w:rsidRDefault="00C852FB" w:rsidP="008D0A9C">
            <w:r w:rsidRPr="000A6656">
              <w:t xml:space="preserve">  </w:t>
            </w:r>
          </w:p>
        </w:tc>
        <w:tc>
          <w:tcPr>
            <w:tcW w:w="855" w:type="dxa"/>
            <w:tcBorders>
              <w:left w:val="single" w:sz="6" w:space="0" w:color="auto"/>
              <w:bottom w:val="single" w:sz="6" w:space="0" w:color="auto"/>
              <w:right w:val="single" w:sz="6" w:space="0" w:color="auto"/>
            </w:tcBorders>
          </w:tcPr>
          <w:p w:rsidR="00C852FB" w:rsidRPr="000A6656" w:rsidRDefault="00C852FB" w:rsidP="008D0A9C">
            <w:r w:rsidRPr="000A6656">
              <w:t xml:space="preserve">  </w:t>
            </w:r>
          </w:p>
        </w:tc>
        <w:tc>
          <w:tcPr>
            <w:tcW w:w="855" w:type="dxa"/>
            <w:tcBorders>
              <w:top w:val="single" w:sz="6" w:space="0" w:color="auto"/>
              <w:bottom w:val="single" w:sz="6" w:space="0" w:color="auto"/>
            </w:tcBorders>
          </w:tcPr>
          <w:p w:rsidR="00C852FB" w:rsidRPr="000A6656" w:rsidRDefault="00C852FB" w:rsidP="008D0A9C">
            <w:pPr>
              <w:jc w:val="center"/>
            </w:pPr>
            <w:r w:rsidRPr="000A6656">
              <w:t xml:space="preserve">АТ </w:t>
            </w:r>
          </w:p>
        </w:tc>
        <w:tc>
          <w:tcPr>
            <w:tcW w:w="855"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АТп </w:t>
            </w:r>
          </w:p>
        </w:tc>
        <w:tc>
          <w:tcPr>
            <w:tcW w:w="990" w:type="dxa"/>
            <w:gridSpan w:val="2"/>
            <w:tcBorders>
              <w:bottom w:val="single" w:sz="6" w:space="0" w:color="auto"/>
              <w:right w:val="single" w:sz="6" w:space="0" w:color="auto"/>
            </w:tcBorders>
          </w:tcPr>
          <w:p w:rsidR="00C852FB" w:rsidRPr="000A6656" w:rsidRDefault="00C852FB" w:rsidP="008D0A9C">
            <w:r w:rsidRPr="000A6656">
              <w:t xml:space="preserve">  </w:t>
            </w:r>
          </w:p>
        </w:tc>
      </w:tr>
      <w:tr w:rsidR="00C852FB" w:rsidRPr="000A6656" w:rsidTr="008D0A9C">
        <w:tc>
          <w:tcPr>
            <w:tcW w:w="3255" w:type="dxa"/>
            <w:tcBorders>
              <w:left w:val="single" w:sz="6" w:space="0" w:color="auto"/>
            </w:tcBorders>
          </w:tcPr>
          <w:p w:rsidR="00C852FB" w:rsidRPr="000A6656" w:rsidRDefault="00C852FB" w:rsidP="008D0A9C">
            <w:r w:rsidRPr="000A6656">
              <w:t>Алюминиевые А, АКП сечением, мм</w:t>
            </w:r>
            <w:r>
              <w:rPr>
                <w:noProof/>
                <w:position w:val="-4"/>
              </w:rPr>
              <w:drawing>
                <wp:inline distT="0" distB="0" distL="0" distR="0">
                  <wp:extent cx="94615" cy="172720"/>
                  <wp:effectExtent l="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до 400, за исключением 95 и 240</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6,3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 xml:space="preserve">16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17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450 и более, а также 95 и 240</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6,3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 xml:space="preserve">15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16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Сталеалюминиевые АС, АСКС, АСКП, АСК сечением, мм</w:t>
            </w:r>
            <w:r>
              <w:rPr>
                <w:noProof/>
                <w:position w:val="-4"/>
              </w:rPr>
              <w:drawing>
                <wp:inline distT="0" distB="0" distL="0" distR="0">
                  <wp:extent cx="94615" cy="172720"/>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 xml:space="preserve">10 и более при А : С = 6,0 </w:t>
            </w:r>
            <w:r>
              <w:rPr>
                <w:noProof/>
                <w:position w:val="-4"/>
              </w:rPr>
              <w:drawing>
                <wp:inline distT="0" distB="0" distL="0" distR="0">
                  <wp:extent cx="112395" cy="112395"/>
                  <wp:effectExtent l="0" t="0" r="190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6,25</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3,46 </w:t>
            </w:r>
          </w:p>
        </w:tc>
        <w:tc>
          <w:tcPr>
            <w:tcW w:w="855" w:type="dxa"/>
          </w:tcPr>
          <w:p w:rsidR="00C852FB" w:rsidRPr="000A6656" w:rsidRDefault="00C852FB" w:rsidP="008D0A9C">
            <w:pPr>
              <w:jc w:val="center"/>
            </w:pPr>
            <w:r w:rsidRPr="000A6656">
              <w:t xml:space="preserve">8,25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19,2 </w:t>
            </w:r>
          </w:p>
        </w:tc>
        <w:tc>
          <w:tcPr>
            <w:tcW w:w="855" w:type="dxa"/>
          </w:tcPr>
          <w:p w:rsidR="00C852FB" w:rsidRPr="000A6656" w:rsidRDefault="00C852FB" w:rsidP="008D0A9C">
            <w:pPr>
              <w:jc w:val="center"/>
            </w:pPr>
            <w:r w:rsidRPr="000A6656">
              <w:t xml:space="preserve">29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30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3255" w:type="dxa"/>
            <w:tcBorders>
              <w:left w:val="single" w:sz="6" w:space="0" w:color="auto"/>
            </w:tcBorders>
          </w:tcPr>
          <w:p w:rsidR="00C852FB" w:rsidRPr="000A6656" w:rsidRDefault="00C852FB" w:rsidP="008D0A9C">
            <w:r w:rsidRPr="000A6656">
              <w:t>70 при А : С = 0,95</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5,37 </w:t>
            </w:r>
          </w:p>
        </w:tc>
        <w:tc>
          <w:tcPr>
            <w:tcW w:w="855" w:type="dxa"/>
          </w:tcPr>
          <w:p w:rsidR="00C852FB" w:rsidRPr="000A6656" w:rsidRDefault="00C852FB" w:rsidP="008D0A9C">
            <w:pPr>
              <w:jc w:val="center"/>
            </w:pPr>
            <w:r w:rsidRPr="000A6656">
              <w:t xml:space="preserve">13,4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14,5 </w:t>
            </w:r>
          </w:p>
        </w:tc>
        <w:tc>
          <w:tcPr>
            <w:tcW w:w="855" w:type="dxa"/>
          </w:tcPr>
          <w:p w:rsidR="00C852FB" w:rsidRPr="000A6656" w:rsidRDefault="00C852FB" w:rsidP="008D0A9C">
            <w:pPr>
              <w:jc w:val="center"/>
            </w:pPr>
            <w:r w:rsidRPr="000A6656">
              <w:t xml:space="preserve">67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68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3255" w:type="dxa"/>
            <w:tcBorders>
              <w:left w:val="single" w:sz="6" w:space="0" w:color="auto"/>
            </w:tcBorders>
          </w:tcPr>
          <w:p w:rsidR="00C852FB" w:rsidRPr="000A6656" w:rsidRDefault="00C852FB" w:rsidP="008D0A9C">
            <w:r w:rsidRPr="000A6656">
              <w:t>95 при А : С = 0,65</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lastRenderedPageBreak/>
              <w:t xml:space="preserve">5,85 </w:t>
            </w:r>
          </w:p>
        </w:tc>
        <w:tc>
          <w:tcPr>
            <w:tcW w:w="855" w:type="dxa"/>
          </w:tcPr>
          <w:p w:rsidR="00C852FB" w:rsidRPr="000A6656" w:rsidRDefault="00C852FB" w:rsidP="008D0A9C">
            <w:pPr>
              <w:jc w:val="center"/>
            </w:pPr>
            <w:r w:rsidRPr="000A6656">
              <w:t xml:space="preserve">14,6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13,9 </w:t>
            </w:r>
          </w:p>
        </w:tc>
        <w:tc>
          <w:tcPr>
            <w:tcW w:w="855" w:type="dxa"/>
          </w:tcPr>
          <w:p w:rsidR="00C852FB" w:rsidRPr="000A6656" w:rsidRDefault="00C852FB" w:rsidP="008D0A9C">
            <w:pPr>
              <w:jc w:val="center"/>
            </w:pPr>
            <w:r w:rsidRPr="000A6656">
              <w:t xml:space="preserve">76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77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3255" w:type="dxa"/>
            <w:tcBorders>
              <w:left w:val="single" w:sz="6" w:space="0" w:color="auto"/>
            </w:tcBorders>
          </w:tcPr>
          <w:p w:rsidR="00C852FB" w:rsidRPr="000A6656" w:rsidRDefault="00C852FB" w:rsidP="008D0A9C">
            <w:r w:rsidRPr="000A6656">
              <w:lastRenderedPageBreak/>
              <w:t xml:space="preserve">120 и более при А : С = 4,29 </w:t>
            </w:r>
            <w:r>
              <w:rPr>
                <w:noProof/>
                <w:position w:val="-4"/>
              </w:rPr>
              <w:drawing>
                <wp:inline distT="0" distB="0" distL="0" distR="0">
                  <wp:extent cx="112395" cy="112395"/>
                  <wp:effectExtent l="0" t="0" r="1905"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4,39</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3,71 </w:t>
            </w:r>
          </w:p>
        </w:tc>
        <w:tc>
          <w:tcPr>
            <w:tcW w:w="855" w:type="dxa"/>
          </w:tcPr>
          <w:p w:rsidR="00C852FB" w:rsidRPr="000A6656" w:rsidRDefault="00C852FB" w:rsidP="008D0A9C">
            <w:pPr>
              <w:jc w:val="center"/>
            </w:pPr>
            <w:r w:rsidRPr="000A6656">
              <w:t xml:space="preserve">8,9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18,3 </w:t>
            </w:r>
          </w:p>
        </w:tc>
        <w:tc>
          <w:tcPr>
            <w:tcW w:w="855" w:type="dxa"/>
          </w:tcPr>
          <w:p w:rsidR="00C852FB" w:rsidRPr="000A6656" w:rsidRDefault="00C852FB" w:rsidP="008D0A9C">
            <w:pPr>
              <w:jc w:val="center"/>
            </w:pPr>
            <w:r w:rsidRPr="000A6656">
              <w:t xml:space="preserve">33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34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3255" w:type="dxa"/>
            <w:tcBorders>
              <w:left w:val="single" w:sz="6" w:space="0" w:color="auto"/>
            </w:tcBorders>
          </w:tcPr>
          <w:p w:rsidR="00C852FB" w:rsidRPr="000A6656" w:rsidRDefault="00C852FB" w:rsidP="008D0A9C">
            <w:r w:rsidRPr="000A6656">
              <w:t xml:space="preserve">150 и более при А : С = 7,71 </w:t>
            </w:r>
            <w:r>
              <w:rPr>
                <w:noProof/>
                <w:position w:val="-4"/>
              </w:rPr>
              <w:drawing>
                <wp:inline distT="0" distB="0" distL="0" distR="0">
                  <wp:extent cx="112395" cy="112395"/>
                  <wp:effectExtent l="0" t="0" r="1905"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12395"/>
                          </a:xfrm>
                          <a:prstGeom prst="rect">
                            <a:avLst/>
                          </a:prstGeom>
                          <a:noFill/>
                          <a:ln>
                            <a:noFill/>
                          </a:ln>
                        </pic:spPr>
                      </pic:pic>
                    </a:graphicData>
                  </a:graphic>
                </wp:inline>
              </w:drawing>
            </w:r>
            <w:r w:rsidRPr="000A6656">
              <w:t>8,04</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3,34 </w:t>
            </w:r>
          </w:p>
        </w:tc>
        <w:tc>
          <w:tcPr>
            <w:tcW w:w="855" w:type="dxa"/>
          </w:tcPr>
          <w:p w:rsidR="00C852FB" w:rsidRPr="000A6656" w:rsidRDefault="00C852FB" w:rsidP="008D0A9C">
            <w:pPr>
              <w:jc w:val="center"/>
            </w:pPr>
            <w:r w:rsidRPr="000A6656">
              <w:t xml:space="preserve">7,7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19,8 </w:t>
            </w:r>
          </w:p>
        </w:tc>
        <w:tc>
          <w:tcPr>
            <w:tcW w:w="855" w:type="dxa"/>
          </w:tcPr>
          <w:p w:rsidR="00C852FB" w:rsidRPr="000A6656" w:rsidRDefault="00C852FB" w:rsidP="008D0A9C">
            <w:pPr>
              <w:jc w:val="center"/>
            </w:pPr>
            <w:r w:rsidRPr="000A6656">
              <w:t xml:space="preserve">27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28 </w:t>
            </w:r>
          </w:p>
        </w:tc>
        <w:tc>
          <w:tcPr>
            <w:tcW w:w="990" w:type="dxa"/>
            <w:gridSpan w:val="2"/>
            <w:tcBorders>
              <w:right w:val="single" w:sz="6" w:space="0" w:color="auto"/>
            </w:tcBorders>
          </w:tcPr>
          <w:p w:rsidR="00C852FB" w:rsidRPr="000A6656" w:rsidRDefault="00C852FB" w:rsidP="008D0A9C">
            <w:pPr>
              <w:jc w:val="center"/>
            </w:pPr>
            <w:r w:rsidRPr="000A6656">
              <w:t>-</w:t>
            </w:r>
          </w:p>
        </w:tc>
      </w:tr>
      <w:tr w:rsidR="00C852FB" w:rsidRPr="000A6656" w:rsidTr="008D0A9C">
        <w:tc>
          <w:tcPr>
            <w:tcW w:w="3255" w:type="dxa"/>
            <w:tcBorders>
              <w:left w:val="single" w:sz="6" w:space="0" w:color="auto"/>
            </w:tcBorders>
          </w:tcPr>
          <w:p w:rsidR="00C852FB" w:rsidRPr="000A6656" w:rsidRDefault="00C852FB" w:rsidP="008D0A9C">
            <w:r w:rsidRPr="000A6656">
              <w:t xml:space="preserve">185 и более при А : С = 1,46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4,84 </w:t>
            </w:r>
          </w:p>
        </w:tc>
        <w:tc>
          <w:tcPr>
            <w:tcW w:w="855" w:type="dxa"/>
          </w:tcPr>
          <w:p w:rsidR="00C852FB" w:rsidRPr="000A6656" w:rsidRDefault="00C852FB" w:rsidP="008D0A9C">
            <w:pPr>
              <w:jc w:val="center"/>
            </w:pPr>
            <w:r w:rsidRPr="000A6656">
              <w:t xml:space="preserve">11,4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15,5 </w:t>
            </w:r>
          </w:p>
        </w:tc>
        <w:tc>
          <w:tcPr>
            <w:tcW w:w="855" w:type="dxa"/>
          </w:tcPr>
          <w:p w:rsidR="00C852FB" w:rsidRPr="000A6656" w:rsidRDefault="00C852FB" w:rsidP="008D0A9C">
            <w:pPr>
              <w:jc w:val="center"/>
            </w:pPr>
            <w:r w:rsidRPr="000A6656">
              <w:t xml:space="preserve">55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56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330 при А : С= 12,22</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3,15 </w:t>
            </w:r>
          </w:p>
        </w:tc>
        <w:tc>
          <w:tcPr>
            <w:tcW w:w="855" w:type="dxa"/>
          </w:tcPr>
          <w:p w:rsidR="00C852FB" w:rsidRPr="000A6656" w:rsidRDefault="00C852FB" w:rsidP="008D0A9C">
            <w:pPr>
              <w:jc w:val="center"/>
            </w:pPr>
            <w:r w:rsidRPr="000A6656">
              <w:t xml:space="preserve">6,65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21,2 </w:t>
            </w:r>
          </w:p>
        </w:tc>
        <w:tc>
          <w:tcPr>
            <w:tcW w:w="855" w:type="dxa"/>
          </w:tcPr>
          <w:p w:rsidR="00C852FB" w:rsidRPr="000A6656" w:rsidRDefault="00C852FB" w:rsidP="008D0A9C">
            <w:pPr>
              <w:jc w:val="center"/>
            </w:pPr>
            <w:r w:rsidRPr="000A6656">
              <w:t xml:space="preserve">24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26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400 и 500 при А : С = 17,93 и 18,09</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3,03 </w:t>
            </w:r>
          </w:p>
        </w:tc>
        <w:tc>
          <w:tcPr>
            <w:tcW w:w="855" w:type="dxa"/>
          </w:tcPr>
          <w:p w:rsidR="00C852FB" w:rsidRPr="000A6656" w:rsidRDefault="00C852FB" w:rsidP="008D0A9C">
            <w:pPr>
              <w:jc w:val="center"/>
            </w:pPr>
            <w:r w:rsidRPr="000A6656">
              <w:t xml:space="preserve">6,65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21.2 </w:t>
            </w:r>
          </w:p>
        </w:tc>
        <w:tc>
          <w:tcPr>
            <w:tcW w:w="855" w:type="dxa"/>
          </w:tcPr>
          <w:p w:rsidR="00C852FB" w:rsidRPr="000A6656" w:rsidRDefault="00C852FB" w:rsidP="008D0A9C">
            <w:pPr>
              <w:jc w:val="center"/>
            </w:pPr>
            <w:r w:rsidRPr="000A6656">
              <w:t xml:space="preserve">21,5 </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 xml:space="preserve">23 </w:t>
            </w: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Стальные:</w:t>
            </w: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855" w:type="dxa"/>
          </w:tcPr>
          <w:p w:rsidR="00C852FB" w:rsidRPr="000A6656" w:rsidRDefault="00C852FB" w:rsidP="008D0A9C">
            <w:pPr>
              <w:jc w:val="center"/>
            </w:pP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p>
          <w:p w:rsidR="00C852FB" w:rsidRPr="000A6656" w:rsidRDefault="00C852FB" w:rsidP="008D0A9C">
            <w:pPr>
              <w:jc w:val="center"/>
            </w:pPr>
          </w:p>
        </w:tc>
      </w:tr>
      <w:tr w:rsidR="00C852FB" w:rsidRPr="000A6656" w:rsidTr="008D0A9C">
        <w:tc>
          <w:tcPr>
            <w:tcW w:w="3255" w:type="dxa"/>
            <w:tcBorders>
              <w:left w:val="single" w:sz="6" w:space="0" w:color="auto"/>
            </w:tcBorders>
          </w:tcPr>
          <w:p w:rsidR="00C852FB" w:rsidRPr="000A6656" w:rsidRDefault="00C852FB" w:rsidP="008D0A9C">
            <w:r w:rsidRPr="000A6656">
              <w:t>ПС всех сечений</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8,0 </w:t>
            </w:r>
          </w:p>
        </w:tc>
        <w:tc>
          <w:tcPr>
            <w:tcW w:w="855" w:type="dxa"/>
          </w:tcPr>
          <w:p w:rsidR="00C852FB" w:rsidRPr="000A6656" w:rsidRDefault="00C852FB" w:rsidP="008D0A9C">
            <w:pPr>
              <w:jc w:val="center"/>
            </w:pPr>
            <w:r w:rsidRPr="000A6656">
              <w:t xml:space="preserve">20,0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12,0 </w:t>
            </w:r>
          </w:p>
        </w:tc>
        <w:tc>
          <w:tcPr>
            <w:tcW w:w="855" w:type="dxa"/>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t xml:space="preserve">62 </w:t>
            </w:r>
          </w:p>
        </w:tc>
      </w:tr>
      <w:tr w:rsidR="00C852FB" w:rsidRPr="000A6656" w:rsidTr="008D0A9C">
        <w:tc>
          <w:tcPr>
            <w:tcW w:w="3255" w:type="dxa"/>
            <w:tcBorders>
              <w:left w:val="single" w:sz="6" w:space="0" w:color="auto"/>
            </w:tcBorders>
          </w:tcPr>
          <w:p w:rsidR="00C852FB" w:rsidRPr="000A6656" w:rsidRDefault="00C852FB" w:rsidP="008D0A9C">
            <w:r w:rsidRPr="000A6656">
              <w:t>тросы ТК всех сечений</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8,0 </w:t>
            </w:r>
          </w:p>
        </w:tc>
        <w:tc>
          <w:tcPr>
            <w:tcW w:w="855" w:type="dxa"/>
          </w:tcPr>
          <w:p w:rsidR="00C852FB" w:rsidRPr="000A6656" w:rsidRDefault="00C852FB" w:rsidP="008D0A9C">
            <w:pPr>
              <w:jc w:val="center"/>
            </w:pPr>
            <w:r w:rsidRPr="000A6656">
              <w:t xml:space="preserve">20,0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12,0 </w:t>
            </w:r>
          </w:p>
        </w:tc>
        <w:tc>
          <w:tcPr>
            <w:tcW w:w="855" w:type="dxa"/>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r>
      <w:tr w:rsidR="00C852FB" w:rsidRPr="000A6656" w:rsidTr="008D0A9C">
        <w:trPr>
          <w:gridAfter w:val="1"/>
          <w:wAfter w:w="15" w:type="dxa"/>
        </w:trPr>
        <w:tc>
          <w:tcPr>
            <w:tcW w:w="8505" w:type="dxa"/>
            <w:gridSpan w:val="8"/>
            <w:tcBorders>
              <w:left w:val="single" w:sz="6" w:space="0" w:color="auto"/>
              <w:right w:val="single" w:sz="6" w:space="0" w:color="auto"/>
            </w:tcBorders>
          </w:tcPr>
          <w:p w:rsidR="00C852FB" w:rsidRPr="000A6656" w:rsidRDefault="00C852FB" w:rsidP="008D0A9C">
            <w:r w:rsidRPr="000A6656">
              <w:t>________________</w:t>
            </w:r>
          </w:p>
          <w:p w:rsidR="00C852FB" w:rsidRPr="000A6656" w:rsidRDefault="00C852FB" w:rsidP="008D0A9C">
            <w:r w:rsidRPr="000A6656">
              <w:t xml:space="preserve">     * Принимается по соответствующим ГОСТ, но не менее 120 даН/мм</w:t>
            </w:r>
            <w:r>
              <w:rPr>
                <w:noProof/>
                <w:position w:val="-4"/>
              </w:rPr>
              <w:drawing>
                <wp:inline distT="0" distB="0" distL="0" distR="0">
                  <wp:extent cx="94615" cy="172720"/>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8D0A9C"/>
        </w:tc>
      </w:tr>
      <w:tr w:rsidR="00C852FB" w:rsidRPr="000A6656" w:rsidTr="008D0A9C">
        <w:tc>
          <w:tcPr>
            <w:tcW w:w="3255" w:type="dxa"/>
            <w:tcBorders>
              <w:left w:val="single" w:sz="6" w:space="0" w:color="auto"/>
            </w:tcBorders>
          </w:tcPr>
          <w:p w:rsidR="00C852FB" w:rsidRPr="000A6656" w:rsidRDefault="00C852FB" w:rsidP="008D0A9C">
            <w:r w:rsidRPr="000A6656">
              <w:t>из алюминиевого сплава АН</w:t>
            </w:r>
          </w:p>
          <w:p w:rsidR="00C852FB" w:rsidRPr="000A6656" w:rsidRDefault="00C852FB" w:rsidP="008D0A9C"/>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Pr>
          <w:p w:rsidR="00C852FB" w:rsidRPr="000A6656" w:rsidRDefault="00C852FB" w:rsidP="008D0A9C">
            <w:pPr>
              <w:jc w:val="center"/>
            </w:pPr>
            <w:r w:rsidRPr="000A6656">
              <w:t xml:space="preserve">6,5 </w:t>
            </w:r>
          </w:p>
        </w:tc>
        <w:tc>
          <w:tcPr>
            <w:tcW w:w="855" w:type="dxa"/>
            <w:tcBorders>
              <w:left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Pr>
          <w:p w:rsidR="00C852FB" w:rsidRPr="000A6656" w:rsidRDefault="00C852FB" w:rsidP="008D0A9C">
            <w:pPr>
              <w:jc w:val="center"/>
            </w:pPr>
            <w:r w:rsidRPr="000A6656">
              <w:t>-</w:t>
            </w:r>
          </w:p>
        </w:tc>
        <w:tc>
          <w:tcPr>
            <w:tcW w:w="855" w:type="dxa"/>
            <w:gridSpan w:val="2"/>
            <w:tcBorders>
              <w:left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right w:val="single" w:sz="6" w:space="0" w:color="auto"/>
            </w:tcBorders>
          </w:tcPr>
          <w:p w:rsidR="00C852FB" w:rsidRPr="000A6656" w:rsidRDefault="00C852FB" w:rsidP="008D0A9C">
            <w:pPr>
              <w:jc w:val="center"/>
            </w:pPr>
            <w:r w:rsidRPr="000A6656">
              <w:t xml:space="preserve">20,8 </w:t>
            </w:r>
          </w:p>
        </w:tc>
      </w:tr>
      <w:tr w:rsidR="00C852FB" w:rsidRPr="000A6656" w:rsidTr="008D0A9C">
        <w:tc>
          <w:tcPr>
            <w:tcW w:w="3255" w:type="dxa"/>
            <w:tcBorders>
              <w:left w:val="single" w:sz="6" w:space="0" w:color="auto"/>
              <w:bottom w:val="single" w:sz="6" w:space="0" w:color="auto"/>
            </w:tcBorders>
          </w:tcPr>
          <w:p w:rsidR="00C852FB" w:rsidRPr="000A6656" w:rsidRDefault="00C852FB" w:rsidP="008D0A9C">
            <w:r w:rsidRPr="000A6656">
              <w:t>из алюминиевого сплава АЖ</w:t>
            </w:r>
          </w:p>
          <w:p w:rsidR="00C852FB" w:rsidRPr="000A6656" w:rsidRDefault="00C852FB" w:rsidP="008D0A9C"/>
        </w:tc>
        <w:tc>
          <w:tcPr>
            <w:tcW w:w="85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2,75 </w:t>
            </w:r>
          </w:p>
        </w:tc>
        <w:tc>
          <w:tcPr>
            <w:tcW w:w="855" w:type="dxa"/>
            <w:tcBorders>
              <w:bottom w:val="single" w:sz="6" w:space="0" w:color="auto"/>
            </w:tcBorders>
          </w:tcPr>
          <w:p w:rsidR="00C852FB" w:rsidRPr="000A6656" w:rsidRDefault="00C852FB" w:rsidP="008D0A9C">
            <w:pPr>
              <w:jc w:val="center"/>
            </w:pPr>
            <w:r w:rsidRPr="000A6656">
              <w:t xml:space="preserve">6,5 </w:t>
            </w:r>
          </w:p>
        </w:tc>
        <w:tc>
          <w:tcPr>
            <w:tcW w:w="855"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23,0 </w:t>
            </w:r>
          </w:p>
        </w:tc>
        <w:tc>
          <w:tcPr>
            <w:tcW w:w="855" w:type="dxa"/>
            <w:tcBorders>
              <w:bottom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855" w:type="dxa"/>
            <w:gridSpan w:val="2"/>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p w:rsidR="00C852FB" w:rsidRPr="000A6656" w:rsidRDefault="00C852FB" w:rsidP="008D0A9C">
            <w:pPr>
              <w:jc w:val="center"/>
            </w:pPr>
          </w:p>
        </w:tc>
        <w:tc>
          <w:tcPr>
            <w:tcW w:w="990" w:type="dxa"/>
            <w:gridSpan w:val="2"/>
            <w:tcBorders>
              <w:bottom w:val="single" w:sz="6" w:space="0" w:color="auto"/>
              <w:right w:val="single" w:sz="6" w:space="0" w:color="auto"/>
            </w:tcBorders>
          </w:tcPr>
          <w:p w:rsidR="00C852FB" w:rsidRPr="000A6656" w:rsidRDefault="00C852FB" w:rsidP="008D0A9C">
            <w:pPr>
              <w:jc w:val="center"/>
            </w:pPr>
            <w:r w:rsidRPr="000A6656">
              <w:t xml:space="preserve">28,5 </w:t>
            </w:r>
          </w:p>
        </w:tc>
      </w:tr>
    </w:tbl>
    <w:p w:rsidR="00C852FB" w:rsidRDefault="00C852FB" w:rsidP="00C852FB">
      <w:pPr>
        <w:ind w:firstLine="225"/>
        <w:jc w:val="both"/>
      </w:pPr>
    </w:p>
    <w:p w:rsidR="00C852FB" w:rsidRPr="000A6656" w:rsidRDefault="00C852FB" w:rsidP="00C852FB">
      <w:pPr>
        <w:ind w:firstLine="225"/>
        <w:jc w:val="both"/>
      </w:pPr>
      <w:r w:rsidRPr="000A6656">
        <w:t>2.5.46. На ВЛ должны быть защищены от вибрации:</w:t>
      </w:r>
    </w:p>
    <w:p w:rsidR="00C852FB" w:rsidRPr="000A6656" w:rsidRDefault="00C852FB" w:rsidP="00C852FB">
      <w:pPr>
        <w:ind w:firstLine="225"/>
        <w:jc w:val="both"/>
      </w:pPr>
    </w:p>
    <w:p w:rsidR="00C852FB" w:rsidRPr="000A6656" w:rsidRDefault="00C852FB" w:rsidP="00C852FB">
      <w:pPr>
        <w:ind w:firstLine="225"/>
        <w:jc w:val="both"/>
      </w:pPr>
      <w:r w:rsidRPr="000A6656">
        <w:t>1. Одиночные алюминиевые и сталеалюминиевые провода и провода из алюминиевого сплава сечением до 95 мм</w:t>
      </w:r>
      <w:r>
        <w:rPr>
          <w:noProof/>
          <w:position w:val="-4"/>
        </w:rPr>
        <w:drawing>
          <wp:inline distT="0" distB="0" distL="0" distR="0">
            <wp:extent cx="94615" cy="172720"/>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в пролетах длиной более </w:t>
      </w:r>
      <w:smartTag w:uri="urn:schemas-microsoft-com:office:smarttags" w:element="metricconverter">
        <w:smartTagPr>
          <w:attr w:name="ProductID" w:val="80 м"/>
        </w:smartTagPr>
        <w:r w:rsidRPr="000A6656">
          <w:t>80 м</w:t>
        </w:r>
      </w:smartTag>
      <w:r w:rsidRPr="000A6656">
        <w:t>, сечением 120-240 мм</w:t>
      </w:r>
      <w:r>
        <w:rPr>
          <w:noProof/>
        </w:rPr>
        <w:drawing>
          <wp:inline distT="0" distB="0" distL="0" distR="0">
            <wp:extent cx="94615" cy="172720"/>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в пролетах более </w:t>
      </w:r>
      <w:smartTag w:uri="urn:schemas-microsoft-com:office:smarttags" w:element="metricconverter">
        <w:smartTagPr>
          <w:attr w:name="ProductID" w:val="100 м"/>
        </w:smartTagPr>
        <w:r w:rsidRPr="000A6656">
          <w:t>100 м</w:t>
        </w:r>
      </w:smartTag>
      <w:r w:rsidRPr="000A6656">
        <w:t>, сечением 300 мм</w:t>
      </w:r>
      <w:r>
        <w:rPr>
          <w:noProof/>
        </w:rPr>
        <w:drawing>
          <wp:inline distT="0" distB="0" distL="0" distR="0">
            <wp:extent cx="94615" cy="172720"/>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более в пролетах более </w:t>
      </w:r>
      <w:smartTag w:uri="urn:schemas-microsoft-com:office:smarttags" w:element="metricconverter">
        <w:smartTagPr>
          <w:attr w:name="ProductID" w:val="120 мм"/>
        </w:smartTagPr>
        <w:r w:rsidRPr="000A6656">
          <w:t>120 мм</w:t>
        </w:r>
      </w:smartTag>
      <w:r w:rsidRPr="000A6656">
        <w:t xml:space="preserve">, стальные многопроволочные провода и тросы всех сечений в пролетах более </w:t>
      </w:r>
      <w:smartTag w:uri="urn:schemas-microsoft-com:office:smarttags" w:element="metricconverter">
        <w:smartTagPr>
          <w:attr w:name="ProductID" w:val="120 м"/>
        </w:smartTagPr>
        <w:r w:rsidRPr="000A6656">
          <w:t>120 м</w:t>
        </w:r>
      </w:smartTag>
      <w:r w:rsidRPr="000A6656">
        <w:t xml:space="preserve"> - при прохождении ВЛ по открытой ровной или малопересеченной местности, если механическое напряжение при среднегодовой температуре составляет более, даН/мм</w:t>
      </w:r>
      <w:r>
        <w:rPr>
          <w:noProof/>
        </w:rPr>
        <w:drawing>
          <wp:inline distT="0" distB="0" distL="0" distR="0">
            <wp:extent cx="94615" cy="172720"/>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p>
    <w:tbl>
      <w:tblPr>
        <w:tblW w:w="0" w:type="auto"/>
        <w:tblInd w:w="105" w:type="dxa"/>
        <w:tblLayout w:type="fixed"/>
        <w:tblCellMar>
          <w:left w:w="105" w:type="dxa"/>
          <w:right w:w="105" w:type="dxa"/>
        </w:tblCellMar>
        <w:tblLook w:val="0000"/>
      </w:tblPr>
      <w:tblGrid>
        <w:gridCol w:w="7920"/>
        <w:gridCol w:w="570"/>
      </w:tblGrid>
      <w:tr w:rsidR="00C852FB" w:rsidRPr="000A6656" w:rsidTr="008D0A9C">
        <w:tc>
          <w:tcPr>
            <w:tcW w:w="7920" w:type="dxa"/>
          </w:tcPr>
          <w:p w:rsidR="00C852FB" w:rsidRPr="000A6656" w:rsidRDefault="00C852FB" w:rsidP="008D0A9C">
            <w:pPr>
              <w:jc w:val="both"/>
            </w:pPr>
            <w:r w:rsidRPr="000A6656">
              <w:t>для алюминиевых проводов и проводов из алюминиевого сплава АН ....</w:t>
            </w:r>
          </w:p>
          <w:p w:rsidR="00C852FB" w:rsidRPr="000A6656" w:rsidRDefault="00C852FB" w:rsidP="008D0A9C">
            <w:pPr>
              <w:jc w:val="both"/>
            </w:pPr>
          </w:p>
        </w:tc>
        <w:tc>
          <w:tcPr>
            <w:tcW w:w="570" w:type="dxa"/>
          </w:tcPr>
          <w:p w:rsidR="00C852FB" w:rsidRPr="000A6656" w:rsidRDefault="00C852FB" w:rsidP="008D0A9C">
            <w:pPr>
              <w:jc w:val="both"/>
            </w:pPr>
            <w:r w:rsidRPr="000A6656">
              <w:t xml:space="preserve">3,5 </w:t>
            </w:r>
          </w:p>
        </w:tc>
      </w:tr>
      <w:tr w:rsidR="00C852FB" w:rsidRPr="000A6656" w:rsidTr="008D0A9C">
        <w:tc>
          <w:tcPr>
            <w:tcW w:w="7920" w:type="dxa"/>
          </w:tcPr>
          <w:p w:rsidR="00C852FB" w:rsidRPr="000A6656" w:rsidRDefault="00C852FB" w:rsidP="008D0A9C">
            <w:pPr>
              <w:jc w:val="both"/>
            </w:pPr>
            <w:r w:rsidRPr="000A6656">
              <w:t xml:space="preserve">для сталеалюминиевых проводов и проводов из алюминиевого сплава АЖ </w:t>
            </w:r>
          </w:p>
          <w:p w:rsidR="00C852FB" w:rsidRPr="000A6656" w:rsidRDefault="00C852FB" w:rsidP="008D0A9C">
            <w:pPr>
              <w:jc w:val="both"/>
            </w:pPr>
          </w:p>
        </w:tc>
        <w:tc>
          <w:tcPr>
            <w:tcW w:w="570" w:type="dxa"/>
          </w:tcPr>
          <w:p w:rsidR="00C852FB" w:rsidRPr="000A6656" w:rsidRDefault="00C852FB" w:rsidP="008D0A9C">
            <w:pPr>
              <w:jc w:val="both"/>
            </w:pPr>
            <w:r w:rsidRPr="000A6656">
              <w:t xml:space="preserve">4,0 </w:t>
            </w:r>
          </w:p>
        </w:tc>
      </w:tr>
      <w:tr w:rsidR="00C852FB" w:rsidRPr="000A6656" w:rsidTr="008D0A9C">
        <w:tc>
          <w:tcPr>
            <w:tcW w:w="7920" w:type="dxa"/>
          </w:tcPr>
          <w:p w:rsidR="00C852FB" w:rsidRPr="000A6656" w:rsidRDefault="00C852FB" w:rsidP="008D0A9C">
            <w:pPr>
              <w:jc w:val="both"/>
            </w:pPr>
            <w:r w:rsidRPr="000A6656">
              <w:t>для стальных проводов и тросов ....................</w:t>
            </w:r>
          </w:p>
          <w:p w:rsidR="00C852FB" w:rsidRPr="000A6656" w:rsidRDefault="00C852FB" w:rsidP="008D0A9C">
            <w:pPr>
              <w:jc w:val="both"/>
            </w:pPr>
          </w:p>
        </w:tc>
        <w:tc>
          <w:tcPr>
            <w:tcW w:w="570" w:type="dxa"/>
          </w:tcPr>
          <w:p w:rsidR="00C852FB" w:rsidRPr="000A6656" w:rsidRDefault="00C852FB" w:rsidP="008D0A9C">
            <w:pPr>
              <w:jc w:val="both"/>
            </w:pPr>
            <w:r>
              <w:t>18,</w:t>
            </w:r>
            <w:r w:rsidRPr="000A6656">
              <w:t xml:space="preserve">0 </w:t>
            </w:r>
          </w:p>
        </w:tc>
      </w:tr>
    </w:tbl>
    <w:p w:rsidR="00C852FB" w:rsidRPr="000A6656" w:rsidRDefault="00C852FB" w:rsidP="00C852FB">
      <w:pPr>
        <w:ind w:firstLine="225"/>
        <w:jc w:val="both"/>
      </w:pPr>
      <w:r w:rsidRPr="000A6656">
        <w:t>При прохождении ВЛ по сильно пересеченной или застроенной местности, а также по редкому или низкорослому (ниже высоты подвеса проводов) лесу длина пролетов и значения механических напряжений, при превышении которых необходима защита от вибрации, увеличиваются на 20%.</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 Провода расщепленной фазы, состоящей из двух проводов, соединенных распорками, в пролетах длиной более </w:t>
      </w:r>
      <w:smartTag w:uri="urn:schemas-microsoft-com:office:smarttags" w:element="metricconverter">
        <w:smartTagPr>
          <w:attr w:name="ProductID" w:val="150 м"/>
        </w:smartTagPr>
        <w:r w:rsidRPr="000A6656">
          <w:t>150 м</w:t>
        </w:r>
      </w:smartTag>
      <w:r w:rsidRPr="000A6656">
        <w:t xml:space="preserve"> - при прохождении ВЛ по открытой ровной или слабо </w:t>
      </w:r>
      <w:r w:rsidRPr="000A6656">
        <w:lastRenderedPageBreak/>
        <w:t>пересеченной местности, если механическое напряжение в проводах при среднегодовой температуре составляет более, даН/мм</w:t>
      </w:r>
      <w:r>
        <w:rPr>
          <w:noProof/>
          <w:position w:val="-4"/>
        </w:rPr>
        <w:drawing>
          <wp:inline distT="0" distB="0" distL="0" distR="0">
            <wp:extent cx="94615" cy="172720"/>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p>
    <w:tbl>
      <w:tblPr>
        <w:tblW w:w="0" w:type="auto"/>
        <w:tblInd w:w="105" w:type="dxa"/>
        <w:tblLayout w:type="fixed"/>
        <w:tblCellMar>
          <w:left w:w="105" w:type="dxa"/>
          <w:right w:w="105" w:type="dxa"/>
        </w:tblCellMar>
        <w:tblLook w:val="0000"/>
      </w:tblPr>
      <w:tblGrid>
        <w:gridCol w:w="7770"/>
        <w:gridCol w:w="765"/>
      </w:tblGrid>
      <w:tr w:rsidR="00C852FB" w:rsidRPr="000A6656" w:rsidTr="008D0A9C">
        <w:tc>
          <w:tcPr>
            <w:tcW w:w="7770" w:type="dxa"/>
          </w:tcPr>
          <w:p w:rsidR="00C852FB" w:rsidRPr="000A6656" w:rsidRDefault="00C852FB" w:rsidP="008D0A9C">
            <w:pPr>
              <w:jc w:val="both"/>
            </w:pPr>
            <w:r w:rsidRPr="000A6656">
              <w:t>для алюминиевых проводов и проводов из алюминиевого сплава АН .....</w:t>
            </w:r>
          </w:p>
          <w:p w:rsidR="00C852FB" w:rsidRPr="000A6656" w:rsidRDefault="00C852FB" w:rsidP="008D0A9C">
            <w:pPr>
              <w:jc w:val="both"/>
            </w:pPr>
          </w:p>
        </w:tc>
        <w:tc>
          <w:tcPr>
            <w:tcW w:w="765" w:type="dxa"/>
          </w:tcPr>
          <w:p w:rsidR="00C852FB" w:rsidRPr="000A6656" w:rsidRDefault="00C852FB" w:rsidP="008D0A9C">
            <w:pPr>
              <w:jc w:val="both"/>
            </w:pPr>
            <w:r w:rsidRPr="000A6656">
              <w:t xml:space="preserve">4,0 </w:t>
            </w:r>
          </w:p>
        </w:tc>
      </w:tr>
      <w:tr w:rsidR="00C852FB" w:rsidRPr="000A6656" w:rsidTr="008D0A9C">
        <w:tc>
          <w:tcPr>
            <w:tcW w:w="7770" w:type="dxa"/>
          </w:tcPr>
          <w:p w:rsidR="00C852FB" w:rsidRPr="000A6656" w:rsidRDefault="00C852FB" w:rsidP="008D0A9C">
            <w:pPr>
              <w:jc w:val="both"/>
            </w:pPr>
            <w:r w:rsidRPr="000A6656">
              <w:t>для сталеалюминиевых проводов и проводов из алюминиевого сплава АЖ.</w:t>
            </w:r>
          </w:p>
          <w:p w:rsidR="00C852FB" w:rsidRPr="000A6656" w:rsidRDefault="00C852FB" w:rsidP="008D0A9C">
            <w:pPr>
              <w:jc w:val="both"/>
            </w:pPr>
          </w:p>
        </w:tc>
        <w:tc>
          <w:tcPr>
            <w:tcW w:w="765" w:type="dxa"/>
          </w:tcPr>
          <w:p w:rsidR="00C852FB" w:rsidRPr="000A6656" w:rsidRDefault="00C852FB" w:rsidP="008D0A9C">
            <w:pPr>
              <w:jc w:val="both"/>
            </w:pPr>
            <w:r w:rsidRPr="000A6656">
              <w:t xml:space="preserve">4,5 </w:t>
            </w:r>
          </w:p>
        </w:tc>
      </w:tr>
    </w:tbl>
    <w:p w:rsidR="00C852FB" w:rsidRPr="000A6656" w:rsidRDefault="00C852FB" w:rsidP="00C852FB">
      <w:pPr>
        <w:ind w:firstLine="225"/>
        <w:jc w:val="both"/>
      </w:pPr>
      <w:r w:rsidRPr="000A6656">
        <w:t>При прохождении ВЛ по сильно пересеченной или застроенной местности, а также по редкому или низкорослому (ниже высоты подвеса проводов) лесу значения механических напряжений, при превышении которых необходима защита от вибрации, увеличиваются на 10%.</w:t>
      </w:r>
    </w:p>
    <w:p w:rsidR="00C852FB" w:rsidRPr="000A6656" w:rsidRDefault="00C852FB" w:rsidP="00C852FB">
      <w:pPr>
        <w:ind w:firstLine="225"/>
        <w:jc w:val="both"/>
      </w:pPr>
    </w:p>
    <w:p w:rsidR="00C852FB" w:rsidRPr="000A6656" w:rsidRDefault="00C852FB" w:rsidP="00C852FB">
      <w:pPr>
        <w:ind w:firstLine="225"/>
        <w:jc w:val="both"/>
      </w:pPr>
      <w:r w:rsidRPr="000A6656">
        <w:t>При применении расщепленной фазы, состоящей из трех или четырех проводов с групповой установкой распорок, защита от вибрации не требуется (кроме случаев, указанных в п. 3).</w:t>
      </w:r>
    </w:p>
    <w:p w:rsidR="00C852FB" w:rsidRPr="000A6656" w:rsidRDefault="00C852FB" w:rsidP="00C852FB">
      <w:pPr>
        <w:ind w:firstLine="225"/>
        <w:jc w:val="both"/>
      </w:pPr>
    </w:p>
    <w:p w:rsidR="00C852FB" w:rsidRPr="000A6656" w:rsidRDefault="00C852FB" w:rsidP="00C852FB">
      <w:pPr>
        <w:ind w:firstLine="225"/>
        <w:jc w:val="both"/>
      </w:pPr>
      <w:r w:rsidRPr="000A6656">
        <w:t xml:space="preserve">3. Провода и тросы при пересечении рек, водоемов и других водных преград с пролетами более </w:t>
      </w:r>
      <w:smartTag w:uri="urn:schemas-microsoft-com:office:smarttags" w:element="metricconverter">
        <w:smartTagPr>
          <w:attr w:name="ProductID" w:val="500 м"/>
        </w:smartTagPr>
        <w:r w:rsidRPr="000A6656">
          <w:t>500 м</w:t>
        </w:r>
      </w:smartTag>
      <w:r w:rsidRPr="000A6656">
        <w:t xml:space="preserve"> - независимо от числа проводов в фазе и значения механического напряжения; при этом защите от вибрации подлежат все пролеты участка перехода.</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jc w:val="both"/>
      </w:pPr>
      <w:r>
        <w:t xml:space="preserve">   </w:t>
      </w:r>
      <w:r w:rsidRPr="000A6656">
        <w:t>На участках ВЛ, защищенных от поперечных ветров, при прохождении по лесному массиву с высотой деревьев более высоты подвеса проводов, вдоль горной долины и т. п. защита проводов и тросов от вибрации не требуется.</w:t>
      </w:r>
    </w:p>
    <w:p w:rsidR="00C852FB" w:rsidRPr="000A6656" w:rsidRDefault="00C852FB" w:rsidP="00C852FB">
      <w:pPr>
        <w:ind w:firstLine="225"/>
        <w:jc w:val="both"/>
      </w:pPr>
    </w:p>
    <w:p w:rsidR="00C852FB" w:rsidRPr="000A6656" w:rsidRDefault="00C852FB" w:rsidP="00C852FB">
      <w:pPr>
        <w:ind w:firstLine="225"/>
        <w:jc w:val="both"/>
      </w:pPr>
      <w:r w:rsidRPr="000A6656">
        <w:t>2.5.47. Для защиты от вибрации алюминиевых проводов и проводов из алюминиевых сплавов АЖ и АН сечением до 95 мм</w:t>
      </w:r>
      <w:r>
        <w:rPr>
          <w:noProof/>
          <w:position w:val="-4"/>
        </w:rPr>
        <w:drawing>
          <wp:inline distT="0" distB="0" distL="0" distR="0">
            <wp:extent cx="94615" cy="172720"/>
            <wp:effectExtent l="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и сталеалюминиевых проводов сечением до 70 мм</w:t>
      </w:r>
      <w:r>
        <w:rPr>
          <w:noProof/>
        </w:rPr>
        <w:drawing>
          <wp:inline distT="0" distB="0" distL="0" distR="0">
            <wp:extent cx="94615" cy="17272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4615" cy="172720"/>
                    </a:xfrm>
                    <a:prstGeom prst="rect">
                      <a:avLst/>
                    </a:prstGeom>
                    <a:noFill/>
                    <a:ln>
                      <a:noFill/>
                    </a:ln>
                  </pic:spPr>
                </pic:pic>
              </a:graphicData>
            </a:graphic>
          </wp:inline>
        </w:drawing>
      </w:r>
      <w:r w:rsidRPr="000A6656">
        <w:t xml:space="preserve"> рекомендуется применять гасители вибрации петлевого типа, а для алюминиевых и сталеалюминиевых проводов большего сечения и стальных проводов и тросов - гасители вибрации обычного типа.</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2.5.48.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не должны превышать </w:t>
      </w:r>
      <w:smartTag w:uri="urn:schemas-microsoft-com:office:smarttags" w:element="metricconverter">
        <w:smartTagPr>
          <w:attr w:name="ProductID" w:val="75 м"/>
        </w:smartTagPr>
        <w:r w:rsidRPr="000A6656">
          <w:t>75 м</w:t>
        </w:r>
      </w:smartTag>
      <w:r w:rsidRPr="000A6656">
        <w:t>.</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РАСПОЛОЖЕНИЕ ПРОВОДОВ И ТРОСОВ </w:t>
      </w: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 xml:space="preserve">И РАССТОЯНИЯ МЕЖДУ НИМИ </w:t>
      </w:r>
    </w:p>
    <w:p w:rsidR="00C852FB" w:rsidRPr="00473342" w:rsidRDefault="00C852FB" w:rsidP="00C852FB">
      <w:pPr>
        <w:jc w:val="both"/>
        <w:rPr>
          <w:lang w:val="uz-Cyrl-UZ"/>
        </w:rPr>
      </w:pPr>
      <w:r>
        <w:t xml:space="preserve">     </w:t>
      </w:r>
      <w:r w:rsidRPr="000A6656">
        <w:t>2.5.49. На ВЛ может применяться любое расположение проводов на опоре. На ВЛ 35 кВ и выше с расположением проводов в несколько ярусов, как правило, должно быть предусмотрено смещение проводов соседних ярусов по горизонтали (см. также 2.5.52</w:t>
      </w:r>
      <w:r>
        <w:t xml:space="preserve">. </w:t>
      </w:r>
      <w:r w:rsidRPr="00CA0BDA">
        <w:t>настоящих Правил</w:t>
      </w:r>
      <w:r w:rsidRPr="000A6656">
        <w:t>).</w:t>
      </w:r>
    </w:p>
    <w:p w:rsidR="00C852FB" w:rsidRPr="000A6656" w:rsidRDefault="00C852FB" w:rsidP="00C852FB">
      <w:pPr>
        <w:ind w:firstLine="225"/>
        <w:jc w:val="both"/>
      </w:pPr>
      <w:r w:rsidRPr="000A6656">
        <w:t xml:space="preserve">В районах с толщиной стенки гололеда 15 и </w:t>
      </w:r>
      <w:smartTag w:uri="urn:schemas-microsoft-com:office:smarttags" w:element="metricconverter">
        <w:smartTagPr>
          <w:attr w:name="ProductID" w:val="20 мм"/>
        </w:smartTagPr>
        <w:r w:rsidRPr="000A6656">
          <w:t>20 мм</w:t>
        </w:r>
      </w:smartTag>
      <w:r w:rsidRPr="000A6656">
        <w:t>, а также в районах с частой пляской проводов при прочих равных условиях рекомендуется применять горизонтальное расположение проводов.</w:t>
      </w:r>
    </w:p>
    <w:p w:rsidR="00C852FB" w:rsidRPr="000A6656" w:rsidRDefault="00C852FB" w:rsidP="00C852FB">
      <w:pPr>
        <w:ind w:firstLine="225"/>
        <w:jc w:val="both"/>
      </w:pPr>
      <w:r w:rsidRPr="000A6656">
        <w:t xml:space="preserve">При толщине стенки гололеда более </w:t>
      </w:r>
      <w:smartTag w:uri="urn:schemas-microsoft-com:office:smarttags" w:element="metricconverter">
        <w:smartTagPr>
          <w:attr w:name="ProductID" w:val="20 мм"/>
        </w:smartTagPr>
        <w:r w:rsidRPr="000A6656">
          <w:t>20 мм</w:t>
        </w:r>
      </w:smartTag>
      <w:r w:rsidRPr="000A6656">
        <w:t xml:space="preserve"> на ВЛ 35 кВ и выше следует применять только горизонтальное расположение проводов. На ВЛ 20 кВ и ниже в районах с толщиной стенки гололеда более </w:t>
      </w:r>
      <w:smartTag w:uri="urn:schemas-microsoft-com:office:smarttags" w:element="metricconverter">
        <w:smartTagPr>
          <w:attr w:name="ProductID" w:val="20 мм"/>
        </w:smartTagPr>
        <w:r w:rsidRPr="000A6656">
          <w:t>20 мм</w:t>
        </w:r>
      </w:smartTag>
      <w:r w:rsidRPr="000A6656">
        <w:t xml:space="preserve"> допускается смешанное расположение проводов (треугольник с креплением верхнего провода на стойке).</w:t>
      </w:r>
    </w:p>
    <w:p w:rsidR="00C852FB" w:rsidRPr="000A6656" w:rsidRDefault="00C852FB" w:rsidP="00C852FB">
      <w:pPr>
        <w:ind w:firstLine="225"/>
        <w:jc w:val="both"/>
      </w:pPr>
      <w:r w:rsidRPr="000A6656">
        <w:t>На ВЛ 500 кВ рекомендуется применять горизонтальное расположение проводов независимо от толщины стенки гололеда.</w:t>
      </w:r>
    </w:p>
    <w:p w:rsidR="00C852FB" w:rsidRPr="000A6656" w:rsidRDefault="00C852FB" w:rsidP="00C852FB">
      <w:pPr>
        <w:ind w:firstLine="225"/>
        <w:jc w:val="both"/>
      </w:pPr>
    </w:p>
    <w:p w:rsidR="00C852FB" w:rsidRPr="008D4039" w:rsidRDefault="00C852FB" w:rsidP="00C852FB">
      <w:pPr>
        <w:rPr>
          <w:lang w:val="uz-Cyrl-UZ"/>
        </w:rPr>
      </w:pPr>
      <w:r w:rsidRPr="000A6656">
        <w:lastRenderedPageBreak/>
        <w:t>2.5.50. Расстояния между проводами ВЛ должны выбираться по условиям работы проводов, а также по допустимым изоляционным расстояниям между проводами и элементами опоры, при</w:t>
      </w:r>
      <w:r>
        <w:t>нимаемым в соответствии с 2.5.36</w:t>
      </w:r>
      <w:r w:rsidRPr="000A6656">
        <w:t xml:space="preserve"> и 2.5.71.</w:t>
      </w:r>
      <w:r>
        <w:t xml:space="preserve"> настоящих Правил.</w:t>
      </w:r>
    </w:p>
    <w:p w:rsidR="00C852FB" w:rsidRPr="000A6656" w:rsidRDefault="00C852FB" w:rsidP="00C852FB">
      <w:pPr>
        <w:ind w:firstLine="225"/>
        <w:jc w:val="both"/>
      </w:pPr>
    </w:p>
    <w:p w:rsidR="00C852FB" w:rsidRPr="000A6656" w:rsidRDefault="00C852FB" w:rsidP="00C852FB">
      <w:pPr>
        <w:ind w:firstLine="225"/>
        <w:jc w:val="both"/>
      </w:pPr>
      <w:r w:rsidRPr="000A6656">
        <w:t>Выбор расстояний между проводами, а также между проводами и тросами из условий работы в пролете и защиты от грозовых перенапряжений производится по стрелам провеса, соответствующим габаритному пролету, согласно указаниям 2.5.51-2.5.54, 2.5.65 и 2.5.66</w:t>
      </w:r>
      <w:r>
        <w:t xml:space="preserve"> настоящих Правил</w:t>
      </w:r>
      <w:r w:rsidRPr="000A6656">
        <w:t>; при этом стрела провеса троса должна быть не более стрелы провеса провода. В отдельных пролетах, выбранных при расстановке опор и превышающих габаритные пролеты не более чем на 25%, увеличения расстояний, вычисленных для габаритного пролета, не требуется.</w:t>
      </w:r>
    </w:p>
    <w:p w:rsidR="00C852FB" w:rsidRPr="000A6656" w:rsidRDefault="00C852FB" w:rsidP="00C852FB">
      <w:pPr>
        <w:ind w:firstLine="225"/>
        <w:jc w:val="both"/>
      </w:pPr>
    </w:p>
    <w:p w:rsidR="00C852FB" w:rsidRPr="000A6656" w:rsidRDefault="00C852FB" w:rsidP="00C852FB">
      <w:pPr>
        <w:ind w:firstLine="225"/>
        <w:jc w:val="both"/>
      </w:pPr>
      <w:r w:rsidRPr="000A6656">
        <w:t>Для пролетов, превышающих габаритные более чем на 25%, следует производить проверку расстояний между проводами согласно указаниям 2.5.51-2.5.53</w:t>
      </w:r>
      <w:r w:rsidRPr="008D4039">
        <w:t xml:space="preserve"> </w:t>
      </w:r>
      <w:r>
        <w:t xml:space="preserve">настоящих Правил </w:t>
      </w:r>
      <w:r w:rsidRPr="000A6656">
        <w:t>, а между проводами и тросами - по указаниям 2.5.54, 2.5.65 и 2.5.66.</w:t>
      </w:r>
      <w:r>
        <w:t xml:space="preserve"> настоящих Правил.</w:t>
      </w:r>
      <w:r w:rsidRPr="000A6656">
        <w:t xml:space="preserve"> При этом допускается определять расстояния между проводами по формулам, приведенным в 2.5.51-2.5.53</w:t>
      </w:r>
      <w:r>
        <w:t xml:space="preserve"> настоящих Правил</w:t>
      </w:r>
      <w:r w:rsidRPr="000A6656">
        <w:t>, без учета</w:t>
      </w:r>
      <w:r>
        <w:t xml:space="preserve"> требований табл. 2.5.10.</w:t>
      </w:r>
      <w:r w:rsidRPr="00EB30D2">
        <w:t xml:space="preserve"> </w:t>
      </w:r>
      <w:r>
        <w:t>настоящих Правил.</w:t>
      </w:r>
    </w:p>
    <w:p w:rsidR="00C852FB" w:rsidRPr="000A6656" w:rsidRDefault="00C852FB" w:rsidP="00C852FB">
      <w:pPr>
        <w:ind w:firstLine="225"/>
        <w:jc w:val="both"/>
      </w:pPr>
      <w:r w:rsidRPr="000A6656">
        <w:t xml:space="preserve">2.5.51. На ВЛ 35 кВ и выше с подвесными изоляторами при горизонтальном расположении проводов минимальное расстояние между проводами </w:t>
      </w:r>
      <w:r>
        <w:rPr>
          <w:noProof/>
          <w:position w:val="-6"/>
        </w:rPr>
        <w:drawing>
          <wp:inline distT="0" distB="0" distL="0" distR="0">
            <wp:extent cx="129540" cy="163830"/>
            <wp:effectExtent l="0" t="0" r="381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63830"/>
                    </a:xfrm>
                    <a:prstGeom prst="rect">
                      <a:avLst/>
                    </a:prstGeom>
                    <a:noFill/>
                    <a:ln>
                      <a:noFill/>
                    </a:ln>
                  </pic:spPr>
                </pic:pic>
              </a:graphicData>
            </a:graphic>
          </wp:inline>
        </w:drawing>
      </w:r>
      <w:r w:rsidRPr="000A6656">
        <w:t>, м, по условиям их сближения в пролете определяется в зависимости от номинального напряжения линии и габаритной стрелы провеса по формуле</w:t>
      </w:r>
    </w:p>
    <w:p w:rsidR="00C852FB" w:rsidRPr="000878EC" w:rsidRDefault="001D3793" w:rsidP="00C852FB">
      <w:pPr>
        <w:jc w:val="center"/>
        <w:rPr>
          <w:i/>
        </w:rPr>
      </w:pPr>
      <w:r>
        <w:rPr>
          <w:i/>
          <w:lang w:val="en-US"/>
        </w:rPr>
        <w:t>d</w:t>
      </w:r>
      <w:r w:rsidRPr="000878EC">
        <w:rPr>
          <w:i/>
        </w:rPr>
        <w:t>=</w:t>
      </w:r>
      <w:r w:rsidR="00D61207" w:rsidRPr="000878EC">
        <w:rPr>
          <w:i/>
        </w:rPr>
        <w:t>1.0+</w:t>
      </w:r>
      <w:r w:rsidR="00D61207">
        <w:rPr>
          <w:i/>
          <w:lang w:val="en-US"/>
        </w:rPr>
        <w:t>U</w:t>
      </w:r>
      <w:r w:rsidR="00D61207" w:rsidRPr="000878EC">
        <w:rPr>
          <w:i/>
        </w:rPr>
        <w:t>/110+0.6</w:t>
      </w:r>
      <m:oMath>
        <m:rad>
          <m:radPr>
            <m:degHide m:val="on"/>
            <m:ctrlPr>
              <w:rPr>
                <w:rFonts w:ascii="Cambria Math" w:hAnsi="Cambria Math"/>
                <w:i/>
                <w:lang w:val="en-US"/>
              </w:rPr>
            </m:ctrlPr>
          </m:radPr>
          <m:deg/>
          <m:e>
            <m:r>
              <w:rPr>
                <w:rFonts w:ascii="Cambria Math" w:hAnsi="Cambria Math"/>
                <w:lang w:val="en-US"/>
              </w:rPr>
              <m:t>f</m:t>
            </m:r>
          </m:e>
        </m:rad>
      </m:oMath>
    </w:p>
    <w:p w:rsidR="00C852FB" w:rsidRPr="000A6656" w:rsidRDefault="00C852FB" w:rsidP="00C852FB">
      <w:pPr>
        <w:ind w:firstLine="225"/>
        <w:jc w:val="both"/>
      </w:pPr>
      <w:r w:rsidRPr="000A6656">
        <w:t xml:space="preserve">где </w:t>
      </w:r>
      <w:r>
        <w:rPr>
          <w:noProof/>
          <w:position w:val="-6"/>
        </w:rPr>
        <w:drawing>
          <wp:inline distT="0" distB="0" distL="0" distR="0">
            <wp:extent cx="146685" cy="163830"/>
            <wp:effectExtent l="0" t="0" r="5715"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6685" cy="163830"/>
                    </a:xfrm>
                    <a:prstGeom prst="rect">
                      <a:avLst/>
                    </a:prstGeom>
                    <a:noFill/>
                    <a:ln>
                      <a:noFill/>
                    </a:ln>
                  </pic:spPr>
                </pic:pic>
              </a:graphicData>
            </a:graphic>
          </wp:inline>
        </w:drawing>
      </w:r>
      <w:r w:rsidRPr="000A6656">
        <w:t xml:space="preserve"> - напряжение ВЛ, кВ; </w:t>
      </w:r>
      <w:r w:rsidR="001D3793">
        <w:rPr>
          <w:i/>
          <w:noProof/>
          <w:lang w:val="en-US"/>
        </w:rPr>
        <w:t>f</w:t>
      </w:r>
      <w:r w:rsidRPr="000A6656">
        <w:t>- наибольшая стрела провеса, соответствующая габаритному пролету, м.</w:t>
      </w:r>
    </w:p>
    <w:p w:rsidR="00C852FB" w:rsidRPr="000A6656" w:rsidRDefault="00C852FB" w:rsidP="00C852FB">
      <w:pPr>
        <w:ind w:firstLine="225"/>
        <w:jc w:val="both"/>
      </w:pPr>
      <w:r w:rsidRPr="000A6656">
        <w:t xml:space="preserve">При определении расстояний между проводами ВЛ с пролетами более </w:t>
      </w:r>
      <w:smartTag w:uri="urn:schemas-microsoft-com:office:smarttags" w:element="metricconverter">
        <w:smartTagPr>
          <w:attr w:name="ProductID" w:val="500 м"/>
        </w:smartTagPr>
        <w:r w:rsidRPr="000A6656">
          <w:t>500 м</w:t>
        </w:r>
      </w:smartTag>
      <w:r w:rsidRPr="000A6656">
        <w:t xml:space="preserve"> расстояния между проводами определяются по наибольшей стреле провеса переходного пролета. Расстояния между проводами при стрелах провеса до </w:t>
      </w:r>
      <w:smartTag w:uri="urn:schemas-microsoft-com:office:smarttags" w:element="metricconverter">
        <w:smartTagPr>
          <w:attr w:name="ProductID" w:val="16 м"/>
        </w:smartTagPr>
        <w:r w:rsidRPr="000A6656">
          <w:t>16 м</w:t>
        </w:r>
      </w:smartTag>
      <w:r w:rsidRPr="000A6656">
        <w:t xml:space="preserve">, вычисленные по приведенной выше формуле с допускаемым округлением до значений, кратных </w:t>
      </w:r>
      <w:smartTag w:uri="urn:schemas-microsoft-com:office:smarttags" w:element="metricconverter">
        <w:smartTagPr>
          <w:attr w:name="ProductID" w:val="0,25 м"/>
        </w:smartTagPr>
        <w:r w:rsidRPr="000A6656">
          <w:t>0,25 м</w:t>
        </w:r>
      </w:smartTag>
      <w:r w:rsidRPr="000A6656">
        <w:t>, приводятся в табл. 2.5.9.</w:t>
      </w:r>
      <w:r w:rsidRPr="00EB30D2">
        <w:t xml:space="preserve"> </w:t>
      </w:r>
      <w:r>
        <w:t>настоящих Правил.</w:t>
      </w: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p>
    <w:p w:rsidR="00C852FB" w:rsidRPr="000A6656" w:rsidRDefault="00C852FB" w:rsidP="00C852FB">
      <w:pPr>
        <w:pStyle w:val="Heading"/>
        <w:jc w:val="center"/>
        <w:rPr>
          <w:rFonts w:ascii="Times New Roman" w:hAnsi="Times New Roman"/>
          <w:sz w:val="24"/>
          <w:szCs w:val="24"/>
        </w:rPr>
      </w:pPr>
      <w:r w:rsidRPr="000A6656">
        <w:rPr>
          <w:rFonts w:ascii="Times New Roman" w:hAnsi="Times New Roman"/>
          <w:sz w:val="24"/>
          <w:szCs w:val="24"/>
        </w:rPr>
        <w:t>Таблица 2.5.9. Наименьшее допустимое расстояние между проводами ВЛ с подвесными изоляторами при горизонтальном расположении проводов</w:t>
      </w:r>
    </w:p>
    <w:p w:rsidR="00C852FB" w:rsidRPr="000A6656" w:rsidRDefault="00C852FB" w:rsidP="00C852FB">
      <w:pPr>
        <w:pStyle w:val="Heading"/>
        <w:jc w:val="center"/>
        <w:rPr>
          <w:rFonts w:ascii="Times New Roman" w:hAnsi="Times New Roman"/>
          <w:sz w:val="24"/>
          <w:szCs w:val="24"/>
        </w:rPr>
      </w:pPr>
    </w:p>
    <w:tbl>
      <w:tblPr>
        <w:tblW w:w="0" w:type="auto"/>
        <w:tblInd w:w="45" w:type="dxa"/>
        <w:tblLayout w:type="fixed"/>
        <w:tblCellMar>
          <w:left w:w="45" w:type="dxa"/>
          <w:right w:w="45" w:type="dxa"/>
        </w:tblCellMar>
        <w:tblLook w:val="0000"/>
      </w:tblPr>
      <w:tblGrid>
        <w:gridCol w:w="1020"/>
        <w:gridCol w:w="1020"/>
        <w:gridCol w:w="1020"/>
        <w:gridCol w:w="1020"/>
        <w:gridCol w:w="1020"/>
        <w:gridCol w:w="1020"/>
        <w:gridCol w:w="1020"/>
        <w:gridCol w:w="1020"/>
      </w:tblGrid>
      <w:tr w:rsidR="00C852FB" w:rsidRPr="000A6656" w:rsidTr="008D0A9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Напря-</w:t>
            </w:r>
          </w:p>
          <w:p w:rsidR="00C852FB" w:rsidRPr="000A6656" w:rsidRDefault="00C852FB" w:rsidP="008D0A9C">
            <w:pPr>
              <w:jc w:val="center"/>
            </w:pPr>
            <w:r w:rsidRPr="000A6656">
              <w:t xml:space="preserve">жение ВЛ, кВ </w:t>
            </w:r>
          </w:p>
        </w:tc>
        <w:tc>
          <w:tcPr>
            <w:tcW w:w="7140" w:type="dxa"/>
            <w:gridSpan w:val="7"/>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Наименьшее расстояние между проводами, м, </w:t>
            </w:r>
          </w:p>
          <w:p w:rsidR="00C852FB" w:rsidRPr="000A6656" w:rsidRDefault="00C852FB" w:rsidP="008D0A9C">
            <w:pPr>
              <w:jc w:val="center"/>
            </w:pPr>
            <w:r w:rsidRPr="000A6656">
              <w:t>при стрелах провеса, м</w:t>
            </w:r>
          </w:p>
          <w:p w:rsidR="00C852FB" w:rsidRPr="000A6656" w:rsidRDefault="00C852FB" w:rsidP="008D0A9C">
            <w:pPr>
              <w:jc w:val="center"/>
            </w:pPr>
          </w:p>
        </w:tc>
      </w:tr>
      <w:tr w:rsidR="00C852FB" w:rsidRPr="000A6656" w:rsidTr="008D0A9C">
        <w:tc>
          <w:tcPr>
            <w:tcW w:w="1020" w:type="dxa"/>
            <w:tcBorders>
              <w:left w:val="single" w:sz="6" w:space="0" w:color="auto"/>
              <w:bottom w:val="single" w:sz="6" w:space="0" w:color="auto"/>
              <w:right w:val="single" w:sz="6" w:space="0" w:color="auto"/>
            </w:tcBorders>
          </w:tcPr>
          <w:p w:rsidR="00C852FB" w:rsidRPr="000A6656" w:rsidRDefault="00C852FB" w:rsidP="008D0A9C">
            <w:r w:rsidRPr="000A6656">
              <w:t xml:space="preserve">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3</w:t>
            </w:r>
          </w:p>
          <w:p w:rsidR="00C852FB" w:rsidRPr="000A6656" w:rsidRDefault="00C852FB" w:rsidP="008D0A9C">
            <w:pPr>
              <w:jc w:val="center"/>
            </w:pP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4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5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6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8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12 </w:t>
            </w:r>
          </w:p>
        </w:tc>
        <w:tc>
          <w:tcPr>
            <w:tcW w:w="1020"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16 </w:t>
            </w:r>
          </w:p>
        </w:tc>
      </w:tr>
      <w:tr w:rsidR="00C852FB" w:rsidRPr="000A6656" w:rsidTr="008D0A9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35</w:t>
            </w:r>
          </w:p>
          <w:p w:rsidR="00C852FB" w:rsidRPr="000A6656" w:rsidRDefault="00C852FB" w:rsidP="008D0A9C">
            <w:pPr>
              <w:jc w:val="center"/>
            </w:pP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2,5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2,5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2,75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2,75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3,0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3,25 </w:t>
            </w:r>
          </w:p>
        </w:tc>
        <w:tc>
          <w:tcPr>
            <w:tcW w:w="1020" w:type="dxa"/>
            <w:tcBorders>
              <w:top w:val="single" w:sz="6" w:space="0" w:color="auto"/>
              <w:left w:val="single" w:sz="6" w:space="0" w:color="auto"/>
              <w:right w:val="single" w:sz="6" w:space="0" w:color="auto"/>
            </w:tcBorders>
          </w:tcPr>
          <w:p w:rsidR="00C852FB" w:rsidRPr="000A6656" w:rsidRDefault="00C852FB" w:rsidP="008D0A9C">
            <w:pPr>
              <w:jc w:val="center"/>
            </w:pPr>
            <w:r w:rsidRPr="000A6656">
              <w:t xml:space="preserve">3,75 </w:t>
            </w:r>
          </w:p>
        </w:tc>
      </w:tr>
      <w:tr w:rsidR="00C852FB" w:rsidRPr="000A6656" w:rsidTr="008D0A9C">
        <w:tc>
          <w:tcPr>
            <w:tcW w:w="1020" w:type="dxa"/>
            <w:tcBorders>
              <w:left w:val="single" w:sz="6" w:space="0" w:color="auto"/>
              <w:right w:val="single" w:sz="6" w:space="0" w:color="auto"/>
            </w:tcBorders>
          </w:tcPr>
          <w:p w:rsidR="00C852FB" w:rsidRPr="000A6656" w:rsidRDefault="00C852FB" w:rsidP="008D0A9C">
            <w:pPr>
              <w:jc w:val="center"/>
            </w:pPr>
            <w:r w:rsidRPr="000A6656">
              <w:t>110</w:t>
            </w:r>
          </w:p>
          <w:p w:rsidR="00C852FB" w:rsidRPr="000A6656" w:rsidRDefault="00C852FB" w:rsidP="008D0A9C">
            <w:pPr>
              <w:jc w:val="center"/>
            </w:pP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3,0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3,25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3,75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4,0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4,5 </w:t>
            </w:r>
          </w:p>
        </w:tc>
      </w:tr>
      <w:tr w:rsidR="00C852FB" w:rsidRPr="000A6656" w:rsidTr="008D0A9C">
        <w:tc>
          <w:tcPr>
            <w:tcW w:w="1020" w:type="dxa"/>
            <w:tcBorders>
              <w:left w:val="single" w:sz="6" w:space="0" w:color="auto"/>
              <w:right w:val="single" w:sz="6" w:space="0" w:color="auto"/>
            </w:tcBorders>
          </w:tcPr>
          <w:p w:rsidR="00C852FB" w:rsidRPr="000A6656" w:rsidRDefault="00C852FB" w:rsidP="008D0A9C">
            <w:pPr>
              <w:jc w:val="center"/>
            </w:pPr>
            <w:r w:rsidRPr="000A6656">
              <w:t>150</w:t>
            </w:r>
          </w:p>
          <w:p w:rsidR="00C852FB" w:rsidRPr="000A6656" w:rsidRDefault="00C852FB" w:rsidP="008D0A9C">
            <w:pPr>
              <w:jc w:val="center"/>
            </w:pP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3,75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3,75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4,0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4,75 </w:t>
            </w:r>
          </w:p>
        </w:tc>
      </w:tr>
      <w:tr w:rsidR="00C852FB" w:rsidRPr="000A6656" w:rsidTr="008D0A9C">
        <w:tc>
          <w:tcPr>
            <w:tcW w:w="1020" w:type="dxa"/>
            <w:tcBorders>
              <w:left w:val="single" w:sz="6" w:space="0" w:color="auto"/>
              <w:right w:val="single" w:sz="6" w:space="0" w:color="auto"/>
            </w:tcBorders>
          </w:tcPr>
          <w:p w:rsidR="00C852FB" w:rsidRPr="000A6656" w:rsidRDefault="00C852FB" w:rsidP="008D0A9C">
            <w:pPr>
              <w:jc w:val="center"/>
            </w:pPr>
            <w:r w:rsidRPr="000A6656">
              <w:t>220</w:t>
            </w:r>
          </w:p>
          <w:p w:rsidR="00C852FB" w:rsidRPr="000A6656" w:rsidRDefault="00C852FB" w:rsidP="008D0A9C">
            <w:pPr>
              <w:jc w:val="center"/>
            </w:pPr>
          </w:p>
        </w:tc>
        <w:tc>
          <w:tcPr>
            <w:tcW w:w="1020" w:type="dxa"/>
            <w:tcBorders>
              <w:left w:val="single" w:sz="6" w:space="0" w:color="auto"/>
              <w:right w:val="single" w:sz="6" w:space="0" w:color="auto"/>
            </w:tcBorders>
          </w:tcPr>
          <w:p w:rsidR="00C852FB" w:rsidRPr="000A6656" w:rsidRDefault="00C852FB" w:rsidP="008D0A9C">
            <w:pPr>
              <w:jc w:val="center"/>
            </w:pPr>
            <w:r w:rsidRPr="000A6656">
              <w:t>-</w:t>
            </w:r>
          </w:p>
        </w:tc>
        <w:tc>
          <w:tcPr>
            <w:tcW w:w="1020" w:type="dxa"/>
            <w:tcBorders>
              <w:left w:val="single" w:sz="6" w:space="0" w:color="auto"/>
              <w:right w:val="single" w:sz="6" w:space="0" w:color="auto"/>
            </w:tcBorders>
          </w:tcPr>
          <w:p w:rsidR="00C852FB" w:rsidRPr="000A6656" w:rsidRDefault="00C852FB" w:rsidP="008D0A9C">
            <w:pPr>
              <w:jc w:val="center"/>
            </w:pPr>
            <w:r w:rsidRPr="000A6656">
              <w:t>-</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4,25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4,75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5,0 </w:t>
            </w:r>
          </w:p>
        </w:tc>
        <w:tc>
          <w:tcPr>
            <w:tcW w:w="1020" w:type="dxa"/>
            <w:tcBorders>
              <w:left w:val="single" w:sz="6" w:space="0" w:color="auto"/>
              <w:right w:val="single" w:sz="6" w:space="0" w:color="auto"/>
            </w:tcBorders>
          </w:tcPr>
          <w:p w:rsidR="00C852FB" w:rsidRPr="000A6656" w:rsidRDefault="00C852FB" w:rsidP="008D0A9C">
            <w:pPr>
              <w:jc w:val="center"/>
            </w:pPr>
            <w:r w:rsidRPr="000A6656">
              <w:t xml:space="preserve">5,5 </w:t>
            </w:r>
          </w:p>
        </w:tc>
      </w:tr>
      <w:tr w:rsidR="00C852FB" w:rsidRPr="000A6656" w:rsidTr="008D0A9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500</w:t>
            </w:r>
          </w:p>
          <w:p w:rsidR="00C852FB" w:rsidRPr="000A6656" w:rsidRDefault="00C852FB" w:rsidP="008D0A9C">
            <w:pPr>
              <w:jc w:val="center"/>
            </w:pP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7,0 </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7,25 </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7,5 </w:t>
            </w:r>
          </w:p>
        </w:tc>
        <w:tc>
          <w:tcPr>
            <w:tcW w:w="1020" w:type="dxa"/>
            <w:tcBorders>
              <w:left w:val="single" w:sz="6" w:space="0" w:color="auto"/>
              <w:bottom w:val="single" w:sz="6" w:space="0" w:color="auto"/>
              <w:right w:val="single" w:sz="6" w:space="0" w:color="auto"/>
            </w:tcBorders>
          </w:tcPr>
          <w:p w:rsidR="00C852FB" w:rsidRPr="000A6656" w:rsidRDefault="00C852FB" w:rsidP="008D0A9C">
            <w:pPr>
              <w:jc w:val="center"/>
            </w:pPr>
            <w:r w:rsidRPr="000A6656">
              <w:t xml:space="preserve">8,0 </w:t>
            </w:r>
          </w:p>
        </w:tc>
      </w:tr>
    </w:tbl>
    <w:p w:rsidR="00C852FB" w:rsidRPr="000A6656" w:rsidRDefault="00C852FB" w:rsidP="00C852FB">
      <w:pPr>
        <w:ind w:firstLine="225"/>
        <w:jc w:val="both"/>
      </w:pPr>
      <w:r w:rsidRPr="000A6656">
        <w:t xml:space="preserve">При расстояниях </w:t>
      </w:r>
      <w:r>
        <w:rPr>
          <w:noProof/>
          <w:position w:val="-6"/>
        </w:rPr>
        <w:drawing>
          <wp:inline distT="0" distB="0" distL="0" distR="0">
            <wp:extent cx="129540" cy="163830"/>
            <wp:effectExtent l="0" t="0" r="381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95"/>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63830"/>
                    </a:xfrm>
                    <a:prstGeom prst="rect">
                      <a:avLst/>
                    </a:prstGeom>
                    <a:noFill/>
                    <a:ln>
                      <a:noFill/>
                    </a:ln>
                  </pic:spPr>
                </pic:pic>
              </a:graphicData>
            </a:graphic>
          </wp:inline>
        </w:drawing>
      </w:r>
      <w:r w:rsidRPr="000A6656">
        <w:t>&gt;</w:t>
      </w:r>
      <w:smartTag w:uri="urn:schemas-microsoft-com:office:smarttags" w:element="metricconverter">
        <w:smartTagPr>
          <w:attr w:name="ProductID" w:val="8 м"/>
        </w:smartTagPr>
        <w:r w:rsidRPr="000A6656">
          <w:t>8 м</w:t>
        </w:r>
      </w:smartTag>
      <w:r w:rsidRPr="000A6656">
        <w:t xml:space="preserve"> допускается округление до значений, кратных </w:t>
      </w:r>
      <w:smartTag w:uri="urn:schemas-microsoft-com:office:smarttags" w:element="metricconverter">
        <w:smartTagPr>
          <w:attr w:name="ProductID" w:val="0,5 м"/>
        </w:smartTagPr>
        <w:r w:rsidRPr="000A6656">
          <w:t>0,5 м</w:t>
        </w:r>
      </w:smartTag>
      <w:r w:rsidRPr="000A6656">
        <w:t xml:space="preserve">, а при </w:t>
      </w:r>
      <w:r w:rsidR="00D61207">
        <w:rPr>
          <w:i/>
          <w:noProof/>
          <w:lang w:val="en-US"/>
        </w:rPr>
        <w:t>d</w:t>
      </w:r>
      <w:r w:rsidRPr="000A6656">
        <w:t>&gt;</w:t>
      </w:r>
      <w:smartTag w:uri="urn:schemas-microsoft-com:office:smarttags" w:element="metricconverter">
        <w:smartTagPr>
          <w:attr w:name="ProductID" w:val="12 м"/>
        </w:smartTagPr>
        <w:r w:rsidRPr="000A6656">
          <w:t>12 м</w:t>
        </w:r>
      </w:smartTag>
      <w:r w:rsidRPr="000A6656">
        <w:t xml:space="preserve"> - до значений, кратных </w:t>
      </w:r>
      <w:smartTag w:uri="urn:schemas-microsoft-com:office:smarttags" w:element="metricconverter">
        <w:smartTagPr>
          <w:attr w:name="ProductID" w:val="1 м"/>
        </w:smartTagPr>
        <w:r w:rsidRPr="000A6656">
          <w:t>1 м</w:t>
        </w:r>
      </w:smartTag>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2.5.52. На ВЛ 35-330 кВ с подвесными изоляторами при негоризонтальном (смешанном или вертикальном) расположении проводов расстояния между проводами по условиям их работы в пролете определяются следующим образом:</w:t>
      </w:r>
    </w:p>
    <w:p w:rsidR="00C852FB" w:rsidRPr="000A6656" w:rsidRDefault="00C852FB" w:rsidP="00C852FB">
      <w:pPr>
        <w:ind w:firstLine="225"/>
        <w:jc w:val="both"/>
      </w:pPr>
    </w:p>
    <w:p w:rsidR="00C852FB" w:rsidRPr="005727BB" w:rsidRDefault="00C852FB" w:rsidP="00C852FB">
      <w:r>
        <w:t xml:space="preserve">    </w:t>
      </w:r>
      <w:r w:rsidRPr="000A6656">
        <w:t>1. На промежуточных опо</w:t>
      </w:r>
      <w:r>
        <w:t xml:space="preserve">рах при стрелах провеса до 16 м по Таблице 2.5.10. </w:t>
      </w:r>
      <w:r w:rsidRPr="00CA0BDA">
        <w:t>настоящих Правил</w:t>
      </w:r>
      <w:r>
        <w:rPr>
          <w:lang w:val="uz-Cyrl-UZ"/>
        </w:rPr>
        <w:t xml:space="preserve">.(в районе </w:t>
      </w:r>
      <w:r>
        <w:rPr>
          <w:lang w:val="en-US"/>
        </w:rPr>
        <w:t>II</w:t>
      </w:r>
      <w:r>
        <w:t xml:space="preserve"> с умеренной пляской проводов , рис. 2.5.3).</w:t>
      </w:r>
    </w:p>
    <w:p w:rsidR="00C852FB" w:rsidRPr="000A6656" w:rsidRDefault="00C852FB" w:rsidP="00C852FB">
      <w:pPr>
        <w:jc w:val="both"/>
      </w:pPr>
      <w:r>
        <w:t xml:space="preserve">    </w:t>
      </w:r>
      <w:r w:rsidRPr="000A6656">
        <w:t>В случаях, когда расстояние не может быть определено по табл. 2.5.10 и 2.5.11 (например, при расстояниях по вертикали менее указанных в таблицах), расстояние между проводами по прямой должно быть не менее требуемого при горизонтальном расположении проводов (см. 2.5.51).</w:t>
      </w:r>
    </w:p>
    <w:p w:rsidR="00C852FB" w:rsidRPr="000A6656" w:rsidRDefault="00C852FB" w:rsidP="00C852FB">
      <w:pPr>
        <w:ind w:firstLine="225"/>
        <w:jc w:val="both"/>
      </w:pPr>
    </w:p>
    <w:p w:rsidR="00C852FB" w:rsidRPr="000A6656" w:rsidRDefault="00C852FB" w:rsidP="00C852FB">
      <w:pPr>
        <w:ind w:firstLine="225"/>
        <w:jc w:val="both"/>
      </w:pPr>
      <w:r w:rsidRPr="000A6656">
        <w:t>В районах с толщиной стенки гололеда 15-</w:t>
      </w:r>
      <w:smartTag w:uri="urn:schemas-microsoft-com:office:smarttags" w:element="metricconverter">
        <w:smartTagPr>
          <w:attr w:name="ProductID" w:val="20 мм"/>
        </w:smartTagPr>
        <w:r w:rsidRPr="000A6656">
          <w:t>20 мм</w:t>
        </w:r>
      </w:smartTag>
      <w:r w:rsidRPr="000A6656">
        <w:t xml:space="preserve"> расстояния между проводами </w:t>
      </w:r>
      <w:r>
        <w:rPr>
          <w:noProof/>
          <w:position w:val="-6"/>
        </w:rPr>
        <w:drawing>
          <wp:inline distT="0" distB="0" distL="0" distR="0">
            <wp:extent cx="129540" cy="163830"/>
            <wp:effectExtent l="0" t="0" r="381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99"/>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63830"/>
                    </a:xfrm>
                    <a:prstGeom prst="rect">
                      <a:avLst/>
                    </a:prstGeom>
                    <a:noFill/>
                    <a:ln>
                      <a:noFill/>
                    </a:ln>
                  </pic:spPr>
                </pic:pic>
              </a:graphicData>
            </a:graphic>
          </wp:inline>
        </w:drawing>
      </w:r>
      <w:r w:rsidRPr="000A6656">
        <w:t>, м, определяемые по табл. 2.5.10 подлежат дополнительной проверке по формуле</w:t>
      </w:r>
    </w:p>
    <w:p w:rsidR="00C852FB" w:rsidRPr="000A6656" w:rsidRDefault="00C852FB" w:rsidP="00C852FB">
      <w:pPr>
        <w:ind w:firstLine="225"/>
        <w:jc w:val="both"/>
      </w:pPr>
    </w:p>
    <w:p w:rsidR="00C852FB" w:rsidRPr="000A6656" w:rsidRDefault="00C852FB" w:rsidP="00C852FB">
      <w:pPr>
        <w:jc w:val="center"/>
      </w:pPr>
      <w:r>
        <w:rPr>
          <w:noProof/>
          <w:position w:val="-12"/>
        </w:rPr>
        <w:drawing>
          <wp:inline distT="0" distB="0" distL="0" distR="0">
            <wp:extent cx="1915160" cy="233045"/>
            <wp:effectExtent l="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00"/>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5160" cy="233045"/>
                    </a:xfrm>
                    <a:prstGeom prst="rect">
                      <a:avLst/>
                    </a:prstGeom>
                    <a:noFill/>
                    <a:ln>
                      <a:noFill/>
                    </a:ln>
                  </pic:spPr>
                </pic:pic>
              </a:graphicData>
            </a:graphic>
          </wp:inline>
        </w:drawing>
      </w:r>
      <w:r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где </w:t>
      </w:r>
      <w:r>
        <w:rPr>
          <w:noProof/>
          <w:position w:val="-6"/>
        </w:rPr>
        <w:drawing>
          <wp:inline distT="0" distB="0" distL="0" distR="0">
            <wp:extent cx="137795" cy="1638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01"/>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795" cy="163830"/>
                    </a:xfrm>
                    <a:prstGeom prst="rect">
                      <a:avLst/>
                    </a:prstGeom>
                    <a:noFill/>
                    <a:ln>
                      <a:noFill/>
                    </a:ln>
                  </pic:spPr>
                </pic:pic>
              </a:graphicData>
            </a:graphic>
          </wp:inline>
        </w:drawing>
      </w:r>
      <w:r w:rsidRPr="000A6656">
        <w:t xml:space="preserve"> - напряжение ВЛ, кВ; </w:t>
      </w:r>
      <w:r>
        <w:rPr>
          <w:noProof/>
        </w:rPr>
        <w:drawing>
          <wp:inline distT="0" distB="0" distL="0" distR="0">
            <wp:extent cx="129540" cy="180975"/>
            <wp:effectExtent l="0" t="0" r="381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02"/>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80975"/>
                    </a:xfrm>
                    <a:prstGeom prst="rect">
                      <a:avLst/>
                    </a:prstGeom>
                    <a:noFill/>
                    <a:ln>
                      <a:noFill/>
                    </a:ln>
                  </pic:spPr>
                </pic:pic>
              </a:graphicData>
            </a:graphic>
          </wp:inline>
        </w:drawing>
      </w:r>
      <w:r w:rsidRPr="000A6656">
        <w:t xml:space="preserve"> - наибольшая стрела провеса, соответствующая габаритному пролету, м; </w:t>
      </w:r>
      <w:r>
        <w:rPr>
          <w:noProof/>
        </w:rPr>
        <w:drawing>
          <wp:inline distT="0" distB="0" distL="0" distR="0">
            <wp:extent cx="129540" cy="163830"/>
            <wp:effectExtent l="0" t="0" r="381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03"/>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63830"/>
                    </a:xfrm>
                    <a:prstGeom prst="rect">
                      <a:avLst/>
                    </a:prstGeom>
                    <a:noFill/>
                    <a:ln>
                      <a:noFill/>
                    </a:ln>
                  </pic:spPr>
                </pic:pic>
              </a:graphicData>
            </a:graphic>
          </wp:inline>
        </w:drawing>
      </w:r>
      <w:r w:rsidRPr="000A6656">
        <w:t xml:space="preserve"> - расстояние между проводами по вертикали, м.</w:t>
      </w:r>
    </w:p>
    <w:p w:rsidR="00C852FB" w:rsidRPr="000A6656" w:rsidRDefault="00C852FB" w:rsidP="00C852FB">
      <w:pPr>
        <w:ind w:firstLine="225"/>
        <w:jc w:val="both"/>
      </w:pPr>
    </w:p>
    <w:p w:rsidR="00C852FB" w:rsidRPr="005727BB" w:rsidRDefault="00C852FB" w:rsidP="00C852FB">
      <w:pPr>
        <w:jc w:val="both"/>
        <w:rPr>
          <w:lang w:val="uz-Cyrl-UZ"/>
        </w:rPr>
      </w:pPr>
      <w:r>
        <w:t xml:space="preserve">    </w:t>
      </w:r>
      <w:r w:rsidRPr="000A6656">
        <w:t>Из двух расстояни</w:t>
      </w:r>
      <w:r>
        <w:t xml:space="preserve">й - по соответствующей  таблице </w:t>
      </w:r>
      <w:r w:rsidRPr="000A6656">
        <w:t>2.5.10</w:t>
      </w:r>
      <w:r>
        <w:t xml:space="preserve"> </w:t>
      </w:r>
      <w:r w:rsidRPr="00CA0BDA">
        <w:t>настоящих Правил</w:t>
      </w:r>
      <w:r w:rsidRPr="000A6656">
        <w:t xml:space="preserve"> и по приведенной выше формуле - следует принимать большее;</w:t>
      </w:r>
    </w:p>
    <w:p w:rsidR="00C852FB" w:rsidRPr="000A6656" w:rsidRDefault="00C852FB" w:rsidP="00C852FB">
      <w:pPr>
        <w:ind w:firstLine="225"/>
        <w:jc w:val="both"/>
      </w:pPr>
    </w:p>
    <w:p w:rsidR="00C852FB" w:rsidRDefault="00C852FB" w:rsidP="00C852FB">
      <w:pPr>
        <w:jc w:val="both"/>
        <w:rPr>
          <w:lang w:val="uz-Cyrl-UZ"/>
        </w:rPr>
      </w:pPr>
      <w:r>
        <w:t xml:space="preserve">    2. На промежуточных опорах при стрелах провеса проводов более 16м расстояния по формуле, преведенной в пункте 1. </w:t>
      </w:r>
    </w:p>
    <w:p w:rsidR="00C852FB" w:rsidRPr="000A6656" w:rsidRDefault="00C852FB" w:rsidP="00C852FB">
      <w:pPr>
        <w:ind w:firstLine="225"/>
        <w:jc w:val="both"/>
      </w:pPr>
    </w:p>
    <w:p w:rsidR="00C852FB" w:rsidRDefault="00C852FB" w:rsidP="00C852FB">
      <w:pPr>
        <w:ind w:firstLine="225"/>
        <w:jc w:val="both"/>
      </w:pPr>
      <w:r>
        <w:t>3. На всех опорах анкерного типа расстояния между проводами определяются  по формуле, прведенной в пункте  2.5.51.</w:t>
      </w:r>
      <w:r w:rsidRPr="005727BB">
        <w:t xml:space="preserve"> </w:t>
      </w:r>
      <w:r w:rsidRPr="00CA0BDA">
        <w:t>настоящих Правил</w:t>
      </w:r>
      <w:r>
        <w:t>.</w:t>
      </w:r>
    </w:p>
    <w:p w:rsidR="00C852FB" w:rsidRPr="000A6656" w:rsidRDefault="00C852FB" w:rsidP="00C852FB">
      <w:pPr>
        <w:ind w:firstLine="225"/>
        <w:jc w:val="both"/>
      </w:pPr>
      <w:r>
        <w:t xml:space="preserve"> На апорах анкерного типа наименьшие смещения проводов соседных ярусов по горизантали, как правило, должны бить не менее указанных в Таблице 2.5.11.</w:t>
      </w:r>
      <w:r w:rsidRPr="00D53FA3">
        <w:t xml:space="preserve"> </w:t>
      </w:r>
      <w:r w:rsidRPr="00CA0BDA">
        <w:t>настоящих Правил</w:t>
      </w:r>
      <w:r>
        <w:t>.</w:t>
      </w:r>
    </w:p>
    <w:p w:rsidR="00C852FB" w:rsidRPr="00D53FA3" w:rsidRDefault="00C852FB" w:rsidP="00C852FB">
      <w:pPr>
        <w:ind w:firstLine="225"/>
        <w:jc w:val="both"/>
      </w:pPr>
      <w:r>
        <w:t>4.На опорах всех типов горизантальное смещение проводов не трубуется, если расстояние между проводами по вертикали превышает 0,8</w:t>
      </w:r>
      <w:r w:rsidRPr="00D53FA3">
        <w:rPr>
          <w:i/>
          <w:lang w:val="en-US"/>
        </w:rPr>
        <w:t>f</w:t>
      </w:r>
      <w:r>
        <w:t>+</w:t>
      </w:r>
      <w:r>
        <w:rPr>
          <w:i/>
          <w:lang w:val="en-US"/>
        </w:rPr>
        <w:t>U</w:t>
      </w:r>
      <w:r w:rsidRPr="00D53FA3">
        <w:rPr>
          <w:i/>
        </w:rPr>
        <w:t xml:space="preserve">/250 </w:t>
      </w:r>
      <w:r>
        <w:t>при одиночных и</w:t>
      </w:r>
    </w:p>
    <w:p w:rsidR="00C852FB" w:rsidRPr="00D53FA3" w:rsidRDefault="00C852FB" w:rsidP="00C852FB">
      <w:pPr>
        <w:ind w:firstLine="225"/>
        <w:jc w:val="both"/>
      </w:pPr>
      <w:r w:rsidRPr="00D53FA3">
        <w:rPr>
          <w:i/>
          <w:lang w:val="en-US"/>
        </w:rPr>
        <w:t>f</w:t>
      </w:r>
      <w:r>
        <w:t>+</w:t>
      </w:r>
      <w:r>
        <w:rPr>
          <w:i/>
          <w:lang w:val="en-US"/>
        </w:rPr>
        <w:t>U</w:t>
      </w:r>
      <w:r w:rsidRPr="00D53FA3">
        <w:rPr>
          <w:i/>
        </w:rPr>
        <w:t xml:space="preserve">/250 </w:t>
      </w:r>
      <w:r>
        <w:t>при расщепленных проводах.</w:t>
      </w:r>
    </w:p>
    <w:p w:rsidR="00C852FB" w:rsidRPr="000A6656" w:rsidRDefault="00C852FB" w:rsidP="00C852FB">
      <w:pPr>
        <w:jc w:val="both"/>
        <w:rPr>
          <w:b/>
        </w:rPr>
      </w:pPr>
    </w:p>
    <w:p w:rsidR="00C852FB" w:rsidRDefault="00C852FB"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Default="000878EC" w:rsidP="00C852FB">
      <w:pPr>
        <w:jc w:val="center"/>
        <w:rPr>
          <w:b/>
          <w:lang w:val="uz-Cyrl-UZ"/>
        </w:rPr>
      </w:pPr>
    </w:p>
    <w:p w:rsidR="000878EC" w:rsidRPr="000878EC" w:rsidRDefault="000878EC" w:rsidP="00C852FB">
      <w:pPr>
        <w:jc w:val="center"/>
        <w:rPr>
          <w:b/>
          <w:lang w:val="uz-Cyrl-UZ"/>
        </w:rPr>
      </w:pPr>
    </w:p>
    <w:p w:rsidR="00C852FB" w:rsidRPr="000A6656" w:rsidRDefault="00C852FB" w:rsidP="00C852FB">
      <w:pPr>
        <w:jc w:val="center"/>
        <w:rPr>
          <w:b/>
        </w:rPr>
      </w:pPr>
    </w:p>
    <w:p w:rsidR="00C852FB" w:rsidRPr="000A6656" w:rsidRDefault="00C852FB" w:rsidP="00C852FB">
      <w:pPr>
        <w:jc w:val="center"/>
        <w:rPr>
          <w:b/>
        </w:rPr>
      </w:pPr>
      <w:r>
        <w:rPr>
          <w:b/>
        </w:rPr>
        <w:lastRenderedPageBreak/>
        <w:t>Таблица 2.5.10</w:t>
      </w:r>
      <w:r w:rsidRPr="000A6656">
        <w:rPr>
          <w:b/>
        </w:rPr>
        <w:t>. Наименьшее смещение проводов соседних ярусов по горизонтали на промежуточных опорах в районе II (с умеренной пляской проводов)</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825"/>
        <w:gridCol w:w="825"/>
        <w:gridCol w:w="825"/>
        <w:gridCol w:w="825"/>
        <w:gridCol w:w="825"/>
        <w:gridCol w:w="825"/>
        <w:gridCol w:w="825"/>
        <w:gridCol w:w="825"/>
        <w:gridCol w:w="825"/>
        <w:gridCol w:w="795"/>
        <w:gridCol w:w="30"/>
      </w:tblGrid>
      <w:tr w:rsidR="00C852FB" w:rsidRPr="000A6656" w:rsidTr="008D0A9C">
        <w:trPr>
          <w:gridAfter w:val="1"/>
          <w:wAfter w:w="30" w:type="dxa"/>
        </w:trPr>
        <w:tc>
          <w:tcPr>
            <w:tcW w:w="825" w:type="dxa"/>
            <w:tcBorders>
              <w:top w:val="single" w:sz="6" w:space="0" w:color="auto"/>
              <w:left w:val="single" w:sz="6" w:space="0" w:color="auto"/>
              <w:bottom w:val="single" w:sz="4" w:space="0" w:color="auto"/>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Напря-</w:t>
            </w:r>
          </w:p>
          <w:p w:rsidR="00C852FB" w:rsidRPr="000A6656" w:rsidRDefault="00C852FB" w:rsidP="000878EC">
            <w:pPr>
              <w:jc w:val="center"/>
              <w:rPr>
                <w:lang w:eastAsia="en-US"/>
              </w:rPr>
            </w:pPr>
            <w:r w:rsidRPr="000A6656">
              <w:rPr>
                <w:lang w:eastAsia="en-US"/>
              </w:rPr>
              <w:t>жение ВЛ, кВ</w:t>
            </w:r>
          </w:p>
        </w:tc>
        <w:tc>
          <w:tcPr>
            <w:tcW w:w="82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Рас-</w:t>
            </w:r>
          </w:p>
          <w:p w:rsidR="00C852FB" w:rsidRPr="000A6656" w:rsidRDefault="00C852FB" w:rsidP="008D0A9C">
            <w:pPr>
              <w:jc w:val="center"/>
              <w:rPr>
                <w:lang w:eastAsia="en-US"/>
              </w:rPr>
            </w:pPr>
            <w:r w:rsidRPr="000A6656">
              <w:rPr>
                <w:lang w:eastAsia="en-US"/>
              </w:rPr>
              <w:t>стоя-</w:t>
            </w:r>
          </w:p>
          <w:p w:rsidR="00C852FB" w:rsidRPr="000A6656" w:rsidRDefault="00C852FB" w:rsidP="008D0A9C">
            <w:pPr>
              <w:jc w:val="center"/>
              <w:rPr>
                <w:lang w:eastAsia="en-US"/>
              </w:rPr>
            </w:pPr>
            <w:r w:rsidRPr="000A6656">
              <w:rPr>
                <w:lang w:eastAsia="en-US"/>
              </w:rPr>
              <w:t>ние по верти-</w:t>
            </w:r>
          </w:p>
          <w:p w:rsidR="00C852FB" w:rsidRPr="000A6656" w:rsidRDefault="00C852FB" w:rsidP="008D0A9C">
            <w:pPr>
              <w:jc w:val="center"/>
              <w:rPr>
                <w:lang w:eastAsia="en-US"/>
              </w:rPr>
            </w:pPr>
            <w:r w:rsidRPr="000A6656">
              <w:rPr>
                <w:lang w:eastAsia="en-US"/>
              </w:rPr>
              <w:t xml:space="preserve">кали, м </w:t>
            </w:r>
          </w:p>
        </w:tc>
        <w:tc>
          <w:tcPr>
            <w:tcW w:w="6570" w:type="dxa"/>
            <w:gridSpan w:val="8"/>
            <w:tcBorders>
              <w:top w:val="single" w:sz="6" w:space="0" w:color="auto"/>
              <w:left w:val="nil"/>
              <w:bottom w:val="single" w:sz="6" w:space="0" w:color="auto"/>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Смещение соседних проводов по горизонтали, м,</w:t>
            </w:r>
          </w:p>
          <w:p w:rsidR="00C852FB" w:rsidRPr="000A6656" w:rsidRDefault="00C852FB" w:rsidP="008D0A9C">
            <w:pPr>
              <w:jc w:val="center"/>
              <w:rPr>
                <w:lang w:eastAsia="en-US"/>
              </w:rPr>
            </w:pPr>
            <w:r w:rsidRPr="000A6656">
              <w:rPr>
                <w:lang w:eastAsia="en-US"/>
              </w:rPr>
              <w:t xml:space="preserve">при габаритных стрелах провеса, м </w:t>
            </w:r>
          </w:p>
        </w:tc>
      </w:tr>
      <w:tr w:rsidR="00C852FB" w:rsidRPr="000A6656" w:rsidTr="008D0A9C">
        <w:tc>
          <w:tcPr>
            <w:tcW w:w="825" w:type="dxa"/>
            <w:tcBorders>
              <w:top w:val="single" w:sz="4" w:space="0" w:color="auto"/>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825" w:type="dxa"/>
            <w:tcBorders>
              <w:top w:val="nil"/>
              <w:left w:val="single" w:sz="6" w:space="0" w:color="auto"/>
              <w:bottom w:val="single" w:sz="6" w:space="0" w:color="auto"/>
              <w:right w:val="single" w:sz="6" w:space="0" w:color="auto"/>
            </w:tcBorders>
          </w:tcPr>
          <w:p w:rsidR="00C852FB" w:rsidRPr="000A6656" w:rsidRDefault="00C852FB" w:rsidP="008D0A9C">
            <w:pPr>
              <w:rPr>
                <w:lang w:eastAsia="en-US"/>
              </w:rPr>
            </w:pPr>
            <w:r w:rsidRPr="000A6656">
              <w:rPr>
                <w:lang w:eastAsia="en-US"/>
              </w:rPr>
              <w:t xml:space="preserve">  </w:t>
            </w:r>
          </w:p>
        </w:tc>
        <w:tc>
          <w:tcPr>
            <w:tcW w:w="825" w:type="dxa"/>
            <w:tcBorders>
              <w:top w:val="single" w:sz="6" w:space="0" w:color="auto"/>
              <w:left w:val="nil"/>
              <w:bottom w:val="single" w:sz="6" w:space="0" w:color="auto"/>
              <w:right w:val="nil"/>
            </w:tcBorders>
          </w:tcPr>
          <w:p w:rsidR="00C852FB" w:rsidRPr="000A6656" w:rsidRDefault="00C852FB" w:rsidP="000878EC">
            <w:pPr>
              <w:jc w:val="center"/>
              <w:rPr>
                <w:lang w:eastAsia="en-US"/>
              </w:rPr>
            </w:pPr>
            <w:r w:rsidRPr="000A6656">
              <w:rPr>
                <w:lang w:eastAsia="en-US"/>
              </w:rPr>
              <w:t>4</w:t>
            </w:r>
          </w:p>
        </w:tc>
        <w:tc>
          <w:tcPr>
            <w:tcW w:w="82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5 </w:t>
            </w:r>
          </w:p>
        </w:tc>
        <w:tc>
          <w:tcPr>
            <w:tcW w:w="825" w:type="dxa"/>
            <w:tcBorders>
              <w:top w:val="single" w:sz="6" w:space="0" w:color="auto"/>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6 </w:t>
            </w:r>
          </w:p>
        </w:tc>
        <w:tc>
          <w:tcPr>
            <w:tcW w:w="82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8 </w:t>
            </w:r>
          </w:p>
        </w:tc>
        <w:tc>
          <w:tcPr>
            <w:tcW w:w="825" w:type="dxa"/>
            <w:tcBorders>
              <w:top w:val="single" w:sz="6" w:space="0" w:color="auto"/>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10 </w:t>
            </w:r>
          </w:p>
        </w:tc>
        <w:tc>
          <w:tcPr>
            <w:tcW w:w="82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12 </w:t>
            </w:r>
          </w:p>
        </w:tc>
        <w:tc>
          <w:tcPr>
            <w:tcW w:w="825" w:type="dxa"/>
            <w:tcBorders>
              <w:top w:val="single" w:sz="6" w:space="0" w:color="auto"/>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14 </w:t>
            </w:r>
          </w:p>
        </w:tc>
        <w:tc>
          <w:tcPr>
            <w:tcW w:w="825"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16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35 </w:t>
            </w:r>
          </w:p>
        </w:tc>
        <w:tc>
          <w:tcPr>
            <w:tcW w:w="825" w:type="dxa"/>
            <w:tcBorders>
              <w:top w:val="nil"/>
              <w:left w:val="single" w:sz="6" w:space="0" w:color="auto"/>
              <w:bottom w:val="nil"/>
              <w:right w:val="single" w:sz="6" w:space="0" w:color="auto"/>
            </w:tcBorders>
          </w:tcPr>
          <w:p w:rsidR="00C852FB" w:rsidRDefault="00C852FB" w:rsidP="000878EC">
            <w:pPr>
              <w:jc w:val="center"/>
              <w:rPr>
                <w:sz w:val="20"/>
                <w:szCs w:val="20"/>
                <w:lang w:val="uz-Cyrl-UZ" w:eastAsia="en-US"/>
              </w:rPr>
            </w:pPr>
            <w:r w:rsidRPr="000878EC">
              <w:rPr>
                <w:sz w:val="20"/>
                <w:szCs w:val="20"/>
                <w:lang w:eastAsia="en-US"/>
              </w:rPr>
              <w:t>2,5</w:t>
            </w:r>
          </w:p>
          <w:p w:rsidR="000878EC" w:rsidRPr="000878EC" w:rsidRDefault="000878EC" w:rsidP="000878EC">
            <w:pPr>
              <w:jc w:val="center"/>
              <w:rPr>
                <w:sz w:val="20"/>
                <w:szCs w:val="20"/>
                <w:lang w:val="uz-Cyrl-UZ"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1,60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2,50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0878EC">
            <w:pPr>
              <w:jc w:val="center"/>
              <w:rPr>
                <w:sz w:val="20"/>
                <w:szCs w:val="20"/>
                <w:lang w:eastAsia="en-US"/>
              </w:rPr>
            </w:pPr>
            <w:r w:rsidRPr="000878EC">
              <w:rPr>
                <w:sz w:val="20"/>
                <w:szCs w:val="20"/>
                <w:lang w:eastAsia="en-US"/>
              </w:rPr>
              <w:t>3,0</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1,30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1,80 </w:t>
            </w:r>
          </w:p>
        </w:tc>
        <w:tc>
          <w:tcPr>
            <w:tcW w:w="825" w:type="dxa"/>
            <w:tcBorders>
              <w:top w:val="nil"/>
              <w:left w:val="single" w:sz="6" w:space="0" w:color="auto"/>
              <w:bottom w:val="nil"/>
              <w:right w:val="nil"/>
            </w:tcBorders>
          </w:tcPr>
          <w:p w:rsidR="00C852FB" w:rsidRPr="000878EC" w:rsidRDefault="00C852FB" w:rsidP="000878EC">
            <w:pPr>
              <w:jc w:val="center"/>
              <w:rPr>
                <w:sz w:val="20"/>
                <w:szCs w:val="20"/>
                <w:lang w:eastAsia="en-US"/>
              </w:rPr>
            </w:pPr>
            <w:r w:rsidRPr="000878EC">
              <w:rPr>
                <w:sz w:val="20"/>
                <w:szCs w:val="20"/>
                <w:lang w:eastAsia="en-US"/>
              </w:rPr>
              <w:t>2,15</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2,35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2,55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3,5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1,70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2,10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2,50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4,0</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1,50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2,20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2,45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4,5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1,10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1,80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2,10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2,40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5,0</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1,60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5,5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1,90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2,25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6,0</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1,60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2,10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6,5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1,10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1,90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7,0</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0,70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1,60 </w:t>
            </w:r>
          </w:p>
        </w:tc>
      </w:tr>
      <w:tr w:rsidR="00C852FB" w:rsidRPr="000A6656" w:rsidTr="008D0A9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110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3,0</w:t>
            </w:r>
          </w:p>
          <w:p w:rsidR="00C852FB" w:rsidRPr="000878EC" w:rsidRDefault="00C852FB" w:rsidP="008D0A9C">
            <w:pPr>
              <w:jc w:val="center"/>
              <w:rPr>
                <w:sz w:val="20"/>
                <w:szCs w:val="20"/>
                <w:lang w:eastAsia="en-US"/>
              </w:rPr>
            </w:pP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1,70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2,20 </w:t>
            </w:r>
          </w:p>
        </w:tc>
        <w:tc>
          <w:tcPr>
            <w:tcW w:w="825" w:type="dxa"/>
            <w:tcBorders>
              <w:top w:val="single" w:sz="6" w:space="0" w:color="auto"/>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2,40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2,65 </w:t>
            </w:r>
          </w:p>
        </w:tc>
        <w:tc>
          <w:tcPr>
            <w:tcW w:w="825" w:type="dxa"/>
            <w:gridSpan w:val="2"/>
            <w:tcBorders>
              <w:top w:val="single" w:sz="6" w:space="0" w:color="auto"/>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2,80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3,5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1,50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2,40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2,70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4,0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1,70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2,50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2,65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4,5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1,50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2,40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5,0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1,80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2,50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5,5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1,50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2,10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2,45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6,0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1,90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6,5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1,60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2,10 </w:t>
            </w:r>
          </w:p>
        </w:tc>
      </w:tr>
      <w:tr w:rsidR="00C852FB" w:rsidRPr="000A6656" w:rsidTr="008D0A9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7,0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6" w:space="0" w:color="auto"/>
              <w:right w:val="nil"/>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tcBorders>
              <w:top w:val="nil"/>
              <w:left w:val="single" w:sz="6" w:space="0" w:color="auto"/>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1,20 </w:t>
            </w:r>
          </w:p>
        </w:tc>
        <w:tc>
          <w:tcPr>
            <w:tcW w:w="825" w:type="dxa"/>
            <w:gridSpan w:val="2"/>
            <w:tcBorders>
              <w:top w:val="nil"/>
              <w:left w:val="nil"/>
              <w:bottom w:val="single" w:sz="6"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r>
      <w:tr w:rsidR="00C852FB" w:rsidRPr="000A6656" w:rsidTr="008D0A9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220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5,0</w:t>
            </w:r>
          </w:p>
          <w:p w:rsidR="00C852FB" w:rsidRPr="000878EC" w:rsidRDefault="00C852FB" w:rsidP="008D0A9C">
            <w:pPr>
              <w:jc w:val="center"/>
              <w:rPr>
                <w:sz w:val="20"/>
                <w:szCs w:val="20"/>
                <w:lang w:eastAsia="en-US"/>
              </w:rPr>
            </w:pP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single" w:sz="6" w:space="0" w:color="auto"/>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2,30 </w:t>
            </w:r>
          </w:p>
        </w:tc>
        <w:tc>
          <w:tcPr>
            <w:tcW w:w="825" w:type="dxa"/>
            <w:tcBorders>
              <w:top w:val="single" w:sz="6" w:space="0" w:color="auto"/>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2,70 </w:t>
            </w:r>
          </w:p>
        </w:tc>
        <w:tc>
          <w:tcPr>
            <w:tcW w:w="825" w:type="dxa"/>
            <w:gridSpan w:val="2"/>
            <w:tcBorders>
              <w:top w:val="single" w:sz="6" w:space="0" w:color="auto"/>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3,00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5,5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2,80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6,0</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2,40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2,70 </w:t>
            </w:r>
          </w:p>
        </w:tc>
      </w:tr>
      <w:tr w:rsidR="00C852FB" w:rsidRPr="000A6656" w:rsidTr="008D0A9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6,5</w:t>
            </w:r>
          </w:p>
          <w:p w:rsidR="00C852FB" w:rsidRPr="000878EC" w:rsidRDefault="00C852FB" w:rsidP="008D0A9C">
            <w:pPr>
              <w:jc w:val="center"/>
              <w:rPr>
                <w:sz w:val="20"/>
                <w:szCs w:val="20"/>
                <w:lang w:eastAsia="en-US"/>
              </w:rPr>
            </w:pP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nil"/>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2,20 </w:t>
            </w:r>
          </w:p>
        </w:tc>
        <w:tc>
          <w:tcPr>
            <w:tcW w:w="825" w:type="dxa"/>
            <w:gridSpan w:val="2"/>
            <w:tcBorders>
              <w:top w:val="nil"/>
              <w:left w:val="nil"/>
              <w:bottom w:val="nil"/>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2,60 </w:t>
            </w:r>
          </w:p>
        </w:tc>
      </w:tr>
      <w:tr w:rsidR="00C852FB" w:rsidRPr="000A6656" w:rsidTr="008D0A9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numPr>
                <w:ilvl w:val="0"/>
                <w:numId w:val="12"/>
              </w:numPr>
              <w:jc w:val="center"/>
              <w:rPr>
                <w:sz w:val="20"/>
                <w:szCs w:val="20"/>
                <w:lang w:eastAsia="en-US"/>
              </w:rPr>
            </w:pP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7,0</w:t>
            </w:r>
          </w:p>
          <w:p w:rsidR="00C852FB" w:rsidRPr="000878EC" w:rsidRDefault="00C852FB" w:rsidP="008D0A9C">
            <w:pPr>
              <w:jc w:val="center"/>
              <w:rPr>
                <w:sz w:val="20"/>
                <w:szCs w:val="20"/>
                <w:lang w:eastAsia="en-US"/>
              </w:rPr>
            </w:pP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p>
          <w:p w:rsidR="00C852FB" w:rsidRPr="000878EC" w:rsidRDefault="00C852FB" w:rsidP="008D0A9C">
            <w:pPr>
              <w:jc w:val="center"/>
              <w:rPr>
                <w:sz w:val="20"/>
                <w:szCs w:val="20"/>
                <w:lang w:eastAsia="en-US"/>
              </w:rPr>
            </w:pP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0 </w:t>
            </w:r>
          </w:p>
        </w:tc>
        <w:tc>
          <w:tcPr>
            <w:tcW w:w="825" w:type="dxa"/>
            <w:tcBorders>
              <w:top w:val="nil"/>
              <w:left w:val="single" w:sz="6" w:space="0" w:color="auto"/>
              <w:bottom w:val="single" w:sz="4" w:space="0" w:color="auto"/>
              <w:right w:val="nil"/>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tcBorders>
              <w:top w:val="nil"/>
              <w:left w:val="single" w:sz="6" w:space="0" w:color="auto"/>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2,00 </w:t>
            </w:r>
          </w:p>
        </w:tc>
        <w:tc>
          <w:tcPr>
            <w:tcW w:w="825" w:type="dxa"/>
            <w:gridSpan w:val="2"/>
            <w:tcBorders>
              <w:top w:val="nil"/>
              <w:left w:val="nil"/>
              <w:bottom w:val="single" w:sz="4" w:space="0" w:color="auto"/>
              <w:right w:val="single" w:sz="6" w:space="0" w:color="auto"/>
            </w:tcBorders>
          </w:tcPr>
          <w:p w:rsidR="00C852FB" w:rsidRPr="000878EC" w:rsidRDefault="00C852FB" w:rsidP="008D0A9C">
            <w:pPr>
              <w:jc w:val="center"/>
              <w:rPr>
                <w:sz w:val="20"/>
                <w:szCs w:val="20"/>
                <w:lang w:eastAsia="en-US"/>
              </w:rPr>
            </w:pPr>
            <w:r w:rsidRPr="000878EC">
              <w:rPr>
                <w:sz w:val="20"/>
                <w:szCs w:val="20"/>
                <w:lang w:eastAsia="en-US"/>
              </w:rPr>
              <w:t xml:space="preserve">2,35 </w:t>
            </w:r>
          </w:p>
        </w:tc>
      </w:tr>
    </w:tbl>
    <w:p w:rsidR="00C852FB" w:rsidRPr="000A6656" w:rsidRDefault="00C852FB" w:rsidP="00C852FB">
      <w:pPr>
        <w:jc w:val="center"/>
        <w:rPr>
          <w:b/>
        </w:rPr>
      </w:pPr>
    </w:p>
    <w:p w:rsidR="00C852FB" w:rsidRDefault="00C852FB" w:rsidP="00C852FB">
      <w:pPr>
        <w:jc w:val="center"/>
        <w:rPr>
          <w:b/>
        </w:rPr>
      </w:pPr>
    </w:p>
    <w:p w:rsidR="00C852FB" w:rsidRPr="000A6656" w:rsidRDefault="00C852FB" w:rsidP="00C852FB">
      <w:pPr>
        <w:jc w:val="center"/>
        <w:rPr>
          <w:b/>
        </w:rPr>
      </w:pPr>
      <w:r>
        <w:rPr>
          <w:b/>
        </w:rPr>
        <w:lastRenderedPageBreak/>
        <w:t>Таблица 2.5.11</w:t>
      </w:r>
      <w:r w:rsidRPr="000A6656">
        <w:rPr>
          <w:b/>
        </w:rPr>
        <w:t>. Наименьшее смещение проводов соседних ярусов по горизонтали на опорах анкерного типа</w:t>
      </w:r>
    </w:p>
    <w:p w:rsidR="00C852FB" w:rsidRPr="000A6656" w:rsidRDefault="00C852FB" w:rsidP="00C852FB">
      <w:pPr>
        <w:jc w:val="center"/>
        <w:rPr>
          <w:b/>
        </w:rPr>
      </w:pPr>
    </w:p>
    <w:tbl>
      <w:tblPr>
        <w:tblW w:w="0" w:type="auto"/>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4A0"/>
      </w:tblPr>
      <w:tblGrid>
        <w:gridCol w:w="2835"/>
        <w:gridCol w:w="2835"/>
        <w:gridCol w:w="2835"/>
      </w:tblGrid>
      <w:tr w:rsidR="000878EC" w:rsidRPr="000A6656" w:rsidTr="00A979AF">
        <w:tc>
          <w:tcPr>
            <w:tcW w:w="2835" w:type="dxa"/>
            <w:vMerge w:val="restart"/>
          </w:tcPr>
          <w:p w:rsidR="000878EC" w:rsidRPr="000A6656" w:rsidRDefault="000878EC" w:rsidP="008D0A9C">
            <w:pPr>
              <w:jc w:val="center"/>
              <w:rPr>
                <w:lang w:eastAsia="en-US"/>
              </w:rPr>
            </w:pPr>
          </w:p>
          <w:p w:rsidR="000878EC" w:rsidRPr="000A6656" w:rsidRDefault="000878EC" w:rsidP="008D0A9C">
            <w:pPr>
              <w:jc w:val="center"/>
              <w:rPr>
                <w:lang w:eastAsia="en-US"/>
              </w:rPr>
            </w:pPr>
            <w:r w:rsidRPr="000A6656">
              <w:rPr>
                <w:lang w:eastAsia="en-US"/>
              </w:rPr>
              <w:t xml:space="preserve">Напряжение ВЛ, кВ </w:t>
            </w:r>
          </w:p>
          <w:p w:rsidR="000878EC" w:rsidRPr="000A6656" w:rsidRDefault="000878EC" w:rsidP="008D0A9C">
            <w:pPr>
              <w:jc w:val="center"/>
              <w:rPr>
                <w:lang w:eastAsia="en-US"/>
              </w:rPr>
            </w:pPr>
          </w:p>
          <w:p w:rsidR="000878EC" w:rsidRPr="000A6656" w:rsidRDefault="000878EC" w:rsidP="008D0A9C">
            <w:pPr>
              <w:jc w:val="center"/>
              <w:rPr>
                <w:lang w:eastAsia="en-US"/>
              </w:rPr>
            </w:pPr>
          </w:p>
        </w:tc>
        <w:tc>
          <w:tcPr>
            <w:tcW w:w="5670" w:type="dxa"/>
            <w:gridSpan w:val="2"/>
            <w:tcBorders>
              <w:bottom w:val="single" w:sz="6" w:space="0" w:color="auto"/>
            </w:tcBorders>
          </w:tcPr>
          <w:p w:rsidR="000878EC" w:rsidRPr="000A6656" w:rsidRDefault="000878EC" w:rsidP="008D0A9C">
            <w:pPr>
              <w:jc w:val="center"/>
              <w:rPr>
                <w:lang w:eastAsia="en-US"/>
              </w:rPr>
            </w:pPr>
            <w:r w:rsidRPr="000A6656">
              <w:rPr>
                <w:lang w:eastAsia="en-US"/>
              </w:rPr>
              <w:t xml:space="preserve">Наименьшее смещение, м, при толщине </w:t>
            </w:r>
          </w:p>
          <w:p w:rsidR="000878EC" w:rsidRPr="000A6656" w:rsidRDefault="000878EC" w:rsidP="008D0A9C">
            <w:pPr>
              <w:jc w:val="center"/>
              <w:rPr>
                <w:lang w:eastAsia="en-US"/>
              </w:rPr>
            </w:pPr>
            <w:r w:rsidRPr="000A6656">
              <w:rPr>
                <w:lang w:eastAsia="en-US"/>
              </w:rPr>
              <w:t>стенки гололеда, мм</w:t>
            </w:r>
          </w:p>
          <w:p w:rsidR="000878EC" w:rsidRPr="000A6656" w:rsidRDefault="000878EC" w:rsidP="008D0A9C">
            <w:pPr>
              <w:jc w:val="center"/>
              <w:rPr>
                <w:lang w:eastAsia="en-US"/>
              </w:rPr>
            </w:pPr>
          </w:p>
        </w:tc>
      </w:tr>
      <w:tr w:rsidR="000878EC" w:rsidRPr="000A6656" w:rsidTr="00A979AF">
        <w:tc>
          <w:tcPr>
            <w:tcW w:w="2835" w:type="dxa"/>
            <w:vMerge/>
            <w:tcBorders>
              <w:bottom w:val="single" w:sz="6" w:space="0" w:color="auto"/>
            </w:tcBorders>
          </w:tcPr>
          <w:p w:rsidR="000878EC" w:rsidRPr="000A6656" w:rsidRDefault="000878EC" w:rsidP="008D0A9C">
            <w:pPr>
              <w:jc w:val="center"/>
              <w:rPr>
                <w:lang w:eastAsia="en-US"/>
              </w:rPr>
            </w:pPr>
          </w:p>
        </w:tc>
        <w:tc>
          <w:tcPr>
            <w:tcW w:w="2835" w:type="dxa"/>
            <w:tcBorders>
              <w:bottom w:val="single" w:sz="6" w:space="0" w:color="auto"/>
              <w:right w:val="single" w:sz="6" w:space="0" w:color="auto"/>
            </w:tcBorders>
          </w:tcPr>
          <w:p w:rsidR="000878EC" w:rsidRPr="000A6656" w:rsidRDefault="000878EC" w:rsidP="008D0A9C">
            <w:pPr>
              <w:jc w:val="center"/>
              <w:rPr>
                <w:lang w:eastAsia="en-US"/>
              </w:rPr>
            </w:pPr>
            <w:r w:rsidRPr="000A6656">
              <w:rPr>
                <w:lang w:eastAsia="en-US"/>
              </w:rPr>
              <w:t>5-10</w:t>
            </w:r>
          </w:p>
          <w:p w:rsidR="000878EC" w:rsidRPr="000A6656" w:rsidRDefault="000878EC" w:rsidP="008D0A9C">
            <w:pPr>
              <w:jc w:val="center"/>
              <w:rPr>
                <w:lang w:eastAsia="en-US"/>
              </w:rPr>
            </w:pPr>
          </w:p>
        </w:tc>
        <w:tc>
          <w:tcPr>
            <w:tcW w:w="2835" w:type="dxa"/>
            <w:tcBorders>
              <w:left w:val="single" w:sz="6" w:space="0" w:color="auto"/>
              <w:bottom w:val="single" w:sz="6" w:space="0" w:color="auto"/>
            </w:tcBorders>
          </w:tcPr>
          <w:p w:rsidR="000878EC" w:rsidRPr="000A6656" w:rsidRDefault="000878EC" w:rsidP="008D0A9C">
            <w:pPr>
              <w:jc w:val="center"/>
              <w:rPr>
                <w:lang w:eastAsia="en-US"/>
              </w:rPr>
            </w:pPr>
            <w:r w:rsidRPr="000A6656">
              <w:rPr>
                <w:lang w:eastAsia="en-US"/>
              </w:rPr>
              <w:t xml:space="preserve">15-20 </w:t>
            </w:r>
          </w:p>
        </w:tc>
      </w:tr>
      <w:tr w:rsidR="00C852FB" w:rsidRPr="000A6656" w:rsidTr="000878EC">
        <w:tc>
          <w:tcPr>
            <w:tcW w:w="2835" w:type="dxa"/>
            <w:tcBorders>
              <w:top w:val="single" w:sz="6" w:space="0" w:color="auto"/>
              <w:bottom w:val="nil"/>
              <w:right w:val="nil"/>
            </w:tcBorders>
          </w:tcPr>
          <w:p w:rsidR="00C852FB" w:rsidRPr="000A6656" w:rsidRDefault="00C852FB" w:rsidP="008D0A9C">
            <w:pPr>
              <w:jc w:val="center"/>
              <w:rPr>
                <w:lang w:eastAsia="en-US"/>
              </w:rPr>
            </w:pPr>
            <w:r w:rsidRPr="000A6656">
              <w:rPr>
                <w:lang w:eastAsia="en-US"/>
              </w:rPr>
              <w:t>35</w:t>
            </w:r>
          </w:p>
          <w:p w:rsidR="00C852FB" w:rsidRPr="000A6656" w:rsidRDefault="00C852FB" w:rsidP="008D0A9C">
            <w:pPr>
              <w:jc w:val="center"/>
              <w:rPr>
                <w:lang w:eastAsia="en-US"/>
              </w:rPr>
            </w:pPr>
          </w:p>
        </w:tc>
        <w:tc>
          <w:tcPr>
            <w:tcW w:w="2835" w:type="dxa"/>
            <w:tcBorders>
              <w:top w:val="single" w:sz="6" w:space="0" w:color="auto"/>
              <w:left w:val="nil"/>
              <w:bottom w:val="nil"/>
              <w:right w:val="nil"/>
            </w:tcBorders>
          </w:tcPr>
          <w:p w:rsidR="00C852FB" w:rsidRPr="000A6656" w:rsidRDefault="00C852FB" w:rsidP="008D0A9C">
            <w:pPr>
              <w:jc w:val="center"/>
              <w:rPr>
                <w:lang w:eastAsia="en-US"/>
              </w:rPr>
            </w:pPr>
            <w:r w:rsidRPr="000A6656">
              <w:rPr>
                <w:lang w:eastAsia="en-US"/>
              </w:rPr>
              <w:t xml:space="preserve">0,5 </w:t>
            </w:r>
          </w:p>
        </w:tc>
        <w:tc>
          <w:tcPr>
            <w:tcW w:w="2835" w:type="dxa"/>
            <w:tcBorders>
              <w:top w:val="single" w:sz="6" w:space="0" w:color="auto"/>
              <w:left w:val="nil"/>
              <w:bottom w:val="nil"/>
            </w:tcBorders>
          </w:tcPr>
          <w:p w:rsidR="00C852FB" w:rsidRPr="000A6656" w:rsidRDefault="00C852FB" w:rsidP="008D0A9C">
            <w:pPr>
              <w:jc w:val="center"/>
              <w:rPr>
                <w:lang w:eastAsia="en-US"/>
              </w:rPr>
            </w:pPr>
            <w:r w:rsidRPr="000A6656">
              <w:rPr>
                <w:lang w:eastAsia="en-US"/>
              </w:rPr>
              <w:t xml:space="preserve">0,7 </w:t>
            </w:r>
          </w:p>
        </w:tc>
      </w:tr>
      <w:tr w:rsidR="00C852FB" w:rsidRPr="000A6656" w:rsidTr="000878EC">
        <w:tc>
          <w:tcPr>
            <w:tcW w:w="2835" w:type="dxa"/>
            <w:tcBorders>
              <w:top w:val="nil"/>
              <w:bottom w:val="nil"/>
              <w:right w:val="nil"/>
            </w:tcBorders>
          </w:tcPr>
          <w:p w:rsidR="00C852FB" w:rsidRPr="000A6656" w:rsidRDefault="00C852FB" w:rsidP="008D0A9C">
            <w:pPr>
              <w:jc w:val="center"/>
              <w:rPr>
                <w:lang w:eastAsia="en-US"/>
              </w:rPr>
            </w:pPr>
            <w:r w:rsidRPr="000A6656">
              <w:rPr>
                <w:lang w:eastAsia="en-US"/>
              </w:rPr>
              <w:t>110</w:t>
            </w:r>
          </w:p>
          <w:p w:rsidR="00C852FB" w:rsidRPr="000A6656" w:rsidRDefault="00C852FB" w:rsidP="008D0A9C">
            <w:pPr>
              <w:jc w:val="center"/>
              <w:rPr>
                <w:lang w:eastAsia="en-US"/>
              </w:rPr>
            </w:pPr>
          </w:p>
        </w:tc>
        <w:tc>
          <w:tcPr>
            <w:tcW w:w="2835" w:type="dxa"/>
            <w:tcBorders>
              <w:top w:val="nil"/>
              <w:left w:val="nil"/>
              <w:bottom w:val="nil"/>
              <w:right w:val="nil"/>
            </w:tcBorders>
          </w:tcPr>
          <w:p w:rsidR="00C852FB" w:rsidRPr="000A6656" w:rsidRDefault="00C852FB" w:rsidP="008D0A9C">
            <w:pPr>
              <w:jc w:val="center"/>
              <w:rPr>
                <w:lang w:eastAsia="en-US"/>
              </w:rPr>
            </w:pPr>
            <w:r w:rsidRPr="000A6656">
              <w:rPr>
                <w:lang w:eastAsia="en-US"/>
              </w:rPr>
              <w:t xml:space="preserve">0,7 </w:t>
            </w:r>
          </w:p>
        </w:tc>
        <w:tc>
          <w:tcPr>
            <w:tcW w:w="2835" w:type="dxa"/>
            <w:tcBorders>
              <w:top w:val="nil"/>
              <w:left w:val="nil"/>
              <w:bottom w:val="nil"/>
            </w:tcBorders>
          </w:tcPr>
          <w:p w:rsidR="00C852FB" w:rsidRPr="000A6656" w:rsidRDefault="00C852FB" w:rsidP="008D0A9C">
            <w:pPr>
              <w:jc w:val="center"/>
              <w:rPr>
                <w:lang w:eastAsia="en-US"/>
              </w:rPr>
            </w:pPr>
            <w:r w:rsidRPr="000A6656">
              <w:rPr>
                <w:lang w:eastAsia="en-US"/>
              </w:rPr>
              <w:t xml:space="preserve">1,2 </w:t>
            </w:r>
          </w:p>
        </w:tc>
      </w:tr>
      <w:tr w:rsidR="00C852FB" w:rsidRPr="000A6656" w:rsidTr="000878EC">
        <w:tc>
          <w:tcPr>
            <w:tcW w:w="2835" w:type="dxa"/>
            <w:tcBorders>
              <w:top w:val="nil"/>
              <w:right w:val="nil"/>
            </w:tcBorders>
          </w:tcPr>
          <w:p w:rsidR="00C852FB" w:rsidRPr="000A6656" w:rsidRDefault="00C852FB" w:rsidP="008D0A9C">
            <w:pPr>
              <w:jc w:val="center"/>
              <w:rPr>
                <w:lang w:eastAsia="en-US"/>
              </w:rPr>
            </w:pPr>
            <w:r>
              <w:rPr>
                <w:lang w:eastAsia="en-US"/>
              </w:rPr>
              <w:t>220</w:t>
            </w:r>
          </w:p>
          <w:p w:rsidR="00C852FB" w:rsidRPr="000A6656" w:rsidRDefault="00C852FB" w:rsidP="008D0A9C">
            <w:pPr>
              <w:jc w:val="center"/>
              <w:rPr>
                <w:lang w:eastAsia="en-US"/>
              </w:rPr>
            </w:pPr>
          </w:p>
        </w:tc>
        <w:tc>
          <w:tcPr>
            <w:tcW w:w="2835" w:type="dxa"/>
            <w:tcBorders>
              <w:top w:val="nil"/>
              <w:left w:val="nil"/>
              <w:right w:val="nil"/>
            </w:tcBorders>
          </w:tcPr>
          <w:p w:rsidR="00C852FB" w:rsidRPr="000A6656" w:rsidRDefault="00C852FB" w:rsidP="008D0A9C">
            <w:pPr>
              <w:rPr>
                <w:lang w:eastAsia="en-US"/>
              </w:rPr>
            </w:pPr>
            <w:r w:rsidRPr="000A6656">
              <w:rPr>
                <w:lang w:eastAsia="en-US"/>
              </w:rPr>
              <w:t xml:space="preserve"> </w:t>
            </w:r>
            <w:r>
              <w:rPr>
                <w:lang w:eastAsia="en-US"/>
              </w:rPr>
              <w:t xml:space="preserve">                    1,5</w:t>
            </w:r>
          </w:p>
        </w:tc>
        <w:tc>
          <w:tcPr>
            <w:tcW w:w="2835" w:type="dxa"/>
            <w:tcBorders>
              <w:top w:val="nil"/>
              <w:left w:val="nil"/>
            </w:tcBorders>
          </w:tcPr>
          <w:p w:rsidR="00C852FB" w:rsidRPr="000A6656" w:rsidRDefault="00C852FB" w:rsidP="008D0A9C">
            <w:pPr>
              <w:rPr>
                <w:lang w:eastAsia="en-US"/>
              </w:rPr>
            </w:pPr>
            <w:r w:rsidRPr="000A6656">
              <w:rPr>
                <w:lang w:eastAsia="en-US"/>
              </w:rPr>
              <w:t xml:space="preserve"> </w:t>
            </w:r>
            <w:r>
              <w:rPr>
                <w:lang w:eastAsia="en-US"/>
              </w:rPr>
              <w:t xml:space="preserve">                    2,0</w:t>
            </w:r>
          </w:p>
        </w:tc>
      </w:tr>
    </w:tbl>
    <w:p w:rsidR="00C852FB" w:rsidRDefault="00C852FB" w:rsidP="00C852FB">
      <w:pPr>
        <w:jc w:val="center"/>
        <w:rPr>
          <w:b/>
        </w:rPr>
      </w:pPr>
    </w:p>
    <w:p w:rsidR="00C852FB" w:rsidRDefault="00C852FB" w:rsidP="00C852FB">
      <w:pPr>
        <w:jc w:val="center"/>
        <w:rPr>
          <w:b/>
        </w:rPr>
      </w:pPr>
    </w:p>
    <w:p w:rsidR="00C852FB" w:rsidRPr="003D7597" w:rsidRDefault="00C852FB" w:rsidP="00C852FB">
      <w:pPr>
        <w:rPr>
          <w:lang w:val="uz-Cyrl-UZ"/>
        </w:rPr>
      </w:pPr>
      <w:r>
        <w:t xml:space="preserve">    Формулы, приведенные в пунктах</w:t>
      </w:r>
      <w:r w:rsidRPr="000A6656">
        <w:t xml:space="preserve"> 1 и 4, действительны также для ВЛ 500 кВ. При этом смещения проводов соседних ярусов по горизонтали на промежуточных опорах должны быть не менее указ</w:t>
      </w:r>
      <w:r>
        <w:t>анных в табл. 2.5.13</w:t>
      </w:r>
      <w:r w:rsidRPr="000A6656">
        <w:t>.</w:t>
      </w:r>
      <w:r w:rsidRPr="003D7597">
        <w:t xml:space="preserve"> </w:t>
      </w:r>
      <w:r w:rsidRPr="00CA0BDA">
        <w:t>настоящих Правил</w:t>
      </w:r>
      <w:r>
        <w:t>.</w:t>
      </w:r>
    </w:p>
    <w:p w:rsidR="00C852FB" w:rsidRPr="000878EC" w:rsidRDefault="00C852FB" w:rsidP="00C852FB">
      <w:pPr>
        <w:jc w:val="both"/>
      </w:pPr>
      <w:r>
        <w:rPr>
          <w:lang w:val="uz-Cyrl-UZ"/>
        </w:rPr>
        <w:t xml:space="preserve">    </w:t>
      </w:r>
      <w:r w:rsidRPr="000A6656">
        <w:t>При применении устройств защиты ВЛ от пляски проводов допускается принимать расстояние между проводами по условиям пляски согласно формуле, приведенной в 2.5.51</w:t>
      </w:r>
      <w:r w:rsidRPr="003D7597">
        <w:t xml:space="preserve"> </w:t>
      </w:r>
      <w:r w:rsidRPr="00CA0BDA">
        <w:t>настоящих Правил</w:t>
      </w:r>
      <w:r>
        <w:t xml:space="preserve"> </w:t>
      </w:r>
      <w:r w:rsidRPr="000A6656">
        <w:t>, и горизонтальное смещение проводов соседни</w:t>
      </w:r>
      <w:r>
        <w:t>х ярусов - согласно табл. 2.5.11</w:t>
      </w:r>
      <w:r w:rsidRPr="000A6656">
        <w:t>.</w:t>
      </w:r>
      <w:r w:rsidRPr="003D7597">
        <w:t xml:space="preserve"> </w:t>
      </w:r>
      <w:r w:rsidRPr="00CA0BDA">
        <w:t>настоящих Правил</w:t>
      </w:r>
      <w:r>
        <w:t>.</w:t>
      </w:r>
    </w:p>
    <w:p w:rsidR="00C852FB" w:rsidRPr="000A6656" w:rsidRDefault="00C852FB" w:rsidP="00C852FB">
      <w:pPr>
        <w:ind w:firstLine="225"/>
        <w:jc w:val="both"/>
      </w:pPr>
      <w:r>
        <w:t xml:space="preserve">   2.5.53</w:t>
      </w:r>
      <w:r w:rsidRPr="003D7597">
        <w:t xml:space="preserve"> </w:t>
      </w:r>
      <w:r>
        <w:t>На ВЛ 35</w:t>
      </w:r>
      <w:r w:rsidRPr="000A6656">
        <w:t xml:space="preserve"> кВ </w:t>
      </w:r>
      <w:r>
        <w:t xml:space="preserve">ниже со штыревыми изоляторами при любом расположении прводов расстояние между  провадами </w:t>
      </w:r>
      <w:r>
        <w:rPr>
          <w:i/>
          <w:lang w:val="en-US"/>
        </w:rPr>
        <w:t>d</w:t>
      </w:r>
      <w:r w:rsidRPr="005D102D">
        <w:rPr>
          <w:i/>
        </w:rPr>
        <w:t>.</w:t>
      </w:r>
      <w:r>
        <w:rPr>
          <w:lang w:val="uz-Cyrl-UZ"/>
        </w:rPr>
        <w:t>м</w:t>
      </w:r>
      <w:r>
        <w:t xml:space="preserve">  по условиям их сближени</w:t>
      </w:r>
      <w:r>
        <w:rPr>
          <w:lang w:val="uz-Cyrl-UZ"/>
        </w:rPr>
        <w:t>й</w:t>
      </w:r>
      <w:r w:rsidRPr="000A6656">
        <w:t xml:space="preserve"> в пролете должно быть не менее значений, определяемых по формуле</w:t>
      </w:r>
    </w:p>
    <w:p w:rsidR="00C852FB" w:rsidRPr="009B4762" w:rsidRDefault="00C852FB" w:rsidP="00C852FB">
      <w:pPr>
        <w:jc w:val="center"/>
        <w:rPr>
          <w:i/>
        </w:rPr>
      </w:pPr>
      <w:r>
        <w:rPr>
          <w:i/>
          <w:lang w:val="en-US"/>
        </w:rPr>
        <w:t>d</w:t>
      </w:r>
      <w:r w:rsidRPr="003665FC">
        <w:rPr>
          <w:i/>
        </w:rPr>
        <w:t>=</w:t>
      </w:r>
      <w:r>
        <w:rPr>
          <w:i/>
          <w:lang w:val="en-US"/>
        </w:rPr>
        <w:t>U</w:t>
      </w:r>
      <w:r w:rsidRPr="003665FC">
        <w:rPr>
          <w:i/>
        </w:rPr>
        <w:t>/110+0.19</w:t>
      </w:r>
      <m:oMath>
        <m:rad>
          <m:radPr>
            <m:degHide m:val="on"/>
            <m:ctrlPr>
              <w:rPr>
                <w:rFonts w:ascii="Cambria Math" w:hAnsi="Cambria Math"/>
                <w:i/>
              </w:rPr>
            </m:ctrlPr>
          </m:radPr>
          <m:deg/>
          <m:e>
            <m:r>
              <w:rPr>
                <w:rFonts w:ascii="Cambria Math" w:hAnsi="Cambria Math"/>
              </w:rPr>
              <m:t>f∙b</m:t>
            </m:r>
          </m:e>
        </m:rad>
      </m:oMath>
    </w:p>
    <w:p w:rsidR="00C852FB" w:rsidRPr="000A6656" w:rsidRDefault="00C852FB" w:rsidP="00C852FB">
      <w:pPr>
        <w:ind w:firstLine="225"/>
        <w:jc w:val="both"/>
      </w:pPr>
      <w:r w:rsidRPr="000A6656">
        <w:t>где</w:t>
      </w:r>
      <w:r w:rsidRPr="003665FC">
        <w:rPr>
          <w:i/>
        </w:rPr>
        <w:t xml:space="preserve"> </w:t>
      </w:r>
      <w:r>
        <w:rPr>
          <w:i/>
          <w:lang w:val="en-US"/>
        </w:rPr>
        <w:t>U</w:t>
      </w:r>
      <w:r>
        <w:rPr>
          <w:i/>
          <w:lang w:val="uz-Cyrl-UZ"/>
        </w:rPr>
        <w:t>-</w:t>
      </w:r>
      <w:r w:rsidRPr="003665FC">
        <w:rPr>
          <w:lang w:val="uz-Cyrl-UZ"/>
        </w:rPr>
        <w:t>наприжение</w:t>
      </w:r>
      <w:r>
        <w:rPr>
          <w:lang w:val="uz-Cyrl-UZ"/>
        </w:rPr>
        <w:t xml:space="preserve"> ВЛ</w:t>
      </w:r>
      <w:r>
        <w:t>, кВ</w:t>
      </w:r>
      <w:r w:rsidRPr="000A6656">
        <w:t xml:space="preserve"> </w:t>
      </w:r>
      <w:r>
        <w:rPr>
          <w:noProof/>
          <w:position w:val="-10"/>
        </w:rPr>
        <w:drawing>
          <wp:inline distT="0" distB="0" distL="0" distR="0">
            <wp:extent cx="129540" cy="180975"/>
            <wp:effectExtent l="0" t="0" r="381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09"/>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80975"/>
                    </a:xfrm>
                    <a:prstGeom prst="rect">
                      <a:avLst/>
                    </a:prstGeom>
                    <a:noFill/>
                    <a:ln>
                      <a:noFill/>
                    </a:ln>
                  </pic:spPr>
                </pic:pic>
              </a:graphicData>
            </a:graphic>
          </wp:inline>
        </w:drawing>
      </w:r>
      <w:r w:rsidRPr="000A6656">
        <w:t xml:space="preserve"> - наибольшая стрела провеса, соответствующая габаритному пролету, </w:t>
      </w:r>
      <w:r>
        <w:rPr>
          <w:lang w:val="uz-Cyrl-UZ"/>
        </w:rPr>
        <w:t xml:space="preserve">м; </w:t>
      </w:r>
      <w:r>
        <w:rPr>
          <w:i/>
          <w:lang w:val="en-US"/>
        </w:rPr>
        <w:t>b</w:t>
      </w:r>
      <w:r w:rsidRPr="003665FC">
        <w:rPr>
          <w:i/>
        </w:rPr>
        <w:t>-</w:t>
      </w:r>
      <w:r>
        <w:t xml:space="preserve"> толщина стенки гололеда, мм(но не более 20 мм).</w:t>
      </w:r>
    </w:p>
    <w:p w:rsidR="00C852FB" w:rsidRDefault="00C852FB" w:rsidP="00C852FB">
      <w:pPr>
        <w:rPr>
          <w:lang w:val="uz-Cyrl-UZ"/>
        </w:rPr>
      </w:pPr>
      <w:r>
        <w:t xml:space="preserve">    Расстояния между провадами, вычисленные по прведенной  выше формуле  при стрелах провеса до 4 м, приводятся  в Таблице 2.5.12.</w:t>
      </w:r>
      <w:r w:rsidRPr="001C1C4C">
        <w:t xml:space="preserve"> </w:t>
      </w:r>
      <w:r w:rsidRPr="00CA0BDA">
        <w:t>настоящих Правил</w:t>
      </w:r>
      <w:r>
        <w:t>.</w:t>
      </w:r>
    </w:p>
    <w:p w:rsidR="00C852FB" w:rsidRPr="00CD1D68" w:rsidRDefault="00C852FB" w:rsidP="00C852FB">
      <w:pPr>
        <w:jc w:val="both"/>
        <w:rPr>
          <w:lang w:val="uz-Cyrl-UZ"/>
        </w:rPr>
      </w:pPr>
    </w:p>
    <w:p w:rsidR="00C852FB" w:rsidRPr="008D0A9C" w:rsidRDefault="00C852FB" w:rsidP="00C852FB">
      <w:pPr>
        <w:rPr>
          <w:b/>
        </w:rPr>
      </w:pPr>
      <w:r w:rsidRPr="008D0A9C">
        <w:rPr>
          <w:b/>
        </w:rPr>
        <w:t xml:space="preserve">                                                                                                                         Таблица 2.5.12.</w:t>
      </w:r>
    </w:p>
    <w:p w:rsidR="00C852FB" w:rsidRPr="00F84FD6" w:rsidRDefault="00C852FB" w:rsidP="00C852FB">
      <w:pPr>
        <w:jc w:val="center"/>
      </w:pPr>
      <w:r w:rsidRPr="00F84FD6">
        <w:rPr>
          <w:b/>
        </w:rPr>
        <w:t>Наименьшее расстояние между провадами ВЛ со штыревыми изоляторами</w:t>
      </w:r>
    </w:p>
    <w:p w:rsidR="00C852FB" w:rsidRDefault="00C852FB" w:rsidP="00C852FB">
      <w:pPr>
        <w:jc w:val="center"/>
        <w:rPr>
          <w:b/>
        </w:rPr>
      </w:pPr>
    </w:p>
    <w:tbl>
      <w:tblPr>
        <w:tblStyle w:val="af1"/>
        <w:tblW w:w="0" w:type="auto"/>
        <w:tblLook w:val="04A0"/>
      </w:tblPr>
      <w:tblGrid>
        <w:gridCol w:w="1510"/>
        <w:gridCol w:w="1494"/>
        <w:gridCol w:w="1164"/>
        <w:gridCol w:w="1137"/>
        <w:gridCol w:w="1137"/>
        <w:gridCol w:w="1137"/>
        <w:gridCol w:w="1137"/>
        <w:gridCol w:w="1137"/>
      </w:tblGrid>
      <w:tr w:rsidR="00C852FB" w:rsidTr="008D0A9C">
        <w:tc>
          <w:tcPr>
            <w:tcW w:w="1510" w:type="dxa"/>
            <w:vMerge w:val="restart"/>
          </w:tcPr>
          <w:p w:rsidR="00C852FB" w:rsidRPr="00DB54F3" w:rsidRDefault="00C852FB" w:rsidP="008D0A9C">
            <w:pPr>
              <w:jc w:val="center"/>
            </w:pPr>
            <w:r w:rsidRPr="00DB54F3">
              <w:t>Наприжение ВЛ, кВ</w:t>
            </w:r>
          </w:p>
        </w:tc>
        <w:tc>
          <w:tcPr>
            <w:tcW w:w="1494" w:type="dxa"/>
            <w:vMerge w:val="restart"/>
          </w:tcPr>
          <w:p w:rsidR="00C852FB" w:rsidRPr="00DB54F3" w:rsidRDefault="00C852FB" w:rsidP="008D0A9C">
            <w:pPr>
              <w:jc w:val="center"/>
            </w:pPr>
            <w:r w:rsidRPr="00DB54F3">
              <w:t>Толщина стенки гололеда,мм</w:t>
            </w:r>
          </w:p>
        </w:tc>
        <w:tc>
          <w:tcPr>
            <w:tcW w:w="6849" w:type="dxa"/>
            <w:gridSpan w:val="6"/>
          </w:tcPr>
          <w:p w:rsidR="00C852FB" w:rsidRPr="00DB54F3" w:rsidRDefault="00C852FB" w:rsidP="008D0A9C">
            <w:pPr>
              <w:jc w:val="center"/>
            </w:pPr>
            <w:r w:rsidRPr="00DB54F3">
              <w:t>Наименьшее расстояние между провадами, м, при стреле провеса, м</w:t>
            </w:r>
          </w:p>
        </w:tc>
      </w:tr>
      <w:tr w:rsidR="00C852FB" w:rsidTr="008D0A9C">
        <w:tc>
          <w:tcPr>
            <w:tcW w:w="1510" w:type="dxa"/>
            <w:vMerge/>
          </w:tcPr>
          <w:p w:rsidR="00C852FB" w:rsidRPr="00DB54F3" w:rsidRDefault="00C852FB" w:rsidP="008D0A9C">
            <w:pPr>
              <w:jc w:val="center"/>
            </w:pPr>
          </w:p>
        </w:tc>
        <w:tc>
          <w:tcPr>
            <w:tcW w:w="1494" w:type="dxa"/>
            <w:vMerge/>
          </w:tcPr>
          <w:p w:rsidR="00C852FB" w:rsidRPr="00DB54F3" w:rsidRDefault="00C852FB" w:rsidP="008D0A9C">
            <w:pPr>
              <w:jc w:val="center"/>
            </w:pPr>
          </w:p>
        </w:tc>
        <w:tc>
          <w:tcPr>
            <w:tcW w:w="1164" w:type="dxa"/>
          </w:tcPr>
          <w:p w:rsidR="00C852FB" w:rsidRPr="00DB54F3" w:rsidRDefault="00C852FB" w:rsidP="008D0A9C">
            <w:pPr>
              <w:jc w:val="center"/>
            </w:pPr>
            <w:r>
              <w:t>до 1,5</w:t>
            </w:r>
          </w:p>
        </w:tc>
        <w:tc>
          <w:tcPr>
            <w:tcW w:w="1137" w:type="dxa"/>
          </w:tcPr>
          <w:p w:rsidR="00C852FB" w:rsidRPr="00DB54F3" w:rsidRDefault="00C852FB" w:rsidP="008D0A9C">
            <w:pPr>
              <w:jc w:val="center"/>
            </w:pPr>
            <w:r>
              <w:t>2</w:t>
            </w:r>
          </w:p>
        </w:tc>
        <w:tc>
          <w:tcPr>
            <w:tcW w:w="1137" w:type="dxa"/>
          </w:tcPr>
          <w:p w:rsidR="00C852FB" w:rsidRPr="00DB54F3" w:rsidRDefault="00C852FB" w:rsidP="008D0A9C">
            <w:pPr>
              <w:jc w:val="center"/>
            </w:pPr>
            <w:r>
              <w:t>2,5</w:t>
            </w:r>
          </w:p>
        </w:tc>
        <w:tc>
          <w:tcPr>
            <w:tcW w:w="1137" w:type="dxa"/>
          </w:tcPr>
          <w:p w:rsidR="00C852FB" w:rsidRPr="00DB54F3" w:rsidRDefault="00C852FB" w:rsidP="008D0A9C">
            <w:pPr>
              <w:jc w:val="center"/>
            </w:pPr>
            <w:r>
              <w:t>3</w:t>
            </w:r>
          </w:p>
        </w:tc>
        <w:tc>
          <w:tcPr>
            <w:tcW w:w="1137" w:type="dxa"/>
          </w:tcPr>
          <w:p w:rsidR="00C852FB" w:rsidRPr="00DB54F3" w:rsidRDefault="00C852FB" w:rsidP="008D0A9C">
            <w:pPr>
              <w:jc w:val="center"/>
            </w:pPr>
            <w:r>
              <w:t>3,5</w:t>
            </w:r>
          </w:p>
        </w:tc>
        <w:tc>
          <w:tcPr>
            <w:tcW w:w="1137" w:type="dxa"/>
          </w:tcPr>
          <w:p w:rsidR="00C852FB" w:rsidRPr="00DB54F3" w:rsidRDefault="00C852FB" w:rsidP="008D0A9C">
            <w:pPr>
              <w:jc w:val="center"/>
            </w:pPr>
            <w:r>
              <w:t>4</w:t>
            </w:r>
          </w:p>
        </w:tc>
      </w:tr>
      <w:tr w:rsidR="00C852FB" w:rsidTr="008D0A9C">
        <w:tc>
          <w:tcPr>
            <w:tcW w:w="1510" w:type="dxa"/>
            <w:vMerge w:val="restart"/>
          </w:tcPr>
          <w:p w:rsidR="00C852FB" w:rsidRPr="00DB54F3" w:rsidRDefault="00C852FB" w:rsidP="008D0A9C">
            <w:pPr>
              <w:jc w:val="center"/>
            </w:pPr>
            <w:r>
              <w:t>6-10</w:t>
            </w:r>
          </w:p>
        </w:tc>
        <w:tc>
          <w:tcPr>
            <w:tcW w:w="1494" w:type="dxa"/>
          </w:tcPr>
          <w:p w:rsidR="00C852FB" w:rsidRPr="00DB54F3" w:rsidRDefault="00C852FB" w:rsidP="008D0A9C">
            <w:pPr>
              <w:jc w:val="center"/>
            </w:pPr>
            <w:r>
              <w:t>5</w:t>
            </w:r>
          </w:p>
        </w:tc>
        <w:tc>
          <w:tcPr>
            <w:tcW w:w="1164" w:type="dxa"/>
          </w:tcPr>
          <w:p w:rsidR="00C852FB" w:rsidRPr="00DB54F3" w:rsidRDefault="00C852FB" w:rsidP="008D0A9C">
            <w:pPr>
              <w:jc w:val="center"/>
            </w:pPr>
            <w:r>
              <w:t>0,6</w:t>
            </w:r>
          </w:p>
        </w:tc>
        <w:tc>
          <w:tcPr>
            <w:tcW w:w="1137" w:type="dxa"/>
          </w:tcPr>
          <w:p w:rsidR="00C852FB" w:rsidRPr="00DB54F3" w:rsidRDefault="00C852FB" w:rsidP="008D0A9C">
            <w:pPr>
              <w:jc w:val="center"/>
            </w:pPr>
            <w:r>
              <w:t>0,7</w:t>
            </w:r>
          </w:p>
        </w:tc>
        <w:tc>
          <w:tcPr>
            <w:tcW w:w="1137" w:type="dxa"/>
          </w:tcPr>
          <w:p w:rsidR="00C852FB" w:rsidRPr="00DB54F3" w:rsidRDefault="00C852FB" w:rsidP="008D0A9C">
            <w:pPr>
              <w:jc w:val="center"/>
            </w:pPr>
            <w:r>
              <w:t>0,75</w:t>
            </w:r>
          </w:p>
        </w:tc>
        <w:tc>
          <w:tcPr>
            <w:tcW w:w="1137" w:type="dxa"/>
          </w:tcPr>
          <w:p w:rsidR="00C852FB" w:rsidRPr="00DB54F3" w:rsidRDefault="00C852FB" w:rsidP="008D0A9C">
            <w:pPr>
              <w:jc w:val="center"/>
            </w:pPr>
            <w:r>
              <w:t>0,8</w:t>
            </w:r>
          </w:p>
        </w:tc>
        <w:tc>
          <w:tcPr>
            <w:tcW w:w="1137" w:type="dxa"/>
          </w:tcPr>
          <w:p w:rsidR="00C852FB" w:rsidRPr="00DB54F3" w:rsidRDefault="00C852FB" w:rsidP="008D0A9C">
            <w:pPr>
              <w:jc w:val="center"/>
            </w:pPr>
            <w:r>
              <w:t>0,85</w:t>
            </w:r>
          </w:p>
        </w:tc>
        <w:tc>
          <w:tcPr>
            <w:tcW w:w="1137" w:type="dxa"/>
          </w:tcPr>
          <w:p w:rsidR="00C852FB" w:rsidRPr="00DB54F3" w:rsidRDefault="00C852FB" w:rsidP="008D0A9C">
            <w:pPr>
              <w:jc w:val="center"/>
            </w:pPr>
            <w:r>
              <w:t>0,9</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10</w:t>
            </w:r>
          </w:p>
        </w:tc>
        <w:tc>
          <w:tcPr>
            <w:tcW w:w="1164" w:type="dxa"/>
          </w:tcPr>
          <w:p w:rsidR="00C852FB" w:rsidRPr="00DB54F3" w:rsidRDefault="00C852FB" w:rsidP="008D0A9C">
            <w:pPr>
              <w:jc w:val="center"/>
            </w:pPr>
            <w:r>
              <w:t>0,8</w:t>
            </w:r>
          </w:p>
        </w:tc>
        <w:tc>
          <w:tcPr>
            <w:tcW w:w="1137" w:type="dxa"/>
          </w:tcPr>
          <w:p w:rsidR="00C852FB" w:rsidRPr="00DB54F3" w:rsidRDefault="00C852FB" w:rsidP="008D0A9C">
            <w:pPr>
              <w:jc w:val="center"/>
            </w:pPr>
            <w:r>
              <w:t>0,9</w:t>
            </w:r>
          </w:p>
        </w:tc>
        <w:tc>
          <w:tcPr>
            <w:tcW w:w="1137" w:type="dxa"/>
          </w:tcPr>
          <w:p w:rsidR="00C852FB" w:rsidRPr="00DB54F3" w:rsidRDefault="00C852FB" w:rsidP="008D0A9C">
            <w:pPr>
              <w:jc w:val="center"/>
            </w:pPr>
            <w:r>
              <w:t>1,0</w:t>
            </w:r>
          </w:p>
        </w:tc>
        <w:tc>
          <w:tcPr>
            <w:tcW w:w="1137" w:type="dxa"/>
          </w:tcPr>
          <w:p w:rsidR="00C852FB" w:rsidRPr="00DB54F3" w:rsidRDefault="00C852FB" w:rsidP="008D0A9C">
            <w:pPr>
              <w:jc w:val="center"/>
            </w:pPr>
            <w:r>
              <w:t>1,1</w:t>
            </w:r>
          </w:p>
        </w:tc>
        <w:tc>
          <w:tcPr>
            <w:tcW w:w="1137" w:type="dxa"/>
          </w:tcPr>
          <w:p w:rsidR="00C852FB" w:rsidRPr="00DB54F3" w:rsidRDefault="00C852FB" w:rsidP="008D0A9C">
            <w:pPr>
              <w:jc w:val="center"/>
            </w:pPr>
            <w:r>
              <w:t>1,2</w:t>
            </w:r>
          </w:p>
        </w:tc>
        <w:tc>
          <w:tcPr>
            <w:tcW w:w="1137" w:type="dxa"/>
          </w:tcPr>
          <w:p w:rsidR="00C852FB" w:rsidRPr="00DB54F3" w:rsidRDefault="00C852FB" w:rsidP="008D0A9C">
            <w:pPr>
              <w:jc w:val="center"/>
            </w:pPr>
            <w:r>
              <w:t>1,25</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15</w:t>
            </w:r>
          </w:p>
        </w:tc>
        <w:tc>
          <w:tcPr>
            <w:tcW w:w="1164" w:type="dxa"/>
          </w:tcPr>
          <w:p w:rsidR="00C852FB" w:rsidRPr="00DB54F3" w:rsidRDefault="00C852FB" w:rsidP="008D0A9C">
            <w:pPr>
              <w:jc w:val="center"/>
            </w:pPr>
            <w:r>
              <w:t>0,95</w:t>
            </w:r>
          </w:p>
        </w:tc>
        <w:tc>
          <w:tcPr>
            <w:tcW w:w="1137" w:type="dxa"/>
          </w:tcPr>
          <w:p w:rsidR="00C852FB" w:rsidRPr="00DB54F3" w:rsidRDefault="00C852FB" w:rsidP="008D0A9C">
            <w:pPr>
              <w:jc w:val="center"/>
            </w:pPr>
            <w:r>
              <w:t>1,1</w:t>
            </w:r>
          </w:p>
        </w:tc>
        <w:tc>
          <w:tcPr>
            <w:tcW w:w="1137" w:type="dxa"/>
          </w:tcPr>
          <w:p w:rsidR="00C852FB" w:rsidRPr="00DB54F3" w:rsidRDefault="00C852FB" w:rsidP="008D0A9C">
            <w:pPr>
              <w:jc w:val="center"/>
            </w:pPr>
            <w:r>
              <w:t>1,25</w:t>
            </w:r>
          </w:p>
        </w:tc>
        <w:tc>
          <w:tcPr>
            <w:tcW w:w="1137" w:type="dxa"/>
          </w:tcPr>
          <w:p w:rsidR="00C852FB" w:rsidRPr="00DB54F3" w:rsidRDefault="00C852FB" w:rsidP="008D0A9C">
            <w:pPr>
              <w:jc w:val="center"/>
            </w:pPr>
            <w:r>
              <w:t>1,35</w:t>
            </w:r>
          </w:p>
        </w:tc>
        <w:tc>
          <w:tcPr>
            <w:tcW w:w="1137" w:type="dxa"/>
          </w:tcPr>
          <w:p w:rsidR="00C852FB" w:rsidRPr="00DB54F3" w:rsidRDefault="00C852FB" w:rsidP="008D0A9C">
            <w:pPr>
              <w:jc w:val="center"/>
            </w:pPr>
            <w:r>
              <w:t>1,45</w:t>
            </w:r>
          </w:p>
        </w:tc>
        <w:tc>
          <w:tcPr>
            <w:tcW w:w="1137" w:type="dxa"/>
          </w:tcPr>
          <w:p w:rsidR="00C852FB" w:rsidRPr="00DB54F3" w:rsidRDefault="00C852FB" w:rsidP="008D0A9C">
            <w:pPr>
              <w:jc w:val="center"/>
            </w:pPr>
            <w:r>
              <w:t>1,55</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20 и более</w:t>
            </w:r>
          </w:p>
        </w:tc>
        <w:tc>
          <w:tcPr>
            <w:tcW w:w="1164" w:type="dxa"/>
          </w:tcPr>
          <w:p w:rsidR="00C852FB" w:rsidRPr="00DB54F3" w:rsidRDefault="00C852FB" w:rsidP="008D0A9C">
            <w:pPr>
              <w:jc w:val="center"/>
            </w:pPr>
            <w:r>
              <w:t>1,1</w:t>
            </w:r>
          </w:p>
        </w:tc>
        <w:tc>
          <w:tcPr>
            <w:tcW w:w="1137" w:type="dxa"/>
          </w:tcPr>
          <w:p w:rsidR="00C852FB" w:rsidRPr="00DB54F3" w:rsidRDefault="00C852FB" w:rsidP="008D0A9C">
            <w:pPr>
              <w:jc w:val="center"/>
            </w:pPr>
            <w:r>
              <w:t>1,3</w:t>
            </w:r>
          </w:p>
        </w:tc>
        <w:tc>
          <w:tcPr>
            <w:tcW w:w="1137" w:type="dxa"/>
          </w:tcPr>
          <w:p w:rsidR="00C852FB" w:rsidRPr="00DB54F3" w:rsidRDefault="00C852FB" w:rsidP="008D0A9C">
            <w:pPr>
              <w:jc w:val="center"/>
            </w:pPr>
            <w:r>
              <w:t>1,4</w:t>
            </w:r>
          </w:p>
        </w:tc>
        <w:tc>
          <w:tcPr>
            <w:tcW w:w="1137" w:type="dxa"/>
          </w:tcPr>
          <w:p w:rsidR="00C852FB" w:rsidRPr="00DB54F3" w:rsidRDefault="00C852FB" w:rsidP="008D0A9C">
            <w:pPr>
              <w:jc w:val="center"/>
            </w:pPr>
            <w:r>
              <w:t>1,5</w:t>
            </w:r>
          </w:p>
        </w:tc>
        <w:tc>
          <w:tcPr>
            <w:tcW w:w="1137" w:type="dxa"/>
          </w:tcPr>
          <w:p w:rsidR="00C852FB" w:rsidRPr="00DB54F3" w:rsidRDefault="00C852FB" w:rsidP="008D0A9C">
            <w:pPr>
              <w:jc w:val="center"/>
            </w:pPr>
            <w:r>
              <w:t>1,65</w:t>
            </w:r>
          </w:p>
        </w:tc>
        <w:tc>
          <w:tcPr>
            <w:tcW w:w="1137" w:type="dxa"/>
          </w:tcPr>
          <w:p w:rsidR="00C852FB" w:rsidRPr="00DB54F3" w:rsidRDefault="00C852FB" w:rsidP="008D0A9C">
            <w:pPr>
              <w:jc w:val="center"/>
            </w:pPr>
            <w:r>
              <w:t>1,75</w:t>
            </w:r>
          </w:p>
        </w:tc>
      </w:tr>
      <w:tr w:rsidR="00C852FB" w:rsidTr="008D0A9C">
        <w:tc>
          <w:tcPr>
            <w:tcW w:w="1510" w:type="dxa"/>
            <w:vMerge w:val="restart"/>
          </w:tcPr>
          <w:p w:rsidR="00C852FB" w:rsidRPr="00DB54F3" w:rsidRDefault="00C852FB" w:rsidP="008D0A9C">
            <w:pPr>
              <w:jc w:val="center"/>
            </w:pPr>
            <w:r>
              <w:t>20</w:t>
            </w:r>
          </w:p>
        </w:tc>
        <w:tc>
          <w:tcPr>
            <w:tcW w:w="1494" w:type="dxa"/>
          </w:tcPr>
          <w:p w:rsidR="00C852FB" w:rsidRPr="00DB54F3" w:rsidRDefault="00C852FB" w:rsidP="008D0A9C">
            <w:pPr>
              <w:jc w:val="center"/>
            </w:pPr>
            <w:r>
              <w:t>5</w:t>
            </w:r>
          </w:p>
        </w:tc>
        <w:tc>
          <w:tcPr>
            <w:tcW w:w="1164" w:type="dxa"/>
          </w:tcPr>
          <w:p w:rsidR="00C852FB" w:rsidRPr="00DB54F3" w:rsidRDefault="00C852FB" w:rsidP="008D0A9C">
            <w:pPr>
              <w:jc w:val="center"/>
            </w:pPr>
            <w:r>
              <w:t>0,7</w:t>
            </w:r>
          </w:p>
        </w:tc>
        <w:tc>
          <w:tcPr>
            <w:tcW w:w="1137" w:type="dxa"/>
          </w:tcPr>
          <w:p w:rsidR="00C852FB" w:rsidRPr="00DB54F3" w:rsidRDefault="00C852FB" w:rsidP="008D0A9C">
            <w:pPr>
              <w:jc w:val="center"/>
            </w:pPr>
            <w:r>
              <w:t>0,8</w:t>
            </w:r>
          </w:p>
        </w:tc>
        <w:tc>
          <w:tcPr>
            <w:tcW w:w="1137" w:type="dxa"/>
          </w:tcPr>
          <w:p w:rsidR="00C852FB" w:rsidRPr="00DB54F3" w:rsidRDefault="00C852FB" w:rsidP="008D0A9C">
            <w:pPr>
              <w:jc w:val="center"/>
            </w:pPr>
            <w:r>
              <w:t>0,85</w:t>
            </w:r>
          </w:p>
        </w:tc>
        <w:tc>
          <w:tcPr>
            <w:tcW w:w="1137" w:type="dxa"/>
          </w:tcPr>
          <w:p w:rsidR="00C852FB" w:rsidRPr="00DB54F3" w:rsidRDefault="00C852FB" w:rsidP="008D0A9C">
            <w:pPr>
              <w:jc w:val="center"/>
            </w:pPr>
            <w:r>
              <w:t>0,9</w:t>
            </w:r>
          </w:p>
        </w:tc>
        <w:tc>
          <w:tcPr>
            <w:tcW w:w="1137" w:type="dxa"/>
          </w:tcPr>
          <w:p w:rsidR="00C852FB" w:rsidRPr="00DB54F3" w:rsidRDefault="00C852FB" w:rsidP="008D0A9C">
            <w:pPr>
              <w:jc w:val="center"/>
            </w:pPr>
            <w:r>
              <w:t>1,0</w:t>
            </w:r>
          </w:p>
        </w:tc>
        <w:tc>
          <w:tcPr>
            <w:tcW w:w="1137" w:type="dxa"/>
          </w:tcPr>
          <w:p w:rsidR="00C852FB" w:rsidRPr="00DB54F3" w:rsidRDefault="00C852FB" w:rsidP="008D0A9C">
            <w:pPr>
              <w:jc w:val="center"/>
            </w:pPr>
            <w:r>
              <w:t>1,0</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10</w:t>
            </w:r>
          </w:p>
        </w:tc>
        <w:tc>
          <w:tcPr>
            <w:tcW w:w="1164" w:type="dxa"/>
          </w:tcPr>
          <w:p w:rsidR="00C852FB" w:rsidRPr="00DB54F3" w:rsidRDefault="00C852FB" w:rsidP="008D0A9C">
            <w:pPr>
              <w:jc w:val="center"/>
            </w:pPr>
            <w:r>
              <w:t>0,9</w:t>
            </w:r>
          </w:p>
        </w:tc>
        <w:tc>
          <w:tcPr>
            <w:tcW w:w="1137" w:type="dxa"/>
          </w:tcPr>
          <w:p w:rsidR="00C852FB" w:rsidRPr="00DB54F3" w:rsidRDefault="00C852FB" w:rsidP="008D0A9C">
            <w:pPr>
              <w:jc w:val="center"/>
            </w:pPr>
            <w:r>
              <w:t>1,0</w:t>
            </w:r>
          </w:p>
        </w:tc>
        <w:tc>
          <w:tcPr>
            <w:tcW w:w="1137" w:type="dxa"/>
          </w:tcPr>
          <w:p w:rsidR="00C852FB" w:rsidRPr="00DB54F3" w:rsidRDefault="00C852FB" w:rsidP="008D0A9C">
            <w:pPr>
              <w:jc w:val="center"/>
            </w:pPr>
            <w:r>
              <w:t>1,1</w:t>
            </w:r>
          </w:p>
        </w:tc>
        <w:tc>
          <w:tcPr>
            <w:tcW w:w="1137" w:type="dxa"/>
          </w:tcPr>
          <w:p w:rsidR="00C852FB" w:rsidRPr="00DB54F3" w:rsidRDefault="00C852FB" w:rsidP="008D0A9C">
            <w:pPr>
              <w:jc w:val="center"/>
            </w:pPr>
            <w:r>
              <w:t>1,2</w:t>
            </w:r>
          </w:p>
        </w:tc>
        <w:tc>
          <w:tcPr>
            <w:tcW w:w="1137" w:type="dxa"/>
          </w:tcPr>
          <w:p w:rsidR="00C852FB" w:rsidRPr="00DB54F3" w:rsidRDefault="00C852FB" w:rsidP="008D0A9C">
            <w:pPr>
              <w:jc w:val="center"/>
            </w:pPr>
            <w:r>
              <w:t>1,3</w:t>
            </w:r>
          </w:p>
        </w:tc>
        <w:tc>
          <w:tcPr>
            <w:tcW w:w="1137" w:type="dxa"/>
          </w:tcPr>
          <w:p w:rsidR="00C852FB" w:rsidRPr="00DB54F3" w:rsidRDefault="00C852FB" w:rsidP="008D0A9C">
            <w:pPr>
              <w:jc w:val="center"/>
            </w:pPr>
            <w:r>
              <w:t>1,4</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15</w:t>
            </w:r>
          </w:p>
        </w:tc>
        <w:tc>
          <w:tcPr>
            <w:tcW w:w="1164" w:type="dxa"/>
          </w:tcPr>
          <w:p w:rsidR="00C852FB" w:rsidRPr="00DB54F3" w:rsidRDefault="00C852FB" w:rsidP="008D0A9C">
            <w:pPr>
              <w:jc w:val="center"/>
            </w:pPr>
            <w:r>
              <w:t>1,1</w:t>
            </w:r>
          </w:p>
        </w:tc>
        <w:tc>
          <w:tcPr>
            <w:tcW w:w="1137" w:type="dxa"/>
          </w:tcPr>
          <w:p w:rsidR="00C852FB" w:rsidRPr="00DB54F3" w:rsidRDefault="00C852FB" w:rsidP="008D0A9C">
            <w:pPr>
              <w:jc w:val="center"/>
            </w:pPr>
            <w:r>
              <w:t>1,2</w:t>
            </w:r>
          </w:p>
        </w:tc>
        <w:tc>
          <w:tcPr>
            <w:tcW w:w="1137" w:type="dxa"/>
          </w:tcPr>
          <w:p w:rsidR="00C852FB" w:rsidRPr="00DB54F3" w:rsidRDefault="00C852FB" w:rsidP="008D0A9C">
            <w:pPr>
              <w:jc w:val="center"/>
            </w:pPr>
            <w:r>
              <w:t>1,35</w:t>
            </w:r>
          </w:p>
        </w:tc>
        <w:tc>
          <w:tcPr>
            <w:tcW w:w="1137" w:type="dxa"/>
          </w:tcPr>
          <w:p w:rsidR="00C852FB" w:rsidRPr="00DB54F3" w:rsidRDefault="00C852FB" w:rsidP="008D0A9C">
            <w:pPr>
              <w:jc w:val="center"/>
            </w:pPr>
            <w:r>
              <w:t>1,45</w:t>
            </w:r>
          </w:p>
        </w:tc>
        <w:tc>
          <w:tcPr>
            <w:tcW w:w="1137" w:type="dxa"/>
          </w:tcPr>
          <w:p w:rsidR="00C852FB" w:rsidRPr="00DB54F3" w:rsidRDefault="00C852FB" w:rsidP="008D0A9C">
            <w:pPr>
              <w:jc w:val="center"/>
            </w:pPr>
            <w:r>
              <w:t>1,55</w:t>
            </w:r>
          </w:p>
        </w:tc>
        <w:tc>
          <w:tcPr>
            <w:tcW w:w="1137" w:type="dxa"/>
          </w:tcPr>
          <w:p w:rsidR="00C852FB" w:rsidRPr="00DB54F3" w:rsidRDefault="00C852FB" w:rsidP="008D0A9C">
            <w:pPr>
              <w:jc w:val="center"/>
            </w:pPr>
            <w:r>
              <w:t>1,65</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20 и более</w:t>
            </w:r>
          </w:p>
        </w:tc>
        <w:tc>
          <w:tcPr>
            <w:tcW w:w="1164" w:type="dxa"/>
          </w:tcPr>
          <w:p w:rsidR="00C852FB" w:rsidRPr="00DB54F3" w:rsidRDefault="00C852FB" w:rsidP="008D0A9C">
            <w:pPr>
              <w:jc w:val="center"/>
            </w:pPr>
            <w:r>
              <w:t>1,2</w:t>
            </w:r>
          </w:p>
        </w:tc>
        <w:tc>
          <w:tcPr>
            <w:tcW w:w="1137" w:type="dxa"/>
          </w:tcPr>
          <w:p w:rsidR="00C852FB" w:rsidRPr="00DB54F3" w:rsidRDefault="00C852FB" w:rsidP="008D0A9C">
            <w:pPr>
              <w:jc w:val="center"/>
            </w:pPr>
            <w:r>
              <w:t>1,4</w:t>
            </w:r>
          </w:p>
        </w:tc>
        <w:tc>
          <w:tcPr>
            <w:tcW w:w="1137" w:type="dxa"/>
          </w:tcPr>
          <w:p w:rsidR="00C852FB" w:rsidRPr="00DB54F3" w:rsidRDefault="00C852FB" w:rsidP="008D0A9C">
            <w:pPr>
              <w:jc w:val="center"/>
            </w:pPr>
            <w:r>
              <w:t>1,5</w:t>
            </w:r>
          </w:p>
        </w:tc>
        <w:tc>
          <w:tcPr>
            <w:tcW w:w="1137" w:type="dxa"/>
          </w:tcPr>
          <w:p w:rsidR="00C852FB" w:rsidRPr="00DB54F3" w:rsidRDefault="00C852FB" w:rsidP="008D0A9C">
            <w:pPr>
              <w:jc w:val="center"/>
            </w:pPr>
            <w:r>
              <w:t>1,65</w:t>
            </w:r>
          </w:p>
        </w:tc>
        <w:tc>
          <w:tcPr>
            <w:tcW w:w="1137" w:type="dxa"/>
          </w:tcPr>
          <w:p w:rsidR="00C852FB" w:rsidRPr="00DB54F3" w:rsidRDefault="00C852FB" w:rsidP="008D0A9C">
            <w:pPr>
              <w:jc w:val="center"/>
            </w:pPr>
            <w:r>
              <w:t>1,8</w:t>
            </w:r>
          </w:p>
        </w:tc>
        <w:tc>
          <w:tcPr>
            <w:tcW w:w="1137" w:type="dxa"/>
          </w:tcPr>
          <w:p w:rsidR="00C852FB" w:rsidRPr="00DB54F3" w:rsidRDefault="00C852FB" w:rsidP="008D0A9C">
            <w:pPr>
              <w:jc w:val="center"/>
            </w:pPr>
            <w:r>
              <w:t>1,9</w:t>
            </w:r>
          </w:p>
        </w:tc>
      </w:tr>
      <w:tr w:rsidR="00C852FB" w:rsidTr="008D0A9C">
        <w:tc>
          <w:tcPr>
            <w:tcW w:w="1510" w:type="dxa"/>
            <w:vMerge w:val="restart"/>
          </w:tcPr>
          <w:p w:rsidR="00C852FB" w:rsidRPr="00DB54F3" w:rsidRDefault="00C852FB" w:rsidP="008D0A9C">
            <w:pPr>
              <w:jc w:val="center"/>
            </w:pPr>
            <w:r>
              <w:t>35</w:t>
            </w:r>
          </w:p>
        </w:tc>
        <w:tc>
          <w:tcPr>
            <w:tcW w:w="1494" w:type="dxa"/>
          </w:tcPr>
          <w:p w:rsidR="00C852FB" w:rsidRPr="00DB54F3" w:rsidRDefault="00C852FB" w:rsidP="008D0A9C">
            <w:pPr>
              <w:jc w:val="center"/>
            </w:pPr>
            <w:r>
              <w:t>5</w:t>
            </w:r>
          </w:p>
        </w:tc>
        <w:tc>
          <w:tcPr>
            <w:tcW w:w="1164" w:type="dxa"/>
          </w:tcPr>
          <w:p w:rsidR="00C852FB" w:rsidRPr="00DB54F3" w:rsidRDefault="00C852FB" w:rsidP="008D0A9C">
            <w:pPr>
              <w:jc w:val="center"/>
            </w:pPr>
            <w:r>
              <w:t>0,85</w:t>
            </w:r>
          </w:p>
        </w:tc>
        <w:tc>
          <w:tcPr>
            <w:tcW w:w="1137" w:type="dxa"/>
          </w:tcPr>
          <w:p w:rsidR="00C852FB" w:rsidRPr="00DB54F3" w:rsidRDefault="00C852FB" w:rsidP="008D0A9C">
            <w:pPr>
              <w:jc w:val="center"/>
            </w:pPr>
            <w:r>
              <w:t>0,9</w:t>
            </w:r>
          </w:p>
        </w:tc>
        <w:tc>
          <w:tcPr>
            <w:tcW w:w="1137" w:type="dxa"/>
          </w:tcPr>
          <w:p w:rsidR="00C852FB" w:rsidRPr="00DB54F3" w:rsidRDefault="00C852FB" w:rsidP="008D0A9C">
            <w:pPr>
              <w:jc w:val="center"/>
            </w:pPr>
            <w:r>
              <w:t>1,0</w:t>
            </w:r>
          </w:p>
        </w:tc>
        <w:tc>
          <w:tcPr>
            <w:tcW w:w="1137" w:type="dxa"/>
          </w:tcPr>
          <w:p w:rsidR="00C852FB" w:rsidRPr="00DB54F3" w:rsidRDefault="00C852FB" w:rsidP="008D0A9C">
            <w:pPr>
              <w:jc w:val="center"/>
            </w:pPr>
            <w:r>
              <w:t>1,05</w:t>
            </w:r>
          </w:p>
        </w:tc>
        <w:tc>
          <w:tcPr>
            <w:tcW w:w="1137" w:type="dxa"/>
          </w:tcPr>
          <w:p w:rsidR="00C852FB" w:rsidRPr="00DB54F3" w:rsidRDefault="00C852FB" w:rsidP="008D0A9C">
            <w:pPr>
              <w:jc w:val="center"/>
            </w:pPr>
            <w:r>
              <w:t>1,1</w:t>
            </w:r>
          </w:p>
        </w:tc>
        <w:tc>
          <w:tcPr>
            <w:tcW w:w="1137" w:type="dxa"/>
          </w:tcPr>
          <w:p w:rsidR="00C852FB" w:rsidRPr="00DB54F3" w:rsidRDefault="00C852FB" w:rsidP="008D0A9C">
            <w:pPr>
              <w:jc w:val="center"/>
            </w:pPr>
            <w:r>
              <w:t>1,2</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10</w:t>
            </w:r>
          </w:p>
        </w:tc>
        <w:tc>
          <w:tcPr>
            <w:tcW w:w="1164" w:type="dxa"/>
          </w:tcPr>
          <w:p w:rsidR="00C852FB" w:rsidRPr="00DB54F3" w:rsidRDefault="00C852FB" w:rsidP="008D0A9C">
            <w:pPr>
              <w:jc w:val="center"/>
            </w:pPr>
            <w:r>
              <w:t>1,05</w:t>
            </w:r>
          </w:p>
        </w:tc>
        <w:tc>
          <w:tcPr>
            <w:tcW w:w="1137" w:type="dxa"/>
          </w:tcPr>
          <w:p w:rsidR="00C852FB" w:rsidRPr="00DB54F3" w:rsidRDefault="00C852FB" w:rsidP="008D0A9C">
            <w:pPr>
              <w:jc w:val="center"/>
            </w:pPr>
            <w:r>
              <w:t>1,2</w:t>
            </w:r>
          </w:p>
        </w:tc>
        <w:tc>
          <w:tcPr>
            <w:tcW w:w="1137" w:type="dxa"/>
          </w:tcPr>
          <w:p w:rsidR="00C852FB" w:rsidRPr="00DB54F3" w:rsidRDefault="00C852FB" w:rsidP="008D0A9C">
            <w:pPr>
              <w:jc w:val="center"/>
            </w:pPr>
            <w:r>
              <w:t>1,25</w:t>
            </w:r>
          </w:p>
        </w:tc>
        <w:tc>
          <w:tcPr>
            <w:tcW w:w="1137" w:type="dxa"/>
          </w:tcPr>
          <w:p w:rsidR="00C852FB" w:rsidRPr="00DB54F3" w:rsidRDefault="00C852FB" w:rsidP="008D0A9C">
            <w:pPr>
              <w:jc w:val="center"/>
            </w:pPr>
            <w:r>
              <w:t>1,4</w:t>
            </w:r>
          </w:p>
        </w:tc>
        <w:tc>
          <w:tcPr>
            <w:tcW w:w="1137" w:type="dxa"/>
          </w:tcPr>
          <w:p w:rsidR="00C852FB" w:rsidRPr="00DB54F3" w:rsidRDefault="00C852FB" w:rsidP="008D0A9C">
            <w:pPr>
              <w:jc w:val="center"/>
            </w:pPr>
            <w:r>
              <w:t>1,45</w:t>
            </w:r>
          </w:p>
        </w:tc>
        <w:tc>
          <w:tcPr>
            <w:tcW w:w="1137" w:type="dxa"/>
          </w:tcPr>
          <w:p w:rsidR="00C852FB" w:rsidRPr="00DB54F3" w:rsidRDefault="00C852FB" w:rsidP="008D0A9C">
            <w:pPr>
              <w:jc w:val="center"/>
            </w:pPr>
            <w:r>
              <w:t>1,5</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15</w:t>
            </w:r>
          </w:p>
        </w:tc>
        <w:tc>
          <w:tcPr>
            <w:tcW w:w="1164" w:type="dxa"/>
          </w:tcPr>
          <w:p w:rsidR="00C852FB" w:rsidRPr="00DB54F3" w:rsidRDefault="00C852FB" w:rsidP="008D0A9C">
            <w:pPr>
              <w:jc w:val="center"/>
            </w:pPr>
            <w:r>
              <w:t>1,2</w:t>
            </w:r>
          </w:p>
        </w:tc>
        <w:tc>
          <w:tcPr>
            <w:tcW w:w="1137" w:type="dxa"/>
          </w:tcPr>
          <w:p w:rsidR="00C852FB" w:rsidRPr="00DB54F3" w:rsidRDefault="00C852FB" w:rsidP="008D0A9C">
            <w:pPr>
              <w:jc w:val="center"/>
            </w:pPr>
            <w:r>
              <w:t>1,35</w:t>
            </w:r>
          </w:p>
        </w:tc>
        <w:tc>
          <w:tcPr>
            <w:tcW w:w="1137" w:type="dxa"/>
          </w:tcPr>
          <w:p w:rsidR="00C852FB" w:rsidRPr="00DB54F3" w:rsidRDefault="00C852FB" w:rsidP="008D0A9C">
            <w:pPr>
              <w:jc w:val="center"/>
            </w:pPr>
            <w:r>
              <w:t>1,5</w:t>
            </w:r>
          </w:p>
        </w:tc>
        <w:tc>
          <w:tcPr>
            <w:tcW w:w="1137" w:type="dxa"/>
          </w:tcPr>
          <w:p w:rsidR="00C852FB" w:rsidRPr="00DB54F3" w:rsidRDefault="00C852FB" w:rsidP="008D0A9C">
            <w:pPr>
              <w:jc w:val="center"/>
            </w:pPr>
            <w:r>
              <w:t>1,6</w:t>
            </w:r>
          </w:p>
        </w:tc>
        <w:tc>
          <w:tcPr>
            <w:tcW w:w="1137" w:type="dxa"/>
          </w:tcPr>
          <w:p w:rsidR="00C852FB" w:rsidRPr="00DB54F3" w:rsidRDefault="00C852FB" w:rsidP="008D0A9C">
            <w:pPr>
              <w:jc w:val="center"/>
            </w:pPr>
            <w:r>
              <w:t>1,7</w:t>
            </w:r>
          </w:p>
        </w:tc>
        <w:tc>
          <w:tcPr>
            <w:tcW w:w="1137" w:type="dxa"/>
          </w:tcPr>
          <w:p w:rsidR="00C852FB" w:rsidRPr="00DB54F3" w:rsidRDefault="00C852FB" w:rsidP="008D0A9C">
            <w:pPr>
              <w:jc w:val="center"/>
            </w:pPr>
            <w:r>
              <w:t>1,8</w:t>
            </w:r>
          </w:p>
        </w:tc>
      </w:tr>
      <w:tr w:rsidR="00C852FB" w:rsidTr="008D0A9C">
        <w:tc>
          <w:tcPr>
            <w:tcW w:w="1510" w:type="dxa"/>
            <w:vMerge/>
          </w:tcPr>
          <w:p w:rsidR="00C852FB" w:rsidRPr="00DB54F3" w:rsidRDefault="00C852FB" w:rsidP="008D0A9C">
            <w:pPr>
              <w:jc w:val="center"/>
            </w:pPr>
          </w:p>
        </w:tc>
        <w:tc>
          <w:tcPr>
            <w:tcW w:w="1494" w:type="dxa"/>
          </w:tcPr>
          <w:p w:rsidR="00C852FB" w:rsidRPr="00DB54F3" w:rsidRDefault="00C852FB" w:rsidP="008D0A9C">
            <w:pPr>
              <w:jc w:val="center"/>
            </w:pPr>
            <w:r>
              <w:t>20 и более</w:t>
            </w:r>
          </w:p>
        </w:tc>
        <w:tc>
          <w:tcPr>
            <w:tcW w:w="1164" w:type="dxa"/>
          </w:tcPr>
          <w:p w:rsidR="00C852FB" w:rsidRPr="00DB54F3" w:rsidRDefault="00C852FB" w:rsidP="008D0A9C">
            <w:pPr>
              <w:jc w:val="center"/>
            </w:pPr>
            <w:r>
              <w:t>1,35</w:t>
            </w:r>
          </w:p>
        </w:tc>
        <w:tc>
          <w:tcPr>
            <w:tcW w:w="1137" w:type="dxa"/>
          </w:tcPr>
          <w:p w:rsidR="00C852FB" w:rsidRPr="00DB54F3" w:rsidRDefault="00C852FB" w:rsidP="008D0A9C">
            <w:pPr>
              <w:jc w:val="center"/>
            </w:pPr>
            <w:r>
              <w:t>1,5</w:t>
            </w:r>
          </w:p>
        </w:tc>
        <w:tc>
          <w:tcPr>
            <w:tcW w:w="1137" w:type="dxa"/>
          </w:tcPr>
          <w:p w:rsidR="00C852FB" w:rsidRPr="00DB54F3" w:rsidRDefault="00C852FB" w:rsidP="008D0A9C">
            <w:pPr>
              <w:jc w:val="center"/>
            </w:pPr>
            <w:r>
              <w:t>1,65</w:t>
            </w:r>
          </w:p>
        </w:tc>
        <w:tc>
          <w:tcPr>
            <w:tcW w:w="1137" w:type="dxa"/>
          </w:tcPr>
          <w:p w:rsidR="00C852FB" w:rsidRPr="00DB54F3" w:rsidRDefault="00C852FB" w:rsidP="008D0A9C">
            <w:pPr>
              <w:jc w:val="center"/>
            </w:pPr>
            <w:r>
              <w:t>1,8</w:t>
            </w:r>
          </w:p>
        </w:tc>
        <w:tc>
          <w:tcPr>
            <w:tcW w:w="1137" w:type="dxa"/>
          </w:tcPr>
          <w:p w:rsidR="00C852FB" w:rsidRPr="00DB54F3" w:rsidRDefault="00C852FB" w:rsidP="008D0A9C">
            <w:pPr>
              <w:jc w:val="center"/>
            </w:pPr>
            <w:r>
              <w:t>1,9</w:t>
            </w:r>
          </w:p>
        </w:tc>
        <w:tc>
          <w:tcPr>
            <w:tcW w:w="1137" w:type="dxa"/>
          </w:tcPr>
          <w:p w:rsidR="00C852FB" w:rsidRPr="00DB54F3" w:rsidRDefault="00C852FB" w:rsidP="008D0A9C">
            <w:pPr>
              <w:jc w:val="center"/>
            </w:pPr>
            <w:r>
              <w:t>2,0</w:t>
            </w:r>
          </w:p>
        </w:tc>
      </w:tr>
    </w:tbl>
    <w:p w:rsidR="00C852FB" w:rsidRDefault="00C852FB" w:rsidP="00C852FB">
      <w:pPr>
        <w:jc w:val="center"/>
        <w:rPr>
          <w:b/>
        </w:rPr>
      </w:pPr>
    </w:p>
    <w:p w:rsidR="00C852FB" w:rsidRPr="008D0A9C" w:rsidRDefault="00C852FB" w:rsidP="008D0A9C">
      <w:r w:rsidRPr="000A6656">
        <w:lastRenderedPageBreak/>
        <w:t>2.5.54. Расстояния между тросом и проводом</w:t>
      </w:r>
      <w:r w:rsidR="008D0A9C">
        <w:t xml:space="preserve"> по вертикали на опорах ВЛ 35-</w:t>
      </w:r>
      <w:r w:rsidR="008D0A9C" w:rsidRPr="008D0A9C">
        <w:t>220</w:t>
      </w:r>
      <w:r w:rsidRPr="000A6656">
        <w:t xml:space="preserve"> кВ с одним тросом определяются для габаритных пролетов по условиям защиты от перенапряжений и в соответствии с требованиями, приведенными в 2.5.65 и 2.5.66.</w:t>
      </w:r>
      <w:r w:rsidR="008D0A9C" w:rsidRPr="008D0A9C">
        <w:t xml:space="preserve"> </w:t>
      </w:r>
      <w:r w:rsidR="008D0A9C" w:rsidRPr="00CA0BDA">
        <w:t>настоящих Правил</w:t>
      </w:r>
      <w:r w:rsidR="008D0A9C">
        <w:t>.</w:t>
      </w:r>
    </w:p>
    <w:p w:rsidR="00C852FB" w:rsidRPr="000A6656" w:rsidRDefault="00C852FB" w:rsidP="00C852FB">
      <w:pPr>
        <w:ind w:firstLine="225"/>
        <w:jc w:val="both"/>
      </w:pPr>
    </w:p>
    <w:p w:rsidR="00C852FB" w:rsidRPr="000A6656" w:rsidRDefault="00C852FB" w:rsidP="00C852FB">
      <w:pPr>
        <w:ind w:firstLine="225"/>
        <w:jc w:val="both"/>
      </w:pPr>
      <w:r w:rsidRPr="000A6656">
        <w:t>В отдельных пролетах, выбранных при расстановке опор по профилю и превышающих габаритные пролеты, допускается применение опор с расстоянием между проводами и тросами, выбранными по габаритным пролетам.</w:t>
      </w:r>
    </w:p>
    <w:p w:rsidR="00C852FB" w:rsidRPr="000A6656" w:rsidRDefault="00C852FB" w:rsidP="00C852FB">
      <w:pPr>
        <w:ind w:firstLine="225"/>
        <w:jc w:val="both"/>
      </w:pPr>
    </w:p>
    <w:p w:rsidR="008D0A9C" w:rsidRDefault="008D0A9C" w:rsidP="00C852FB">
      <w:pPr>
        <w:ind w:firstLine="225"/>
        <w:jc w:val="both"/>
      </w:pPr>
      <w:r>
        <w:t>На опорах ВЛ 35-22</w:t>
      </w:r>
      <w:r w:rsidR="00C852FB" w:rsidRPr="000A6656">
        <w:t xml:space="preserve">0 кВ с горизонтальным расположением проводов и двумя тросами горизонтальные смещения между тросом и ближайшим проводом должны быть не менее: </w:t>
      </w:r>
      <w:smartTag w:uri="urn:schemas-microsoft-com:office:smarttags" w:element="metricconverter">
        <w:smartTagPr>
          <w:attr w:name="ProductID" w:val="1 м"/>
        </w:smartTagPr>
        <w:r w:rsidR="00C852FB" w:rsidRPr="000A6656">
          <w:t>1 м</w:t>
        </w:r>
      </w:smartTag>
      <w:r w:rsidR="00C852FB" w:rsidRPr="000A6656">
        <w:t xml:space="preserve"> на ВЛ 35 кВ, </w:t>
      </w:r>
      <w:smartTag w:uri="urn:schemas-microsoft-com:office:smarttags" w:element="metricconverter">
        <w:smartTagPr>
          <w:attr w:name="ProductID" w:val="1,75 м"/>
        </w:smartTagPr>
        <w:r w:rsidR="00C852FB" w:rsidRPr="000A6656">
          <w:t>1,75 м</w:t>
        </w:r>
      </w:smartTag>
      <w:r w:rsidR="00C852FB" w:rsidRPr="000A6656">
        <w:t xml:space="preserve"> на ВЛ 110 кВ, </w:t>
      </w:r>
      <w:smartTag w:uri="urn:schemas-microsoft-com:office:smarttags" w:element="metricconverter">
        <w:smartTagPr>
          <w:attr w:name="ProductID" w:val="2 м"/>
        </w:smartTagPr>
        <w:r w:rsidR="00C852FB" w:rsidRPr="000A6656">
          <w:t>2 м</w:t>
        </w:r>
      </w:smartTag>
      <w:r w:rsidR="00C852FB" w:rsidRPr="000A6656">
        <w:t xml:space="preserve"> на ВЛ 150 кВ, </w:t>
      </w:r>
      <w:smartTag w:uri="urn:schemas-microsoft-com:office:smarttags" w:element="metricconverter">
        <w:smartTagPr>
          <w:attr w:name="ProductID" w:val="2,3 м"/>
        </w:smartTagPr>
        <w:r w:rsidR="00C852FB" w:rsidRPr="000A6656">
          <w:t>2,3 м</w:t>
        </w:r>
      </w:smartTag>
      <w:r w:rsidR="00C852FB" w:rsidRPr="000A6656">
        <w:t xml:space="preserve"> на ВЛ 220 кВ </w:t>
      </w:r>
      <w:r>
        <w:t xml:space="preserve"> </w:t>
      </w:r>
    </w:p>
    <w:p w:rsidR="008D0A9C" w:rsidRDefault="008D0A9C" w:rsidP="00C852FB">
      <w:pPr>
        <w:ind w:firstLine="225"/>
        <w:jc w:val="both"/>
      </w:pPr>
    </w:p>
    <w:p w:rsidR="00C852FB" w:rsidRPr="000A6656" w:rsidRDefault="00C852FB" w:rsidP="00C852FB">
      <w:pPr>
        <w:ind w:firstLine="225"/>
        <w:jc w:val="both"/>
      </w:pPr>
      <w:r w:rsidRPr="000A6656">
        <w:t xml:space="preserve">На ВЛ 220 кВ с деревянными опорами допускается уменьшение смещений между тросом и проводом по горизонтали до </w:t>
      </w:r>
      <w:smartTag w:uri="urn:schemas-microsoft-com:office:smarttags" w:element="metricconverter">
        <w:smartTagPr>
          <w:attr w:name="ProductID" w:val="2 м"/>
        </w:smartTagPr>
        <w:r w:rsidRPr="000A6656">
          <w:t>2 м</w:t>
        </w:r>
      </w:smartTag>
      <w:r w:rsidRPr="000A6656">
        <w:t>.</w:t>
      </w:r>
    </w:p>
    <w:p w:rsidR="00C852FB" w:rsidRPr="000A6656" w:rsidRDefault="00C852FB" w:rsidP="00C852FB">
      <w:pPr>
        <w:ind w:firstLine="225"/>
        <w:jc w:val="both"/>
      </w:pPr>
    </w:p>
    <w:p w:rsidR="00C852FB" w:rsidRDefault="00C852FB" w:rsidP="00C852FB">
      <w:pPr>
        <w:ind w:firstLine="225"/>
        <w:jc w:val="both"/>
      </w:pPr>
      <w:r w:rsidRPr="000A6656">
        <w:t>На промежуточных опорах ВЛ 500 кВ горизонтальные смещения между тросом и ближайшим пров</w:t>
      </w:r>
      <w:r w:rsidR="008D0A9C">
        <w:t>одом принимаются по табл. 2.5.13</w:t>
      </w:r>
      <w:r w:rsidRPr="000A6656">
        <w:t>.</w:t>
      </w:r>
      <w:r w:rsidR="008D0A9C" w:rsidRPr="008D0A9C">
        <w:t xml:space="preserve"> </w:t>
      </w:r>
      <w:r w:rsidR="008D0A9C" w:rsidRPr="00CA0BDA">
        <w:t>настоящих Правил</w:t>
      </w:r>
      <w:r w:rsidR="008D0A9C">
        <w:t>.</w:t>
      </w:r>
    </w:p>
    <w:p w:rsidR="008D0A9C" w:rsidRPr="000A6656" w:rsidRDefault="008D0A9C" w:rsidP="00C852FB">
      <w:pPr>
        <w:ind w:firstLine="225"/>
        <w:jc w:val="both"/>
      </w:pPr>
    </w:p>
    <w:p w:rsidR="008D0A9C" w:rsidRPr="000A6656" w:rsidRDefault="008D0A9C" w:rsidP="008D0A9C">
      <w:pPr>
        <w:jc w:val="center"/>
        <w:rPr>
          <w:b/>
        </w:rPr>
      </w:pPr>
      <w:r>
        <w:rPr>
          <w:b/>
        </w:rPr>
        <w:t>Таблица 2.5.13</w:t>
      </w:r>
      <w:r w:rsidRPr="000A6656">
        <w:rPr>
          <w:b/>
        </w:rPr>
        <w:t>. Наименьшее смещение проводов и тросов по горизонтали на промежуточных опорах ВЛ 500 кВ</w:t>
      </w:r>
    </w:p>
    <w:p w:rsidR="008D0A9C" w:rsidRPr="000A6656" w:rsidRDefault="008D0A9C" w:rsidP="008D0A9C">
      <w:pPr>
        <w:jc w:val="center"/>
        <w:rPr>
          <w:b/>
        </w:rPr>
      </w:pPr>
    </w:p>
    <w:tbl>
      <w:tblPr>
        <w:tblW w:w="0" w:type="auto"/>
        <w:tblInd w:w="45" w:type="dxa"/>
        <w:tblLayout w:type="fixed"/>
        <w:tblCellMar>
          <w:left w:w="45" w:type="dxa"/>
          <w:right w:w="45" w:type="dxa"/>
        </w:tblCellMar>
        <w:tblLook w:val="04A0"/>
      </w:tblPr>
      <w:tblGrid>
        <w:gridCol w:w="1695"/>
        <w:gridCol w:w="1695"/>
        <w:gridCol w:w="1695"/>
        <w:gridCol w:w="1695"/>
        <w:gridCol w:w="1695"/>
        <w:gridCol w:w="30"/>
      </w:tblGrid>
      <w:tr w:rsidR="008D0A9C" w:rsidRPr="000A6656" w:rsidTr="008D0A9C">
        <w:tc>
          <w:tcPr>
            <w:tcW w:w="1695" w:type="dxa"/>
            <w:tcBorders>
              <w:top w:val="single" w:sz="6" w:space="0" w:color="auto"/>
              <w:left w:val="single" w:sz="6" w:space="0" w:color="auto"/>
              <w:bottom w:val="nil"/>
              <w:right w:val="nil"/>
            </w:tcBorders>
          </w:tcPr>
          <w:p w:rsidR="008D0A9C" w:rsidRPr="000A6656" w:rsidRDefault="008D0A9C" w:rsidP="008D0A9C">
            <w:pPr>
              <w:jc w:val="center"/>
              <w:rPr>
                <w:lang w:eastAsia="en-US"/>
              </w:rPr>
            </w:pPr>
            <w:r w:rsidRPr="000A6656">
              <w:rPr>
                <w:lang w:eastAsia="en-US"/>
              </w:rPr>
              <w:t xml:space="preserve">Расстояние между проводами и тросом по </w:t>
            </w:r>
          </w:p>
        </w:tc>
        <w:tc>
          <w:tcPr>
            <w:tcW w:w="6810" w:type="dxa"/>
            <w:gridSpan w:val="5"/>
            <w:tcBorders>
              <w:top w:val="single" w:sz="6" w:space="0" w:color="auto"/>
              <w:left w:val="single" w:sz="6" w:space="0" w:color="auto"/>
              <w:bottom w:val="single" w:sz="6" w:space="0" w:color="auto"/>
              <w:right w:val="single" w:sz="6" w:space="0" w:color="auto"/>
            </w:tcBorders>
          </w:tcPr>
          <w:p w:rsidR="008D0A9C" w:rsidRPr="000A6656" w:rsidRDefault="008D0A9C" w:rsidP="008D0A9C">
            <w:pPr>
              <w:jc w:val="center"/>
              <w:rPr>
                <w:lang w:eastAsia="en-US"/>
              </w:rPr>
            </w:pPr>
          </w:p>
          <w:p w:rsidR="008D0A9C" w:rsidRPr="000A6656" w:rsidRDefault="008D0A9C" w:rsidP="008D0A9C">
            <w:pPr>
              <w:jc w:val="center"/>
              <w:rPr>
                <w:lang w:eastAsia="en-US"/>
              </w:rPr>
            </w:pPr>
            <w:r w:rsidRPr="000A6656">
              <w:rPr>
                <w:lang w:eastAsia="en-US"/>
              </w:rPr>
              <w:t xml:space="preserve">Наименьшее смещение, м, </w:t>
            </w:r>
          </w:p>
          <w:p w:rsidR="008D0A9C" w:rsidRPr="000A6656" w:rsidRDefault="008D0A9C" w:rsidP="008D0A9C">
            <w:pPr>
              <w:jc w:val="center"/>
              <w:rPr>
                <w:lang w:eastAsia="en-US"/>
              </w:rPr>
            </w:pPr>
            <w:r w:rsidRPr="000A6656">
              <w:rPr>
                <w:lang w:eastAsia="en-US"/>
              </w:rPr>
              <w:t xml:space="preserve">при габаритной стреле провеса, м </w:t>
            </w:r>
          </w:p>
        </w:tc>
      </w:tr>
      <w:tr w:rsidR="008D0A9C" w:rsidRPr="000A6656" w:rsidTr="008D0A9C">
        <w:trPr>
          <w:gridAfter w:val="1"/>
          <w:wAfter w:w="30" w:type="dxa"/>
        </w:trPr>
        <w:tc>
          <w:tcPr>
            <w:tcW w:w="1695" w:type="dxa"/>
            <w:tcBorders>
              <w:top w:val="nil"/>
              <w:left w:val="single" w:sz="6" w:space="0" w:color="auto"/>
              <w:bottom w:val="single" w:sz="6" w:space="0" w:color="auto"/>
              <w:right w:val="nil"/>
            </w:tcBorders>
          </w:tcPr>
          <w:p w:rsidR="008D0A9C" w:rsidRPr="000A6656" w:rsidRDefault="008D0A9C" w:rsidP="008D0A9C">
            <w:pPr>
              <w:jc w:val="center"/>
              <w:rPr>
                <w:lang w:eastAsia="en-US"/>
              </w:rPr>
            </w:pPr>
            <w:r w:rsidRPr="000A6656">
              <w:rPr>
                <w:lang w:eastAsia="en-US"/>
              </w:rPr>
              <w:t>вертикали, м</w:t>
            </w:r>
          </w:p>
          <w:p w:rsidR="008D0A9C" w:rsidRPr="000A6656" w:rsidRDefault="008D0A9C" w:rsidP="008D0A9C">
            <w:pPr>
              <w:jc w:val="center"/>
              <w:rPr>
                <w:lang w:eastAsia="en-US"/>
              </w:rPr>
            </w:pPr>
          </w:p>
        </w:tc>
        <w:tc>
          <w:tcPr>
            <w:tcW w:w="1695" w:type="dxa"/>
            <w:tcBorders>
              <w:top w:val="single" w:sz="6" w:space="0" w:color="auto"/>
              <w:left w:val="single" w:sz="6" w:space="0" w:color="auto"/>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10 </w:t>
            </w:r>
          </w:p>
        </w:tc>
        <w:tc>
          <w:tcPr>
            <w:tcW w:w="1695" w:type="dxa"/>
            <w:tcBorders>
              <w:top w:val="single" w:sz="6" w:space="0" w:color="auto"/>
              <w:left w:val="nil"/>
              <w:bottom w:val="single" w:sz="6" w:space="0" w:color="auto"/>
              <w:right w:val="nil"/>
            </w:tcBorders>
          </w:tcPr>
          <w:p w:rsidR="008D0A9C" w:rsidRPr="000A6656" w:rsidRDefault="008D0A9C" w:rsidP="008D0A9C">
            <w:pPr>
              <w:jc w:val="center"/>
              <w:rPr>
                <w:lang w:eastAsia="en-US"/>
              </w:rPr>
            </w:pPr>
            <w:r w:rsidRPr="000A6656">
              <w:rPr>
                <w:lang w:eastAsia="en-US"/>
              </w:rPr>
              <w:t xml:space="preserve">12 </w:t>
            </w:r>
          </w:p>
        </w:tc>
        <w:tc>
          <w:tcPr>
            <w:tcW w:w="1695" w:type="dxa"/>
            <w:tcBorders>
              <w:top w:val="single" w:sz="6" w:space="0" w:color="auto"/>
              <w:left w:val="single" w:sz="6" w:space="0" w:color="auto"/>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14 </w:t>
            </w:r>
          </w:p>
        </w:tc>
        <w:tc>
          <w:tcPr>
            <w:tcW w:w="1695" w:type="dxa"/>
            <w:tcBorders>
              <w:top w:val="single" w:sz="6" w:space="0" w:color="auto"/>
              <w:left w:val="nil"/>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16 </w:t>
            </w:r>
          </w:p>
        </w:tc>
      </w:tr>
      <w:tr w:rsidR="008D0A9C" w:rsidRPr="000A6656" w:rsidTr="008D0A9C">
        <w:trPr>
          <w:gridAfter w:val="1"/>
          <w:wAfter w:w="30" w:type="dxa"/>
        </w:trPr>
        <w:tc>
          <w:tcPr>
            <w:tcW w:w="1695" w:type="dxa"/>
            <w:tcBorders>
              <w:top w:val="single" w:sz="6" w:space="0" w:color="auto"/>
              <w:left w:val="single" w:sz="6" w:space="0" w:color="auto"/>
              <w:bottom w:val="nil"/>
              <w:right w:val="nil"/>
            </w:tcBorders>
          </w:tcPr>
          <w:p w:rsidR="008D0A9C" w:rsidRPr="000A6656" w:rsidRDefault="008D0A9C" w:rsidP="008D0A9C">
            <w:pPr>
              <w:jc w:val="center"/>
              <w:rPr>
                <w:lang w:eastAsia="en-US"/>
              </w:rPr>
            </w:pPr>
            <w:r w:rsidRPr="000A6656">
              <w:rPr>
                <w:lang w:eastAsia="en-US"/>
              </w:rPr>
              <w:t>9,0</w:t>
            </w:r>
          </w:p>
          <w:p w:rsidR="008D0A9C" w:rsidRPr="000A6656" w:rsidRDefault="008D0A9C" w:rsidP="008D0A9C">
            <w:pPr>
              <w:jc w:val="center"/>
              <w:rPr>
                <w:lang w:eastAsia="en-US"/>
              </w:rPr>
            </w:pPr>
          </w:p>
        </w:tc>
        <w:tc>
          <w:tcPr>
            <w:tcW w:w="1695" w:type="dxa"/>
            <w:tcBorders>
              <w:top w:val="single" w:sz="6" w:space="0" w:color="auto"/>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2,0 </w:t>
            </w:r>
          </w:p>
        </w:tc>
        <w:tc>
          <w:tcPr>
            <w:tcW w:w="1695" w:type="dxa"/>
            <w:tcBorders>
              <w:top w:val="single" w:sz="6" w:space="0" w:color="auto"/>
              <w:left w:val="nil"/>
              <w:bottom w:val="nil"/>
              <w:right w:val="nil"/>
            </w:tcBorders>
          </w:tcPr>
          <w:p w:rsidR="008D0A9C" w:rsidRPr="000A6656" w:rsidRDefault="008D0A9C" w:rsidP="008D0A9C">
            <w:pPr>
              <w:jc w:val="center"/>
              <w:rPr>
                <w:lang w:eastAsia="en-US"/>
              </w:rPr>
            </w:pPr>
            <w:r w:rsidRPr="000A6656">
              <w:rPr>
                <w:lang w:eastAsia="en-US"/>
              </w:rPr>
              <w:t xml:space="preserve">3,5 </w:t>
            </w:r>
          </w:p>
        </w:tc>
        <w:tc>
          <w:tcPr>
            <w:tcW w:w="1695" w:type="dxa"/>
            <w:tcBorders>
              <w:top w:val="single" w:sz="6" w:space="0" w:color="auto"/>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4,0 </w:t>
            </w:r>
          </w:p>
        </w:tc>
        <w:tc>
          <w:tcPr>
            <w:tcW w:w="1695" w:type="dxa"/>
            <w:tcBorders>
              <w:top w:val="single" w:sz="6" w:space="0" w:color="auto"/>
              <w:left w:val="nil"/>
              <w:bottom w:val="nil"/>
              <w:right w:val="single" w:sz="6" w:space="0" w:color="auto"/>
            </w:tcBorders>
          </w:tcPr>
          <w:p w:rsidR="008D0A9C" w:rsidRPr="000A6656" w:rsidRDefault="008D0A9C" w:rsidP="008D0A9C">
            <w:pPr>
              <w:jc w:val="center"/>
              <w:rPr>
                <w:lang w:eastAsia="en-US"/>
              </w:rPr>
            </w:pPr>
            <w:r w:rsidRPr="000A6656">
              <w:rPr>
                <w:lang w:eastAsia="en-US"/>
              </w:rPr>
              <w:t xml:space="preserve">4,0 </w:t>
            </w:r>
          </w:p>
        </w:tc>
      </w:tr>
      <w:tr w:rsidR="008D0A9C" w:rsidRPr="000A6656" w:rsidTr="008D0A9C">
        <w:trPr>
          <w:gridAfter w:val="1"/>
          <w:wAfter w:w="30" w:type="dxa"/>
        </w:trPr>
        <w:tc>
          <w:tcPr>
            <w:tcW w:w="1695" w:type="dxa"/>
            <w:tcBorders>
              <w:top w:val="nil"/>
              <w:left w:val="single" w:sz="6" w:space="0" w:color="auto"/>
              <w:bottom w:val="nil"/>
              <w:right w:val="nil"/>
            </w:tcBorders>
          </w:tcPr>
          <w:p w:rsidR="008D0A9C" w:rsidRPr="000A6656" w:rsidRDefault="008D0A9C" w:rsidP="008D0A9C">
            <w:pPr>
              <w:jc w:val="center"/>
              <w:rPr>
                <w:lang w:eastAsia="en-US"/>
              </w:rPr>
            </w:pPr>
            <w:r w:rsidRPr="000A6656">
              <w:rPr>
                <w:lang w:eastAsia="en-US"/>
              </w:rPr>
              <w:t>10,0</w:t>
            </w:r>
          </w:p>
          <w:p w:rsidR="008D0A9C" w:rsidRPr="000A6656" w:rsidRDefault="008D0A9C" w:rsidP="008D0A9C">
            <w:pPr>
              <w:jc w:val="center"/>
              <w:rPr>
                <w:lang w:eastAsia="en-US"/>
              </w:rPr>
            </w:pPr>
          </w:p>
        </w:tc>
        <w:tc>
          <w:tcPr>
            <w:tcW w:w="1695" w:type="dxa"/>
            <w:tcBorders>
              <w:top w:val="nil"/>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2,0 </w:t>
            </w:r>
          </w:p>
        </w:tc>
        <w:tc>
          <w:tcPr>
            <w:tcW w:w="1695" w:type="dxa"/>
          </w:tcPr>
          <w:p w:rsidR="008D0A9C" w:rsidRPr="000A6656" w:rsidRDefault="008D0A9C" w:rsidP="008D0A9C">
            <w:pPr>
              <w:jc w:val="center"/>
              <w:rPr>
                <w:lang w:eastAsia="en-US"/>
              </w:rPr>
            </w:pPr>
            <w:r w:rsidRPr="000A6656">
              <w:rPr>
                <w:lang w:eastAsia="en-US"/>
              </w:rPr>
              <w:t xml:space="preserve">3,0 </w:t>
            </w:r>
          </w:p>
        </w:tc>
        <w:tc>
          <w:tcPr>
            <w:tcW w:w="1695" w:type="dxa"/>
            <w:tcBorders>
              <w:top w:val="nil"/>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4,0 </w:t>
            </w:r>
          </w:p>
        </w:tc>
        <w:tc>
          <w:tcPr>
            <w:tcW w:w="1695" w:type="dxa"/>
            <w:tcBorders>
              <w:top w:val="nil"/>
              <w:left w:val="nil"/>
              <w:bottom w:val="nil"/>
              <w:right w:val="single" w:sz="6" w:space="0" w:color="auto"/>
            </w:tcBorders>
          </w:tcPr>
          <w:p w:rsidR="008D0A9C" w:rsidRPr="000A6656" w:rsidRDefault="008D0A9C" w:rsidP="008D0A9C">
            <w:pPr>
              <w:jc w:val="center"/>
              <w:rPr>
                <w:lang w:eastAsia="en-US"/>
              </w:rPr>
            </w:pPr>
            <w:r w:rsidRPr="000A6656">
              <w:rPr>
                <w:lang w:eastAsia="en-US"/>
              </w:rPr>
              <w:t xml:space="preserve">4,0 </w:t>
            </w:r>
          </w:p>
        </w:tc>
      </w:tr>
      <w:tr w:rsidR="008D0A9C" w:rsidRPr="000A6656" w:rsidTr="008D0A9C">
        <w:trPr>
          <w:gridAfter w:val="1"/>
          <w:wAfter w:w="30" w:type="dxa"/>
        </w:trPr>
        <w:tc>
          <w:tcPr>
            <w:tcW w:w="1695" w:type="dxa"/>
            <w:tcBorders>
              <w:top w:val="nil"/>
              <w:left w:val="single" w:sz="6" w:space="0" w:color="auto"/>
              <w:bottom w:val="nil"/>
              <w:right w:val="nil"/>
            </w:tcBorders>
          </w:tcPr>
          <w:p w:rsidR="008D0A9C" w:rsidRPr="000A6656" w:rsidRDefault="008D0A9C" w:rsidP="008D0A9C">
            <w:pPr>
              <w:jc w:val="center"/>
              <w:rPr>
                <w:lang w:eastAsia="en-US"/>
              </w:rPr>
            </w:pPr>
            <w:r w:rsidRPr="000A6656">
              <w:rPr>
                <w:lang w:eastAsia="en-US"/>
              </w:rPr>
              <w:t>11,0</w:t>
            </w:r>
          </w:p>
          <w:p w:rsidR="008D0A9C" w:rsidRPr="000A6656" w:rsidRDefault="008D0A9C" w:rsidP="008D0A9C">
            <w:pPr>
              <w:jc w:val="center"/>
              <w:rPr>
                <w:lang w:eastAsia="en-US"/>
              </w:rPr>
            </w:pPr>
          </w:p>
        </w:tc>
        <w:tc>
          <w:tcPr>
            <w:tcW w:w="1695" w:type="dxa"/>
            <w:tcBorders>
              <w:top w:val="nil"/>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2,0 </w:t>
            </w:r>
          </w:p>
        </w:tc>
        <w:tc>
          <w:tcPr>
            <w:tcW w:w="1695" w:type="dxa"/>
          </w:tcPr>
          <w:p w:rsidR="008D0A9C" w:rsidRPr="000A6656" w:rsidRDefault="008D0A9C" w:rsidP="008D0A9C">
            <w:pPr>
              <w:jc w:val="center"/>
              <w:rPr>
                <w:lang w:eastAsia="en-US"/>
              </w:rPr>
            </w:pPr>
            <w:r w:rsidRPr="000A6656">
              <w:rPr>
                <w:lang w:eastAsia="en-US"/>
              </w:rPr>
              <w:t xml:space="preserve">2,0 </w:t>
            </w:r>
          </w:p>
        </w:tc>
        <w:tc>
          <w:tcPr>
            <w:tcW w:w="1695" w:type="dxa"/>
            <w:tcBorders>
              <w:top w:val="nil"/>
              <w:left w:val="single" w:sz="6" w:space="0" w:color="auto"/>
              <w:bottom w:val="nil"/>
              <w:right w:val="single" w:sz="6" w:space="0" w:color="auto"/>
            </w:tcBorders>
          </w:tcPr>
          <w:p w:rsidR="008D0A9C" w:rsidRPr="000A6656" w:rsidRDefault="008D0A9C" w:rsidP="008D0A9C">
            <w:pPr>
              <w:jc w:val="center"/>
              <w:rPr>
                <w:lang w:eastAsia="en-US"/>
              </w:rPr>
            </w:pPr>
            <w:r w:rsidRPr="000A6656">
              <w:rPr>
                <w:lang w:eastAsia="en-US"/>
              </w:rPr>
              <w:t xml:space="preserve">3,0 </w:t>
            </w:r>
          </w:p>
        </w:tc>
        <w:tc>
          <w:tcPr>
            <w:tcW w:w="1695" w:type="dxa"/>
            <w:tcBorders>
              <w:top w:val="nil"/>
              <w:left w:val="nil"/>
              <w:bottom w:val="nil"/>
              <w:right w:val="single" w:sz="6" w:space="0" w:color="auto"/>
            </w:tcBorders>
          </w:tcPr>
          <w:p w:rsidR="008D0A9C" w:rsidRPr="000A6656" w:rsidRDefault="008D0A9C" w:rsidP="008D0A9C">
            <w:pPr>
              <w:jc w:val="center"/>
              <w:rPr>
                <w:lang w:eastAsia="en-US"/>
              </w:rPr>
            </w:pPr>
            <w:r w:rsidRPr="000A6656">
              <w:rPr>
                <w:lang w:eastAsia="en-US"/>
              </w:rPr>
              <w:t xml:space="preserve">3,5 </w:t>
            </w:r>
          </w:p>
        </w:tc>
      </w:tr>
      <w:tr w:rsidR="008D0A9C" w:rsidRPr="000A6656" w:rsidTr="008D0A9C">
        <w:trPr>
          <w:gridAfter w:val="1"/>
          <w:wAfter w:w="30" w:type="dxa"/>
        </w:trPr>
        <w:tc>
          <w:tcPr>
            <w:tcW w:w="1695" w:type="dxa"/>
            <w:tcBorders>
              <w:top w:val="nil"/>
              <w:left w:val="single" w:sz="6" w:space="0" w:color="auto"/>
              <w:bottom w:val="single" w:sz="6" w:space="0" w:color="auto"/>
              <w:right w:val="nil"/>
            </w:tcBorders>
          </w:tcPr>
          <w:p w:rsidR="008D0A9C" w:rsidRPr="000A6656" w:rsidRDefault="008D0A9C" w:rsidP="008D0A9C">
            <w:pPr>
              <w:jc w:val="center"/>
              <w:rPr>
                <w:lang w:eastAsia="en-US"/>
              </w:rPr>
            </w:pPr>
            <w:r w:rsidRPr="000A6656">
              <w:rPr>
                <w:lang w:eastAsia="en-US"/>
              </w:rPr>
              <w:t>12,0</w:t>
            </w:r>
          </w:p>
          <w:p w:rsidR="008D0A9C" w:rsidRPr="000A6656" w:rsidRDefault="008D0A9C" w:rsidP="008D0A9C">
            <w:pPr>
              <w:jc w:val="center"/>
              <w:rPr>
                <w:lang w:eastAsia="en-US"/>
              </w:rPr>
            </w:pPr>
          </w:p>
        </w:tc>
        <w:tc>
          <w:tcPr>
            <w:tcW w:w="1695" w:type="dxa"/>
            <w:tcBorders>
              <w:top w:val="nil"/>
              <w:left w:val="single" w:sz="6" w:space="0" w:color="auto"/>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2,0 </w:t>
            </w:r>
          </w:p>
        </w:tc>
        <w:tc>
          <w:tcPr>
            <w:tcW w:w="1695" w:type="dxa"/>
            <w:tcBorders>
              <w:top w:val="nil"/>
              <w:left w:val="nil"/>
              <w:bottom w:val="single" w:sz="6" w:space="0" w:color="auto"/>
              <w:right w:val="nil"/>
            </w:tcBorders>
          </w:tcPr>
          <w:p w:rsidR="008D0A9C" w:rsidRPr="000A6656" w:rsidRDefault="008D0A9C" w:rsidP="008D0A9C">
            <w:pPr>
              <w:jc w:val="center"/>
              <w:rPr>
                <w:lang w:eastAsia="en-US"/>
              </w:rPr>
            </w:pPr>
            <w:r w:rsidRPr="000A6656">
              <w:rPr>
                <w:lang w:eastAsia="en-US"/>
              </w:rPr>
              <w:t xml:space="preserve">2,0 </w:t>
            </w:r>
          </w:p>
        </w:tc>
        <w:tc>
          <w:tcPr>
            <w:tcW w:w="1695" w:type="dxa"/>
            <w:tcBorders>
              <w:top w:val="nil"/>
              <w:left w:val="single" w:sz="6" w:space="0" w:color="auto"/>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2,5 </w:t>
            </w:r>
          </w:p>
        </w:tc>
        <w:tc>
          <w:tcPr>
            <w:tcW w:w="1695" w:type="dxa"/>
            <w:tcBorders>
              <w:top w:val="nil"/>
              <w:left w:val="nil"/>
              <w:bottom w:val="single" w:sz="6" w:space="0" w:color="auto"/>
              <w:right w:val="single" w:sz="6" w:space="0" w:color="auto"/>
            </w:tcBorders>
          </w:tcPr>
          <w:p w:rsidR="008D0A9C" w:rsidRPr="000A6656" w:rsidRDefault="008D0A9C" w:rsidP="008D0A9C">
            <w:pPr>
              <w:jc w:val="center"/>
              <w:rPr>
                <w:lang w:eastAsia="en-US"/>
              </w:rPr>
            </w:pPr>
            <w:r w:rsidRPr="000A6656">
              <w:rPr>
                <w:lang w:eastAsia="en-US"/>
              </w:rPr>
              <w:t xml:space="preserve">3,0 </w:t>
            </w:r>
          </w:p>
        </w:tc>
      </w:tr>
    </w:tbl>
    <w:p w:rsidR="008D0A9C" w:rsidRPr="000A6656" w:rsidRDefault="008D0A9C" w:rsidP="008D0A9C">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 xml:space="preserve">На опорах анкерного типа ВЛ 35-500 кВ допускается подвеска троса над проводом без горизонтального смещения при условии, что количество таких опор не превышает в среднем 0,5 на </w:t>
      </w:r>
      <w:smartTag w:uri="urn:schemas-microsoft-com:office:smarttags" w:element="metricconverter">
        <w:smartTagPr>
          <w:attr w:name="ProductID" w:val="1 км"/>
        </w:smartTagPr>
        <w:r w:rsidRPr="000A6656">
          <w:t>1 км</w:t>
        </w:r>
      </w:smartTag>
      <w:r w:rsidRPr="000A6656">
        <w:t xml:space="preserve"> линии.</w:t>
      </w:r>
    </w:p>
    <w:p w:rsidR="00C852FB" w:rsidRPr="000A6656" w:rsidRDefault="00C852FB" w:rsidP="00C852FB">
      <w:pPr>
        <w:ind w:firstLine="225"/>
        <w:jc w:val="both"/>
      </w:pPr>
    </w:p>
    <w:p w:rsidR="00C852FB" w:rsidRPr="008D0A9C" w:rsidRDefault="00C852FB" w:rsidP="008D0A9C">
      <w:pPr>
        <w:rPr>
          <w:lang w:val="uz-Cyrl-UZ"/>
        </w:rPr>
      </w:pPr>
      <w:r w:rsidRPr="000A6656">
        <w:t xml:space="preserve">2.5.55. На двухцепных опорах расстояние между ближайшими проводами разных цепей по условию работы проводов в пролете должно быть не менее: </w:t>
      </w:r>
      <w:smartTag w:uri="urn:schemas-microsoft-com:office:smarttags" w:element="metricconverter">
        <w:smartTagPr>
          <w:attr w:name="ProductID" w:val="2 м"/>
        </w:smartTagPr>
        <w:r w:rsidRPr="000A6656">
          <w:t>2 м</w:t>
        </w:r>
      </w:smartTag>
      <w:r w:rsidRPr="000A6656">
        <w:t xml:space="preserve"> для ВЛ до 20 кВ со штыревыми изоляторами, </w:t>
      </w:r>
      <w:smartTag w:uri="urn:schemas-microsoft-com:office:smarttags" w:element="metricconverter">
        <w:smartTagPr>
          <w:attr w:name="ProductID" w:val="2,5 м"/>
        </w:smartTagPr>
        <w:r w:rsidRPr="000A6656">
          <w:t>2,5 м</w:t>
        </w:r>
      </w:smartTag>
      <w:r w:rsidRPr="000A6656">
        <w:t xml:space="preserve"> для ВЛ 35 кВ со штыревыми и </w:t>
      </w:r>
      <w:smartTag w:uri="urn:schemas-microsoft-com:office:smarttags" w:element="metricconverter">
        <w:smartTagPr>
          <w:attr w:name="ProductID" w:val="3 м"/>
        </w:smartTagPr>
        <w:r w:rsidRPr="000A6656">
          <w:t>3 м</w:t>
        </w:r>
      </w:smartTag>
      <w:r w:rsidRPr="000A6656">
        <w:t xml:space="preserve"> с подвесными изоляторами, </w:t>
      </w:r>
      <w:smartTag w:uri="urn:schemas-microsoft-com:office:smarttags" w:element="metricconverter">
        <w:smartTagPr>
          <w:attr w:name="ProductID" w:val="4 м"/>
        </w:smartTagPr>
        <w:r w:rsidRPr="000A6656">
          <w:t>4 м</w:t>
        </w:r>
      </w:smartTag>
      <w:r w:rsidRPr="000A6656">
        <w:t xml:space="preserve"> для ВЛ 110 кВ,  </w:t>
      </w:r>
      <w:smartTag w:uri="urn:schemas-microsoft-com:office:smarttags" w:element="metricconverter">
        <w:smartTagPr>
          <w:attr w:name="ProductID" w:val="6 м"/>
        </w:smartTagPr>
        <w:r w:rsidRPr="000A6656">
          <w:t>6 м</w:t>
        </w:r>
      </w:smartTag>
      <w:r w:rsidRPr="000A6656">
        <w:t xml:space="preserve"> для ВЛ 220 кВ, и </w:t>
      </w:r>
      <w:smartTag w:uri="urn:schemas-microsoft-com:office:smarttags" w:element="metricconverter">
        <w:smartTagPr>
          <w:attr w:name="ProductID" w:val="8,5 м"/>
        </w:smartTagPr>
        <w:r w:rsidRPr="000A6656">
          <w:t>8,5 м</w:t>
        </w:r>
      </w:smartTag>
      <w:r w:rsidRPr="000A6656">
        <w:t xml:space="preserve"> для ВЛ 500 кВ. Расстояния между ближайшими проводами разных цепей должны также удовлетворять требованиям 2.5.51-2.5.53.</w:t>
      </w:r>
      <w:r w:rsidR="008D0A9C" w:rsidRPr="008D0A9C">
        <w:t xml:space="preserve"> </w:t>
      </w:r>
      <w:r w:rsidR="008D0A9C" w:rsidRPr="00CA0BDA">
        <w:t>настоящих Правил</w:t>
      </w:r>
      <w:r w:rsidR="008D0A9C">
        <w:rPr>
          <w:lang w:val="uz-Cyrl-UZ"/>
        </w:rPr>
        <w:t>.</w:t>
      </w:r>
    </w:p>
    <w:p w:rsidR="00C852FB" w:rsidRPr="000A6656" w:rsidRDefault="00C852FB" w:rsidP="00C852FB">
      <w:pPr>
        <w:ind w:firstLine="225"/>
        <w:jc w:val="both"/>
      </w:pPr>
    </w:p>
    <w:p w:rsidR="00C852FB" w:rsidRPr="000A6656" w:rsidRDefault="00C852FB" w:rsidP="00C852FB">
      <w:pPr>
        <w:ind w:firstLine="225"/>
        <w:jc w:val="both"/>
      </w:pPr>
      <w:r w:rsidRPr="000A6656">
        <w:t>2.5.56. Провода ВЛ разных напряжений выше 1 кВ могут быть подвешены на общих опорах.</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Допускается подвеска на общих опорах проводов ВЛ до 10 кВ и ВЛ до 1 кВ при соблюдении следующих условий:</w:t>
      </w:r>
    </w:p>
    <w:p w:rsidR="00C852FB" w:rsidRPr="000A6656" w:rsidRDefault="00C852FB" w:rsidP="00C852FB">
      <w:pPr>
        <w:ind w:firstLine="225"/>
        <w:jc w:val="both"/>
      </w:pPr>
      <w:r w:rsidRPr="000A6656">
        <w:t>1. ВЛ до 1 кВ должны выполняться по расчетным условиям для ВЛ высшего напряжения.</w:t>
      </w:r>
    </w:p>
    <w:p w:rsidR="00C852FB" w:rsidRPr="000A6656" w:rsidRDefault="00C852FB" w:rsidP="00C852FB">
      <w:pPr>
        <w:ind w:firstLine="225"/>
        <w:jc w:val="both"/>
      </w:pPr>
      <w:r w:rsidRPr="000A6656">
        <w:t xml:space="preserve">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15°С без ветра должно быть не менее </w:t>
      </w:r>
      <w:smartTag w:uri="urn:schemas-microsoft-com:office:smarttags" w:element="metricconverter">
        <w:smartTagPr>
          <w:attr w:name="ProductID" w:val="2 м"/>
        </w:smartTagPr>
        <w:r w:rsidRPr="000A6656">
          <w:t>2 м</w:t>
        </w:r>
      </w:smartTag>
      <w:r w:rsidRPr="000A6656">
        <w:t>.</w:t>
      </w:r>
    </w:p>
    <w:p w:rsidR="00C852FB" w:rsidRPr="000A6656" w:rsidRDefault="00C852FB" w:rsidP="00FE579B">
      <w:pPr>
        <w:jc w:val="both"/>
      </w:pPr>
      <w:r w:rsidRPr="000A6656">
        <w:t>3. Крепление проводов ВЛ высшего напряжения на штыревых изоляторах должно быть двойным.</w:t>
      </w:r>
    </w:p>
    <w:p w:rsidR="00C852FB" w:rsidRPr="000A6656" w:rsidRDefault="00C852FB" w:rsidP="00C852FB">
      <w:pPr>
        <w:ind w:firstLine="225"/>
        <w:jc w:val="both"/>
      </w:pPr>
      <w:r w:rsidRPr="000A6656">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вызывать смещения нейтрали при нормальном режиме сети более 15% фазного напряжения.</w:t>
      </w:r>
    </w:p>
    <w:p w:rsidR="00C852FB" w:rsidRPr="000A6656" w:rsidRDefault="00C852FB" w:rsidP="00C852FB">
      <w:pPr>
        <w:ind w:firstLine="225"/>
        <w:jc w:val="both"/>
      </w:pPr>
      <w:r w:rsidRPr="000A6656">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C852FB" w:rsidRPr="000A6656" w:rsidRDefault="00C852FB" w:rsidP="00C852FB">
      <w:pPr>
        <w:jc w:val="center"/>
        <w:rPr>
          <w:b/>
        </w:rPr>
      </w:pPr>
      <w:r w:rsidRPr="000A6656">
        <w:rPr>
          <w:b/>
        </w:rPr>
        <w:t xml:space="preserve">ИЗОЛЯЦИЯ </w:t>
      </w:r>
    </w:p>
    <w:p w:rsidR="00C852FB" w:rsidRPr="000A6656" w:rsidRDefault="00C852FB" w:rsidP="00C852FB">
      <w:pPr>
        <w:ind w:firstLine="225"/>
        <w:jc w:val="both"/>
      </w:pPr>
      <w:r w:rsidRPr="000A6656">
        <w:t>2.5.57. На ВЛ 110 кВ и выше должны применяться только подвесные изоляторы; на ВЛ 35 кВ и ниже могут применяться подвесные и штыревые (в том числе опорно-стержневые) изоляторы.</w:t>
      </w:r>
    </w:p>
    <w:p w:rsidR="00C852FB" w:rsidRPr="000A6656" w:rsidRDefault="00C852FB" w:rsidP="00C852FB">
      <w:pPr>
        <w:ind w:firstLine="225"/>
        <w:jc w:val="both"/>
      </w:pPr>
      <w:r w:rsidRPr="000A6656">
        <w:t>2.5.58. Количество подвесных и тип штыревых изоляторов для ВЛ напряжением 6 кВ и выше выбираются из условия обеспечения надежной работы их в соответствии с</w:t>
      </w:r>
      <w:r w:rsidR="00FE579B">
        <w:t xml:space="preserve"> отраслевыми документами</w:t>
      </w:r>
      <w:r w:rsidRPr="000A6656">
        <w:t xml:space="preserve"> "</w:t>
      </w:r>
      <w:r w:rsidR="00FE579B">
        <w:t>Выбор изоляции электроустоновок</w:t>
      </w:r>
      <w:r w:rsidRPr="000A6656">
        <w:t>"</w:t>
      </w:r>
      <w:r w:rsidR="00FE579B">
        <w:t xml:space="preserve"> и </w:t>
      </w:r>
      <w:r w:rsidR="00FE579B" w:rsidRPr="000A6656">
        <w:t>"</w:t>
      </w:r>
      <w:r w:rsidR="00FE579B">
        <w:t>Применение полимерних изоляторов</w:t>
      </w:r>
      <w:r w:rsidR="00FE579B" w:rsidRPr="000A6656">
        <w:t>"</w:t>
      </w:r>
      <w:r w:rsidR="00FE579B">
        <w:t>.</w:t>
      </w:r>
    </w:p>
    <w:p w:rsidR="001E598D" w:rsidRDefault="00FE579B" w:rsidP="001E598D">
      <w:pPr>
        <w:rPr>
          <w:lang w:val="uz-Cyrl-UZ"/>
        </w:rPr>
      </w:pPr>
      <w:r w:rsidRPr="000A6656">
        <w:t xml:space="preserve">2.5.59. При применении подвесных изоляторов с отношением длины пути утечки к строительной высоте более 2,3 гирлянда, выбранная по рабочему напряжению, проверяется по условию воздействия коммутационных перенапряжений, расчетные значения </w:t>
      </w:r>
      <w:r w:rsidR="001E598D">
        <w:t>которых приведены в табл. 2.5.14</w:t>
      </w:r>
      <w:r w:rsidRPr="000A6656">
        <w:t>.</w:t>
      </w:r>
      <w:r w:rsidR="001E598D" w:rsidRPr="001E598D">
        <w:t xml:space="preserve"> </w:t>
      </w:r>
      <w:r w:rsidR="001E598D" w:rsidRPr="00CA0BDA">
        <w:t>настоящих Правил</w:t>
      </w:r>
      <w:r w:rsidR="001E598D">
        <w:t>.</w:t>
      </w:r>
    </w:p>
    <w:p w:rsidR="00FE579B" w:rsidRPr="000A6656" w:rsidRDefault="00FE579B" w:rsidP="00FE579B">
      <w:pPr>
        <w:ind w:firstLine="225"/>
        <w:jc w:val="both"/>
      </w:pPr>
    </w:p>
    <w:p w:rsidR="00C852FB" w:rsidRPr="000A6656" w:rsidRDefault="001E598D" w:rsidP="00C852FB">
      <w:pPr>
        <w:jc w:val="center"/>
        <w:rPr>
          <w:b/>
        </w:rPr>
      </w:pPr>
      <w:r>
        <w:rPr>
          <w:b/>
        </w:rPr>
        <w:t>Таблица 2.5.14</w:t>
      </w:r>
      <w:r w:rsidR="00C852FB" w:rsidRPr="000A6656">
        <w:rPr>
          <w:b/>
        </w:rPr>
        <w:t>. Расчетное коммутационное перенапряжение, принимаемое при выборе изоляции ВЛ</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2835"/>
        <w:gridCol w:w="2835"/>
        <w:gridCol w:w="2835"/>
      </w:tblGrid>
      <w:tr w:rsidR="00C852FB" w:rsidRPr="000A6656" w:rsidTr="008D0A9C">
        <w:tc>
          <w:tcPr>
            <w:tcW w:w="2835" w:type="dxa"/>
            <w:tcBorders>
              <w:top w:val="single" w:sz="6" w:space="0" w:color="auto"/>
              <w:left w:val="single" w:sz="6" w:space="0" w:color="auto"/>
              <w:bottom w:val="single" w:sz="6" w:space="0" w:color="auto"/>
              <w:right w:val="nil"/>
            </w:tcBorders>
          </w:tcPr>
          <w:p w:rsidR="00C852FB" w:rsidRPr="000A6656" w:rsidRDefault="00C852FB" w:rsidP="008D0A9C">
            <w:pPr>
              <w:jc w:val="center"/>
              <w:rPr>
                <w:lang w:eastAsia="en-US"/>
              </w:rPr>
            </w:pPr>
            <w:r w:rsidRPr="000A6656">
              <w:rPr>
                <w:lang w:eastAsia="en-US"/>
              </w:rPr>
              <w:t xml:space="preserve">Номинальное напряжение ВЛ, кВ </w:t>
            </w:r>
          </w:p>
        </w:tc>
        <w:tc>
          <w:tcPr>
            <w:tcW w:w="2835" w:type="dxa"/>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Расчетная кратность коммутационных перенапряжений </w:t>
            </w:r>
          </w:p>
          <w:p w:rsidR="00C852FB" w:rsidRPr="000A6656" w:rsidRDefault="00C852FB" w:rsidP="008D0A9C">
            <w:pPr>
              <w:jc w:val="center"/>
              <w:rPr>
                <w:lang w:eastAsia="en-US"/>
              </w:rPr>
            </w:pPr>
            <w:r>
              <w:rPr>
                <w:noProof/>
                <w:position w:val="-13"/>
              </w:rPr>
              <w:drawing>
                <wp:inline distT="0" distB="0" distL="0" distR="0">
                  <wp:extent cx="466090" cy="224155"/>
                  <wp:effectExtent l="0" t="0" r="0"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11"/>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6090" cy="224155"/>
                          </a:xfrm>
                          <a:prstGeom prst="rect">
                            <a:avLst/>
                          </a:prstGeom>
                          <a:noFill/>
                          <a:ln>
                            <a:noFill/>
                          </a:ln>
                        </pic:spPr>
                      </pic:pic>
                    </a:graphicData>
                  </a:graphic>
                </wp:inline>
              </w:drawing>
            </w:r>
            <w:r w:rsidRPr="000A6656">
              <w:rPr>
                <w:lang w:eastAsia="en-US"/>
              </w:rPr>
              <w:t xml:space="preserve">, наиб. раб </w:t>
            </w:r>
          </w:p>
        </w:tc>
        <w:tc>
          <w:tcPr>
            <w:tcW w:w="2835" w:type="dxa"/>
            <w:tcBorders>
              <w:top w:val="single" w:sz="6" w:space="0" w:color="auto"/>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Коммутационные перенапряжения, кВ </w:t>
            </w:r>
          </w:p>
        </w:tc>
      </w:tr>
      <w:tr w:rsidR="00C852FB" w:rsidRPr="000A6656" w:rsidTr="008D0A9C">
        <w:tc>
          <w:tcPr>
            <w:tcW w:w="2835" w:type="dxa"/>
            <w:tcBorders>
              <w:top w:val="single" w:sz="6" w:space="0" w:color="auto"/>
              <w:left w:val="single" w:sz="6" w:space="0" w:color="auto"/>
              <w:bottom w:val="nil"/>
              <w:right w:val="nil"/>
            </w:tcBorders>
          </w:tcPr>
          <w:p w:rsidR="00C852FB" w:rsidRPr="000A6656" w:rsidRDefault="00C852FB" w:rsidP="008D0A9C">
            <w:pPr>
              <w:jc w:val="center"/>
              <w:rPr>
                <w:lang w:eastAsia="en-US"/>
              </w:rPr>
            </w:pPr>
            <w:r w:rsidRPr="000A6656">
              <w:rPr>
                <w:lang w:eastAsia="en-US"/>
              </w:rPr>
              <w:t>110</w:t>
            </w:r>
          </w:p>
          <w:p w:rsidR="00C852FB" w:rsidRPr="000A6656" w:rsidRDefault="00C852FB" w:rsidP="008D0A9C">
            <w:pPr>
              <w:jc w:val="center"/>
              <w:rPr>
                <w:lang w:eastAsia="en-US"/>
              </w:rPr>
            </w:pPr>
          </w:p>
        </w:tc>
        <w:tc>
          <w:tcPr>
            <w:tcW w:w="283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3,0 </w:t>
            </w:r>
          </w:p>
        </w:tc>
        <w:tc>
          <w:tcPr>
            <w:tcW w:w="2835" w:type="dxa"/>
            <w:tcBorders>
              <w:top w:val="single" w:sz="6" w:space="0" w:color="auto"/>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312 </w:t>
            </w:r>
          </w:p>
        </w:tc>
      </w:tr>
      <w:tr w:rsidR="00C852FB" w:rsidRPr="000A6656" w:rsidTr="008D0A9C">
        <w:tc>
          <w:tcPr>
            <w:tcW w:w="2835" w:type="dxa"/>
            <w:tcBorders>
              <w:top w:val="nil"/>
              <w:left w:val="single" w:sz="6" w:space="0" w:color="auto"/>
              <w:bottom w:val="nil"/>
              <w:right w:val="nil"/>
            </w:tcBorders>
          </w:tcPr>
          <w:p w:rsidR="00C852FB" w:rsidRPr="000A6656" w:rsidRDefault="00C852FB" w:rsidP="008D0A9C">
            <w:pPr>
              <w:jc w:val="center"/>
              <w:rPr>
                <w:lang w:eastAsia="en-US"/>
              </w:rPr>
            </w:pPr>
            <w:r w:rsidRPr="000A6656">
              <w:rPr>
                <w:lang w:eastAsia="en-US"/>
              </w:rPr>
              <w:t>220</w:t>
            </w:r>
          </w:p>
          <w:p w:rsidR="00C852FB" w:rsidRPr="000A6656" w:rsidRDefault="00C852FB" w:rsidP="008D0A9C">
            <w:pPr>
              <w:jc w:val="center"/>
              <w:rPr>
                <w:lang w:eastAsia="en-US"/>
              </w:rPr>
            </w:pPr>
          </w:p>
        </w:tc>
        <w:tc>
          <w:tcPr>
            <w:tcW w:w="283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3,0 </w:t>
            </w:r>
          </w:p>
        </w:tc>
        <w:tc>
          <w:tcPr>
            <w:tcW w:w="283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620 </w:t>
            </w:r>
          </w:p>
        </w:tc>
      </w:tr>
      <w:tr w:rsidR="00C852FB" w:rsidRPr="000A6656" w:rsidTr="008D0A9C">
        <w:tc>
          <w:tcPr>
            <w:tcW w:w="2835" w:type="dxa"/>
            <w:tcBorders>
              <w:top w:val="nil"/>
              <w:left w:val="single" w:sz="6" w:space="0" w:color="auto"/>
              <w:bottom w:val="single" w:sz="6" w:space="0" w:color="auto"/>
              <w:right w:val="nil"/>
            </w:tcBorders>
          </w:tcPr>
          <w:p w:rsidR="00C852FB" w:rsidRPr="000A6656" w:rsidRDefault="00C852FB" w:rsidP="008D0A9C">
            <w:pPr>
              <w:jc w:val="center"/>
              <w:rPr>
                <w:lang w:eastAsia="en-US"/>
              </w:rPr>
            </w:pPr>
            <w:r w:rsidRPr="000A6656">
              <w:rPr>
                <w:lang w:eastAsia="en-US"/>
              </w:rPr>
              <w:t>500</w:t>
            </w:r>
          </w:p>
          <w:p w:rsidR="00C852FB" w:rsidRPr="000A6656" w:rsidRDefault="00C852FB" w:rsidP="008D0A9C">
            <w:pPr>
              <w:jc w:val="center"/>
              <w:rPr>
                <w:lang w:eastAsia="en-US"/>
              </w:rPr>
            </w:pPr>
          </w:p>
        </w:tc>
        <w:tc>
          <w:tcPr>
            <w:tcW w:w="283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2,5 </w:t>
            </w:r>
          </w:p>
        </w:tc>
        <w:tc>
          <w:tcPr>
            <w:tcW w:w="2835"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1070 </w:t>
            </w:r>
          </w:p>
        </w:tc>
      </w:tr>
    </w:tbl>
    <w:p w:rsidR="00C852FB" w:rsidRPr="000A6656" w:rsidRDefault="00C852FB" w:rsidP="00C852FB">
      <w:pPr>
        <w:ind w:firstLine="225"/>
        <w:jc w:val="both"/>
      </w:pPr>
    </w:p>
    <w:p w:rsidR="001E598D" w:rsidRDefault="00C852FB" w:rsidP="00C852FB">
      <w:pPr>
        <w:ind w:firstLine="225"/>
        <w:jc w:val="both"/>
      </w:pPr>
      <w:r w:rsidRPr="000A6656">
        <w:t>2.5.60.</w:t>
      </w:r>
      <w:r w:rsidR="001E598D">
        <w:t>При выборе количества подвесных изоляторов в гирлянде необходимо руководствоваться также следующим.</w:t>
      </w:r>
    </w:p>
    <w:p w:rsidR="001E598D" w:rsidRDefault="00C7262F" w:rsidP="001E598D">
      <w:pPr>
        <w:jc w:val="both"/>
      </w:pPr>
      <w:r>
        <w:t xml:space="preserve">    </w:t>
      </w:r>
      <w:r w:rsidR="001E598D">
        <w:t>Количество подвесных изоляторов всех типов в натяжных гирляндах ВЛ 110 кВ  следует ув</w:t>
      </w:r>
      <w:r>
        <w:t xml:space="preserve">еличивать на один изолятор по сравнению с рекомендуемым для поддерживающих гирлянд. </w:t>
      </w:r>
    </w:p>
    <w:p w:rsidR="00C852FB" w:rsidRPr="000A6656" w:rsidRDefault="00C852FB" w:rsidP="00C852FB">
      <w:pPr>
        <w:ind w:firstLine="225"/>
        <w:jc w:val="both"/>
      </w:pPr>
      <w:r w:rsidRPr="000A6656">
        <w:t xml:space="preserve"> На переходных опорах высотой более </w:t>
      </w:r>
      <w:smartTag w:uri="urn:schemas-microsoft-com:office:smarttags" w:element="metricconverter">
        <w:smartTagPr>
          <w:attr w:name="ProductID" w:val="40 м"/>
        </w:smartTagPr>
        <w:r w:rsidRPr="000A6656">
          <w:t>40 м</w:t>
        </w:r>
      </w:smartTag>
      <w:r w:rsidRPr="000A6656">
        <w:t xml:space="preserve"> количество подвесных изоляторов в гирлянде следует увеличивать по сравнению с принятыми на остальных опорах этой ВЛ на один изолятор на каждые </w:t>
      </w:r>
      <w:smartTag w:uri="urn:schemas-microsoft-com:office:smarttags" w:element="metricconverter">
        <w:smartTagPr>
          <w:attr w:name="ProductID" w:val="10 м"/>
        </w:smartTagPr>
        <w:r w:rsidRPr="000A6656">
          <w:t>10 м</w:t>
        </w:r>
      </w:smartTag>
      <w:r w:rsidRPr="000A6656">
        <w:t xml:space="preserve"> высоты опоры сверх </w:t>
      </w:r>
      <w:smartTag w:uri="urn:schemas-microsoft-com:office:smarttags" w:element="metricconverter">
        <w:smartTagPr>
          <w:attr w:name="ProductID" w:val="40 м"/>
        </w:smartTagPr>
        <w:r w:rsidRPr="000A6656">
          <w:t>40 м</w:t>
        </w:r>
      </w:smartTag>
      <w:r w:rsidRPr="000A6656">
        <w:t>.</w:t>
      </w:r>
    </w:p>
    <w:p w:rsidR="00C852FB" w:rsidRPr="000A6656" w:rsidRDefault="00782B19" w:rsidP="00782B19">
      <w:pPr>
        <w:tabs>
          <w:tab w:val="left" w:pos="638"/>
        </w:tabs>
        <w:ind w:firstLine="225"/>
        <w:jc w:val="both"/>
      </w:pPr>
      <w:r>
        <w:lastRenderedPageBreak/>
        <w:tab/>
      </w:r>
      <w:r w:rsidR="00C852FB" w:rsidRPr="000A6656">
        <w:t xml:space="preserve">2.5.61. Коэффициенты запаса прочности изоляторов, т. е. отношение механической нагрузки, разрушающей штыревые и опорно-стержневые изоляторы, или электромеханической разрушающей нагрузки подвесных изоляторов к наибольшей нормативной нагрузке, действующей на изоляторы, должны составлять: при работе ВЛ в нормальном режиме - не менее 2,7; при среднегодовой температуре, отсутствии гололеда и ветра - не менее 5,0; в аварийном режиме для подвесных изоляторов ВЛ 500 кВ </w:t>
      </w:r>
      <w:r w:rsidR="00C7262F">
        <w:t>- не менее 2,0, а напряжением 22</w:t>
      </w:r>
      <w:r w:rsidR="00C852FB" w:rsidRPr="000A6656">
        <w:t>0 кВ и ниже - не менее 1,8.</w:t>
      </w:r>
    </w:p>
    <w:p w:rsidR="00C7262F" w:rsidRDefault="00C852FB" w:rsidP="00C7262F">
      <w:pPr>
        <w:rPr>
          <w:lang w:val="uz-Cyrl-UZ"/>
        </w:rPr>
      </w:pPr>
      <w:r w:rsidRPr="000A6656">
        <w:t>Нагрузки, действующие на изоляторы в аварийном режиме, определяютс</w:t>
      </w:r>
      <w:r w:rsidR="00C7262F">
        <w:t>я в соответствии с 2.5.89-2.5.90</w:t>
      </w:r>
      <w:r w:rsidRPr="000A6656">
        <w:t xml:space="preserve"> и 2.5.93.</w:t>
      </w:r>
      <w:r w:rsidR="00C7262F" w:rsidRPr="00C7262F">
        <w:t xml:space="preserve"> </w:t>
      </w:r>
      <w:r w:rsidR="00C7262F" w:rsidRPr="00CA0BDA">
        <w:t>настоящих Правил</w:t>
      </w:r>
      <w:r w:rsidR="00C7262F">
        <w:t>.</w:t>
      </w:r>
    </w:p>
    <w:p w:rsidR="00C852FB" w:rsidRPr="000A6656" w:rsidRDefault="007A0C35" w:rsidP="007A0C35">
      <w:pPr>
        <w:rPr>
          <w:b/>
        </w:rPr>
      </w:pPr>
      <w:r>
        <w:rPr>
          <w:b/>
        </w:rPr>
        <w:t xml:space="preserve">                                 </w:t>
      </w:r>
      <w:r w:rsidR="00C852FB" w:rsidRPr="000A6656">
        <w:rPr>
          <w:b/>
        </w:rPr>
        <w:t xml:space="preserve">ЗАЩИТА ОТ ПЕРЕНАПРЯЖЕНИЙ, ЗАЗЕМЛЕНИЕ </w:t>
      </w:r>
    </w:p>
    <w:p w:rsidR="00C852FB" w:rsidRPr="000A6656" w:rsidRDefault="00C852FB" w:rsidP="00C852FB">
      <w:pPr>
        <w:ind w:firstLine="225"/>
        <w:jc w:val="both"/>
      </w:pPr>
      <w:r w:rsidRPr="000A6656">
        <w:t>2.5.62. ВЛ 110-500 кВ с металлическими и железобетонными опорами должны быть защищены от прямых ударов молнии тросами по всей длине линии.</w:t>
      </w:r>
    </w:p>
    <w:p w:rsidR="00C852FB" w:rsidRPr="000A6656" w:rsidRDefault="00C852FB" w:rsidP="00C852FB">
      <w:pPr>
        <w:ind w:firstLine="225"/>
        <w:jc w:val="both"/>
      </w:pPr>
      <w:r w:rsidRPr="000A6656">
        <w:t>Сооружение ВЛ 110-500 кВ без тросов допускается:</w:t>
      </w:r>
    </w:p>
    <w:p w:rsidR="00C852FB" w:rsidRPr="000A6656" w:rsidRDefault="00C852FB" w:rsidP="00C852FB">
      <w:pPr>
        <w:ind w:firstLine="225"/>
        <w:jc w:val="both"/>
      </w:pPr>
      <w:r w:rsidRPr="000A6656">
        <w:t>1) в районах с числом грозовых часов в году менее 20;</w:t>
      </w:r>
    </w:p>
    <w:p w:rsidR="00C852FB" w:rsidRPr="000A6656" w:rsidRDefault="00C852FB" w:rsidP="00C852FB">
      <w:pPr>
        <w:ind w:firstLine="225"/>
        <w:jc w:val="both"/>
      </w:pPr>
      <w:r w:rsidRPr="000A6656">
        <w:t>2) на отдельных участках ВЛ в районах с плохо проводящими грунтами (</w:t>
      </w:r>
      <w:r>
        <w:rPr>
          <w:noProof/>
          <w:position w:val="-10"/>
        </w:rPr>
        <w:drawing>
          <wp:inline distT="0" distB="0" distL="0" distR="0">
            <wp:extent cx="448310" cy="207010"/>
            <wp:effectExtent l="0" t="0" r="889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12"/>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8310" cy="207010"/>
                    </a:xfrm>
                    <a:prstGeom prst="rect">
                      <a:avLst/>
                    </a:prstGeom>
                    <a:noFill/>
                    <a:ln>
                      <a:noFill/>
                    </a:ln>
                  </pic:spPr>
                </pic:pic>
              </a:graphicData>
            </a:graphic>
          </wp:inline>
        </w:drawing>
      </w:r>
      <w:r w:rsidRPr="000A6656">
        <w:t xml:space="preserve"> Ом·м);</w:t>
      </w:r>
    </w:p>
    <w:p w:rsidR="00C852FB" w:rsidRPr="000A6656" w:rsidRDefault="00C852FB" w:rsidP="00C852FB">
      <w:pPr>
        <w:ind w:firstLine="225"/>
        <w:jc w:val="both"/>
      </w:pPr>
      <w:r w:rsidRPr="000A6656">
        <w:t xml:space="preserve">3) на участках трассы с расчетной толщиной стенки гололеда более </w:t>
      </w:r>
      <w:smartTag w:uri="urn:schemas-microsoft-com:office:smarttags" w:element="metricconverter">
        <w:smartTagPr>
          <w:attr w:name="ProductID" w:val="20 мм"/>
        </w:smartTagPr>
        <w:r w:rsidRPr="000A6656">
          <w:t>20 мм</w:t>
        </w:r>
      </w:smartTag>
      <w:r w:rsidRPr="000A6656">
        <w:t>.</w:t>
      </w:r>
    </w:p>
    <w:p w:rsidR="00C852FB" w:rsidRPr="000A6656" w:rsidRDefault="00C852FB" w:rsidP="00C852FB">
      <w:pPr>
        <w:ind w:firstLine="225"/>
        <w:jc w:val="both"/>
      </w:pPr>
      <w:r w:rsidRPr="000A6656">
        <w:t>Усиления изоляции для случаев, приведенных в п. 1-3, не требуется.</w:t>
      </w:r>
    </w:p>
    <w:p w:rsidR="00270DC4" w:rsidRPr="00270DC4" w:rsidRDefault="00270DC4" w:rsidP="00270DC4">
      <w:r w:rsidRPr="000A6656">
        <w:t>Защита подходов ВЛ к подстанциям должна выполняться в соответствии с требованиями гл. 4.2.</w:t>
      </w:r>
      <w:r>
        <w:t xml:space="preserve"> </w:t>
      </w:r>
      <w:r w:rsidRPr="002B7EBA">
        <w:rPr>
          <w:lang w:val="uz-Cyrl-UZ"/>
        </w:rPr>
        <w:t>ПУЭ Раздел</w:t>
      </w:r>
      <w:r w:rsidRPr="002B7EBA">
        <w:t xml:space="preserve"> </w:t>
      </w:r>
      <w:r w:rsidRPr="002B7EBA">
        <w:rPr>
          <w:lang w:val="en-US"/>
        </w:rPr>
        <w:t>IV</w:t>
      </w:r>
      <w:r>
        <w:t>.</w:t>
      </w:r>
    </w:p>
    <w:p w:rsidR="00270DC4" w:rsidRPr="00270DC4" w:rsidRDefault="00270DC4" w:rsidP="00270DC4">
      <w:r>
        <w:t xml:space="preserve">   </w:t>
      </w:r>
      <w:r w:rsidR="00C852FB" w:rsidRPr="000A6656">
        <w:t xml:space="preserve">2.5.63. Для ВЛ до 35 кВ применения грозозащитных тросов не требуется. </w:t>
      </w:r>
      <w:r>
        <w:t>Зашита подлежат  только подходы  к подстанциям согласно Главы 4.2.</w:t>
      </w:r>
      <w:r w:rsidRPr="00270DC4">
        <w:rPr>
          <w:lang w:val="uz-Cyrl-UZ"/>
        </w:rPr>
        <w:t xml:space="preserve"> </w:t>
      </w:r>
      <w:r w:rsidRPr="002B7EBA">
        <w:rPr>
          <w:lang w:val="uz-Cyrl-UZ"/>
        </w:rPr>
        <w:t>ПУЭ Раздел</w:t>
      </w:r>
      <w:r w:rsidRPr="002B7EBA">
        <w:t xml:space="preserve"> </w:t>
      </w:r>
      <w:r w:rsidRPr="002B7EBA">
        <w:rPr>
          <w:lang w:val="en-US"/>
        </w:rPr>
        <w:t>IV</w:t>
      </w:r>
      <w:r>
        <w:t>.</w:t>
      </w:r>
    </w:p>
    <w:p w:rsidR="00C852FB" w:rsidRPr="000A6656" w:rsidRDefault="00270DC4" w:rsidP="00270DC4">
      <w:pPr>
        <w:jc w:val="both"/>
      </w:pPr>
      <w:r>
        <w:t xml:space="preserve">   </w:t>
      </w:r>
      <w:r w:rsidR="00C852FB" w:rsidRPr="000A6656">
        <w:t>2.5.64. Единичные металлические и железобетонные опоры и другие места с ослабленной изоляцией на ВЛ 35 кВ с деревянными опорами должны защищаться трубчатыми разрядниками или, при наличии АПВ, защитными промежутками, а на ВЛ 110-220 кВ - трубчатыми разрядниками. При отсутствии трубчатых разрядников 110-220 кВ необходимых параметров допускается устанавливать вместо них защитные промежутки.</w:t>
      </w:r>
    </w:p>
    <w:p w:rsidR="00C852FB" w:rsidRPr="000A6656" w:rsidRDefault="00C852FB" w:rsidP="00C852FB">
      <w:pPr>
        <w:ind w:firstLine="225"/>
        <w:jc w:val="both"/>
      </w:pPr>
      <w:r w:rsidRPr="000A6656">
        <w:t>2.5.65. При выполнении защиты ВЛ от грозовых перенапряжений тросами необходимо руководствоваться следующим:</w:t>
      </w:r>
    </w:p>
    <w:p w:rsidR="00C852FB" w:rsidRPr="000A6656" w:rsidRDefault="00C852FB" w:rsidP="00C852FB">
      <w:pPr>
        <w:ind w:firstLine="225"/>
        <w:jc w:val="both"/>
      </w:pPr>
      <w:r w:rsidRPr="000A6656">
        <w:t>1. Одностоечные металлические и железобетонные опоры с одним тросом должны иметь угол защиты не более 30°, а с двумя тросами для целей грозозащиты - не более 20°.</w:t>
      </w:r>
    </w:p>
    <w:p w:rsidR="00C852FB" w:rsidRPr="000A6656" w:rsidRDefault="00C852FB" w:rsidP="00C852FB">
      <w:pPr>
        <w:ind w:firstLine="225"/>
        <w:jc w:val="both"/>
      </w:pPr>
      <w:r w:rsidRPr="000A6656">
        <w:t>2. На металлических опорах с горизонтальным расположением проводов и с двумя тросами угол защиты по отношению к внешним проводам должен быть не более 20°; в III, IV и особом районах по гололеду, а также в районах с частой пляской проводов допускается угол зашиты до 30°.</w:t>
      </w:r>
    </w:p>
    <w:p w:rsidR="00C852FB" w:rsidRPr="000A6656" w:rsidRDefault="00C852FB" w:rsidP="00C852FB">
      <w:pPr>
        <w:ind w:firstLine="225"/>
        <w:jc w:val="both"/>
      </w:pPr>
      <w:r w:rsidRPr="000A6656">
        <w:t>3. На железобетонных и деревянных опорах портального типа угол защиты по отношению к крайним проводам допускается не более 30°.</w:t>
      </w:r>
    </w:p>
    <w:p w:rsidR="00C852FB" w:rsidRPr="000A6656" w:rsidRDefault="00C852FB" w:rsidP="00C852FB">
      <w:pPr>
        <w:ind w:firstLine="225"/>
        <w:jc w:val="both"/>
      </w:pPr>
      <w:r w:rsidRPr="000A6656">
        <w:t>4. При защите ВЛ двумя тросами расстояние между ними должно быть не более пятикратного расстояния по вертикали от тросов до проводов.</w:t>
      </w:r>
    </w:p>
    <w:p w:rsidR="00C852FB" w:rsidRPr="00270DC4" w:rsidRDefault="00270DC4" w:rsidP="00270DC4">
      <w:pPr>
        <w:rPr>
          <w:lang w:val="uz-Cyrl-UZ"/>
        </w:rPr>
      </w:pPr>
      <w:r>
        <w:t xml:space="preserve">    </w:t>
      </w:r>
      <w:r w:rsidR="00C852FB" w:rsidRPr="000A6656">
        <w:t xml:space="preserve">2.5.66.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w:t>
      </w:r>
      <w:r>
        <w:t xml:space="preserve">менее приведенных в табл. 2.5.15 </w:t>
      </w:r>
      <w:r w:rsidRPr="00CA0BDA">
        <w:t>настоящих Правил</w:t>
      </w:r>
      <w:r w:rsidR="00C852FB" w:rsidRPr="000A6656">
        <w:t xml:space="preserve"> и не менее расстояния по вертикали между тросом и проводом на опоре.</w:t>
      </w:r>
    </w:p>
    <w:p w:rsidR="00C852FB" w:rsidRPr="000A6656" w:rsidRDefault="00C852FB" w:rsidP="00C852FB">
      <w:pPr>
        <w:ind w:firstLine="225"/>
        <w:jc w:val="both"/>
      </w:pPr>
      <w:r w:rsidRPr="000A6656">
        <w:t>При промежуточных значениях длин пролетов расстояния определяются интерполяцией.</w:t>
      </w:r>
    </w:p>
    <w:p w:rsidR="00C852FB" w:rsidRPr="000A6656" w:rsidRDefault="00C852FB" w:rsidP="00C852FB">
      <w:pPr>
        <w:ind w:firstLine="225"/>
        <w:jc w:val="both"/>
      </w:pPr>
      <w:r w:rsidRPr="000A6656">
        <w:t xml:space="preserve">2.5.67. Крепление тросов на всех опорах ВЛ 220-500 кВ должно быть выполнено при помощи изолятора, шунтированного искровым промежутком размером </w:t>
      </w:r>
      <w:smartTag w:uri="urn:schemas-microsoft-com:office:smarttags" w:element="metricconverter">
        <w:smartTagPr>
          <w:attr w:name="ProductID" w:val="40 мм"/>
        </w:smartTagPr>
        <w:r w:rsidRPr="000A6656">
          <w:t>40 мм</w:t>
        </w:r>
      </w:smartTag>
      <w:r w:rsidRPr="000A6656">
        <w:t>.</w:t>
      </w:r>
    </w:p>
    <w:p w:rsidR="00C852FB" w:rsidRPr="000A6656" w:rsidRDefault="00C852FB" w:rsidP="00C852FB">
      <w:pPr>
        <w:ind w:firstLine="225"/>
        <w:jc w:val="both"/>
      </w:pPr>
      <w:r w:rsidRPr="000A6656">
        <w:t xml:space="preserve">На каждом анкерном участке длиной до </w:t>
      </w:r>
      <w:smartTag w:uri="urn:schemas-microsoft-com:office:smarttags" w:element="metricconverter">
        <w:smartTagPr>
          <w:attr w:name="ProductID" w:val="10 км"/>
        </w:smartTagPr>
        <w:r w:rsidRPr="000A6656">
          <w:t>10 км</w:t>
        </w:r>
      </w:smartTag>
      <w:r w:rsidRPr="000A6656">
        <w:t xml:space="preserve"> тросы должны быть заземлены в одной точке путем устройства специальных перемычек на анкерной опоре. При большой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КЗ на ВЛ, не происходил пробой искровых промежутков на ВЛ.</w:t>
      </w:r>
    </w:p>
    <w:p w:rsidR="00782B19" w:rsidRDefault="003F21AA" w:rsidP="000878EC">
      <w:pPr>
        <w:ind w:firstLine="225"/>
        <w:jc w:val="both"/>
        <w:rPr>
          <w:lang w:val="uz-Cyrl-UZ"/>
        </w:rPr>
      </w:pPr>
      <w:r>
        <w:t xml:space="preserve">   </w:t>
      </w:r>
    </w:p>
    <w:p w:rsidR="00782B19" w:rsidRDefault="00782B19" w:rsidP="000878EC">
      <w:pPr>
        <w:ind w:firstLine="225"/>
        <w:jc w:val="both"/>
        <w:rPr>
          <w:lang w:val="uz-Cyrl-UZ"/>
        </w:rPr>
      </w:pPr>
    </w:p>
    <w:p w:rsidR="003F21AA" w:rsidRPr="000A6656" w:rsidRDefault="003F21AA" w:rsidP="000878EC">
      <w:pPr>
        <w:ind w:firstLine="225"/>
        <w:jc w:val="both"/>
        <w:rPr>
          <w:b/>
        </w:rPr>
      </w:pPr>
      <w:r>
        <w:lastRenderedPageBreak/>
        <w:t xml:space="preserve"> </w:t>
      </w:r>
      <w:r>
        <w:rPr>
          <w:b/>
        </w:rPr>
        <w:t>Таблица 2.5.15</w:t>
      </w:r>
      <w:r w:rsidRPr="000A6656">
        <w:rPr>
          <w:b/>
        </w:rPr>
        <w:t>. Наименьшее расстояние между тросом и проводом в середине пролета</w:t>
      </w:r>
    </w:p>
    <w:p w:rsidR="003F21AA" w:rsidRPr="000A6656" w:rsidRDefault="003F21AA" w:rsidP="003F21AA">
      <w:pPr>
        <w:jc w:val="center"/>
        <w:rPr>
          <w:b/>
        </w:rPr>
      </w:pPr>
    </w:p>
    <w:tbl>
      <w:tblPr>
        <w:tblW w:w="0" w:type="auto"/>
        <w:tblInd w:w="45" w:type="dxa"/>
        <w:tblLayout w:type="fixed"/>
        <w:tblCellMar>
          <w:left w:w="45" w:type="dxa"/>
          <w:right w:w="45" w:type="dxa"/>
        </w:tblCellMar>
        <w:tblLook w:val="04A0"/>
      </w:tblPr>
      <w:tblGrid>
        <w:gridCol w:w="4260"/>
        <w:gridCol w:w="4260"/>
      </w:tblGrid>
      <w:tr w:rsidR="003F21AA" w:rsidRPr="000A6656" w:rsidTr="00234D81">
        <w:tc>
          <w:tcPr>
            <w:tcW w:w="4260" w:type="dxa"/>
            <w:tcBorders>
              <w:top w:val="single" w:sz="6" w:space="0" w:color="auto"/>
              <w:left w:val="single" w:sz="6" w:space="0" w:color="auto"/>
              <w:bottom w:val="single" w:sz="6" w:space="0" w:color="auto"/>
              <w:right w:val="nil"/>
            </w:tcBorders>
          </w:tcPr>
          <w:p w:rsidR="003F21AA" w:rsidRPr="000878EC" w:rsidRDefault="003F21AA" w:rsidP="00234D81">
            <w:pPr>
              <w:jc w:val="center"/>
              <w:rPr>
                <w:lang w:eastAsia="en-US"/>
              </w:rPr>
            </w:pPr>
          </w:p>
          <w:p w:rsidR="003F21AA" w:rsidRPr="000878EC" w:rsidRDefault="003F21AA" w:rsidP="00234D81">
            <w:pPr>
              <w:jc w:val="center"/>
              <w:rPr>
                <w:lang w:eastAsia="en-US"/>
              </w:rPr>
            </w:pPr>
            <w:r w:rsidRPr="000878EC">
              <w:rPr>
                <w:sz w:val="22"/>
                <w:szCs w:val="22"/>
                <w:lang w:eastAsia="en-US"/>
              </w:rPr>
              <w:t xml:space="preserve">Длина пролета, м </w:t>
            </w:r>
          </w:p>
        </w:tc>
        <w:tc>
          <w:tcPr>
            <w:tcW w:w="4260" w:type="dxa"/>
            <w:tcBorders>
              <w:top w:val="single" w:sz="6" w:space="0" w:color="auto"/>
              <w:left w:val="single" w:sz="6" w:space="0" w:color="auto"/>
              <w:bottom w:val="single" w:sz="6" w:space="0" w:color="auto"/>
              <w:right w:val="single" w:sz="6" w:space="0" w:color="auto"/>
            </w:tcBorders>
          </w:tcPr>
          <w:p w:rsidR="003F21AA" w:rsidRPr="000878EC" w:rsidRDefault="003F21AA" w:rsidP="00234D81">
            <w:pPr>
              <w:jc w:val="center"/>
              <w:rPr>
                <w:lang w:eastAsia="en-US"/>
              </w:rPr>
            </w:pPr>
            <w:r w:rsidRPr="000878EC">
              <w:rPr>
                <w:sz w:val="22"/>
                <w:szCs w:val="22"/>
                <w:lang w:eastAsia="en-US"/>
              </w:rPr>
              <w:t>Наименьшее расстояние между тросом и проводом по вертикали, м</w:t>
            </w:r>
          </w:p>
          <w:p w:rsidR="003F21AA" w:rsidRPr="000878EC" w:rsidRDefault="003F21AA" w:rsidP="00234D81">
            <w:pPr>
              <w:jc w:val="center"/>
              <w:rPr>
                <w:lang w:eastAsia="en-US"/>
              </w:rPr>
            </w:pPr>
          </w:p>
        </w:tc>
      </w:tr>
      <w:tr w:rsidR="003F21AA" w:rsidRPr="000A6656" w:rsidTr="00234D81">
        <w:tc>
          <w:tcPr>
            <w:tcW w:w="4260" w:type="dxa"/>
            <w:tcBorders>
              <w:top w:val="single" w:sz="6" w:space="0" w:color="auto"/>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100</w:t>
            </w:r>
          </w:p>
          <w:p w:rsidR="003F21AA" w:rsidRPr="000878EC" w:rsidRDefault="003F21AA" w:rsidP="00234D81">
            <w:pPr>
              <w:jc w:val="center"/>
              <w:rPr>
                <w:lang w:eastAsia="en-US"/>
              </w:rPr>
            </w:pPr>
          </w:p>
        </w:tc>
        <w:tc>
          <w:tcPr>
            <w:tcW w:w="4260" w:type="dxa"/>
            <w:tcBorders>
              <w:top w:val="single" w:sz="6" w:space="0" w:color="auto"/>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2,0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150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3,2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200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4,0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300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5,5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400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7,0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500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8,5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600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10,0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700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11,5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800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13,0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900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14,5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1000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16,0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1200</w:t>
            </w:r>
          </w:p>
          <w:p w:rsidR="003F21AA" w:rsidRPr="000878EC" w:rsidRDefault="003F21AA" w:rsidP="00234D81">
            <w:pPr>
              <w:jc w:val="center"/>
              <w:rPr>
                <w:lang w:eastAsia="en-US"/>
              </w:rPr>
            </w:pP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18,0 </w:t>
            </w:r>
          </w:p>
        </w:tc>
      </w:tr>
      <w:tr w:rsidR="003F21AA" w:rsidRPr="000A6656" w:rsidTr="00234D81">
        <w:tc>
          <w:tcPr>
            <w:tcW w:w="4260" w:type="dxa"/>
            <w:tcBorders>
              <w:top w:val="nil"/>
              <w:left w:val="single" w:sz="6" w:space="0" w:color="auto"/>
              <w:bottom w:val="nil"/>
              <w:right w:val="nil"/>
            </w:tcBorders>
          </w:tcPr>
          <w:p w:rsidR="003F21AA" w:rsidRPr="000878EC" w:rsidRDefault="003F21AA" w:rsidP="00234D81">
            <w:pPr>
              <w:jc w:val="center"/>
              <w:rPr>
                <w:lang w:eastAsia="en-US"/>
              </w:rPr>
            </w:pPr>
            <w:r w:rsidRPr="000878EC">
              <w:rPr>
                <w:sz w:val="22"/>
                <w:szCs w:val="22"/>
                <w:lang w:eastAsia="en-US"/>
              </w:rPr>
              <w:t xml:space="preserve">1500 </w:t>
            </w:r>
          </w:p>
        </w:tc>
        <w:tc>
          <w:tcPr>
            <w:tcW w:w="4260" w:type="dxa"/>
            <w:tcBorders>
              <w:top w:val="nil"/>
              <w:left w:val="single" w:sz="6" w:space="0" w:color="auto"/>
              <w:bottom w:val="nil"/>
              <w:right w:val="single" w:sz="6" w:space="0" w:color="auto"/>
            </w:tcBorders>
          </w:tcPr>
          <w:p w:rsidR="003F21AA" w:rsidRPr="000878EC" w:rsidRDefault="003F21AA" w:rsidP="00234D81">
            <w:pPr>
              <w:jc w:val="center"/>
              <w:rPr>
                <w:lang w:eastAsia="en-US"/>
              </w:rPr>
            </w:pPr>
            <w:r w:rsidRPr="000878EC">
              <w:rPr>
                <w:sz w:val="22"/>
                <w:szCs w:val="22"/>
                <w:lang w:eastAsia="en-US"/>
              </w:rPr>
              <w:t xml:space="preserve">21,0 </w:t>
            </w:r>
          </w:p>
        </w:tc>
      </w:tr>
      <w:tr w:rsidR="003F21AA" w:rsidRPr="000A6656" w:rsidTr="00234D81">
        <w:tc>
          <w:tcPr>
            <w:tcW w:w="4260" w:type="dxa"/>
            <w:tcBorders>
              <w:top w:val="nil"/>
              <w:left w:val="single" w:sz="6" w:space="0" w:color="auto"/>
              <w:bottom w:val="single" w:sz="6" w:space="0" w:color="auto"/>
              <w:right w:val="nil"/>
            </w:tcBorders>
          </w:tcPr>
          <w:p w:rsidR="003F21AA" w:rsidRPr="000878EC" w:rsidRDefault="003F21AA" w:rsidP="00234D81">
            <w:pPr>
              <w:rPr>
                <w:lang w:eastAsia="en-US"/>
              </w:rPr>
            </w:pPr>
            <w:r w:rsidRPr="000878EC">
              <w:rPr>
                <w:sz w:val="22"/>
                <w:szCs w:val="22"/>
                <w:lang w:eastAsia="en-US"/>
              </w:rPr>
              <w:t xml:space="preserve">  </w:t>
            </w:r>
          </w:p>
        </w:tc>
        <w:tc>
          <w:tcPr>
            <w:tcW w:w="4260" w:type="dxa"/>
            <w:tcBorders>
              <w:top w:val="nil"/>
              <w:left w:val="single" w:sz="6" w:space="0" w:color="auto"/>
              <w:bottom w:val="single" w:sz="6" w:space="0" w:color="auto"/>
              <w:right w:val="single" w:sz="6" w:space="0" w:color="auto"/>
            </w:tcBorders>
          </w:tcPr>
          <w:p w:rsidR="003F21AA" w:rsidRPr="000878EC" w:rsidRDefault="003F21AA" w:rsidP="00234D81">
            <w:pPr>
              <w:rPr>
                <w:lang w:eastAsia="en-US"/>
              </w:rPr>
            </w:pPr>
            <w:r w:rsidRPr="000878EC">
              <w:rPr>
                <w:sz w:val="22"/>
                <w:szCs w:val="22"/>
                <w:lang w:eastAsia="en-US"/>
              </w:rPr>
              <w:t xml:space="preserve">  </w:t>
            </w:r>
          </w:p>
        </w:tc>
      </w:tr>
    </w:tbl>
    <w:p w:rsidR="003F21AA" w:rsidRPr="000A6656" w:rsidRDefault="003F21AA" w:rsidP="003F21AA">
      <w:pPr>
        <w:jc w:val="both"/>
      </w:pPr>
    </w:p>
    <w:p w:rsidR="00C852FB" w:rsidRPr="000A6656" w:rsidRDefault="00C852FB" w:rsidP="000E4B42">
      <w:pPr>
        <w:jc w:val="both"/>
      </w:pPr>
      <w:r w:rsidRPr="000A6656">
        <w:t>Изолированное крепление троса рекомендуется выполнять стеклянными изоляторами.</w:t>
      </w:r>
    </w:p>
    <w:p w:rsidR="00C852FB" w:rsidRPr="000A6656" w:rsidRDefault="00C852FB" w:rsidP="00C852FB">
      <w:pPr>
        <w:ind w:firstLine="225"/>
        <w:jc w:val="both"/>
      </w:pPr>
    </w:p>
    <w:p w:rsidR="00C852FB" w:rsidRPr="000A6656" w:rsidRDefault="00C852FB" w:rsidP="00C852FB">
      <w:pPr>
        <w:ind w:firstLine="225"/>
        <w:jc w:val="both"/>
      </w:pPr>
      <w:r w:rsidRPr="000A6656">
        <w:t>В случае подвески тросов на нескольких изоляторах, например для плавки гололеда на тросах или для связи, размер искрового промежутка должен быть скоординирован с электрической прочностью гирлянды, на которой подвешен трос.</w:t>
      </w:r>
    </w:p>
    <w:p w:rsidR="00C852FB" w:rsidRPr="000A6656" w:rsidRDefault="00C852FB" w:rsidP="00C852FB">
      <w:pPr>
        <w:ind w:firstLine="225"/>
        <w:jc w:val="both"/>
      </w:pPr>
    </w:p>
    <w:p w:rsidR="00C852FB" w:rsidRPr="000A6656" w:rsidRDefault="00C852FB" w:rsidP="00C852FB">
      <w:pPr>
        <w:ind w:firstLine="225"/>
        <w:jc w:val="both"/>
      </w:pPr>
      <w:r w:rsidRPr="000A6656">
        <w:t>На подходах ВЛ 220-330 кВ к подстанциям на длине 2-</w:t>
      </w:r>
      <w:smartTag w:uri="urn:schemas-microsoft-com:office:smarttags" w:element="metricconverter">
        <w:smartTagPr>
          <w:attr w:name="ProductID" w:val="3 км"/>
        </w:smartTagPr>
        <w:r w:rsidRPr="000A6656">
          <w:t>3 км</w:t>
        </w:r>
      </w:smartTag>
      <w:r w:rsidRPr="000A6656">
        <w:t xml:space="preserve"> и на подходе ВЛ 500 кВ на длине не менее </w:t>
      </w:r>
      <w:smartTag w:uri="urn:schemas-microsoft-com:office:smarttags" w:element="metricconverter">
        <w:smartTagPr>
          <w:attr w:name="ProductID" w:val="5 км"/>
        </w:smartTagPr>
        <w:r w:rsidRPr="000A6656">
          <w:t>5 км</w:t>
        </w:r>
      </w:smartTag>
      <w:r w:rsidRPr="000A6656">
        <w:t>, если тросы не используются для емкостного отбора, плавки гололеда или связи, их следует заземлять на каждой опоре.</w:t>
      </w:r>
    </w:p>
    <w:p w:rsidR="00C852FB" w:rsidRPr="000A6656" w:rsidRDefault="00C852FB" w:rsidP="00C852FB">
      <w:pPr>
        <w:ind w:firstLine="225"/>
        <w:jc w:val="both"/>
      </w:pPr>
    </w:p>
    <w:p w:rsidR="00C852FB" w:rsidRDefault="003F21AA" w:rsidP="00C852FB">
      <w:pPr>
        <w:ind w:firstLine="225"/>
        <w:jc w:val="both"/>
      </w:pPr>
      <w:r>
        <w:t>На ВЛ 11</w:t>
      </w:r>
      <w:r w:rsidR="00C852FB" w:rsidRPr="000A6656">
        <w:t>0 кВ и ниже, если не предусмотрена плавка гололеда на тросе, изолированное крепление троса следует выполнять только на металлических и железобетонных анкерных опорах. Если такая плавка предусмотрена, то изолированное крепление троса должно быть выполнено по всей длине ВЛ.</w:t>
      </w:r>
    </w:p>
    <w:p w:rsidR="000E4B42" w:rsidRPr="000A6656" w:rsidRDefault="000E4B42" w:rsidP="00C852FB">
      <w:pPr>
        <w:ind w:firstLine="225"/>
        <w:jc w:val="both"/>
      </w:pPr>
    </w:p>
    <w:p w:rsidR="000E4B42" w:rsidRDefault="000E4B42" w:rsidP="000E4B42">
      <w:pPr>
        <w:jc w:val="both"/>
      </w:pPr>
      <w:r>
        <w:t xml:space="preserve">    </w:t>
      </w:r>
      <w:r w:rsidR="00C852FB" w:rsidRPr="000A6656">
        <w:t xml:space="preserve">2.5.68. На ВЛ с деревянными опорами портального типа расстояние между фазами по дереву должно быть не менее </w:t>
      </w:r>
      <w:smartTag w:uri="urn:schemas-microsoft-com:office:smarttags" w:element="metricconverter">
        <w:smartTagPr>
          <w:attr w:name="ProductID" w:val="3 м"/>
        </w:smartTagPr>
        <w:r w:rsidR="00C852FB" w:rsidRPr="000A6656">
          <w:t>3 м</w:t>
        </w:r>
      </w:smartTag>
      <w:r w:rsidR="00C852FB" w:rsidRPr="000A6656">
        <w:t xml:space="preserve"> для ВЛ 35 кВ.</w:t>
      </w:r>
      <w:r>
        <w:t xml:space="preserve">     </w:t>
      </w:r>
    </w:p>
    <w:p w:rsidR="009B5054" w:rsidRPr="000E4B42" w:rsidRDefault="000E4B42" w:rsidP="000E4B42">
      <w:pPr>
        <w:jc w:val="both"/>
      </w:pPr>
      <w:r>
        <w:t xml:space="preserve">   </w:t>
      </w:r>
      <w:r w:rsidR="009B5054">
        <w:t xml:space="preserve"> </w:t>
      </w:r>
      <w:r w:rsidR="00C852FB" w:rsidRPr="000A6656">
        <w:t xml:space="preserve">На одностоечных деревянных опорах допускаются следующие расстояния между фазами по дереву: </w:t>
      </w:r>
      <w:smartTag w:uri="urn:schemas-microsoft-com:office:smarttags" w:element="metricconverter">
        <w:smartTagPr>
          <w:attr w:name="ProductID" w:val="2,5 м"/>
        </w:smartTagPr>
        <w:r w:rsidR="00C852FB" w:rsidRPr="000A6656">
          <w:t>2,5 м</w:t>
        </w:r>
      </w:smartTag>
      <w:r w:rsidR="00C852FB" w:rsidRPr="000A6656">
        <w:t xml:space="preserve"> для ВЛ 35 кВ, </w:t>
      </w:r>
      <w:smartTag w:uri="urn:schemas-microsoft-com:office:smarttags" w:element="metricconverter">
        <w:smartTagPr>
          <w:attr w:name="ProductID" w:val="0,75 м"/>
        </w:smartTagPr>
        <w:r w:rsidR="00C852FB" w:rsidRPr="000A6656">
          <w:t>0,75 м</w:t>
        </w:r>
      </w:smartTag>
      <w:r w:rsidR="00C852FB" w:rsidRPr="000A6656">
        <w:t xml:space="preserve"> для ВЛ 3-20 кВ при условии соблюдения расстояний в пролете согласно 2.5.53.</w:t>
      </w:r>
      <w:r w:rsidR="009B5054" w:rsidRPr="009B5054">
        <w:t xml:space="preserve"> </w:t>
      </w:r>
      <w:r w:rsidR="009B5054" w:rsidRPr="00CA0BDA">
        <w:t>настоящих Правил</w:t>
      </w:r>
      <w:r w:rsidR="009B5054">
        <w:t>.</w:t>
      </w:r>
    </w:p>
    <w:p w:rsidR="00C852FB" w:rsidRPr="009B5054" w:rsidRDefault="00C852FB" w:rsidP="00C852FB">
      <w:pPr>
        <w:ind w:firstLine="225"/>
        <w:jc w:val="both"/>
        <w:rPr>
          <w:lang w:val="uz-Cyrl-UZ"/>
        </w:rPr>
      </w:pPr>
    </w:p>
    <w:p w:rsidR="00C852FB" w:rsidRPr="000A6656" w:rsidRDefault="00C852FB" w:rsidP="00C852FB">
      <w:pPr>
        <w:ind w:firstLine="225"/>
        <w:jc w:val="both"/>
      </w:pPr>
      <w:r w:rsidRPr="000A6656">
        <w:t>Применение металлических траверс на деревянных опорах не рекомендуется.</w:t>
      </w:r>
    </w:p>
    <w:p w:rsidR="00C852FB" w:rsidRPr="000A6656" w:rsidRDefault="00C852FB" w:rsidP="00C852FB">
      <w:pPr>
        <w:jc w:val="center"/>
        <w:rPr>
          <w:b/>
        </w:rPr>
      </w:pPr>
    </w:p>
    <w:p w:rsidR="00C852FB" w:rsidRPr="000A6656" w:rsidRDefault="000E4B42" w:rsidP="000E4B42">
      <w:pPr>
        <w:jc w:val="both"/>
      </w:pPr>
      <w:r>
        <w:t xml:space="preserve">    </w:t>
      </w:r>
      <w:r w:rsidR="00C852FB" w:rsidRPr="000A6656">
        <w:t xml:space="preserve">2.5.69. Кабельные вставки в ВЛ при их длине менее </w:t>
      </w:r>
      <w:smartTag w:uri="urn:schemas-microsoft-com:office:smarttags" w:element="metricconverter">
        <w:smartTagPr>
          <w:attr w:name="ProductID" w:val="1,5 км"/>
        </w:smartTagPr>
        <w:r w:rsidR="00C852FB" w:rsidRPr="000A6656">
          <w:t>1,5 км</w:t>
        </w:r>
      </w:smartTag>
      <w:r w:rsidR="00C852FB" w:rsidRPr="000A6656">
        <w:t xml:space="preserve"> должны быть защищены по обоим концам кабеля от грозовых перенапряжений трубчатыми или вентильными разрядниками.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w:t>
      </w:r>
    </w:p>
    <w:p w:rsidR="00C852FB" w:rsidRPr="000A6656" w:rsidRDefault="00C852FB" w:rsidP="00C852FB">
      <w:pPr>
        <w:ind w:firstLine="225"/>
        <w:jc w:val="both"/>
      </w:pPr>
    </w:p>
    <w:p w:rsidR="00C852FB" w:rsidRPr="000A6656" w:rsidRDefault="00C852FB" w:rsidP="00C852FB">
      <w:pPr>
        <w:ind w:firstLine="225"/>
        <w:jc w:val="both"/>
      </w:pPr>
      <w:r w:rsidRPr="000A6656">
        <w:t xml:space="preserve">2.5.70. На переходах ВЛ через реки, ущелья и т. п. при высоте опор более </w:t>
      </w:r>
      <w:smartTag w:uri="urn:schemas-microsoft-com:office:smarttags" w:element="metricconverter">
        <w:smartTagPr>
          <w:attr w:name="ProductID" w:val="40 м"/>
        </w:smartTagPr>
        <w:r w:rsidRPr="000A6656">
          <w:t>40 м</w:t>
        </w:r>
      </w:smartTag>
      <w:r w:rsidRPr="000A6656">
        <w:t xml:space="preserve"> и отсутствии на опорах троса должны устанавливаться трубчатые разрядники.</w:t>
      </w:r>
    </w:p>
    <w:p w:rsidR="00C852FB" w:rsidRPr="000A6656" w:rsidRDefault="00C852FB" w:rsidP="00C852FB">
      <w:pPr>
        <w:ind w:firstLine="225"/>
        <w:jc w:val="both"/>
      </w:pPr>
    </w:p>
    <w:p w:rsidR="00C852FB" w:rsidRPr="000E4B42" w:rsidRDefault="000E4B42" w:rsidP="000E4B42">
      <w:pPr>
        <w:jc w:val="both"/>
        <w:rPr>
          <w:lang w:val="uz-Cyrl-UZ"/>
        </w:rPr>
      </w:pPr>
      <w:r>
        <w:t xml:space="preserve">  </w:t>
      </w:r>
      <w:r w:rsidR="00C852FB" w:rsidRPr="000A6656">
        <w:t xml:space="preserve">2.5.71. Для ВЛ, проходящих на высоте до </w:t>
      </w:r>
      <w:smartTag w:uri="urn:schemas-microsoft-com:office:smarttags" w:element="metricconverter">
        <w:smartTagPr>
          <w:attr w:name="ProductID" w:val="1000 м"/>
        </w:smartTagPr>
        <w:r w:rsidR="00C852FB" w:rsidRPr="000A6656">
          <w:t>1000 м</w:t>
        </w:r>
      </w:smartTag>
      <w:r w:rsidR="00C852FB" w:rsidRPr="000A6656">
        <w:t xml:space="preserve"> над уровнем моря, изоляционные расстояния по воздуху от проводов и арматуры, находящейся под напряжением, до заземленных частей опор должны быть не </w:t>
      </w:r>
      <w:r>
        <w:t>менее приведенных в табл. 2.5.16</w:t>
      </w:r>
      <w:r w:rsidRPr="000E4B42">
        <w:t xml:space="preserve"> </w:t>
      </w:r>
      <w:r w:rsidRPr="00CA0BDA">
        <w:t>настоящих Правил</w:t>
      </w:r>
      <w:r w:rsidR="00C852FB" w:rsidRPr="000A6656">
        <w:t>.</w:t>
      </w:r>
    </w:p>
    <w:p w:rsidR="00C852FB" w:rsidRPr="000A6656" w:rsidRDefault="00C852FB" w:rsidP="00C852FB">
      <w:pPr>
        <w:ind w:firstLine="225"/>
        <w:jc w:val="both"/>
      </w:pPr>
    </w:p>
    <w:p w:rsidR="00C852FB" w:rsidRPr="000A6656" w:rsidRDefault="00C852FB" w:rsidP="00C852FB">
      <w:pPr>
        <w:ind w:firstLine="225"/>
        <w:jc w:val="both"/>
      </w:pPr>
      <w:r w:rsidRPr="000A6656">
        <w:t>Изоляционные расстояния по воздуху между токоведущими частями и деревянной опорой, не имеющей заземляющих спусков, допускается уменьшать на 10%, за исключением расстояний, выбираемых по условию безопасного подъема на опору.</w:t>
      </w:r>
    </w:p>
    <w:p w:rsidR="00C852FB" w:rsidRPr="000A6656" w:rsidRDefault="00C852FB" w:rsidP="00C852FB">
      <w:pPr>
        <w:ind w:firstLine="225"/>
        <w:jc w:val="both"/>
      </w:pPr>
    </w:p>
    <w:p w:rsidR="00C852FB" w:rsidRDefault="00C852FB" w:rsidP="000E4B42">
      <w:pPr>
        <w:jc w:val="both"/>
      </w:pPr>
      <w:r w:rsidRPr="000A6656">
        <w:t>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w:t>
      </w:r>
      <w:r w:rsidR="000E4B42">
        <w:t xml:space="preserve">ию с приведенными в табл. 2.5.16 </w:t>
      </w:r>
      <w:r w:rsidR="000E4B42" w:rsidRPr="00CA0BDA">
        <w:t>настоящих Правил</w:t>
      </w:r>
      <w:r w:rsidR="000E4B42">
        <w:t xml:space="preserve"> </w:t>
      </w:r>
      <w:r w:rsidRPr="000A6656">
        <w:t xml:space="preserve">на 1% на каждые </w:t>
      </w:r>
      <w:smartTag w:uri="urn:schemas-microsoft-com:office:smarttags" w:element="metricconverter">
        <w:smartTagPr>
          <w:attr w:name="ProductID" w:val="100 м"/>
        </w:smartTagPr>
        <w:r w:rsidRPr="000A6656">
          <w:t>100 м</w:t>
        </w:r>
      </w:smartTag>
      <w:r w:rsidRPr="000A6656">
        <w:t xml:space="preserve"> и выше </w:t>
      </w:r>
      <w:smartTag w:uri="urn:schemas-microsoft-com:office:smarttags" w:element="metricconverter">
        <w:smartTagPr>
          <w:attr w:name="ProductID" w:val="1000 м"/>
        </w:smartTagPr>
        <w:r w:rsidRPr="000A6656">
          <w:t>1000 м</w:t>
        </w:r>
      </w:smartTag>
      <w:r w:rsidR="000E4B42">
        <w:t xml:space="preserve"> над уровнем моря.</w:t>
      </w:r>
    </w:p>
    <w:p w:rsidR="00C852FB" w:rsidRDefault="00C852FB" w:rsidP="00C852FB">
      <w:pPr>
        <w:ind w:firstLine="225"/>
        <w:jc w:val="both"/>
      </w:pPr>
      <w:r w:rsidRPr="000A6656">
        <w:t xml:space="preserve">2.5.72. Наименьшие расстояния на опоре между проводами ВЛ в местах их пересечения между собой при транспозиции, ответвлениях, переходе с одного расположения проводов на другое должны быть не </w:t>
      </w:r>
      <w:r w:rsidR="000E4B42">
        <w:t>менее приведенных в табл. 2.5.17</w:t>
      </w:r>
      <w:r w:rsidRPr="000A6656">
        <w:t>.</w:t>
      </w:r>
      <w:r w:rsidR="000E4B42" w:rsidRPr="000E4B42">
        <w:t xml:space="preserve"> </w:t>
      </w:r>
      <w:r w:rsidR="000E4B42" w:rsidRPr="00CA0BDA">
        <w:t>настоящих Правил</w:t>
      </w:r>
      <w:r w:rsidR="000E4B42">
        <w:t>.</w:t>
      </w:r>
    </w:p>
    <w:p w:rsidR="000E4B42" w:rsidRPr="000A6656" w:rsidRDefault="000E4B42" w:rsidP="000E4B42">
      <w:pPr>
        <w:rPr>
          <w:b/>
        </w:rPr>
      </w:pPr>
      <w:r>
        <w:t xml:space="preserve">                   </w:t>
      </w:r>
      <w:r>
        <w:rPr>
          <w:b/>
        </w:rPr>
        <w:t>Таблица 2.5.16</w:t>
      </w:r>
      <w:r w:rsidRPr="000A6656">
        <w:rPr>
          <w:b/>
        </w:rPr>
        <w:t>. Наименьшее допустимое изоляционное расстояние</w:t>
      </w:r>
    </w:p>
    <w:p w:rsidR="000E4B42" w:rsidRPr="000A6656" w:rsidRDefault="000E4B42" w:rsidP="000E4B42">
      <w:pPr>
        <w:jc w:val="center"/>
        <w:rPr>
          <w:b/>
        </w:rPr>
      </w:pPr>
      <w:r w:rsidRPr="000A6656">
        <w:rPr>
          <w:b/>
        </w:rPr>
        <w:t>по воздуху от токоведущих до заземленных частей ВЛ</w:t>
      </w:r>
    </w:p>
    <w:p w:rsidR="000E4B42" w:rsidRPr="000A6656" w:rsidRDefault="000E4B42" w:rsidP="000E4B42">
      <w:pPr>
        <w:jc w:val="center"/>
        <w:rPr>
          <w:b/>
        </w:rPr>
      </w:pPr>
    </w:p>
    <w:tbl>
      <w:tblPr>
        <w:tblW w:w="0" w:type="auto"/>
        <w:tblInd w:w="45" w:type="dxa"/>
        <w:tblLayout w:type="fixed"/>
        <w:tblCellMar>
          <w:left w:w="45" w:type="dxa"/>
          <w:right w:w="45" w:type="dxa"/>
        </w:tblCellMar>
        <w:tblLook w:val="04A0"/>
      </w:tblPr>
      <w:tblGrid>
        <w:gridCol w:w="3120"/>
        <w:gridCol w:w="645"/>
        <w:gridCol w:w="645"/>
        <w:gridCol w:w="645"/>
        <w:gridCol w:w="645"/>
        <w:gridCol w:w="645"/>
        <w:gridCol w:w="645"/>
        <w:gridCol w:w="645"/>
        <w:gridCol w:w="587"/>
      </w:tblGrid>
      <w:tr w:rsidR="000E4B42" w:rsidRPr="000A6656" w:rsidTr="000878EC">
        <w:tc>
          <w:tcPr>
            <w:tcW w:w="3120" w:type="dxa"/>
            <w:tcBorders>
              <w:top w:val="single" w:sz="6" w:space="0" w:color="auto"/>
              <w:left w:val="single" w:sz="6" w:space="0" w:color="auto"/>
              <w:bottom w:val="nil"/>
              <w:right w:val="nil"/>
            </w:tcBorders>
          </w:tcPr>
          <w:p w:rsidR="000E4B42" w:rsidRPr="000A6656" w:rsidRDefault="000E4B42" w:rsidP="00234D81">
            <w:pPr>
              <w:jc w:val="center"/>
              <w:rPr>
                <w:lang w:eastAsia="en-US"/>
              </w:rPr>
            </w:pPr>
          </w:p>
          <w:p w:rsidR="000E4B42" w:rsidRPr="000A6656" w:rsidRDefault="000E4B42" w:rsidP="00234D81">
            <w:pPr>
              <w:jc w:val="center"/>
              <w:rPr>
                <w:lang w:eastAsia="en-US"/>
              </w:rPr>
            </w:pPr>
            <w:r w:rsidRPr="000A6656">
              <w:rPr>
                <w:lang w:eastAsia="en-US"/>
              </w:rPr>
              <w:t xml:space="preserve">Расчетное условие </w:t>
            </w:r>
          </w:p>
        </w:tc>
        <w:tc>
          <w:tcPr>
            <w:tcW w:w="5102" w:type="dxa"/>
            <w:gridSpan w:val="8"/>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Наименьшее изоляционное расстояние, см, при напряжении ВЛ, кВ</w:t>
            </w:r>
          </w:p>
          <w:p w:rsidR="000E4B42" w:rsidRPr="000A6656" w:rsidRDefault="000E4B42" w:rsidP="00234D81">
            <w:pPr>
              <w:jc w:val="center"/>
              <w:rPr>
                <w:lang w:eastAsia="en-US"/>
              </w:rPr>
            </w:pPr>
          </w:p>
        </w:tc>
      </w:tr>
      <w:tr w:rsidR="000E4B42" w:rsidRPr="000A6656" w:rsidTr="000878EC">
        <w:tc>
          <w:tcPr>
            <w:tcW w:w="3120" w:type="dxa"/>
            <w:tcBorders>
              <w:top w:val="nil"/>
              <w:left w:val="single" w:sz="6" w:space="0" w:color="auto"/>
              <w:bottom w:val="single" w:sz="6" w:space="0" w:color="auto"/>
              <w:right w:val="nil"/>
            </w:tcBorders>
          </w:tcPr>
          <w:p w:rsidR="000E4B42" w:rsidRPr="000A6656" w:rsidRDefault="000E4B42" w:rsidP="00234D81">
            <w:pPr>
              <w:rPr>
                <w:lang w:eastAsia="en-US"/>
              </w:rPr>
            </w:pPr>
            <w:r w:rsidRPr="000A6656">
              <w:rPr>
                <w:lang w:eastAsia="en-US"/>
              </w:rPr>
              <w:t xml:space="preserve">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до 10</w:t>
            </w:r>
          </w:p>
          <w:p w:rsidR="000E4B42" w:rsidRPr="000A6656" w:rsidRDefault="000E4B42" w:rsidP="00234D81">
            <w:pPr>
              <w:jc w:val="center"/>
              <w:rPr>
                <w:lang w:eastAsia="en-US"/>
              </w:rPr>
            </w:pPr>
          </w:p>
        </w:tc>
        <w:tc>
          <w:tcPr>
            <w:tcW w:w="645" w:type="dxa"/>
            <w:tcBorders>
              <w:top w:val="single" w:sz="6" w:space="0" w:color="auto"/>
              <w:left w:val="nil"/>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20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35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110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150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220 </w:t>
            </w:r>
          </w:p>
        </w:tc>
        <w:tc>
          <w:tcPr>
            <w:tcW w:w="645"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330 </w:t>
            </w:r>
          </w:p>
        </w:tc>
        <w:tc>
          <w:tcPr>
            <w:tcW w:w="587" w:type="dxa"/>
            <w:tcBorders>
              <w:top w:val="single" w:sz="6" w:space="0" w:color="auto"/>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500 </w:t>
            </w:r>
          </w:p>
        </w:tc>
      </w:tr>
      <w:tr w:rsidR="000E4B42" w:rsidRPr="000A6656" w:rsidTr="000878EC">
        <w:tc>
          <w:tcPr>
            <w:tcW w:w="3120" w:type="dxa"/>
            <w:tcBorders>
              <w:top w:val="nil"/>
              <w:left w:val="single" w:sz="6" w:space="0" w:color="auto"/>
              <w:bottom w:val="nil"/>
              <w:right w:val="nil"/>
            </w:tcBorders>
          </w:tcPr>
          <w:p w:rsidR="000E4B42" w:rsidRPr="000A6656" w:rsidRDefault="000E4B42" w:rsidP="00234D81">
            <w:pPr>
              <w:rPr>
                <w:lang w:eastAsia="en-US"/>
              </w:rPr>
            </w:pPr>
            <w:r w:rsidRPr="000A6656">
              <w:rPr>
                <w:lang w:eastAsia="en-US"/>
              </w:rPr>
              <w:t xml:space="preserve">Грозовые перенапряжения для изоляторов: </w:t>
            </w:r>
          </w:p>
          <w:p w:rsidR="000E4B42" w:rsidRPr="000A6656" w:rsidRDefault="000E4B42" w:rsidP="00234D81">
            <w:pP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rPr>
                <w:lang w:eastAsia="en-US"/>
              </w:rPr>
            </w:pPr>
            <w:r w:rsidRPr="000A6656">
              <w:rPr>
                <w:lang w:eastAsia="en-US"/>
              </w:rPr>
              <w:t xml:space="preserve">  </w:t>
            </w:r>
          </w:p>
        </w:tc>
        <w:tc>
          <w:tcPr>
            <w:tcW w:w="645" w:type="dxa"/>
            <w:tcBorders>
              <w:top w:val="nil"/>
              <w:left w:val="nil"/>
              <w:bottom w:val="nil"/>
              <w:right w:val="single" w:sz="6" w:space="0" w:color="auto"/>
            </w:tcBorders>
          </w:tcPr>
          <w:p w:rsidR="000E4B42" w:rsidRPr="000A6656" w:rsidRDefault="000E4B42" w:rsidP="00234D81">
            <w:pPr>
              <w:jc w:val="center"/>
              <w:rPr>
                <w:lang w:eastAsia="en-US"/>
              </w:rPr>
            </w:pPr>
          </w:p>
          <w:p w:rsidR="000E4B42" w:rsidRPr="000A6656" w:rsidRDefault="000E4B42" w:rsidP="00234D81">
            <w:pPr>
              <w:jc w:val="cente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rPr>
                <w:lang w:eastAsia="en-US"/>
              </w:rPr>
            </w:pPr>
            <w:r w:rsidRPr="000A6656">
              <w:rPr>
                <w:lang w:eastAsia="en-US"/>
              </w:rPr>
              <w:t xml:space="preserve">  </w:t>
            </w:r>
          </w:p>
        </w:tc>
        <w:tc>
          <w:tcPr>
            <w:tcW w:w="645" w:type="dxa"/>
            <w:tcBorders>
              <w:top w:val="nil"/>
              <w:left w:val="single" w:sz="6" w:space="0" w:color="auto"/>
              <w:bottom w:val="nil"/>
              <w:right w:val="single" w:sz="6" w:space="0" w:color="auto"/>
            </w:tcBorders>
          </w:tcPr>
          <w:p w:rsidR="000E4B42" w:rsidRPr="000A6656" w:rsidRDefault="000E4B42" w:rsidP="00234D81">
            <w:pPr>
              <w:rPr>
                <w:lang w:eastAsia="en-US"/>
              </w:rPr>
            </w:pPr>
            <w:r w:rsidRPr="000A6656">
              <w:rPr>
                <w:lang w:eastAsia="en-US"/>
              </w:rPr>
              <w:t xml:space="preserve">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p>
          <w:p w:rsidR="000E4B42" w:rsidRPr="000A6656" w:rsidRDefault="000E4B42" w:rsidP="00234D81">
            <w:pPr>
              <w:jc w:val="cente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p>
          <w:p w:rsidR="000E4B42" w:rsidRPr="000A6656" w:rsidRDefault="000E4B42" w:rsidP="00234D81">
            <w:pPr>
              <w:jc w:val="cente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rPr>
                <w:lang w:eastAsia="en-US"/>
              </w:rPr>
            </w:pPr>
            <w:r w:rsidRPr="000A6656">
              <w:rPr>
                <w:lang w:eastAsia="en-US"/>
              </w:rPr>
              <w:t xml:space="preserve">  </w:t>
            </w:r>
          </w:p>
        </w:tc>
        <w:tc>
          <w:tcPr>
            <w:tcW w:w="587" w:type="dxa"/>
            <w:tcBorders>
              <w:top w:val="nil"/>
              <w:left w:val="single" w:sz="6" w:space="0" w:color="auto"/>
              <w:bottom w:val="nil"/>
              <w:right w:val="single" w:sz="6" w:space="0" w:color="auto"/>
            </w:tcBorders>
          </w:tcPr>
          <w:p w:rsidR="000E4B42" w:rsidRPr="000A6656" w:rsidRDefault="000E4B42" w:rsidP="00234D81">
            <w:pPr>
              <w:rPr>
                <w:lang w:eastAsia="en-US"/>
              </w:rPr>
            </w:pPr>
            <w:r w:rsidRPr="000A6656">
              <w:rPr>
                <w:lang w:eastAsia="en-US"/>
              </w:rPr>
              <w:t xml:space="preserve">  </w:t>
            </w:r>
          </w:p>
        </w:tc>
      </w:tr>
      <w:tr w:rsidR="000E4B42" w:rsidRPr="000A6656" w:rsidTr="000878EC">
        <w:tc>
          <w:tcPr>
            <w:tcW w:w="3120" w:type="dxa"/>
            <w:tcBorders>
              <w:top w:val="nil"/>
              <w:left w:val="single" w:sz="6" w:space="0" w:color="auto"/>
              <w:bottom w:val="nil"/>
              <w:right w:val="nil"/>
            </w:tcBorders>
          </w:tcPr>
          <w:p w:rsidR="000E4B42" w:rsidRPr="000A6656" w:rsidRDefault="000E4B42" w:rsidP="00234D81">
            <w:pPr>
              <w:ind w:firstLine="225"/>
              <w:jc w:val="both"/>
              <w:rPr>
                <w:lang w:eastAsia="en-US"/>
              </w:rPr>
            </w:pPr>
            <w:r w:rsidRPr="000A6656">
              <w:rPr>
                <w:lang w:eastAsia="en-US"/>
              </w:rPr>
              <w:t>штыревых</w:t>
            </w:r>
          </w:p>
          <w:p w:rsidR="000E4B42" w:rsidRPr="000A6656" w:rsidRDefault="000E4B42" w:rsidP="00234D81">
            <w:pPr>
              <w:ind w:firstLine="225"/>
              <w:jc w:val="both"/>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15 </w:t>
            </w:r>
          </w:p>
        </w:tc>
        <w:tc>
          <w:tcPr>
            <w:tcW w:w="645" w:type="dxa"/>
            <w:tcBorders>
              <w:top w:val="nil"/>
              <w:left w:val="nil"/>
              <w:bottom w:val="nil"/>
              <w:right w:val="single" w:sz="6" w:space="0" w:color="auto"/>
            </w:tcBorders>
          </w:tcPr>
          <w:p w:rsidR="000E4B42" w:rsidRPr="000A6656" w:rsidRDefault="000E4B42" w:rsidP="00234D81">
            <w:pPr>
              <w:jc w:val="center"/>
              <w:rPr>
                <w:lang w:eastAsia="en-US"/>
              </w:rPr>
            </w:pPr>
            <w:r w:rsidRPr="000A6656">
              <w:rPr>
                <w:lang w:eastAsia="en-US"/>
              </w:rPr>
              <w:t xml:space="preserve">25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35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c>
          <w:tcPr>
            <w:tcW w:w="587"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r>
      <w:tr w:rsidR="000E4B42" w:rsidRPr="000A6656" w:rsidTr="000878EC">
        <w:tc>
          <w:tcPr>
            <w:tcW w:w="3120" w:type="dxa"/>
            <w:tcBorders>
              <w:top w:val="nil"/>
              <w:left w:val="single" w:sz="6" w:space="0" w:color="auto"/>
              <w:bottom w:val="nil"/>
              <w:right w:val="nil"/>
            </w:tcBorders>
          </w:tcPr>
          <w:p w:rsidR="000E4B42" w:rsidRPr="000A6656" w:rsidRDefault="000E4B42" w:rsidP="00234D81">
            <w:pPr>
              <w:ind w:firstLine="225"/>
              <w:jc w:val="both"/>
              <w:rPr>
                <w:lang w:eastAsia="en-US"/>
              </w:rPr>
            </w:pPr>
            <w:r w:rsidRPr="000A6656">
              <w:rPr>
                <w:lang w:eastAsia="en-US"/>
              </w:rPr>
              <w:t>подвесных</w:t>
            </w:r>
          </w:p>
          <w:p w:rsidR="000E4B42" w:rsidRPr="000A6656" w:rsidRDefault="000E4B42" w:rsidP="00234D81">
            <w:pPr>
              <w:ind w:firstLine="225"/>
              <w:jc w:val="both"/>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20 </w:t>
            </w:r>
          </w:p>
        </w:tc>
        <w:tc>
          <w:tcPr>
            <w:tcW w:w="645" w:type="dxa"/>
            <w:tcBorders>
              <w:top w:val="nil"/>
              <w:left w:val="nil"/>
              <w:bottom w:val="nil"/>
              <w:right w:val="single" w:sz="6" w:space="0" w:color="auto"/>
            </w:tcBorders>
          </w:tcPr>
          <w:p w:rsidR="000E4B42" w:rsidRPr="000A6656" w:rsidRDefault="000E4B42" w:rsidP="00234D81">
            <w:pPr>
              <w:jc w:val="center"/>
              <w:rPr>
                <w:lang w:eastAsia="en-US"/>
              </w:rPr>
            </w:pPr>
            <w:r w:rsidRPr="000A6656">
              <w:rPr>
                <w:lang w:eastAsia="en-US"/>
              </w:rPr>
              <w:t xml:space="preserve">35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40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100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130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180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260 </w:t>
            </w:r>
          </w:p>
        </w:tc>
        <w:tc>
          <w:tcPr>
            <w:tcW w:w="587"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320 </w:t>
            </w:r>
          </w:p>
        </w:tc>
      </w:tr>
      <w:tr w:rsidR="000E4B42" w:rsidRPr="000A6656" w:rsidTr="000878EC">
        <w:tc>
          <w:tcPr>
            <w:tcW w:w="3120" w:type="dxa"/>
            <w:tcBorders>
              <w:top w:val="nil"/>
              <w:left w:val="single" w:sz="6" w:space="0" w:color="auto"/>
              <w:bottom w:val="nil"/>
              <w:right w:val="nil"/>
            </w:tcBorders>
          </w:tcPr>
          <w:p w:rsidR="000E4B42" w:rsidRPr="000A6656" w:rsidRDefault="000E4B42" w:rsidP="00234D81">
            <w:pPr>
              <w:rPr>
                <w:lang w:eastAsia="en-US"/>
              </w:rPr>
            </w:pPr>
            <w:r w:rsidRPr="000A6656">
              <w:rPr>
                <w:lang w:eastAsia="en-US"/>
              </w:rPr>
              <w:t>Внутренние перенапряжения</w:t>
            </w:r>
          </w:p>
          <w:p w:rsidR="000E4B42" w:rsidRPr="000A6656" w:rsidRDefault="000E4B42" w:rsidP="00234D81">
            <w:pP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10 </w:t>
            </w:r>
          </w:p>
        </w:tc>
        <w:tc>
          <w:tcPr>
            <w:tcW w:w="645" w:type="dxa"/>
            <w:tcBorders>
              <w:top w:val="nil"/>
              <w:left w:val="nil"/>
              <w:bottom w:val="nil"/>
              <w:right w:val="single" w:sz="6" w:space="0" w:color="auto"/>
            </w:tcBorders>
          </w:tcPr>
          <w:p w:rsidR="000E4B42" w:rsidRPr="000A6656" w:rsidRDefault="000E4B42" w:rsidP="00234D81">
            <w:pPr>
              <w:jc w:val="center"/>
              <w:rPr>
                <w:lang w:eastAsia="en-US"/>
              </w:rPr>
            </w:pPr>
            <w:r w:rsidRPr="000A6656">
              <w:rPr>
                <w:lang w:eastAsia="en-US"/>
              </w:rPr>
              <w:t xml:space="preserve">15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30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80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110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160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215 </w:t>
            </w:r>
          </w:p>
        </w:tc>
        <w:tc>
          <w:tcPr>
            <w:tcW w:w="587"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300 </w:t>
            </w:r>
          </w:p>
        </w:tc>
      </w:tr>
      <w:tr w:rsidR="000E4B42" w:rsidRPr="000A6656" w:rsidTr="000878EC">
        <w:tc>
          <w:tcPr>
            <w:tcW w:w="3120" w:type="dxa"/>
            <w:tcBorders>
              <w:top w:val="nil"/>
              <w:left w:val="single" w:sz="6" w:space="0" w:color="auto"/>
              <w:bottom w:val="nil"/>
              <w:right w:val="nil"/>
            </w:tcBorders>
          </w:tcPr>
          <w:p w:rsidR="000E4B42" w:rsidRPr="000A6656" w:rsidRDefault="000E4B42" w:rsidP="00234D81">
            <w:pPr>
              <w:rPr>
                <w:lang w:eastAsia="en-US"/>
              </w:rPr>
            </w:pPr>
            <w:r w:rsidRPr="000A6656">
              <w:rPr>
                <w:lang w:eastAsia="en-US"/>
              </w:rPr>
              <w:t>Рабочее напряжение</w:t>
            </w:r>
          </w:p>
          <w:p w:rsidR="000E4B42" w:rsidRPr="000A6656" w:rsidRDefault="000E4B42" w:rsidP="00234D81">
            <w:pPr>
              <w:rPr>
                <w:lang w:eastAsia="en-US"/>
              </w:rPr>
            </w:pP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w:t>
            </w:r>
          </w:p>
        </w:tc>
        <w:tc>
          <w:tcPr>
            <w:tcW w:w="645" w:type="dxa"/>
            <w:tcBorders>
              <w:top w:val="nil"/>
              <w:left w:val="nil"/>
              <w:bottom w:val="nil"/>
              <w:right w:val="single" w:sz="6" w:space="0" w:color="auto"/>
            </w:tcBorders>
          </w:tcPr>
          <w:p w:rsidR="000E4B42" w:rsidRPr="000A6656" w:rsidRDefault="000E4B42" w:rsidP="00234D81">
            <w:pPr>
              <w:jc w:val="center"/>
              <w:rPr>
                <w:lang w:eastAsia="en-US"/>
              </w:rPr>
            </w:pPr>
            <w:r w:rsidRPr="000A6656">
              <w:rPr>
                <w:lang w:eastAsia="en-US"/>
              </w:rPr>
              <w:t xml:space="preserve">7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10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25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35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55 </w:t>
            </w:r>
          </w:p>
        </w:tc>
        <w:tc>
          <w:tcPr>
            <w:tcW w:w="645"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80 </w:t>
            </w:r>
          </w:p>
        </w:tc>
        <w:tc>
          <w:tcPr>
            <w:tcW w:w="587" w:type="dxa"/>
            <w:tcBorders>
              <w:top w:val="nil"/>
              <w:left w:val="single" w:sz="6" w:space="0" w:color="auto"/>
              <w:bottom w:val="nil"/>
              <w:right w:val="single" w:sz="6" w:space="0" w:color="auto"/>
            </w:tcBorders>
          </w:tcPr>
          <w:p w:rsidR="000E4B42" w:rsidRPr="000A6656" w:rsidRDefault="000E4B42" w:rsidP="00234D81">
            <w:pPr>
              <w:jc w:val="center"/>
              <w:rPr>
                <w:lang w:eastAsia="en-US"/>
              </w:rPr>
            </w:pPr>
            <w:r w:rsidRPr="000A6656">
              <w:rPr>
                <w:lang w:eastAsia="en-US"/>
              </w:rPr>
              <w:t xml:space="preserve">115 </w:t>
            </w:r>
          </w:p>
        </w:tc>
      </w:tr>
      <w:tr w:rsidR="000E4B42" w:rsidRPr="000A6656" w:rsidTr="000878EC">
        <w:tc>
          <w:tcPr>
            <w:tcW w:w="3120" w:type="dxa"/>
            <w:tcBorders>
              <w:top w:val="nil"/>
              <w:left w:val="single" w:sz="6" w:space="0" w:color="auto"/>
              <w:bottom w:val="single" w:sz="6" w:space="0" w:color="auto"/>
              <w:right w:val="nil"/>
            </w:tcBorders>
          </w:tcPr>
          <w:p w:rsidR="000E4B42" w:rsidRPr="000A6656" w:rsidRDefault="000E4B42" w:rsidP="00234D81">
            <w:pPr>
              <w:rPr>
                <w:lang w:eastAsia="en-US"/>
              </w:rPr>
            </w:pPr>
            <w:r w:rsidRPr="000A6656">
              <w:rPr>
                <w:lang w:eastAsia="en-US"/>
              </w:rPr>
              <w:t>Обеспечение безопасного подъема на опору</w:t>
            </w:r>
          </w:p>
          <w:p w:rsidR="000E4B42" w:rsidRPr="000A6656" w:rsidRDefault="000E4B42" w:rsidP="00234D81">
            <w:pPr>
              <w:rPr>
                <w:lang w:eastAsia="en-US"/>
              </w:rPr>
            </w:pP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w:t>
            </w:r>
          </w:p>
        </w:tc>
        <w:tc>
          <w:tcPr>
            <w:tcW w:w="645" w:type="dxa"/>
            <w:tcBorders>
              <w:top w:val="nil"/>
              <w:left w:val="nil"/>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w:t>
            </w:r>
          </w:p>
          <w:p w:rsidR="000E4B42" w:rsidRPr="000A6656" w:rsidRDefault="000E4B42" w:rsidP="00234D81">
            <w:pPr>
              <w:jc w:val="center"/>
              <w:rPr>
                <w:lang w:eastAsia="en-US"/>
              </w:rPr>
            </w:pP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150 </w:t>
            </w: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150 </w:t>
            </w: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200 </w:t>
            </w: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250 </w:t>
            </w:r>
          </w:p>
        </w:tc>
        <w:tc>
          <w:tcPr>
            <w:tcW w:w="645"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350 </w:t>
            </w:r>
          </w:p>
        </w:tc>
        <w:tc>
          <w:tcPr>
            <w:tcW w:w="587" w:type="dxa"/>
            <w:tcBorders>
              <w:top w:val="nil"/>
              <w:left w:val="single" w:sz="6" w:space="0" w:color="auto"/>
              <w:bottom w:val="single" w:sz="6" w:space="0" w:color="auto"/>
              <w:right w:val="single" w:sz="6" w:space="0" w:color="auto"/>
            </w:tcBorders>
          </w:tcPr>
          <w:p w:rsidR="000E4B42" w:rsidRPr="000A6656" w:rsidRDefault="000E4B42" w:rsidP="00234D81">
            <w:pPr>
              <w:jc w:val="center"/>
              <w:rPr>
                <w:lang w:eastAsia="en-US"/>
              </w:rPr>
            </w:pPr>
            <w:r w:rsidRPr="000A6656">
              <w:rPr>
                <w:lang w:eastAsia="en-US"/>
              </w:rPr>
              <w:t xml:space="preserve">450 </w:t>
            </w:r>
          </w:p>
        </w:tc>
      </w:tr>
    </w:tbl>
    <w:p w:rsidR="00782B19" w:rsidRDefault="00782B19" w:rsidP="003A6CA0">
      <w:pPr>
        <w:jc w:val="center"/>
        <w:rPr>
          <w:b/>
          <w:lang w:val="uz-Cyrl-UZ"/>
        </w:rPr>
      </w:pPr>
    </w:p>
    <w:p w:rsidR="00782B19" w:rsidRDefault="00782B19" w:rsidP="003A6CA0">
      <w:pPr>
        <w:jc w:val="center"/>
        <w:rPr>
          <w:b/>
          <w:lang w:val="uz-Cyrl-UZ"/>
        </w:rPr>
      </w:pPr>
    </w:p>
    <w:p w:rsidR="003A6CA0" w:rsidRPr="000A6656" w:rsidRDefault="003A6CA0" w:rsidP="003A6CA0">
      <w:pPr>
        <w:jc w:val="center"/>
        <w:rPr>
          <w:b/>
        </w:rPr>
      </w:pPr>
      <w:r>
        <w:rPr>
          <w:b/>
        </w:rPr>
        <w:lastRenderedPageBreak/>
        <w:t>Таблица 2.5.17</w:t>
      </w:r>
      <w:r w:rsidRPr="000A6656">
        <w:rPr>
          <w:b/>
        </w:rPr>
        <w:t xml:space="preserve">. Наименьшее расстояние между </w:t>
      </w:r>
    </w:p>
    <w:p w:rsidR="003A6CA0" w:rsidRPr="000A6656" w:rsidRDefault="003A6CA0" w:rsidP="003A6CA0">
      <w:pPr>
        <w:jc w:val="center"/>
        <w:rPr>
          <w:b/>
        </w:rPr>
      </w:pPr>
      <w:r w:rsidRPr="000A6656">
        <w:rPr>
          <w:b/>
        </w:rPr>
        <w:t>фазами ВЛ на опоре</w:t>
      </w:r>
    </w:p>
    <w:p w:rsidR="003A6CA0" w:rsidRPr="000A6656" w:rsidRDefault="003A6CA0" w:rsidP="003A6CA0">
      <w:pPr>
        <w:jc w:val="center"/>
        <w:rPr>
          <w:b/>
        </w:rPr>
      </w:pPr>
    </w:p>
    <w:tbl>
      <w:tblPr>
        <w:tblW w:w="0" w:type="auto"/>
        <w:tblInd w:w="45" w:type="dxa"/>
        <w:tblLayout w:type="fixed"/>
        <w:tblCellMar>
          <w:left w:w="45" w:type="dxa"/>
          <w:right w:w="45" w:type="dxa"/>
        </w:tblCellMar>
        <w:tblLook w:val="04A0"/>
      </w:tblPr>
      <w:tblGrid>
        <w:gridCol w:w="3120"/>
        <w:gridCol w:w="675"/>
        <w:gridCol w:w="675"/>
        <w:gridCol w:w="675"/>
        <w:gridCol w:w="675"/>
        <w:gridCol w:w="675"/>
        <w:gridCol w:w="675"/>
        <w:gridCol w:w="675"/>
        <w:gridCol w:w="660"/>
      </w:tblGrid>
      <w:tr w:rsidR="003A6CA0" w:rsidRPr="000A6656" w:rsidTr="000878EC">
        <w:tc>
          <w:tcPr>
            <w:tcW w:w="3120"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p>
          <w:p w:rsidR="003A6CA0" w:rsidRPr="000A6656" w:rsidRDefault="003A6CA0" w:rsidP="00234D81">
            <w:pPr>
              <w:jc w:val="center"/>
              <w:rPr>
                <w:lang w:eastAsia="en-US"/>
              </w:rPr>
            </w:pPr>
            <w:r w:rsidRPr="000A6656">
              <w:rPr>
                <w:lang w:eastAsia="en-US"/>
              </w:rPr>
              <w:t xml:space="preserve">Расчетное условие </w:t>
            </w:r>
          </w:p>
        </w:tc>
        <w:tc>
          <w:tcPr>
            <w:tcW w:w="5385" w:type="dxa"/>
            <w:gridSpan w:val="8"/>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Наименьшее расстояние между фазами, см,</w:t>
            </w:r>
          </w:p>
          <w:p w:rsidR="003A6CA0" w:rsidRPr="000A6656" w:rsidRDefault="003A6CA0" w:rsidP="00234D81">
            <w:pPr>
              <w:jc w:val="center"/>
              <w:rPr>
                <w:lang w:eastAsia="en-US"/>
              </w:rPr>
            </w:pPr>
            <w:r w:rsidRPr="000A6656">
              <w:rPr>
                <w:lang w:eastAsia="en-US"/>
              </w:rPr>
              <w:t>при напряжении ВЛ, кВ</w:t>
            </w:r>
          </w:p>
          <w:p w:rsidR="003A6CA0" w:rsidRPr="000A6656" w:rsidRDefault="003A6CA0" w:rsidP="00234D81">
            <w:pPr>
              <w:jc w:val="center"/>
              <w:rPr>
                <w:lang w:eastAsia="en-US"/>
              </w:rPr>
            </w:pPr>
          </w:p>
        </w:tc>
      </w:tr>
      <w:tr w:rsidR="003A6CA0" w:rsidRPr="000A6656" w:rsidTr="000878EC">
        <w:tc>
          <w:tcPr>
            <w:tcW w:w="3120"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p>
          <w:p w:rsidR="003A6CA0" w:rsidRPr="000A6656" w:rsidRDefault="003A6CA0" w:rsidP="00234D81">
            <w:pPr>
              <w:jc w:val="center"/>
              <w:rPr>
                <w:lang w:eastAsia="en-US"/>
              </w:rPr>
            </w:pP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до 10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20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35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110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150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220 </w:t>
            </w:r>
          </w:p>
        </w:tc>
        <w:tc>
          <w:tcPr>
            <w:tcW w:w="675"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330 </w:t>
            </w:r>
          </w:p>
        </w:tc>
        <w:tc>
          <w:tcPr>
            <w:tcW w:w="660" w:type="dxa"/>
            <w:tcBorders>
              <w:top w:val="single" w:sz="6" w:space="0" w:color="auto"/>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500 </w:t>
            </w:r>
          </w:p>
        </w:tc>
      </w:tr>
      <w:tr w:rsidR="003A6CA0" w:rsidRPr="000A6656" w:rsidTr="000878EC">
        <w:tc>
          <w:tcPr>
            <w:tcW w:w="3120" w:type="dxa"/>
            <w:tcBorders>
              <w:top w:val="single" w:sz="6" w:space="0" w:color="auto"/>
              <w:left w:val="single" w:sz="6" w:space="0" w:color="auto"/>
              <w:bottom w:val="nil"/>
              <w:right w:val="single" w:sz="6" w:space="0" w:color="auto"/>
            </w:tcBorders>
          </w:tcPr>
          <w:p w:rsidR="003A6CA0" w:rsidRPr="000A6656" w:rsidRDefault="003A6CA0" w:rsidP="00234D81">
            <w:pPr>
              <w:rPr>
                <w:lang w:eastAsia="en-US"/>
              </w:rPr>
            </w:pPr>
            <w:r w:rsidRPr="000A6656">
              <w:rPr>
                <w:lang w:eastAsia="en-US"/>
              </w:rPr>
              <w:t>Грозовые перенапряжения</w:t>
            </w:r>
          </w:p>
          <w:p w:rsidR="003A6CA0" w:rsidRPr="000A6656" w:rsidRDefault="003A6CA0" w:rsidP="00234D81">
            <w:pPr>
              <w:rPr>
                <w:lang w:eastAsia="en-US"/>
              </w:rPr>
            </w:pPr>
            <w:r w:rsidRPr="000A6656">
              <w:rPr>
                <w:lang w:eastAsia="en-US"/>
              </w:rPr>
              <w:t xml:space="preserve">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20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45</w:t>
            </w:r>
          </w:p>
          <w:p w:rsidR="003A6CA0" w:rsidRPr="000A6656" w:rsidRDefault="003A6CA0" w:rsidP="00234D81">
            <w:pPr>
              <w:jc w:val="center"/>
              <w:rPr>
                <w:lang w:eastAsia="en-US"/>
              </w:rPr>
            </w:pP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50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135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175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250 </w:t>
            </w:r>
          </w:p>
        </w:tc>
        <w:tc>
          <w:tcPr>
            <w:tcW w:w="675"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310 </w:t>
            </w:r>
          </w:p>
        </w:tc>
        <w:tc>
          <w:tcPr>
            <w:tcW w:w="660" w:type="dxa"/>
            <w:tcBorders>
              <w:top w:val="single" w:sz="6" w:space="0" w:color="auto"/>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400 </w:t>
            </w:r>
          </w:p>
        </w:tc>
      </w:tr>
      <w:tr w:rsidR="003A6CA0" w:rsidRPr="000A6656" w:rsidTr="000878EC">
        <w:tc>
          <w:tcPr>
            <w:tcW w:w="3120" w:type="dxa"/>
            <w:tcBorders>
              <w:top w:val="nil"/>
              <w:left w:val="single" w:sz="6" w:space="0" w:color="auto"/>
              <w:bottom w:val="nil"/>
              <w:right w:val="single" w:sz="6" w:space="0" w:color="auto"/>
            </w:tcBorders>
          </w:tcPr>
          <w:p w:rsidR="003A6CA0" w:rsidRPr="000A6656" w:rsidRDefault="003A6CA0" w:rsidP="00234D81">
            <w:pPr>
              <w:rPr>
                <w:lang w:eastAsia="en-US"/>
              </w:rPr>
            </w:pPr>
            <w:r w:rsidRPr="000A6656">
              <w:rPr>
                <w:lang w:eastAsia="en-US"/>
              </w:rPr>
              <w:t>Внутренние перенапряжения</w:t>
            </w:r>
          </w:p>
          <w:p w:rsidR="003A6CA0" w:rsidRPr="000A6656" w:rsidRDefault="003A6CA0" w:rsidP="00234D81">
            <w:pPr>
              <w:rPr>
                <w:lang w:eastAsia="en-US"/>
              </w:rPr>
            </w:pP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22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33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44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100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140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200 </w:t>
            </w:r>
          </w:p>
        </w:tc>
        <w:tc>
          <w:tcPr>
            <w:tcW w:w="675"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280 </w:t>
            </w:r>
          </w:p>
        </w:tc>
        <w:tc>
          <w:tcPr>
            <w:tcW w:w="660" w:type="dxa"/>
            <w:tcBorders>
              <w:top w:val="nil"/>
              <w:left w:val="single" w:sz="6" w:space="0" w:color="auto"/>
              <w:bottom w:val="nil"/>
              <w:right w:val="single" w:sz="6" w:space="0" w:color="auto"/>
            </w:tcBorders>
          </w:tcPr>
          <w:p w:rsidR="003A6CA0" w:rsidRPr="000A6656" w:rsidRDefault="003A6CA0" w:rsidP="00234D81">
            <w:pPr>
              <w:jc w:val="center"/>
              <w:rPr>
                <w:lang w:eastAsia="en-US"/>
              </w:rPr>
            </w:pPr>
            <w:r w:rsidRPr="000A6656">
              <w:rPr>
                <w:lang w:eastAsia="en-US"/>
              </w:rPr>
              <w:t xml:space="preserve">420 </w:t>
            </w:r>
          </w:p>
        </w:tc>
      </w:tr>
      <w:tr w:rsidR="003A6CA0" w:rsidRPr="000A6656" w:rsidTr="000878EC">
        <w:tc>
          <w:tcPr>
            <w:tcW w:w="3120" w:type="dxa"/>
            <w:tcBorders>
              <w:top w:val="nil"/>
              <w:left w:val="single" w:sz="6" w:space="0" w:color="auto"/>
              <w:bottom w:val="single" w:sz="6" w:space="0" w:color="auto"/>
              <w:right w:val="single" w:sz="6" w:space="0" w:color="auto"/>
            </w:tcBorders>
          </w:tcPr>
          <w:p w:rsidR="003A6CA0" w:rsidRPr="000A6656" w:rsidRDefault="003A6CA0" w:rsidP="00234D81">
            <w:pPr>
              <w:rPr>
                <w:lang w:eastAsia="en-US"/>
              </w:rPr>
            </w:pPr>
            <w:r w:rsidRPr="000A6656">
              <w:rPr>
                <w:lang w:eastAsia="en-US"/>
              </w:rPr>
              <w:t>Рабочее напряжение</w:t>
            </w:r>
          </w:p>
          <w:p w:rsidR="003A6CA0" w:rsidRPr="000A6656" w:rsidRDefault="003A6CA0" w:rsidP="00234D81">
            <w:pPr>
              <w:rPr>
                <w:lang w:eastAsia="en-US"/>
              </w:rPr>
            </w:pP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15 </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20 </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45 </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60 </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95 </w:t>
            </w:r>
          </w:p>
        </w:tc>
        <w:tc>
          <w:tcPr>
            <w:tcW w:w="675"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140 </w:t>
            </w:r>
          </w:p>
        </w:tc>
        <w:tc>
          <w:tcPr>
            <w:tcW w:w="660" w:type="dxa"/>
            <w:tcBorders>
              <w:top w:val="nil"/>
              <w:left w:val="single" w:sz="6" w:space="0" w:color="auto"/>
              <w:bottom w:val="single" w:sz="6" w:space="0" w:color="auto"/>
              <w:right w:val="single" w:sz="6" w:space="0" w:color="auto"/>
            </w:tcBorders>
          </w:tcPr>
          <w:p w:rsidR="003A6CA0" w:rsidRPr="000A6656" w:rsidRDefault="003A6CA0" w:rsidP="00234D81">
            <w:pPr>
              <w:jc w:val="center"/>
              <w:rPr>
                <w:lang w:eastAsia="en-US"/>
              </w:rPr>
            </w:pPr>
            <w:r w:rsidRPr="000A6656">
              <w:rPr>
                <w:lang w:eastAsia="en-US"/>
              </w:rPr>
              <w:t xml:space="preserve">200 </w:t>
            </w:r>
          </w:p>
        </w:tc>
      </w:tr>
    </w:tbl>
    <w:p w:rsidR="003A6CA0" w:rsidRPr="000A6656" w:rsidRDefault="003A6CA0" w:rsidP="003A6CA0">
      <w:pPr>
        <w:ind w:firstLine="225"/>
        <w:jc w:val="both"/>
      </w:pPr>
    </w:p>
    <w:p w:rsidR="00C852FB" w:rsidRPr="003A6CA0" w:rsidRDefault="003A6CA0" w:rsidP="003A6CA0">
      <w:pPr>
        <w:rPr>
          <w:lang w:val="uz-Cyrl-UZ"/>
        </w:rPr>
      </w:pPr>
      <w:r>
        <w:t xml:space="preserve">   </w:t>
      </w:r>
      <w:r w:rsidR="00C852FB" w:rsidRPr="000A6656">
        <w:t>2.5.73. Дополнительные требования к защите от грозовых перенапряжений ВЛ при пересечении их между собой и при пересечении ими различны</w:t>
      </w:r>
      <w:r>
        <w:t>х сооружений приведены в 2.5.120, 2.5.127, 2.5.148 и 2.5.150</w:t>
      </w:r>
      <w:r w:rsidR="00C852FB" w:rsidRPr="000A6656">
        <w:t>.</w:t>
      </w:r>
      <w:r w:rsidRPr="003A6CA0">
        <w:t xml:space="preserve"> </w:t>
      </w:r>
      <w:r w:rsidRPr="00CA0BDA">
        <w:t>настоящих Правил</w:t>
      </w:r>
      <w:r>
        <w:rPr>
          <w:lang w:val="uz-Cyrl-UZ"/>
        </w:rPr>
        <w:t>.</w:t>
      </w:r>
    </w:p>
    <w:p w:rsidR="00C852FB" w:rsidRPr="000A6656" w:rsidRDefault="00C852FB" w:rsidP="00C852FB">
      <w:pPr>
        <w:jc w:val="center"/>
        <w:rPr>
          <w:b/>
        </w:rPr>
      </w:pPr>
    </w:p>
    <w:p w:rsidR="00C852FB" w:rsidRPr="000A6656" w:rsidRDefault="003A6CA0" w:rsidP="003A6CA0">
      <w:pPr>
        <w:jc w:val="both"/>
      </w:pPr>
      <w:r>
        <w:rPr>
          <w:b/>
        </w:rPr>
        <w:t xml:space="preserve">   </w:t>
      </w:r>
      <w:r w:rsidR="00C852FB" w:rsidRPr="000A6656">
        <w:t>2.5.74. На ВЛ должны быть заземлены:</w:t>
      </w:r>
    </w:p>
    <w:p w:rsidR="00C852FB" w:rsidRPr="000A6656" w:rsidRDefault="00C852FB" w:rsidP="00C852FB">
      <w:pPr>
        <w:ind w:firstLine="225"/>
        <w:jc w:val="both"/>
      </w:pPr>
      <w:r w:rsidRPr="000A6656">
        <w:t>1) опоры, имеющие грозозащитный трос или другие устройства грозоза щиты;</w:t>
      </w:r>
    </w:p>
    <w:p w:rsidR="00C852FB" w:rsidRPr="000A6656" w:rsidRDefault="00C852FB" w:rsidP="00C852FB">
      <w:pPr>
        <w:ind w:firstLine="225"/>
        <w:jc w:val="both"/>
      </w:pPr>
      <w:r w:rsidRPr="000A6656">
        <w:t>2) железобетонные и металлические опоры ВЛ 3-35 кВ;</w:t>
      </w:r>
    </w:p>
    <w:p w:rsidR="00C852FB" w:rsidRPr="000A6656" w:rsidRDefault="00C852FB" w:rsidP="00C852FB">
      <w:pPr>
        <w:ind w:firstLine="225"/>
        <w:jc w:val="both"/>
      </w:pPr>
      <w:r w:rsidRPr="000A6656">
        <w:t>3) опоры, на которых установлены силовые или измерительные трансформаторы, разъединители, предохранители или другие аппараты;</w:t>
      </w:r>
    </w:p>
    <w:p w:rsidR="00C852FB" w:rsidRPr="000A6656" w:rsidRDefault="00C852FB" w:rsidP="00C852FB">
      <w:pPr>
        <w:ind w:firstLine="225"/>
        <w:jc w:val="both"/>
      </w:pPr>
      <w:r w:rsidRPr="000A6656">
        <w:t>4) металлические и железобетонные опоры ВЛ 110-500 кВ без тросов и других устройств грозозащиты, если это необходимо по условиям обеспечения надежной работы релейной защиты и автоматики.</w:t>
      </w:r>
    </w:p>
    <w:p w:rsidR="00C852FB" w:rsidRDefault="00C852FB" w:rsidP="00C852FB">
      <w:pPr>
        <w:ind w:firstLine="225"/>
        <w:jc w:val="both"/>
      </w:pPr>
      <w:r w:rsidRPr="000A6656">
        <w:t xml:space="preserve">2.5.75. Сопротивления заземляющих устройств опор, указанных в </w:t>
      </w:r>
      <w:r w:rsidR="00702A4A">
        <w:t xml:space="preserve">подпункте 1 пункта 2.5.74 </w:t>
      </w:r>
      <w:r w:rsidR="00702A4A" w:rsidRPr="00CA0BDA">
        <w:t>настоящих Правил</w:t>
      </w:r>
      <w:r w:rsidRPr="000A6656">
        <w:t xml:space="preserve">, должны быть не </w:t>
      </w:r>
      <w:r w:rsidR="00702A4A">
        <w:t>более приведенных в табл. 2.5.18</w:t>
      </w:r>
      <w:r w:rsidRPr="000A6656">
        <w:t>.</w:t>
      </w:r>
    </w:p>
    <w:p w:rsidR="00702A4A" w:rsidRPr="000A6656" w:rsidRDefault="00702A4A" w:rsidP="00C852FB">
      <w:pPr>
        <w:ind w:firstLine="225"/>
        <w:jc w:val="both"/>
      </w:pPr>
    </w:p>
    <w:p w:rsidR="00702A4A" w:rsidRPr="000A6656" w:rsidRDefault="00026574" w:rsidP="00702A4A">
      <w:pPr>
        <w:jc w:val="center"/>
        <w:rPr>
          <w:b/>
        </w:rPr>
      </w:pPr>
      <w:r>
        <w:rPr>
          <w:b/>
        </w:rPr>
        <w:t>Таблица 2.5.18</w:t>
      </w:r>
      <w:r w:rsidR="00702A4A" w:rsidRPr="000A6656">
        <w:rPr>
          <w:b/>
        </w:rPr>
        <w:t>. Наибольшее сопротивление заземляющих устройств</w:t>
      </w:r>
    </w:p>
    <w:p w:rsidR="00702A4A" w:rsidRPr="000A6656" w:rsidRDefault="00702A4A" w:rsidP="00702A4A">
      <w:pPr>
        <w:jc w:val="center"/>
        <w:rPr>
          <w:b/>
        </w:rPr>
      </w:pPr>
      <w:r w:rsidRPr="000A6656">
        <w:rPr>
          <w:b/>
        </w:rPr>
        <w:t>опор ВЛ</w:t>
      </w:r>
    </w:p>
    <w:p w:rsidR="00702A4A" w:rsidRPr="000A6656" w:rsidRDefault="00702A4A" w:rsidP="00702A4A">
      <w:pPr>
        <w:jc w:val="center"/>
        <w:rPr>
          <w:b/>
        </w:rPr>
      </w:pPr>
    </w:p>
    <w:tbl>
      <w:tblPr>
        <w:tblW w:w="0" w:type="auto"/>
        <w:tblInd w:w="45" w:type="dxa"/>
        <w:tblLayout w:type="fixed"/>
        <w:tblCellMar>
          <w:left w:w="45" w:type="dxa"/>
          <w:right w:w="45" w:type="dxa"/>
        </w:tblCellMar>
        <w:tblLook w:val="04A0"/>
      </w:tblPr>
      <w:tblGrid>
        <w:gridCol w:w="3975"/>
        <w:gridCol w:w="3975"/>
      </w:tblGrid>
      <w:tr w:rsidR="00702A4A" w:rsidRPr="000A6656" w:rsidTr="00234D81">
        <w:tc>
          <w:tcPr>
            <w:tcW w:w="3975" w:type="dxa"/>
            <w:tcBorders>
              <w:top w:val="single" w:sz="6" w:space="0" w:color="auto"/>
              <w:left w:val="single" w:sz="6" w:space="0" w:color="auto"/>
              <w:bottom w:val="single" w:sz="6" w:space="0" w:color="auto"/>
              <w:right w:val="nil"/>
            </w:tcBorders>
          </w:tcPr>
          <w:p w:rsidR="00702A4A" w:rsidRPr="000A6656" w:rsidRDefault="00702A4A" w:rsidP="00234D81">
            <w:pPr>
              <w:jc w:val="center"/>
              <w:rPr>
                <w:lang w:eastAsia="en-US"/>
              </w:rPr>
            </w:pPr>
            <w:r w:rsidRPr="000A6656">
              <w:rPr>
                <w:lang w:eastAsia="en-US"/>
              </w:rPr>
              <w:t xml:space="preserve">Удельное эквивалентное сопротивление земли </w:t>
            </w:r>
            <w:r>
              <w:rPr>
                <w:noProof/>
              </w:rPr>
              <w:drawing>
                <wp:inline distT="0" distB="0" distL="0" distR="0">
                  <wp:extent cx="129540" cy="137795"/>
                  <wp:effectExtent l="0" t="0" r="381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0"/>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Pr="000A6656">
              <w:rPr>
                <w:lang w:eastAsia="en-US"/>
              </w:rPr>
              <w:t xml:space="preserve">, Ом·м </w:t>
            </w:r>
          </w:p>
        </w:tc>
        <w:tc>
          <w:tcPr>
            <w:tcW w:w="3975" w:type="dxa"/>
            <w:tcBorders>
              <w:top w:val="single" w:sz="6" w:space="0" w:color="auto"/>
              <w:left w:val="single" w:sz="6" w:space="0" w:color="auto"/>
              <w:bottom w:val="single" w:sz="6" w:space="0" w:color="auto"/>
              <w:right w:val="single" w:sz="6" w:space="0" w:color="auto"/>
            </w:tcBorders>
          </w:tcPr>
          <w:p w:rsidR="00702A4A" w:rsidRPr="000A6656" w:rsidRDefault="00702A4A" w:rsidP="00234D81">
            <w:pPr>
              <w:jc w:val="center"/>
              <w:rPr>
                <w:lang w:eastAsia="en-US"/>
              </w:rPr>
            </w:pPr>
            <w:r w:rsidRPr="000A6656">
              <w:rPr>
                <w:lang w:eastAsia="en-US"/>
              </w:rPr>
              <w:t>Наибольшее сопротивление заземляющего устройства, Ом</w:t>
            </w:r>
          </w:p>
          <w:p w:rsidR="00702A4A" w:rsidRPr="000A6656" w:rsidRDefault="00702A4A" w:rsidP="00234D81">
            <w:pPr>
              <w:jc w:val="center"/>
              <w:rPr>
                <w:lang w:eastAsia="en-US"/>
              </w:rPr>
            </w:pPr>
          </w:p>
        </w:tc>
      </w:tr>
      <w:tr w:rsidR="00702A4A" w:rsidRPr="000A6656" w:rsidTr="00234D81">
        <w:tc>
          <w:tcPr>
            <w:tcW w:w="3975" w:type="dxa"/>
            <w:tcBorders>
              <w:top w:val="nil"/>
              <w:left w:val="single" w:sz="6" w:space="0" w:color="auto"/>
              <w:bottom w:val="nil"/>
              <w:right w:val="nil"/>
            </w:tcBorders>
          </w:tcPr>
          <w:p w:rsidR="00702A4A" w:rsidRPr="000A6656" w:rsidRDefault="00702A4A" w:rsidP="00234D81">
            <w:pPr>
              <w:rPr>
                <w:lang w:eastAsia="en-US"/>
              </w:rPr>
            </w:pPr>
            <w:r w:rsidRPr="000A6656">
              <w:rPr>
                <w:lang w:eastAsia="en-US"/>
              </w:rPr>
              <w:t xml:space="preserve">     До 100 </w:t>
            </w:r>
          </w:p>
          <w:p w:rsidR="00702A4A" w:rsidRPr="000A6656" w:rsidRDefault="00702A4A" w:rsidP="00234D81">
            <w:pPr>
              <w:rPr>
                <w:lang w:eastAsia="en-US"/>
              </w:rPr>
            </w:pPr>
          </w:p>
        </w:tc>
        <w:tc>
          <w:tcPr>
            <w:tcW w:w="3975" w:type="dxa"/>
            <w:tcBorders>
              <w:top w:val="nil"/>
              <w:left w:val="single" w:sz="6" w:space="0" w:color="auto"/>
              <w:bottom w:val="nil"/>
              <w:right w:val="single" w:sz="6" w:space="0" w:color="auto"/>
            </w:tcBorders>
          </w:tcPr>
          <w:p w:rsidR="00702A4A" w:rsidRPr="000A6656" w:rsidRDefault="00702A4A" w:rsidP="00234D81">
            <w:pPr>
              <w:jc w:val="center"/>
              <w:rPr>
                <w:lang w:eastAsia="en-US"/>
              </w:rPr>
            </w:pPr>
            <w:r w:rsidRPr="000A6656">
              <w:rPr>
                <w:lang w:eastAsia="en-US"/>
              </w:rPr>
              <w:t>10</w:t>
            </w:r>
          </w:p>
          <w:p w:rsidR="00702A4A" w:rsidRPr="000A6656" w:rsidRDefault="00702A4A" w:rsidP="00234D81">
            <w:pPr>
              <w:jc w:val="center"/>
              <w:rPr>
                <w:lang w:eastAsia="en-US"/>
              </w:rPr>
            </w:pPr>
          </w:p>
        </w:tc>
      </w:tr>
      <w:tr w:rsidR="00702A4A" w:rsidRPr="000A6656" w:rsidTr="00234D81">
        <w:tc>
          <w:tcPr>
            <w:tcW w:w="3975" w:type="dxa"/>
            <w:tcBorders>
              <w:top w:val="nil"/>
              <w:left w:val="single" w:sz="6" w:space="0" w:color="auto"/>
              <w:bottom w:val="nil"/>
              <w:right w:val="nil"/>
            </w:tcBorders>
          </w:tcPr>
          <w:p w:rsidR="00702A4A" w:rsidRPr="000A6656" w:rsidRDefault="00702A4A" w:rsidP="00234D81">
            <w:pPr>
              <w:rPr>
                <w:lang w:eastAsia="en-US"/>
              </w:rPr>
            </w:pPr>
            <w:r w:rsidRPr="000A6656">
              <w:rPr>
                <w:lang w:eastAsia="en-US"/>
              </w:rPr>
              <w:t xml:space="preserve">     Более 100 до 500</w:t>
            </w:r>
          </w:p>
          <w:p w:rsidR="00702A4A" w:rsidRPr="000A6656" w:rsidRDefault="00702A4A" w:rsidP="00234D81">
            <w:pPr>
              <w:rPr>
                <w:lang w:eastAsia="en-US"/>
              </w:rPr>
            </w:pPr>
          </w:p>
        </w:tc>
        <w:tc>
          <w:tcPr>
            <w:tcW w:w="3975" w:type="dxa"/>
            <w:tcBorders>
              <w:top w:val="nil"/>
              <w:left w:val="single" w:sz="6" w:space="0" w:color="auto"/>
              <w:bottom w:val="nil"/>
              <w:right w:val="single" w:sz="6" w:space="0" w:color="auto"/>
            </w:tcBorders>
          </w:tcPr>
          <w:p w:rsidR="00702A4A" w:rsidRPr="000A6656" w:rsidRDefault="00702A4A" w:rsidP="00234D81">
            <w:pPr>
              <w:jc w:val="center"/>
              <w:rPr>
                <w:lang w:eastAsia="en-US"/>
              </w:rPr>
            </w:pPr>
            <w:r w:rsidRPr="000A6656">
              <w:rPr>
                <w:lang w:eastAsia="en-US"/>
              </w:rPr>
              <w:t xml:space="preserve">15 </w:t>
            </w:r>
          </w:p>
        </w:tc>
      </w:tr>
      <w:tr w:rsidR="00702A4A" w:rsidRPr="000A6656" w:rsidTr="00234D81">
        <w:tc>
          <w:tcPr>
            <w:tcW w:w="3975" w:type="dxa"/>
            <w:tcBorders>
              <w:top w:val="nil"/>
              <w:left w:val="single" w:sz="6" w:space="0" w:color="auto"/>
              <w:bottom w:val="nil"/>
              <w:right w:val="nil"/>
            </w:tcBorders>
          </w:tcPr>
          <w:p w:rsidR="00702A4A" w:rsidRPr="000A6656" w:rsidRDefault="00702A4A" w:rsidP="00234D81">
            <w:pPr>
              <w:rPr>
                <w:lang w:eastAsia="en-US"/>
              </w:rPr>
            </w:pPr>
            <w:r w:rsidRPr="000A6656">
              <w:rPr>
                <w:lang w:eastAsia="en-US"/>
              </w:rPr>
              <w:t xml:space="preserve">     Более 500 до 1000</w:t>
            </w:r>
          </w:p>
          <w:p w:rsidR="00702A4A" w:rsidRPr="000A6656" w:rsidRDefault="00702A4A" w:rsidP="00234D81">
            <w:pPr>
              <w:rPr>
                <w:lang w:eastAsia="en-US"/>
              </w:rPr>
            </w:pPr>
          </w:p>
        </w:tc>
        <w:tc>
          <w:tcPr>
            <w:tcW w:w="3975" w:type="dxa"/>
            <w:tcBorders>
              <w:top w:val="nil"/>
              <w:left w:val="single" w:sz="6" w:space="0" w:color="auto"/>
              <w:bottom w:val="nil"/>
              <w:right w:val="single" w:sz="6" w:space="0" w:color="auto"/>
            </w:tcBorders>
          </w:tcPr>
          <w:p w:rsidR="00702A4A" w:rsidRPr="000A6656" w:rsidRDefault="00702A4A" w:rsidP="00234D81">
            <w:pPr>
              <w:jc w:val="center"/>
              <w:rPr>
                <w:lang w:eastAsia="en-US"/>
              </w:rPr>
            </w:pPr>
            <w:r w:rsidRPr="000A6656">
              <w:rPr>
                <w:lang w:eastAsia="en-US"/>
              </w:rPr>
              <w:t xml:space="preserve">20 </w:t>
            </w:r>
          </w:p>
        </w:tc>
      </w:tr>
      <w:tr w:rsidR="00702A4A" w:rsidRPr="000A6656" w:rsidTr="00234D81">
        <w:tc>
          <w:tcPr>
            <w:tcW w:w="3975" w:type="dxa"/>
            <w:tcBorders>
              <w:top w:val="nil"/>
              <w:left w:val="single" w:sz="6" w:space="0" w:color="auto"/>
              <w:bottom w:val="nil"/>
              <w:right w:val="nil"/>
            </w:tcBorders>
          </w:tcPr>
          <w:p w:rsidR="00702A4A" w:rsidRPr="000A6656" w:rsidRDefault="00702A4A" w:rsidP="00234D81">
            <w:pPr>
              <w:rPr>
                <w:lang w:eastAsia="en-US"/>
              </w:rPr>
            </w:pPr>
            <w:r w:rsidRPr="000A6656">
              <w:rPr>
                <w:lang w:eastAsia="en-US"/>
              </w:rPr>
              <w:t xml:space="preserve">     Более 1000 до 5000</w:t>
            </w:r>
          </w:p>
          <w:p w:rsidR="00702A4A" w:rsidRPr="000A6656" w:rsidRDefault="00702A4A" w:rsidP="00234D81">
            <w:pPr>
              <w:rPr>
                <w:lang w:eastAsia="en-US"/>
              </w:rPr>
            </w:pPr>
          </w:p>
        </w:tc>
        <w:tc>
          <w:tcPr>
            <w:tcW w:w="3975" w:type="dxa"/>
            <w:tcBorders>
              <w:top w:val="nil"/>
              <w:left w:val="single" w:sz="6" w:space="0" w:color="auto"/>
              <w:bottom w:val="nil"/>
              <w:right w:val="single" w:sz="6" w:space="0" w:color="auto"/>
            </w:tcBorders>
          </w:tcPr>
          <w:p w:rsidR="00702A4A" w:rsidRPr="000A6656" w:rsidRDefault="00702A4A" w:rsidP="00234D81">
            <w:pPr>
              <w:jc w:val="center"/>
              <w:rPr>
                <w:lang w:eastAsia="en-US"/>
              </w:rPr>
            </w:pPr>
            <w:r w:rsidRPr="000A6656">
              <w:rPr>
                <w:lang w:eastAsia="en-US"/>
              </w:rPr>
              <w:t xml:space="preserve">30 </w:t>
            </w:r>
          </w:p>
        </w:tc>
      </w:tr>
      <w:tr w:rsidR="00702A4A" w:rsidRPr="000A6656" w:rsidTr="00234D81">
        <w:tc>
          <w:tcPr>
            <w:tcW w:w="3975" w:type="dxa"/>
            <w:tcBorders>
              <w:top w:val="nil"/>
              <w:left w:val="single" w:sz="6" w:space="0" w:color="auto"/>
              <w:bottom w:val="single" w:sz="6" w:space="0" w:color="auto"/>
              <w:right w:val="nil"/>
            </w:tcBorders>
          </w:tcPr>
          <w:p w:rsidR="00702A4A" w:rsidRPr="000A6656" w:rsidRDefault="00702A4A" w:rsidP="00234D81">
            <w:pPr>
              <w:rPr>
                <w:lang w:eastAsia="en-US"/>
              </w:rPr>
            </w:pPr>
            <w:r w:rsidRPr="000A6656">
              <w:rPr>
                <w:lang w:eastAsia="en-US"/>
              </w:rPr>
              <w:t xml:space="preserve">     Более 5000</w:t>
            </w:r>
          </w:p>
          <w:p w:rsidR="00702A4A" w:rsidRPr="000A6656" w:rsidRDefault="00702A4A" w:rsidP="00234D81">
            <w:pPr>
              <w:rPr>
                <w:lang w:eastAsia="en-US"/>
              </w:rPr>
            </w:pPr>
          </w:p>
        </w:tc>
        <w:tc>
          <w:tcPr>
            <w:tcW w:w="3975" w:type="dxa"/>
            <w:tcBorders>
              <w:top w:val="nil"/>
              <w:left w:val="single" w:sz="6" w:space="0" w:color="auto"/>
              <w:bottom w:val="single" w:sz="6" w:space="0" w:color="auto"/>
              <w:right w:val="single" w:sz="6" w:space="0" w:color="auto"/>
            </w:tcBorders>
          </w:tcPr>
          <w:p w:rsidR="00702A4A" w:rsidRPr="000A6656" w:rsidRDefault="00702A4A" w:rsidP="00234D81">
            <w:pPr>
              <w:jc w:val="center"/>
              <w:rPr>
                <w:lang w:eastAsia="en-US"/>
              </w:rPr>
            </w:pPr>
            <w:r w:rsidRPr="000A6656">
              <w:rPr>
                <w:lang w:eastAsia="en-US"/>
              </w:rPr>
              <w:t>6·10</w:t>
            </w:r>
            <w:r>
              <w:rPr>
                <w:noProof/>
                <w:position w:val="-4"/>
              </w:rPr>
              <w:drawing>
                <wp:inline distT="0" distB="0" distL="0" distR="0">
                  <wp:extent cx="129540" cy="172720"/>
                  <wp:effectExtent l="0" t="0" r="381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1"/>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72720"/>
                          </a:xfrm>
                          <a:prstGeom prst="rect">
                            <a:avLst/>
                          </a:prstGeom>
                          <a:noFill/>
                          <a:ln>
                            <a:noFill/>
                          </a:ln>
                        </pic:spPr>
                      </pic:pic>
                    </a:graphicData>
                  </a:graphic>
                </wp:inline>
              </w:drawing>
            </w:r>
            <w:r>
              <w:rPr>
                <w:noProof/>
              </w:rPr>
              <w:drawing>
                <wp:inline distT="0" distB="0" distL="0" distR="0">
                  <wp:extent cx="129540" cy="137795"/>
                  <wp:effectExtent l="0" t="0" r="381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2"/>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p>
        </w:tc>
      </w:tr>
    </w:tbl>
    <w:p w:rsidR="00702A4A" w:rsidRPr="000A6656" w:rsidRDefault="00702A4A" w:rsidP="00702A4A">
      <w:pPr>
        <w:ind w:firstLine="225"/>
        <w:jc w:val="both"/>
      </w:pPr>
    </w:p>
    <w:p w:rsidR="00C852FB" w:rsidRPr="000A6656" w:rsidRDefault="00C852FB" w:rsidP="00C852FB">
      <w:pPr>
        <w:ind w:firstLine="225"/>
        <w:jc w:val="both"/>
      </w:pPr>
      <w:r w:rsidRPr="000A6656">
        <w:t>Сопротивления заземляющих устройств опор, указанных в 2.5.74</w:t>
      </w:r>
      <w:r w:rsidR="00026574" w:rsidRPr="00026574">
        <w:t xml:space="preserve"> </w:t>
      </w:r>
      <w:r w:rsidR="00026574" w:rsidRPr="00CA0BDA">
        <w:t>настоящих Правил</w:t>
      </w:r>
      <w:r w:rsidRPr="000A6656">
        <w:t xml:space="preserve">, п. 2, должны быть: для ВЛ 3-20 кВ в населенной местности, а также для всех ВЛ 35 кВ - не более приведенных </w:t>
      </w:r>
      <w:r w:rsidR="00026574">
        <w:t xml:space="preserve">в табл. 2.5.18 </w:t>
      </w:r>
      <w:r w:rsidRPr="000A6656">
        <w:t xml:space="preserve">, для ВЛ 3-20 кВ в ненаселенной местности в грунтах с удельным </w:t>
      </w:r>
      <w:r w:rsidRPr="000A6656">
        <w:lastRenderedPageBreak/>
        <w:t xml:space="preserve">сопротивлением </w:t>
      </w:r>
      <w:r>
        <w:rPr>
          <w:noProof/>
          <w:position w:val="-10"/>
        </w:rPr>
        <w:drawing>
          <wp:inline distT="0" distB="0" distL="0" distR="0">
            <wp:extent cx="129540" cy="137795"/>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17"/>
                    <pic:cNvPicPr>
                      <a:picLocks noChangeAspect="1" noChangeArrowheads="1"/>
                    </pic:cNvPicPr>
                  </pic:nvPicPr>
                  <pic:blipFill>
                    <a:blip r:embed="rId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Pr="000A6656">
        <w:t xml:space="preserve"> до 100 Ом·м - не более 30 Ом, а в грунтах с </w:t>
      </w:r>
      <w:r>
        <w:rPr>
          <w:noProof/>
        </w:rPr>
        <w:drawing>
          <wp:inline distT="0" distB="0" distL="0" distR="0">
            <wp:extent cx="129540" cy="137795"/>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18"/>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Pr="000A6656">
        <w:t xml:space="preserve"> выше 100 Ом·м - не более 0,3 </w:t>
      </w:r>
      <w:r>
        <w:rPr>
          <w:noProof/>
        </w:rPr>
        <w:drawing>
          <wp:inline distT="0" distB="0" distL="0" distR="0">
            <wp:extent cx="129540" cy="137795"/>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19"/>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Pr="000A6656">
        <w:t xml:space="preserve"> Ом.</w:t>
      </w:r>
    </w:p>
    <w:p w:rsidR="00C852FB" w:rsidRPr="000A6656" w:rsidRDefault="00C852FB" w:rsidP="00C852FB">
      <w:pPr>
        <w:ind w:firstLine="225"/>
        <w:jc w:val="both"/>
      </w:pPr>
    </w:p>
    <w:p w:rsidR="00C852FB" w:rsidRPr="000A6656" w:rsidRDefault="00C852FB" w:rsidP="00026574">
      <w:r w:rsidRPr="000A6656">
        <w:t>Сопротивления заземляющих устройств опор, указанных в 2.5.74</w:t>
      </w:r>
      <w:r w:rsidR="00026574" w:rsidRPr="00026574">
        <w:t xml:space="preserve"> </w:t>
      </w:r>
      <w:r w:rsidR="00026574" w:rsidRPr="00CA0BDA">
        <w:t>настоящих Правил</w:t>
      </w:r>
      <w:r w:rsidRPr="000A6656">
        <w:t xml:space="preserve">, п. 3, для ВЛ 110 кВ и выше должны быть не </w:t>
      </w:r>
      <w:r w:rsidR="00026574">
        <w:t>более приведенных в табл. 2.5.18</w:t>
      </w:r>
      <w:r w:rsidRPr="000A6656">
        <w:t>, а для ВЛ 3-35 кВ должны выбираться в соответствии с требованиями 1.7.57 и 1.7.58.</w:t>
      </w:r>
      <w:r w:rsidR="00026574" w:rsidRPr="00026574">
        <w:rPr>
          <w:lang w:val="uz-Cyrl-UZ"/>
        </w:rPr>
        <w:t xml:space="preserve"> </w:t>
      </w:r>
      <w:r w:rsidR="00026574" w:rsidRPr="002B7EBA">
        <w:rPr>
          <w:lang w:val="uz-Cyrl-UZ"/>
        </w:rPr>
        <w:t xml:space="preserve">ПУЭ Раздел </w:t>
      </w:r>
      <w:r w:rsidR="00026574" w:rsidRPr="002B7EBA">
        <w:rPr>
          <w:lang w:val="en-US"/>
        </w:rPr>
        <w:t>I</w:t>
      </w:r>
      <w:r w:rsidR="00026574">
        <w:t>.</w:t>
      </w:r>
    </w:p>
    <w:p w:rsidR="00C852FB" w:rsidRPr="000A6656" w:rsidRDefault="00C852FB" w:rsidP="00C852FB">
      <w:pPr>
        <w:ind w:firstLine="225"/>
        <w:jc w:val="both"/>
      </w:pPr>
      <w:r w:rsidRPr="000A6656">
        <w:t>Сопротивления заземляющих устройств опор, указанных в 2.5.74</w:t>
      </w:r>
      <w:r w:rsidR="00026574" w:rsidRPr="00026574">
        <w:t xml:space="preserve"> </w:t>
      </w:r>
      <w:r w:rsidR="00026574" w:rsidRPr="00CA0BDA">
        <w:t>настоящих Правил</w:t>
      </w:r>
      <w:r w:rsidRPr="000A6656">
        <w:t>, п. 4, определяются при проектировании ВЛ.</w:t>
      </w:r>
    </w:p>
    <w:p w:rsidR="00C852FB" w:rsidRPr="000A6656" w:rsidRDefault="00C852FB" w:rsidP="00C852FB">
      <w:pPr>
        <w:ind w:firstLine="225"/>
        <w:jc w:val="both"/>
      </w:pPr>
      <w:r w:rsidRPr="000A6656">
        <w:t>Для ВЛ, защищенных тросами, сопротивления заземляющих устройств, выполняемых по условиям грозозащиты, должны обеспечиваться при отсоединенном тросе, а по остальным условиям - при неотсоединенном тросе.</w:t>
      </w:r>
    </w:p>
    <w:p w:rsidR="00C852FB" w:rsidRPr="000A6656" w:rsidRDefault="00C852FB" w:rsidP="00C852FB">
      <w:pPr>
        <w:ind w:firstLine="225"/>
        <w:jc w:val="both"/>
      </w:pPr>
      <w:r w:rsidRPr="000A6656">
        <w:t xml:space="preserve">Для опор высотой более </w:t>
      </w:r>
      <w:smartTag w:uri="urn:schemas-microsoft-com:office:smarttags" w:element="metricconverter">
        <w:smartTagPr>
          <w:attr w:name="ProductID" w:val="40 м"/>
        </w:smartTagPr>
        <w:r w:rsidRPr="000A6656">
          <w:t>40 м</w:t>
        </w:r>
      </w:smartTag>
      <w:r w:rsidRPr="000A6656">
        <w:t xml:space="preserve"> на участках ВЛ, защищенных тросами, сопротивления заземляющих устройств, должны быть в 2 раза меньше по сравнен</w:t>
      </w:r>
      <w:r w:rsidR="00026574">
        <w:t>ию с приведенными в табл. 2.5.18</w:t>
      </w:r>
      <w:r w:rsidRPr="000A6656">
        <w:t>.</w:t>
      </w:r>
      <w:r w:rsidR="00026574" w:rsidRPr="00026574">
        <w:t xml:space="preserve"> </w:t>
      </w:r>
      <w:r w:rsidR="00026574" w:rsidRPr="00CA0BDA">
        <w:t>настоящих Правил</w:t>
      </w:r>
      <w:r w:rsidR="00026574">
        <w:t>.</w:t>
      </w:r>
    </w:p>
    <w:p w:rsidR="00C852FB" w:rsidRPr="000A6656" w:rsidRDefault="00C852FB" w:rsidP="00C852FB">
      <w:pPr>
        <w:ind w:firstLine="225"/>
        <w:jc w:val="both"/>
      </w:pPr>
      <w:r w:rsidRPr="000A6656">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C852FB" w:rsidRPr="000A6656" w:rsidRDefault="00026574" w:rsidP="00026574">
      <w:pPr>
        <w:jc w:val="both"/>
      </w:pPr>
      <w:r>
        <w:rPr>
          <w:b/>
        </w:rPr>
        <w:t xml:space="preserve">    </w:t>
      </w:r>
      <w:r w:rsidR="00C852FB" w:rsidRPr="000A6656">
        <w:t xml:space="preserve">2.5.76. При прохождении ВЛ 110 кВ и выше в местностях с глинистыми, суглинистыми, супесчаными и тому подобными грунтами с удельным сопротивлением </w:t>
      </w:r>
      <w:r w:rsidR="00C852FB">
        <w:rPr>
          <w:noProof/>
          <w:position w:val="-10"/>
        </w:rPr>
        <w:drawing>
          <wp:inline distT="0" distB="0" distL="0" distR="0">
            <wp:extent cx="129540" cy="137795"/>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3"/>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00C852FB">
        <w:rPr>
          <w:noProof/>
        </w:rPr>
        <w:drawing>
          <wp:inline distT="0" distB="0" distL="0" distR="0">
            <wp:extent cx="112395" cy="129540"/>
            <wp:effectExtent l="0" t="0" r="1905"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4"/>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29540"/>
                    </a:xfrm>
                    <a:prstGeom prst="rect">
                      <a:avLst/>
                    </a:prstGeom>
                    <a:noFill/>
                    <a:ln>
                      <a:noFill/>
                    </a:ln>
                  </pic:spPr>
                </pic:pic>
              </a:graphicData>
            </a:graphic>
          </wp:inline>
        </w:drawing>
      </w:r>
      <w:r w:rsidR="00C852FB" w:rsidRPr="000A6656">
        <w:t>500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C852FB" w:rsidRPr="000A6656" w:rsidRDefault="00C852FB" w:rsidP="00C852FB">
      <w:pPr>
        <w:ind w:firstLine="225"/>
        <w:jc w:val="both"/>
      </w:pPr>
      <w:r w:rsidRPr="000A6656">
        <w:t>Значения сопротивления заземляющих устройств опор ВЛ 3-35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C852FB" w:rsidRPr="000A6656" w:rsidRDefault="00C852FB" w:rsidP="00C852FB">
      <w:pPr>
        <w:ind w:firstLine="225"/>
        <w:jc w:val="both"/>
      </w:pPr>
      <w:r w:rsidRPr="000A6656">
        <w:t>2.5.77. Железобетонные фундаменты опор ВЛ могут быть использованы в качестве естественных заземлителей (и</w:t>
      </w:r>
      <w:r w:rsidR="00026574">
        <w:t xml:space="preserve">сключение см. в 2.5.76 и 2.5.140 </w:t>
      </w:r>
      <w:r w:rsidR="00026574" w:rsidRPr="00CA0BDA">
        <w:t>настоящих Правил</w:t>
      </w:r>
      <w:r w:rsidRPr="000A6656">
        <w:t>) при осуществлении металлической связи между анкерными болтами и арматурой фундамента.</w:t>
      </w:r>
    </w:p>
    <w:p w:rsidR="00C852FB" w:rsidRPr="000A6656" w:rsidRDefault="00C852FB" w:rsidP="00C852FB">
      <w:pPr>
        <w:ind w:firstLine="225"/>
        <w:jc w:val="both"/>
      </w:pPr>
      <w:r w:rsidRPr="000A6656">
        <w:t>Наличие битумной обмазки на железобетонных опорах и фундаментах, используемых в качестве естественных заземлителей, не должно учитываться.</w:t>
      </w:r>
    </w:p>
    <w:p w:rsidR="00C852FB" w:rsidRPr="000A6656" w:rsidRDefault="00C852FB" w:rsidP="00C852FB">
      <w:pPr>
        <w:ind w:firstLine="225"/>
        <w:jc w:val="both"/>
      </w:pPr>
      <w:r w:rsidRPr="000A6656">
        <w:t>Измерение проводимости железобетонных фундаментов, подземных частей опор и пасынков должно производиться не ранее чем через 2 месяца после их установки.</w:t>
      </w:r>
    </w:p>
    <w:p w:rsidR="00C852FB" w:rsidRPr="000A6656" w:rsidRDefault="00C852FB" w:rsidP="00C852FB">
      <w:pPr>
        <w:ind w:firstLine="225"/>
        <w:jc w:val="both"/>
      </w:pPr>
      <w:r w:rsidRPr="000A6656">
        <w:t>2.5.78. Для заземления железобетонных опор в качестве заземляющих проводников следует использовать все те элементы напряженной и ненапряженной продольной арматуры стоек, которые металлически соединены между собой и могут быть присоединены к заземлителю.</w:t>
      </w:r>
    </w:p>
    <w:p w:rsidR="00C852FB" w:rsidRPr="000A6656" w:rsidRDefault="00C852FB" w:rsidP="00C852FB">
      <w:pPr>
        <w:ind w:firstLine="225"/>
        <w:jc w:val="both"/>
      </w:pPr>
      <w:r w:rsidRPr="000A6656">
        <w:t>Стержни арматуры, используемые для заземления, должны быть проверены на термическую стойкость при прохождении токов КЗ. За время КЗ стержни должны нагреваться не более чем на 60°С.</w:t>
      </w:r>
    </w:p>
    <w:p w:rsidR="00C852FB" w:rsidRPr="000A6656" w:rsidRDefault="00C852FB" w:rsidP="00C852FB">
      <w:pPr>
        <w:ind w:firstLine="225"/>
        <w:jc w:val="both"/>
      </w:pPr>
      <w:r w:rsidRPr="000A6656">
        <w:t>Оттяжки железобетонных опор должны использоваться в качестве заземляющих проводников дополнительно к арматуре. При этом свободный конец тросов оттяжек должен присоединяться к рабочей части оттяжек при помощи специального зажима.</w:t>
      </w:r>
    </w:p>
    <w:p w:rsidR="00C852FB" w:rsidRPr="000A6656" w:rsidRDefault="00C852FB" w:rsidP="00C852FB">
      <w:pPr>
        <w:ind w:firstLine="225"/>
        <w:jc w:val="both"/>
      </w:pPr>
      <w:r w:rsidRPr="000A6656">
        <w:t>Тросы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p w:rsidR="00C852FB" w:rsidRPr="000A6656" w:rsidRDefault="00C852FB" w:rsidP="00C852FB">
      <w:pPr>
        <w:ind w:firstLine="225"/>
        <w:jc w:val="both"/>
      </w:pPr>
      <w:r w:rsidRPr="000A6656">
        <w:lastRenderedPageBreak/>
        <w:t>2.5.79. Сечение каждого из заземляющих спусков на опоре ВЛ должно быть не менее 35 мм</w:t>
      </w:r>
      <w:r>
        <w:rPr>
          <w:noProof/>
        </w:rPr>
        <w:drawing>
          <wp:inline distT="0" distB="0" distL="0" distR="0">
            <wp:extent cx="86360" cy="172720"/>
            <wp:effectExtent l="0" t="0" r="889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5"/>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а для однопроволочных спусков диаметр должен быть не менее </w:t>
      </w:r>
      <w:smartTag w:uri="urn:schemas-microsoft-com:office:smarttags" w:element="metricconverter">
        <w:smartTagPr>
          <w:attr w:name="ProductID" w:val="10 мм"/>
        </w:smartTagPr>
        <w:r w:rsidRPr="000A6656">
          <w:t>10 мм</w:t>
        </w:r>
      </w:smartTag>
      <w:r w:rsidRPr="000A6656">
        <w:t xml:space="preserve">. Допускается применение стальных оцинкованных однопроволочных спусков диаметром не менее </w:t>
      </w:r>
      <w:smartTag w:uri="urn:schemas-microsoft-com:office:smarttags" w:element="metricconverter">
        <w:smartTagPr>
          <w:attr w:name="ProductID" w:val="6 мм"/>
        </w:smartTagPr>
        <w:r w:rsidRPr="000A6656">
          <w:t>6 мм</w:t>
        </w:r>
      </w:smartTag>
      <w:r w:rsidRPr="000A6656">
        <w:t>.</w:t>
      </w:r>
    </w:p>
    <w:p w:rsidR="00C852FB" w:rsidRPr="000A6656" w:rsidRDefault="00C852FB" w:rsidP="00C852FB">
      <w:pPr>
        <w:ind w:firstLine="225"/>
        <w:jc w:val="both"/>
      </w:pPr>
      <w:r w:rsidRPr="000A6656">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сварным, так и болтовым.</w:t>
      </w:r>
    </w:p>
    <w:p w:rsidR="00C852FB" w:rsidRPr="000A6656" w:rsidRDefault="00C852FB" w:rsidP="00C852FB">
      <w:pPr>
        <w:ind w:firstLine="225"/>
        <w:jc w:val="both"/>
      </w:pPr>
      <w:r w:rsidRPr="000A6656">
        <w:t xml:space="preserve">2.5.80. Заземлители ВЛ, как правило, должны находиться на глубине не менее </w:t>
      </w:r>
      <w:smartTag w:uri="urn:schemas-microsoft-com:office:smarttags" w:element="metricconverter">
        <w:smartTagPr>
          <w:attr w:name="ProductID" w:val="0,5 м"/>
        </w:smartTagPr>
        <w:r w:rsidRPr="000A6656">
          <w:t>0,5 м</w:t>
        </w:r>
      </w:smartTag>
      <w:r w:rsidRPr="000A6656">
        <w:t xml:space="preserve">, а в пахотной земле - </w:t>
      </w:r>
      <w:smartTag w:uri="urn:schemas-microsoft-com:office:smarttags" w:element="metricconverter">
        <w:smartTagPr>
          <w:attr w:name="ProductID" w:val="1 м"/>
        </w:smartTagPr>
        <w:r w:rsidRPr="000A6656">
          <w:t>1 м</w:t>
        </w:r>
      </w:smartTag>
      <w:r w:rsidRPr="000A6656">
        <w:t xml:space="preserve">.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w:t>
      </w:r>
      <w:smartTag w:uri="urn:schemas-microsoft-com:office:smarttags" w:element="metricconverter">
        <w:smartTagPr>
          <w:attr w:name="ProductID" w:val="0,1 м"/>
        </w:smartTagPr>
        <w:r w:rsidRPr="000A6656">
          <w:t>0,1 м</w:t>
        </w:r>
      </w:smartTag>
      <w:r w:rsidRPr="000A6656">
        <w:t>.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C852FB" w:rsidRPr="000A6656" w:rsidRDefault="00C852FB" w:rsidP="00C852FB">
      <w:pPr>
        <w:jc w:val="center"/>
        <w:rPr>
          <w:b/>
        </w:rPr>
      </w:pPr>
      <w:r w:rsidRPr="000A6656">
        <w:rPr>
          <w:b/>
        </w:rPr>
        <w:t>АРМАТУРА</w:t>
      </w:r>
    </w:p>
    <w:p w:rsidR="00C852FB" w:rsidRPr="000A6656" w:rsidRDefault="00C852FB" w:rsidP="00C852FB">
      <w:pPr>
        <w:ind w:firstLine="225"/>
        <w:jc w:val="both"/>
      </w:pPr>
      <w:r w:rsidRPr="000A6656">
        <w:t>2.5.81. Крепление проводов к подвесным изоляторам и крепление тросов следует производить при помощи поддерживающих или натяжных зажимов. Из натяжных зажимов предпочтение следует отдавать зажимам, не требующим разрезания провода. Крепление проводов к штыревым изоляторам следует производить проволочными вязками или специальными зажимами.</w:t>
      </w:r>
    </w:p>
    <w:p w:rsidR="00C852FB" w:rsidRPr="000A6656" w:rsidRDefault="00C852FB" w:rsidP="00C852FB">
      <w:pPr>
        <w:ind w:firstLine="225"/>
        <w:jc w:val="both"/>
      </w:pPr>
      <w:r w:rsidRPr="000A6656">
        <w:t>2.5.82. Поддерживающие зажимы для подвески проводов могут быть глухими или с заделкой ограниченной прочности. По условию надежности рекомендуется применение глухих зажимов. Подвеску грозозащитных тросов на опорах следует осуществлять только в глухих зажимах.</w:t>
      </w:r>
    </w:p>
    <w:p w:rsidR="00C852FB" w:rsidRPr="000A6656" w:rsidRDefault="00C852FB" w:rsidP="00C852FB">
      <w:pPr>
        <w:ind w:firstLine="225"/>
        <w:jc w:val="both"/>
      </w:pPr>
      <w:r w:rsidRPr="000A6656">
        <w:t>На больших переходах могут применяться многороликовые подвесы и специальные зажимы.</w:t>
      </w:r>
    </w:p>
    <w:p w:rsidR="00C852FB" w:rsidRPr="000A6656" w:rsidRDefault="00C852FB" w:rsidP="00C852FB">
      <w:pPr>
        <w:ind w:firstLine="225"/>
        <w:jc w:val="both"/>
      </w:pPr>
      <w:r w:rsidRPr="000A6656">
        <w:t>2.5.83. Соединения проводов и тросов следует производить при помощи соединительных зажимов, сварки, а также при помощи зажимов и сварки в совокупности. В одном пролете ВЛ допускается не более одного соединения на каждый провод или трос.</w:t>
      </w:r>
    </w:p>
    <w:p w:rsidR="00C852FB" w:rsidRPr="000A6656" w:rsidRDefault="00C852FB" w:rsidP="00C852FB">
      <w:pPr>
        <w:ind w:firstLine="225"/>
        <w:jc w:val="both"/>
      </w:pPr>
      <w:r w:rsidRPr="000A6656">
        <w:t>В пролетах, пересекающих инженерные сооружения, перечисленные в 2.5.118-2.5.160 и 2.6.163-2.5.167, одно соединение на провод (трос) допускается: при сталеалюминиевых проводах с отношением А : С</w:t>
      </w:r>
      <w:r>
        <w:rPr>
          <w:noProof/>
          <w:position w:val="-4"/>
        </w:rPr>
        <w:drawing>
          <wp:inline distT="0" distB="0" distL="0" distR="0">
            <wp:extent cx="112395" cy="129540"/>
            <wp:effectExtent l="0" t="0" r="1905"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6"/>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29540"/>
                    </a:xfrm>
                    <a:prstGeom prst="rect">
                      <a:avLst/>
                    </a:prstGeom>
                    <a:noFill/>
                    <a:ln>
                      <a:noFill/>
                    </a:ln>
                  </pic:spPr>
                </pic:pic>
              </a:graphicData>
            </a:graphic>
          </wp:inline>
        </w:drawing>
      </w:r>
      <w:r w:rsidRPr="000A6656">
        <w:t>4,29 - сечением 240 мм</w:t>
      </w:r>
      <w:r>
        <w:rPr>
          <w:noProof/>
        </w:rPr>
        <w:drawing>
          <wp:inline distT="0" distB="0" distL="0" distR="0">
            <wp:extent cx="86360" cy="172720"/>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7"/>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с отношением А : С</w:t>
      </w:r>
      <w:r>
        <w:rPr>
          <w:noProof/>
        </w:rPr>
        <w:drawing>
          <wp:inline distT="0" distB="0" distL="0" distR="0">
            <wp:extent cx="112395" cy="129540"/>
            <wp:effectExtent l="0" t="0" r="1905"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8"/>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29540"/>
                    </a:xfrm>
                    <a:prstGeom prst="rect">
                      <a:avLst/>
                    </a:prstGeom>
                    <a:noFill/>
                    <a:ln>
                      <a:noFill/>
                    </a:ln>
                  </pic:spPr>
                </pic:pic>
              </a:graphicData>
            </a:graphic>
          </wp:inline>
        </w:drawing>
      </w:r>
      <w:r w:rsidRPr="000A6656">
        <w:t>1,46 - любого сечения, при стальных тросах - сечением 120 мм</w:t>
      </w:r>
      <w:r>
        <w:rPr>
          <w:noProof/>
        </w:rPr>
        <w:drawing>
          <wp:inline distT="0" distB="0" distL="0" distR="0">
            <wp:extent cx="86360" cy="172720"/>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29"/>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а также при расщеплении фазы на три сталеалюминиевых провода с отношением А : С</w:t>
      </w:r>
      <w:r>
        <w:rPr>
          <w:noProof/>
        </w:rPr>
        <w:drawing>
          <wp:inline distT="0" distB="0" distL="0" distR="0">
            <wp:extent cx="112395" cy="129540"/>
            <wp:effectExtent l="0" t="0" r="1905"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0"/>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29540"/>
                    </a:xfrm>
                    <a:prstGeom prst="rect">
                      <a:avLst/>
                    </a:prstGeom>
                    <a:noFill/>
                    <a:ln>
                      <a:noFill/>
                    </a:ln>
                  </pic:spPr>
                </pic:pic>
              </a:graphicData>
            </a:graphic>
          </wp:inline>
        </w:drawing>
      </w:r>
      <w:r w:rsidRPr="000A6656">
        <w:t>4,29 - сечением 150 мм</w:t>
      </w:r>
      <w:r>
        <w:rPr>
          <w:noProof/>
        </w:rPr>
        <w:drawing>
          <wp:inline distT="0" distB="0" distL="0" distR="0">
            <wp:extent cx="86360" cy="172720"/>
            <wp:effectExtent l="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1"/>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w:t>
      </w:r>
    </w:p>
    <w:p w:rsidR="00C852FB" w:rsidRPr="000A6656" w:rsidRDefault="00C852FB" w:rsidP="00C852FB">
      <w:pPr>
        <w:ind w:firstLine="225"/>
        <w:jc w:val="both"/>
      </w:pPr>
      <w:r w:rsidRPr="000A6656">
        <w:t xml:space="preserve">Минимальное расстояние от соединительного зажима до зажима с ограниченной прочностью заделки должно быть не менее </w:t>
      </w:r>
      <w:smartTag w:uri="urn:schemas-microsoft-com:office:smarttags" w:element="metricconverter">
        <w:smartTagPr>
          <w:attr w:name="ProductID" w:val="25 м"/>
        </w:smartTagPr>
        <w:r w:rsidRPr="000A6656">
          <w:t>25 м</w:t>
        </w:r>
      </w:smartTag>
      <w:r w:rsidRPr="000A6656">
        <w:t>.</w:t>
      </w:r>
    </w:p>
    <w:p w:rsidR="00C852FB" w:rsidRPr="000A6656" w:rsidRDefault="00C852FB" w:rsidP="00C852FB">
      <w:pPr>
        <w:ind w:firstLine="225"/>
        <w:jc w:val="both"/>
      </w:pPr>
      <w:r w:rsidRPr="000A6656">
        <w:t>2.5.84. Прочность заделки проводов и тросов в соединительных и натяжных зажимах должна составлять не менее 90% предела прочности провода или троса.</w:t>
      </w:r>
    </w:p>
    <w:p w:rsidR="00C852FB" w:rsidRPr="000A6656" w:rsidRDefault="00C852FB" w:rsidP="00C852FB">
      <w:pPr>
        <w:ind w:firstLine="225"/>
        <w:jc w:val="both"/>
      </w:pPr>
      <w:r w:rsidRPr="000A6656">
        <w:t>2.5.85. Коэффициенты запаса прочности линейной арматуры, т. е. отношение минимальной разрушающей нагрузки к нормативной нагрузке, воспринимаемой арматурой, должны быть не менее 2,5 при работе ВЛ в нормальном режиме и не менее 1,7 в аварийном режиме.</w:t>
      </w:r>
    </w:p>
    <w:p w:rsidR="00C852FB" w:rsidRPr="000A6656" w:rsidRDefault="00C852FB" w:rsidP="00C852FB">
      <w:pPr>
        <w:ind w:firstLine="225"/>
        <w:jc w:val="both"/>
      </w:pPr>
      <w:r w:rsidRPr="000A6656">
        <w:t>На линиях с механическим напряжением в проводах, превышающим 42% предела прочности при наибольшей нагрузке, до освоения арматуры новых типов допускается уменьшение коэффициентов запаса прочности линейной арматуры в нормальном режиме до 2,3.</w:t>
      </w:r>
    </w:p>
    <w:p w:rsidR="00C852FB" w:rsidRPr="000A6656" w:rsidRDefault="00C852FB" w:rsidP="00C852FB">
      <w:pPr>
        <w:ind w:firstLine="225"/>
        <w:jc w:val="both"/>
      </w:pPr>
      <w:r w:rsidRPr="000A6656">
        <w:t>Коэффициенты запаса прочности крюков и штырей должны быть не менее 2,0 в нормальном режиме и не менее 1,3 в аварийном режиме.</w:t>
      </w:r>
    </w:p>
    <w:p w:rsidR="00026574" w:rsidRDefault="00026574" w:rsidP="00026574">
      <w:pPr>
        <w:rPr>
          <w:lang w:val="uz-Cyrl-UZ"/>
        </w:rPr>
      </w:pPr>
      <w:r>
        <w:t xml:space="preserve">   </w:t>
      </w:r>
      <w:r w:rsidR="00C852FB" w:rsidRPr="000A6656">
        <w:t>Нагрузки, действующие на арматуру, крюки и штыри в аварийном режиме, определяютс</w:t>
      </w:r>
      <w:r>
        <w:t>я в соответствии с 2.5.89-2.5.90</w:t>
      </w:r>
      <w:r w:rsidR="00C852FB" w:rsidRPr="000A6656">
        <w:t xml:space="preserve"> и 2.5.93.</w:t>
      </w:r>
      <w:r w:rsidRPr="00026574">
        <w:t xml:space="preserve"> </w:t>
      </w:r>
      <w:r w:rsidRPr="00CA0BDA">
        <w:t>настоящих Правил</w:t>
      </w:r>
      <w:r>
        <w:t>.</w:t>
      </w:r>
    </w:p>
    <w:p w:rsidR="00C852FB" w:rsidRPr="000A6656" w:rsidRDefault="00C852FB" w:rsidP="00C852FB">
      <w:pPr>
        <w:jc w:val="center"/>
        <w:rPr>
          <w:b/>
        </w:rPr>
      </w:pPr>
      <w:r w:rsidRPr="000A6656">
        <w:rPr>
          <w:b/>
        </w:rPr>
        <w:t>ОПОРЫ</w:t>
      </w:r>
    </w:p>
    <w:p w:rsidR="00C852FB" w:rsidRPr="000A6656" w:rsidRDefault="00C852FB" w:rsidP="00C852FB">
      <w:pPr>
        <w:ind w:firstLine="225"/>
        <w:jc w:val="both"/>
      </w:pPr>
      <w:r w:rsidRPr="000A6656">
        <w:t xml:space="preserve">2.5.86. Опоры ВЛ выше 1 кВ разделяются на два основных вида: анкерные опоры, полностью воспринимающие тяжение проводов и тросов в смежных с опорой пролетах, и </w:t>
      </w:r>
      <w:r w:rsidRPr="000A6656">
        <w:lastRenderedPageBreak/>
        <w:t>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C852FB" w:rsidRPr="000A6656" w:rsidRDefault="00C852FB" w:rsidP="00C852FB">
      <w:pPr>
        <w:ind w:firstLine="225"/>
        <w:jc w:val="both"/>
      </w:pPr>
      <w:r w:rsidRPr="000A6656">
        <w:t>В зависимости от количества подвешиваемых на них цепей опоры разделяются на одноцепные, двухцепные и т. д.</w:t>
      </w:r>
    </w:p>
    <w:p w:rsidR="00C852FB" w:rsidRPr="000A6656" w:rsidRDefault="00C852FB" w:rsidP="00C852FB">
      <w:pPr>
        <w:ind w:firstLine="225"/>
        <w:jc w:val="both"/>
      </w:pPr>
      <w:r w:rsidRPr="000A6656">
        <w:t>Промежуточные опоры могут быть гибкой и жесткой конструкции, опоры анкерного типа должны быть жесткими. Опоры анкерного типа могут быть нормальной и облегченной конструкции.</w:t>
      </w:r>
    </w:p>
    <w:p w:rsidR="00C852FB" w:rsidRPr="000A6656" w:rsidRDefault="00C852FB" w:rsidP="00C852FB">
      <w:pPr>
        <w:ind w:firstLine="225"/>
        <w:jc w:val="both"/>
      </w:pPr>
      <w:r w:rsidRPr="000A6656">
        <w:t>Опоры могут выполняться свободностоящими или с оттяжками.</w:t>
      </w:r>
    </w:p>
    <w:p w:rsidR="00C852FB" w:rsidRPr="000A6656" w:rsidRDefault="00C852FB" w:rsidP="00C852FB">
      <w:pPr>
        <w:ind w:firstLine="225"/>
        <w:jc w:val="both"/>
      </w:pPr>
      <w:r w:rsidRPr="000A6656">
        <w:t>Проектирование опор, фундаментов и оснований должно производиться с учетом указаний, приведенных в приложении к настоящей главе.</w:t>
      </w:r>
    </w:p>
    <w:p w:rsidR="00C852FB" w:rsidRPr="000A6656" w:rsidRDefault="00C852FB" w:rsidP="00C852FB">
      <w:pPr>
        <w:ind w:firstLine="225"/>
        <w:jc w:val="both"/>
      </w:pPr>
      <w:r w:rsidRPr="000A6656">
        <w:t>2.5.87. Опоры должны рассчитываться на нагрузки нормальных и аварийных режимов ВЛ.</w:t>
      </w:r>
    </w:p>
    <w:p w:rsidR="00C852FB" w:rsidRPr="000A6656" w:rsidRDefault="00C852FB" w:rsidP="00C852FB">
      <w:pPr>
        <w:ind w:firstLine="225"/>
        <w:jc w:val="both"/>
      </w:pPr>
      <w:r w:rsidRPr="000A6656">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конструкций опор.</w:t>
      </w:r>
    </w:p>
    <w:p w:rsidR="00C852FB" w:rsidRPr="000A6656" w:rsidRDefault="00C852FB" w:rsidP="00C852FB">
      <w:pPr>
        <w:ind w:firstLine="225"/>
        <w:jc w:val="both"/>
      </w:pPr>
      <w:r w:rsidRPr="000A6656">
        <w:t>Двухцепные опоры во всех режимах должны быть рассчитаны на условия, когда смонтирована только одна цепь.</w:t>
      </w:r>
    </w:p>
    <w:p w:rsidR="00C852FB" w:rsidRPr="000A6656" w:rsidRDefault="00C852FB" w:rsidP="00C852FB">
      <w:pPr>
        <w:ind w:firstLine="225"/>
        <w:jc w:val="both"/>
      </w:pPr>
      <w:r w:rsidRPr="000A6656">
        <w:t>Опоры должны быть проверены на условия их сборки и установки, а также на условия монтажа проводов и тросов.</w:t>
      </w:r>
    </w:p>
    <w:p w:rsidR="00C852FB" w:rsidRPr="000A6656" w:rsidRDefault="00C852FB" w:rsidP="00C852FB">
      <w:pPr>
        <w:ind w:firstLine="225"/>
        <w:jc w:val="both"/>
      </w:pPr>
      <w:r w:rsidRPr="000A6656">
        <w:t>2.5.88. Опоры на ВЛ должны рассчитываться на следующие условия нормальных режимов:</w:t>
      </w:r>
    </w:p>
    <w:p w:rsidR="00C852FB" w:rsidRPr="000A6656" w:rsidRDefault="00C852FB" w:rsidP="00C852FB">
      <w:pPr>
        <w:ind w:firstLine="225"/>
        <w:jc w:val="both"/>
      </w:pPr>
      <w:r w:rsidRPr="000A6656">
        <w:t xml:space="preserve">1. Провода и тросы не оборваны и свободны от гололеда, скоростной напор ветра </w:t>
      </w:r>
      <w:r>
        <w:rPr>
          <w:noProof/>
          <w:position w:val="-12"/>
        </w:rPr>
        <w:drawing>
          <wp:inline distT="0" distB="0" distL="0" distR="0">
            <wp:extent cx="267335" cy="207010"/>
            <wp:effectExtent l="0" t="0" r="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2"/>
                    <pic:cNvPicPr>
                      <a:picLocks noChangeAspect="1" noChangeArrowheads="1"/>
                    </pic:cNvPicPr>
                  </pic:nvPicPr>
                  <pic:blipFill>
                    <a:blip r:embed="rId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температура минус 5°С.</w:t>
      </w:r>
    </w:p>
    <w:p w:rsidR="00C852FB" w:rsidRPr="000A6656" w:rsidRDefault="00C852FB" w:rsidP="00C852FB">
      <w:pPr>
        <w:ind w:firstLine="225"/>
        <w:jc w:val="both"/>
      </w:pPr>
      <w:r w:rsidRPr="000A6656">
        <w:t>2. Провода и тросы не оборваны и покрыты гололедом, скоростной напор ветра 0,25</w:t>
      </w:r>
      <w:r>
        <w:rPr>
          <w:noProof/>
        </w:rPr>
        <w:drawing>
          <wp:inline distT="0" distB="0" distL="0" distR="0">
            <wp:extent cx="267335" cy="207010"/>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3"/>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207010"/>
                    </a:xfrm>
                    <a:prstGeom prst="rect">
                      <a:avLst/>
                    </a:prstGeom>
                    <a:noFill/>
                    <a:ln>
                      <a:noFill/>
                    </a:ln>
                  </pic:spPr>
                </pic:pic>
              </a:graphicData>
            </a:graphic>
          </wp:inline>
        </w:drawing>
      </w:r>
      <w:r w:rsidRPr="000A6656">
        <w:t>, температура минус 5°С (см. также 2.5.34).</w:t>
      </w:r>
    </w:p>
    <w:p w:rsidR="00C852FB" w:rsidRPr="000A6656" w:rsidRDefault="00C852FB" w:rsidP="00C852FB">
      <w:pPr>
        <w:ind w:firstLine="225"/>
        <w:jc w:val="both"/>
      </w:pPr>
      <w:r w:rsidRPr="000A6656">
        <w:t>Анкерные опоры и промежуточные угловые опоры должны рассчитываться также на условия низшей температуры без ветра, если тяжение проводов или тросов в этом режиме больше, чем в режиме наибольших нагрузок.</w:t>
      </w:r>
    </w:p>
    <w:p w:rsidR="00C852FB" w:rsidRPr="000A6656" w:rsidRDefault="00C852FB" w:rsidP="00C852FB">
      <w:pPr>
        <w:ind w:firstLine="225"/>
        <w:jc w:val="both"/>
      </w:pPr>
      <w:r w:rsidRPr="000A6656">
        <w:t>Концевые опоры должны рассчитываться также на одностороннее тяжение всех проводов и тросов (провода и тросы со стороны подстанции или пролета, смежного с большим переходом, не смонтированы).</w:t>
      </w:r>
    </w:p>
    <w:p w:rsidR="00C852FB" w:rsidRPr="000A6656" w:rsidRDefault="00C852FB" w:rsidP="00C852FB">
      <w:pPr>
        <w:ind w:firstLine="225"/>
        <w:jc w:val="both"/>
      </w:pPr>
      <w:r w:rsidRPr="000A6656">
        <w:t>2.5.89. Промежуточные опоры ВЛ с поддерживающими гирляндами и глухими зажимами должны рассчитываться на условные горизонтальные статические нагрузки аварийных режимов.</w:t>
      </w:r>
    </w:p>
    <w:p w:rsidR="00C852FB" w:rsidRPr="000A6656" w:rsidRDefault="00C852FB" w:rsidP="00C852FB">
      <w:pPr>
        <w:ind w:firstLine="225"/>
        <w:jc w:val="both"/>
      </w:pPr>
      <w:r w:rsidRPr="000A6656">
        <w:t>Расчет производится при следующих условиях:</w:t>
      </w:r>
    </w:p>
    <w:p w:rsidR="00C852FB" w:rsidRPr="000A6656" w:rsidRDefault="00C852FB" w:rsidP="00C852FB">
      <w:pPr>
        <w:ind w:firstLine="225"/>
        <w:jc w:val="both"/>
      </w:pPr>
      <w:r w:rsidRPr="000A6656">
        <w:t>1. Оборваны провод или провода одной фазы (при любом числе проводов на опоре); тросы не оборваны.</w:t>
      </w:r>
    </w:p>
    <w:p w:rsidR="00C852FB" w:rsidRPr="000A6656" w:rsidRDefault="00C852FB" w:rsidP="00C852FB">
      <w:pPr>
        <w:ind w:firstLine="225"/>
        <w:jc w:val="both"/>
      </w:pPr>
      <w:r w:rsidRPr="000A6656">
        <w:t>2. Оборван один трос; провода не оборваны.</w:t>
      </w:r>
    </w:p>
    <w:p w:rsidR="00C852FB" w:rsidRPr="000A6656" w:rsidRDefault="00C852FB" w:rsidP="00C852FB">
      <w:pPr>
        <w:ind w:firstLine="225"/>
        <w:jc w:val="both"/>
      </w:pPr>
      <w:r w:rsidRPr="000A6656">
        <w:t>Условные нагрузки прилагаются в местах крепления того провода или троса, при обрыве которого усилия в рассчитываемых элементах опоры получаются наибольшими.</w:t>
      </w:r>
    </w:p>
    <w:p w:rsidR="00C852FB" w:rsidRPr="000A6656" w:rsidRDefault="00C852FB" w:rsidP="00C852FB">
      <w:pPr>
        <w:ind w:firstLine="225"/>
        <w:jc w:val="both"/>
      </w:pPr>
      <w:r w:rsidRPr="000A6656">
        <w:t>Нагрузки от проводов и тросов следует принимать по среднеэксплуатационным условиям (в режиме без гололеда и без ветра).</w:t>
      </w:r>
    </w:p>
    <w:p w:rsidR="00C852FB" w:rsidRPr="000A6656" w:rsidRDefault="00C852FB" w:rsidP="00C852FB">
      <w:pPr>
        <w:ind w:firstLine="225"/>
        <w:jc w:val="both"/>
      </w:pPr>
      <w:r w:rsidRPr="000A6656">
        <w:t>В расчетах опор ВЛ с нерасщепленными фазами условные нагрузки от провода принимаются:</w:t>
      </w:r>
    </w:p>
    <w:p w:rsidR="00C852FB" w:rsidRPr="000A6656" w:rsidRDefault="00C852FB" w:rsidP="00C852FB">
      <w:pPr>
        <w:ind w:firstLine="225"/>
        <w:jc w:val="both"/>
      </w:pPr>
      <w:r w:rsidRPr="000A6656">
        <w:t>А. Для свободностоящих металлических опор и опор из любого материала на оттяжках с проводами сечением до 185 мм</w:t>
      </w:r>
      <w:r>
        <w:rPr>
          <w:noProof/>
        </w:rPr>
        <w:drawing>
          <wp:inline distT="0" distB="0" distL="0" distR="0">
            <wp:extent cx="86360" cy="172720"/>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4"/>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0,5 </w:t>
      </w:r>
      <w:r>
        <w:rPr>
          <w:noProof/>
        </w:rPr>
        <w:drawing>
          <wp:inline distT="0" distB="0" distL="0" distR="0">
            <wp:extent cx="250190" cy="207010"/>
            <wp:effectExtent l="0" t="0" r="0" b="254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5"/>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сечением 205 мм</w:t>
      </w:r>
      <w:r>
        <w:rPr>
          <w:noProof/>
        </w:rPr>
        <w:drawing>
          <wp:inline distT="0" distB="0" distL="0" distR="0">
            <wp:extent cx="86360" cy="172720"/>
            <wp:effectExtent l="0" t="0" r="889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6"/>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0,4 </w:t>
      </w:r>
      <w:r>
        <w:rPr>
          <w:noProof/>
        </w:rPr>
        <w:drawing>
          <wp:inline distT="0" distB="0" distL="0" distR="0">
            <wp:extent cx="250190" cy="207010"/>
            <wp:effectExtent l="0" t="0" r="0"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7"/>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Б. Для железобетонных свободностоящих опор с проводами сечением до 185 мм</w:t>
      </w:r>
      <w:r>
        <w:rPr>
          <w:noProof/>
        </w:rPr>
        <w:drawing>
          <wp:inline distT="0" distB="0" distL="0" distR="0">
            <wp:extent cx="86360" cy="172720"/>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8"/>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0,3 </w:t>
      </w:r>
      <w:r>
        <w:rPr>
          <w:noProof/>
        </w:rPr>
        <w:drawing>
          <wp:inline distT="0" distB="0" distL="0" distR="0">
            <wp:extent cx="250190" cy="207010"/>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39"/>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сечением 205 мм</w:t>
      </w:r>
      <w:r>
        <w:rPr>
          <w:noProof/>
        </w:rPr>
        <w:drawing>
          <wp:inline distT="0" distB="0" distL="0" distR="0">
            <wp:extent cx="86360" cy="172720"/>
            <wp:effectExtent l="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0"/>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0,25 </w:t>
      </w:r>
      <w:r>
        <w:rPr>
          <w:noProof/>
        </w:rPr>
        <w:drawing>
          <wp:inline distT="0" distB="0" distL="0" distR="0">
            <wp:extent cx="250190" cy="20701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1"/>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lastRenderedPageBreak/>
        <w:t>В. Для деревянных свободностоящих опор с проводами сечением до 185 мм</w:t>
      </w:r>
      <w:r>
        <w:rPr>
          <w:noProof/>
        </w:rPr>
        <w:drawing>
          <wp:inline distT="0" distB="0" distL="0" distR="0">
            <wp:extent cx="86360" cy="172720"/>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2"/>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0,25 </w:t>
      </w:r>
      <w:r>
        <w:rPr>
          <w:noProof/>
        </w:rPr>
        <w:drawing>
          <wp:inline distT="0" distB="0" distL="0" distR="0">
            <wp:extent cx="250190" cy="207010"/>
            <wp:effectExtent l="0" t="0" r="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3"/>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сечением 205 мм</w:t>
      </w:r>
      <w:r>
        <w:rPr>
          <w:noProof/>
        </w:rPr>
        <w:drawing>
          <wp:inline distT="0" distB="0" distL="0" distR="0">
            <wp:extent cx="86360" cy="172720"/>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4"/>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0,2 </w:t>
      </w:r>
      <w:r>
        <w:rPr>
          <w:noProof/>
        </w:rPr>
        <w:drawing>
          <wp:inline distT="0" distB="0" distL="0" distR="0">
            <wp:extent cx="250190" cy="207010"/>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5"/>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xml:space="preserve">, где </w:t>
      </w:r>
      <w:r>
        <w:rPr>
          <w:noProof/>
        </w:rPr>
        <w:drawing>
          <wp:inline distT="0" distB="0" distL="0" distR="0">
            <wp:extent cx="250190" cy="207010"/>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6"/>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xml:space="preserve"> - наибольшее нормативное тяжение провода или проводов одной фазы.</w:t>
      </w:r>
    </w:p>
    <w:p w:rsidR="00C852FB" w:rsidRPr="000A6656" w:rsidRDefault="00C852FB" w:rsidP="00C852FB">
      <w:pPr>
        <w:ind w:firstLine="225"/>
        <w:jc w:val="both"/>
      </w:pPr>
      <w:r w:rsidRPr="000A6656">
        <w:t>Г. Для других опор (опор из новых материалов, металлических гибких опор и т. п.) - в зависимости от гибкости рассчитываемых опор в пределах, указанных в п. А - В.</w:t>
      </w:r>
    </w:p>
    <w:p w:rsidR="00C852FB" w:rsidRPr="000A6656" w:rsidRDefault="00C852FB" w:rsidP="00C852FB">
      <w:pPr>
        <w:ind w:firstLine="225"/>
        <w:jc w:val="both"/>
      </w:pPr>
    </w:p>
    <w:p w:rsidR="00C852FB" w:rsidRPr="000A6656" w:rsidRDefault="00C852FB" w:rsidP="00C852FB">
      <w:pPr>
        <w:ind w:firstLine="225"/>
        <w:jc w:val="both"/>
      </w:pPr>
      <w:r w:rsidRPr="000A6656">
        <w:t>В расчетах опор ВЛ до 330 кВ с расщепленными фазами нормативная нагрузка определяется путем умножения значений, указанных в п. А - В для нерасщепленных фаз, на дополнительные коэффициенты: 0,8 при расщеплении на два провода, 0,7 - на три провода и 0,6 - на четыре провода.</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В расчетах опор ВЛ 500 кВ с расщепленными фазами нормативная условная нагрузка, прилагаемая в месте крепления одной фазы, принимается равной 0,15 </w:t>
      </w:r>
      <w:r>
        <w:rPr>
          <w:noProof/>
        </w:rPr>
        <w:drawing>
          <wp:inline distT="0" distB="0" distL="0" distR="0">
            <wp:extent cx="250190" cy="207010"/>
            <wp:effectExtent l="0" t="0" r="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7"/>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но не менее 18 кН.</w:t>
      </w:r>
    </w:p>
    <w:p w:rsidR="00C852FB" w:rsidRPr="000A6656" w:rsidRDefault="00C852FB" w:rsidP="00C852FB">
      <w:pPr>
        <w:ind w:firstLine="225"/>
        <w:jc w:val="both"/>
      </w:pPr>
      <w:r w:rsidRPr="000A6656">
        <w:t>При применении средств, ограничивающих передачу продольной нагрузки на промежуточную опору (зажимы с ограниченной прочностью заделки, подвеска на блоках, а также другие средства), расчет следует производить на нормативные нагрузки, возникающие при использовании этих средств, но не более условных нагрузок, принимаемых при подвеске проводов в глухих зажимах.</w:t>
      </w:r>
    </w:p>
    <w:p w:rsidR="00C852FB" w:rsidRPr="000A6656" w:rsidRDefault="00C852FB" w:rsidP="00C852FB">
      <w:pPr>
        <w:ind w:firstLine="225"/>
        <w:jc w:val="both"/>
      </w:pPr>
      <w:r w:rsidRPr="000A6656">
        <w:t xml:space="preserve">Условная горизонтальная нагрузка от троса принимается равной 0,5 </w:t>
      </w:r>
      <w:r>
        <w:rPr>
          <w:noProof/>
        </w:rPr>
        <w:drawing>
          <wp:inline distT="0" distB="0" distL="0" distR="0">
            <wp:extent cx="250190" cy="207010"/>
            <wp:effectExtent l="0" t="0" r="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8"/>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Для гибких опор (железобетонных и деревянных опор без оттяжек) допускается определять нормативную нагрузку от обрыва троса с учетом гибкости опор.</w:t>
      </w:r>
    </w:p>
    <w:p w:rsidR="00C852FB" w:rsidRPr="000A6656" w:rsidRDefault="00C852FB" w:rsidP="00C852FB">
      <w:pPr>
        <w:ind w:firstLine="225"/>
        <w:jc w:val="both"/>
      </w:pPr>
      <w:r w:rsidRPr="000A6656">
        <w:t>В расчетах допускается учитывать поддерживающее действие необорванных проводов и тросов в режиме среднегодовой температуры без гололеда и ветра. При этом нормативные условные нагрузки следует принимать как для металлических свободностоящих опор и опор из любого материала на оттяжках, а механические напряжения, возникающие в поддерживающих проводах и тросах, не должны превышать 70% предела прочности.</w:t>
      </w:r>
    </w:p>
    <w:p w:rsidR="00C852FB" w:rsidRPr="000A6656" w:rsidRDefault="00C852FB" w:rsidP="00C852FB">
      <w:pPr>
        <w:ind w:firstLine="225"/>
        <w:jc w:val="both"/>
      </w:pPr>
      <w:r w:rsidRPr="000A6656">
        <w:t xml:space="preserve">2.5.90. Промежуточные опоры ВЛ с креплением проводов на штиревых изоляторах при помощи проволочной вязки должны быть рассчитаны в аварийном режиме с учетом гибкости опор на обрыв одного провода, дающего наибольшие усилия в элементах опоры. Условная нормативная горизонтальная нагрузка вдоль линии от тяжения оборванного провода при расчете стойки должна приниматься равной 0,5 </w:t>
      </w:r>
      <w:r>
        <w:rPr>
          <w:noProof/>
        </w:rPr>
        <w:drawing>
          <wp:inline distT="0" distB="0" distL="0" distR="0">
            <wp:extent cx="250190" cy="20701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49"/>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xml:space="preserve">, но не менее 3,0 кН, где </w:t>
      </w:r>
      <w:r>
        <w:rPr>
          <w:noProof/>
        </w:rPr>
        <w:drawing>
          <wp:inline distT="0" distB="0" distL="0" distR="0">
            <wp:extent cx="250190" cy="207010"/>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0"/>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xml:space="preserve"> - наибольшее нормативное тяжение провода.</w:t>
      </w:r>
    </w:p>
    <w:p w:rsidR="00C852FB" w:rsidRPr="000A6656" w:rsidRDefault="00C852FB" w:rsidP="00C852FB">
      <w:pPr>
        <w:ind w:firstLine="225"/>
        <w:jc w:val="both"/>
      </w:pPr>
      <w:r w:rsidRPr="000A6656">
        <w:t xml:space="preserve">Для расчета конструкций опор (кроме стойки) следует принимать условную нагрузку от тяжения оборванного провода, равную 0,25 </w:t>
      </w:r>
      <w:r>
        <w:rPr>
          <w:noProof/>
        </w:rPr>
        <w:drawing>
          <wp:inline distT="0" distB="0" distL="0" distR="0">
            <wp:extent cx="250190" cy="207010"/>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1"/>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0190" cy="207010"/>
                    </a:xfrm>
                    <a:prstGeom prst="rect">
                      <a:avLst/>
                    </a:prstGeom>
                    <a:noFill/>
                    <a:ln>
                      <a:noFill/>
                    </a:ln>
                  </pic:spPr>
                </pic:pic>
              </a:graphicData>
            </a:graphic>
          </wp:inline>
        </w:drawing>
      </w:r>
      <w:r w:rsidRPr="000A6656">
        <w:t>, но не менее 1,5 кН.</w:t>
      </w:r>
    </w:p>
    <w:p w:rsidR="007C139F" w:rsidRDefault="007C139F" w:rsidP="007C139F">
      <w:pPr>
        <w:rPr>
          <w:lang w:val="uz-Cyrl-UZ"/>
        </w:rPr>
      </w:pPr>
      <w:r>
        <w:t xml:space="preserve">     </w:t>
      </w:r>
      <w:r w:rsidR="00C852FB" w:rsidRPr="000A6656">
        <w:t>Климатические усло</w:t>
      </w:r>
      <w:r>
        <w:t>вия должны приниматься по подпункту 3.пункта 2.5.34</w:t>
      </w:r>
      <w:r w:rsidR="00C852FB" w:rsidRPr="000A6656">
        <w:t>.</w:t>
      </w:r>
      <w:r w:rsidRPr="007C139F">
        <w:t xml:space="preserve"> </w:t>
      </w:r>
      <w:r>
        <w:t xml:space="preserve">настоящих </w:t>
      </w:r>
      <w:r w:rsidRPr="00CA0BDA">
        <w:t>Правил</w:t>
      </w:r>
      <w:r>
        <w:t>.</w:t>
      </w:r>
    </w:p>
    <w:p w:rsidR="00C852FB" w:rsidRPr="000A6656" w:rsidRDefault="007C139F" w:rsidP="007C139F">
      <w:pPr>
        <w:jc w:val="both"/>
      </w:pPr>
      <w:r>
        <w:t xml:space="preserve">    </w:t>
      </w:r>
      <w:r w:rsidR="00C852FB" w:rsidRPr="000A6656">
        <w:t>2.5.91. Опоры анкерного типа должны рассчитываться по аварийному режиму на обрыв тех проводов и тросов, при обрыве которых возникают наибольшие усилия в рассматриваемых элементах опоры.</w:t>
      </w:r>
    </w:p>
    <w:p w:rsidR="00C852FB" w:rsidRPr="000A6656" w:rsidRDefault="00C852FB" w:rsidP="00C852FB">
      <w:pPr>
        <w:ind w:firstLine="225"/>
        <w:jc w:val="both"/>
      </w:pPr>
      <w:r w:rsidRPr="000A6656">
        <w:t>Расчет производится на следующие условия:</w:t>
      </w:r>
    </w:p>
    <w:p w:rsidR="00C852FB" w:rsidRPr="000A6656" w:rsidRDefault="00C852FB" w:rsidP="00C852FB">
      <w:pPr>
        <w:ind w:firstLine="225"/>
        <w:jc w:val="both"/>
      </w:pPr>
      <w:r w:rsidRPr="000A6656">
        <w:t>1. Для опор ВЛ с алюминиевыми проводами всех сече</w:t>
      </w:r>
      <w:r w:rsidR="007C139F">
        <w:t xml:space="preserve">ний, стальными проводами ПС </w:t>
      </w:r>
      <w:r w:rsidRPr="000A6656">
        <w:t>всех сечений и сталеалюминиевыми проводами сечением до 150 мм</w:t>
      </w:r>
      <w:r>
        <w:rPr>
          <w:noProof/>
        </w:rPr>
        <w:drawing>
          <wp:inline distT="0" distB="0" distL="0" distR="0">
            <wp:extent cx="86360" cy="17272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2"/>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а) оборваны провода двух фаз одного пролета при любом числе цепей на опоре; тросы не оборваны (анкерные нормальные опоры);</w:t>
      </w:r>
    </w:p>
    <w:p w:rsidR="00C852FB" w:rsidRPr="000A6656" w:rsidRDefault="00C852FB" w:rsidP="00C852FB">
      <w:pPr>
        <w:ind w:firstLine="225"/>
        <w:jc w:val="both"/>
      </w:pPr>
      <w:r w:rsidRPr="000A6656">
        <w:t>б) оборваны провода одной фазы одного пролета при любом числе цепей на опоре; тросы не оборваны (анкерные облегченные опоры).</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2. Для опор со сталеалюминиевыми проводами сечением 185 мм</w:t>
      </w:r>
      <w:r>
        <w:rPr>
          <w:noProof/>
        </w:rPr>
        <w:drawing>
          <wp:inline distT="0" distB="0" distL="0" distR="0">
            <wp:extent cx="86360" cy="172720"/>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3"/>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опоры).</w:t>
      </w:r>
    </w:p>
    <w:p w:rsidR="00C852FB" w:rsidRPr="000A6656" w:rsidRDefault="00C852FB" w:rsidP="00C852FB">
      <w:pPr>
        <w:ind w:firstLine="225"/>
        <w:jc w:val="both"/>
      </w:pPr>
      <w:r w:rsidRPr="000A6656">
        <w:t>3. Для анкерных опор независимо от марок и сечений подвешиваемых проводов: оборван один трос в одном пролете при необорванных проводах.</w:t>
      </w:r>
    </w:p>
    <w:p w:rsidR="00C852FB" w:rsidRPr="000A6656" w:rsidRDefault="00C852FB" w:rsidP="00C852FB">
      <w:pPr>
        <w:ind w:firstLine="225"/>
        <w:jc w:val="both"/>
      </w:pPr>
      <w:r w:rsidRPr="000A6656">
        <w:t>Нагрузки от проводов и тросов принимаются равными тяжению проводов или тросов в режиме гололеда без ветра при температуре минус 5°С или в режиме низшей температуры, если тяжение в последнем режиме больше, чем при гололеде без ветра.</w:t>
      </w:r>
    </w:p>
    <w:p w:rsidR="00C852FB" w:rsidRPr="000A6656" w:rsidRDefault="00C852FB" w:rsidP="00C852FB">
      <w:pPr>
        <w:ind w:firstLine="225"/>
        <w:jc w:val="both"/>
      </w:pPr>
      <w:r w:rsidRPr="000A6656">
        <w:t>2.5.92. Опоры анкерного типа должны проверяться на следующие монтажные условия:</w:t>
      </w:r>
    </w:p>
    <w:p w:rsidR="00C852FB" w:rsidRPr="007C139F" w:rsidRDefault="00C852FB" w:rsidP="007C139F">
      <w:pPr>
        <w:rPr>
          <w:lang w:val="uz-Cyrl-UZ"/>
        </w:rPr>
      </w:pPr>
      <w:r w:rsidRPr="000A6656">
        <w:t>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условно равным 2/3 максимального, а к</w:t>
      </w:r>
      <w:r w:rsidR="007C139F">
        <w:t xml:space="preserve">лиматические условия - по 2.5.35 </w:t>
      </w:r>
      <w:r w:rsidR="007C139F" w:rsidRPr="00CA0BDA">
        <w:t>настоящих Правил</w:t>
      </w:r>
      <w:r w:rsidRPr="000A6656">
        <w:t>. В этом режиме опора и ее закрепление в грунте должны иметь требуемую нормами прочность без установки временных оттяжек.</w:t>
      </w:r>
    </w:p>
    <w:p w:rsidR="00C852FB" w:rsidRPr="000A6656" w:rsidRDefault="00C852FB" w:rsidP="00C852FB">
      <w:pPr>
        <w:ind w:firstLine="225"/>
        <w:jc w:val="both"/>
      </w:pPr>
      <w:r w:rsidRPr="000A6656">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C852FB" w:rsidRPr="000A6656" w:rsidRDefault="00C852FB" w:rsidP="00C852FB">
      <w:pPr>
        <w:ind w:firstLine="225"/>
        <w:jc w:val="both"/>
      </w:pPr>
      <w:r w:rsidRPr="000A6656">
        <w:t>3. В одном из пролетов при любом числе тросов на опоре последовательно и в любом порядке монтируются тросы. Провода не смонтированы.</w:t>
      </w:r>
    </w:p>
    <w:p w:rsidR="00C852FB" w:rsidRPr="000A6656" w:rsidRDefault="00C852FB" w:rsidP="00C852FB">
      <w:pPr>
        <w:ind w:firstLine="225"/>
        <w:jc w:val="both"/>
      </w:pPr>
      <w:r w:rsidRPr="000A6656">
        <w:t>При проверках по п. 2 и 3 допускается предусматривать временное усиление отдельных элементов опор и установку временных оттяжек.</w:t>
      </w:r>
    </w:p>
    <w:p w:rsidR="00C852FB" w:rsidRPr="000A6656" w:rsidRDefault="00C852FB" w:rsidP="00C852FB">
      <w:pPr>
        <w:ind w:firstLine="225"/>
        <w:jc w:val="both"/>
      </w:pPr>
      <w:r w:rsidRPr="000A6656">
        <w:t>2.5.93. В расчетах по аварийному режиму промежуточных опор больших переходов с нерасщепленными проводами, подвешиваемыми в глухих зажимах, нормативная нагрузка принимается равной редуцированному тяжению, возникающему при обрыве провода в режиме гололеда без ветра. При расщепленных проводах на нормативную нагрузку вводятся понижающие коэффициенты: 0,8 при расщеплении на два провода, 0,7 - на три провода и 0,6 - на четыре провода.</w:t>
      </w:r>
    </w:p>
    <w:p w:rsidR="00C852FB" w:rsidRPr="000A6656" w:rsidRDefault="00C852FB" w:rsidP="00C852FB">
      <w:pPr>
        <w:ind w:firstLine="225"/>
        <w:jc w:val="both"/>
      </w:pPr>
      <w:r w:rsidRPr="000A6656">
        <w:t>При подвеске проводов и тросов на роликах условная нагрузка по аварийному режиму, направленная вдоль линии, принимается: при одном проводе в фазе 20 кН, при двух проводах в фазе 35 кН, при трех и более проводах в фазе 50 кН.</w:t>
      </w:r>
    </w:p>
    <w:p w:rsidR="00C852FB" w:rsidRPr="000A6656" w:rsidRDefault="00C852FB" w:rsidP="00C852FB">
      <w:pPr>
        <w:ind w:firstLine="225"/>
        <w:jc w:val="both"/>
      </w:pPr>
      <w:r w:rsidRPr="000A6656">
        <w:t>Расчет одноцепных промежуточных опор больших переходов производится на обрыв провода или проводов одной фазы, а двухцепных - на обрыв проводов двух фаз, при обрыве которых усилия в рассчитываемых элементах опоры получаются наибольшими. При этом тросы считаются необорванными.</w:t>
      </w:r>
    </w:p>
    <w:p w:rsidR="00C852FB" w:rsidRPr="000A6656" w:rsidRDefault="00C852FB" w:rsidP="00C852FB">
      <w:pPr>
        <w:ind w:firstLine="225"/>
        <w:jc w:val="both"/>
      </w:pPr>
      <w:r w:rsidRPr="000A6656">
        <w:t>Нормативная нагрузка на промежуточные опоры больших переходов от троса, закрепленного в глухом зажиме, принимается равной наибольшему тяжению троса. Провода считаются необорванными.</w:t>
      </w:r>
    </w:p>
    <w:p w:rsidR="00C852FB" w:rsidRPr="000A6656" w:rsidRDefault="00C852FB" w:rsidP="00C852FB">
      <w:pPr>
        <w:ind w:firstLine="225"/>
        <w:jc w:val="both"/>
      </w:pPr>
      <w:r w:rsidRPr="000A6656">
        <w:t>Одноцепные анкерные опоры больших переходов со сталеалюминиевыми проводами сечением 185 мм</w:t>
      </w:r>
      <w:r>
        <w:rPr>
          <w:noProof/>
        </w:rPr>
        <w:drawing>
          <wp:inline distT="0" distB="0" distL="0" distR="0">
            <wp:extent cx="86360" cy="172720"/>
            <wp:effectExtent l="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4"/>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а также со стальными канатами типа ТК всех сечений, используемыми в качестве проводов, рассчитываются на обрыв провода или проводов одной фазы. Одноцепные анкерные опоры больших переходов со сталеалюминиевыми проводами сечением до 150 мм</w:t>
      </w:r>
      <w:r>
        <w:rPr>
          <w:noProof/>
        </w:rPr>
        <w:drawing>
          <wp:inline distT="0" distB="0" distL="0" distR="0">
            <wp:extent cx="86360" cy="172720"/>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5"/>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а также все двухцепные анкерные опоры с проводами любого сечения рассчитываются на обрыв проводов двух фаз. Тросы считаются необорванными.</w:t>
      </w:r>
    </w:p>
    <w:p w:rsidR="00C852FB" w:rsidRPr="000A6656" w:rsidRDefault="00C852FB" w:rsidP="00C852FB">
      <w:pPr>
        <w:ind w:firstLine="225"/>
        <w:jc w:val="both"/>
      </w:pPr>
      <w:r w:rsidRPr="000A6656">
        <w:t>Нормативная нагрузка на анкерные опоры больших переходов от троса принимается равной наибольшему тяжению троса. Провода не оборваны.</w:t>
      </w:r>
    </w:p>
    <w:p w:rsidR="00C852FB" w:rsidRPr="000A6656" w:rsidRDefault="00C852FB" w:rsidP="00C852FB">
      <w:pPr>
        <w:ind w:firstLine="225"/>
        <w:jc w:val="both"/>
      </w:pPr>
      <w:r w:rsidRPr="000A6656">
        <w:t>При определении усилий в элементах опоры учитываются те условные нагрузки или неуравновешенные тяжения, возникающие при обрывах проводов или тросов, при которых эти усилия имеют наибольшие значения.</w:t>
      </w:r>
    </w:p>
    <w:p w:rsidR="00C852FB" w:rsidRPr="000A6656" w:rsidRDefault="00C852FB" w:rsidP="00C852FB">
      <w:pPr>
        <w:ind w:firstLine="225"/>
        <w:jc w:val="both"/>
      </w:pPr>
      <w:r w:rsidRPr="000A6656">
        <w:t xml:space="preserve">2.5.94. Опоры ВЛ выше 1 кВ должны проверяться на нагрузки, соответствующие способу монтажа, принятому проектом, с учетом составляющих от усилий тягового троса и массы </w:t>
      </w:r>
      <w:r w:rsidRPr="000A6656">
        <w:lastRenderedPageBreak/>
        <w:t>монтируемых проводов (или грозозащитных тросов) и изоляторов, а также на дополнительные нагрузки от массы монтажных приспособлений и монтера с инструментом.</w:t>
      </w:r>
    </w:p>
    <w:p w:rsidR="00C852FB" w:rsidRPr="000A6656" w:rsidRDefault="00C852FB" w:rsidP="00C852FB">
      <w:pPr>
        <w:ind w:firstLine="225"/>
        <w:jc w:val="both"/>
      </w:pPr>
      <w:r w:rsidRPr="000A6656">
        <w:t>Нормативные нагрузки от веса монтируемых проводов (или тросов) и гирлянд рекомендуется принимать:</w:t>
      </w:r>
    </w:p>
    <w:p w:rsidR="00C852FB" w:rsidRPr="000A6656" w:rsidRDefault="00C852FB" w:rsidP="00C852FB">
      <w:pPr>
        <w:ind w:firstLine="225"/>
        <w:jc w:val="both"/>
      </w:pPr>
      <w:r w:rsidRPr="000A6656">
        <w:t>1) на промежуточных опорах - с учетом удвоенного веса пролета проводов (тросов) без гололеда и гирлянды, исходя из возможности подъема монтируемых проводов (тросов) и гирлянды через один блок;</w:t>
      </w:r>
    </w:p>
    <w:p w:rsidR="00C852FB" w:rsidRPr="000A6656" w:rsidRDefault="00C852FB" w:rsidP="00C852FB">
      <w:pPr>
        <w:ind w:firstLine="225"/>
        <w:jc w:val="both"/>
      </w:pPr>
      <w:r w:rsidRPr="000A6656">
        <w:t xml:space="preserve">2) на анкерных опорах - с учетом усилия в тяговом тросе, определяемого из условия расположения тягового механизма на расстоянии 2,5 </w:t>
      </w:r>
      <w:r>
        <w:rPr>
          <w:noProof/>
        </w:rPr>
        <w:drawing>
          <wp:inline distT="0" distB="0" distL="0" distR="0">
            <wp:extent cx="112395" cy="163830"/>
            <wp:effectExtent l="0" t="0" r="1905"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6"/>
                    <pic:cNvPicPr>
                      <a:picLocks noChangeAspect="1" noChangeArrowheads="1"/>
                    </pic:cNvPicPr>
                  </pic:nvPicPr>
                  <pic:blipFill>
                    <a:blip r:embed="rId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63830"/>
                    </a:xfrm>
                    <a:prstGeom prst="rect">
                      <a:avLst/>
                    </a:prstGeom>
                    <a:noFill/>
                    <a:ln>
                      <a:noFill/>
                    </a:ln>
                  </pic:spPr>
                </pic:pic>
              </a:graphicData>
            </a:graphic>
          </wp:inline>
        </w:drawing>
      </w:r>
      <w:r w:rsidRPr="000A6656">
        <w:t xml:space="preserve"> от опоры, где  </w:t>
      </w:r>
      <w:r>
        <w:rPr>
          <w:noProof/>
        </w:rPr>
        <w:drawing>
          <wp:inline distT="0" distB="0" distL="0" distR="0">
            <wp:extent cx="112395" cy="163830"/>
            <wp:effectExtent l="0" t="0" r="190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7"/>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2395" cy="163830"/>
                    </a:xfrm>
                    <a:prstGeom prst="rect">
                      <a:avLst/>
                    </a:prstGeom>
                    <a:noFill/>
                    <a:ln>
                      <a:noFill/>
                    </a:ln>
                  </pic:spPr>
                </pic:pic>
              </a:graphicData>
            </a:graphic>
          </wp:inline>
        </w:drawing>
      </w:r>
      <w:r w:rsidRPr="000A6656">
        <w:t xml:space="preserve"> - высота подвеса провода средней фазы на опоре.</w:t>
      </w:r>
    </w:p>
    <w:p w:rsidR="00C852FB" w:rsidRPr="000A6656" w:rsidRDefault="00C852FB" w:rsidP="00C852FB">
      <w:pPr>
        <w:ind w:firstLine="225"/>
        <w:jc w:val="both"/>
      </w:pPr>
      <w:r w:rsidRPr="000A6656">
        <w:t>Нормативная нагрузка от веса монтера и монтажных приспособлений, прилагаемая в месте крепления изоляторов, принимается равной: для опор ВЛ 500 кВ 2,5 кН, для опор анкерного типа ВЛ до 330 кВ с подвесными изоляторами 2 кН, для промежуточных опор ВЛ до 330 кВ с подвесными изоляторами 1,5 кН, для опор со штыревыми изоляторами 1 кН.</w:t>
      </w:r>
    </w:p>
    <w:p w:rsidR="00C852FB" w:rsidRPr="000A6656" w:rsidRDefault="00C852FB" w:rsidP="00C852FB">
      <w:pPr>
        <w:ind w:firstLine="225"/>
        <w:jc w:val="both"/>
      </w:pPr>
      <w:r w:rsidRPr="000A6656">
        <w:t>В конструкциях траверс должны быть предусмотрены места для крепления такелажа.</w:t>
      </w:r>
    </w:p>
    <w:p w:rsidR="00C852FB" w:rsidRPr="000A6656" w:rsidRDefault="00C852FB" w:rsidP="00C852FB">
      <w:pPr>
        <w:ind w:firstLine="225"/>
        <w:jc w:val="both"/>
      </w:pPr>
      <w:r w:rsidRPr="000A6656">
        <w:t>2.5.95. Двух- и трехцепные натяжные гирлянды следует предусматривать с раздельным креплением к опоре. Натяжные гирлянды с количеством цепей более трех, а также гирлянды опор больших переходов должны крепиться к опоре не менее чем в двух точках.</w:t>
      </w:r>
    </w:p>
    <w:p w:rsidR="00C852FB" w:rsidRPr="000A6656" w:rsidRDefault="00C852FB" w:rsidP="00C852FB">
      <w:pPr>
        <w:ind w:firstLine="225"/>
        <w:jc w:val="both"/>
      </w:pPr>
      <w:r w:rsidRPr="000A6656">
        <w:t>На ВЛ с подвесными изоляторами и нерасщепленными проводами сечением 120 мм</w:t>
      </w:r>
      <w:r>
        <w:rPr>
          <w:noProof/>
        </w:rPr>
        <w:drawing>
          <wp:inline distT="0" distB="0" distL="0" distR="0">
            <wp:extent cx="86360" cy="172720"/>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8"/>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на пересечениях с железными дорогами, автомобильными дорогами I категории, улицами городов с трамвайными и троллейбусными линиями натяжные гирлянды должны быть двухцепными с раздельным креплением каждой цепи к опорам анкерного типа.</w:t>
      </w:r>
    </w:p>
    <w:p w:rsidR="00C852FB" w:rsidRPr="000A6656" w:rsidRDefault="00C852FB" w:rsidP="00C852FB">
      <w:pPr>
        <w:ind w:firstLine="225"/>
        <w:jc w:val="both"/>
      </w:pPr>
      <w:r w:rsidRPr="000A6656">
        <w:t>На ВЛ со штыревыми изоляторами в населенной местности и на пересечениях с сооружениями, перечисленными в 2.5.118- 2.5.170, должно быть предусмотрено двойное крепление проводов.</w:t>
      </w:r>
    </w:p>
    <w:p w:rsidR="00C852FB" w:rsidRPr="000A6656" w:rsidRDefault="00C852FB" w:rsidP="00C852FB">
      <w:pPr>
        <w:ind w:firstLine="225"/>
        <w:jc w:val="both"/>
      </w:pPr>
      <w:r w:rsidRPr="000A6656">
        <w:t>2.5.96. На ВЛ 110 кВ и выше конструкции опор должны допускать производство ремонтных работ без снятия напряжения (см. 2.5.71).</w:t>
      </w:r>
    </w:p>
    <w:p w:rsidR="00C852FB" w:rsidRPr="000A6656" w:rsidRDefault="00C852FB" w:rsidP="00C852FB">
      <w:pPr>
        <w:ind w:firstLine="225"/>
        <w:jc w:val="both"/>
      </w:pPr>
      <w:r w:rsidRPr="000A6656">
        <w:t>2.5.97. Конструкция опор ВЛ должна обеспечивать возможность удобного подъема обслуживающего персонала на опору. С этой целью должны быть предусмотрены следующие мероприятия:</w:t>
      </w:r>
    </w:p>
    <w:p w:rsidR="00C852FB" w:rsidRPr="000A6656" w:rsidRDefault="00C852FB" w:rsidP="00C852FB">
      <w:pPr>
        <w:ind w:firstLine="225"/>
        <w:jc w:val="both"/>
      </w:pPr>
      <w:r w:rsidRPr="000A6656">
        <w:t xml:space="preserve">1. На металлических опорах высотой до </w:t>
      </w:r>
      <w:smartTag w:uri="urn:schemas-microsoft-com:office:smarttags" w:element="metricconverter">
        <w:smartTagPr>
          <w:attr w:name="ProductID" w:val="20 м"/>
        </w:smartTagPr>
        <w:r w:rsidRPr="000A6656">
          <w:t>20 м</w:t>
        </w:r>
      </w:smartTag>
      <w:r w:rsidRPr="000A6656">
        <w:t xml:space="preserve"> при расстояниях между точками крепления решетки к поясам стойки (ствола) опоры более </w:t>
      </w:r>
      <w:smartTag w:uri="urn:schemas-microsoft-com:office:smarttags" w:element="metricconverter">
        <w:smartTagPr>
          <w:attr w:name="ProductID" w:val="0,6 м"/>
        </w:smartTagPr>
        <w:r w:rsidRPr="000A6656">
          <w:t>0,6 м</w:t>
        </w:r>
      </w:smartTag>
      <w:r w:rsidRPr="000A6656">
        <w:t xml:space="preserve"> или при угле наклона решетки более 30° должны быть выполнены специальные ступеньки (степ-болты) на одном поясе стойки (ствола) опоры.</w:t>
      </w:r>
    </w:p>
    <w:p w:rsidR="00C852FB" w:rsidRPr="000A6656" w:rsidRDefault="00C852FB" w:rsidP="00C852FB">
      <w:pPr>
        <w:ind w:firstLine="225"/>
        <w:jc w:val="both"/>
      </w:pPr>
      <w:r w:rsidRPr="000A6656">
        <w:t xml:space="preserve">2. На металлических опорах высотой более 20 и менее </w:t>
      </w:r>
      <w:smartTag w:uri="urn:schemas-microsoft-com:office:smarttags" w:element="metricconverter">
        <w:smartTagPr>
          <w:attr w:name="ProductID" w:val="50 м"/>
        </w:smartTagPr>
        <w:r w:rsidRPr="000A6656">
          <w:t>50 м</w:t>
        </w:r>
      </w:smartTag>
      <w:r w:rsidRPr="000A6656">
        <w:t xml:space="preserve"> должны быть выполнены специальные ступеньки или лестницы без ограждений на одном поясе стойки (ствола) опоры, доходящие до отметки верхней траверсы. На металлических двух- и многоцепных опорах высотой менее </w:t>
      </w:r>
      <w:smartTag w:uri="urn:schemas-microsoft-com:office:smarttags" w:element="metricconverter">
        <w:smartTagPr>
          <w:attr w:name="ProductID" w:val="50 м"/>
        </w:smartTagPr>
        <w:r w:rsidRPr="000A6656">
          <w:t>50 м</w:t>
        </w:r>
      </w:smartTag>
      <w:r w:rsidRPr="000A6656">
        <w:t xml:space="preserve"> ступеньки (степ-болты) должны выполняться так, чтобы была обеспечена возможность подъема со стороны отключенной цепи.</w:t>
      </w:r>
    </w:p>
    <w:p w:rsidR="00C852FB" w:rsidRPr="000A6656" w:rsidRDefault="00C852FB" w:rsidP="00C852FB">
      <w:pPr>
        <w:ind w:firstLine="225"/>
        <w:jc w:val="both"/>
      </w:pPr>
      <w:r w:rsidRPr="000A6656">
        <w:t xml:space="preserve">3. На металлических опорах высотой </w:t>
      </w:r>
      <w:smartTag w:uri="urn:schemas-microsoft-com:office:smarttags" w:element="metricconverter">
        <w:smartTagPr>
          <w:attr w:name="ProductID" w:val="50 м"/>
        </w:smartTagPr>
        <w:r w:rsidRPr="000A6656">
          <w:t>50 м</w:t>
        </w:r>
      </w:smartTag>
      <w:r w:rsidRPr="000A6656">
        <w:t xml:space="preserve"> и более должны быть установлены лестницы с ограждениями, доходящие до вершины опоры. При этом на каждой секции опор должны быть выполнены площадки с ограждениями. Ограждения должны выполняться также на траверсах этих опор.</w:t>
      </w:r>
    </w:p>
    <w:p w:rsidR="00C852FB" w:rsidRPr="000A6656" w:rsidRDefault="00C852FB" w:rsidP="00C852FB">
      <w:pPr>
        <w:ind w:firstLine="225"/>
        <w:jc w:val="both"/>
      </w:pPr>
      <w:r w:rsidRPr="000A6656">
        <w:t>4. На железобетонных опорах должна быть обеспечена возможность подъема на нижнюю траверсу с автовышек, по инвентарным лестницам или с помощью специальных инвентарных подъемных устройств.</w:t>
      </w:r>
    </w:p>
    <w:p w:rsidR="00C852FB" w:rsidRPr="000A6656" w:rsidRDefault="00C852FB" w:rsidP="00C852FB">
      <w:pPr>
        <w:ind w:firstLine="225"/>
        <w:jc w:val="both"/>
      </w:pPr>
      <w:r w:rsidRPr="000A6656">
        <w:t>Для подъема по железобетонной стойке выше нижней траверсы на опорах ВЛ 35-500 кВ должны быть установлены специальные лазы (например, лестницы без ограждений). Это требование не распространяется на опоры ВЛ 35 кВ, которые изготавливаются с виброуплотнением бетона.</w:t>
      </w:r>
    </w:p>
    <w:p w:rsidR="00C852FB" w:rsidRPr="000A6656" w:rsidRDefault="00C852FB" w:rsidP="00C852FB">
      <w:pPr>
        <w:ind w:firstLine="225"/>
        <w:jc w:val="both"/>
      </w:pPr>
      <w:r w:rsidRPr="000A6656">
        <w:lastRenderedPageBreak/>
        <w:t>Для подъема на тросостойки и стальные части стоек железобетонных опор ВЛ 35-500 кВ следует предусматривать специальные ступеньки.</w:t>
      </w:r>
    </w:p>
    <w:p w:rsidR="00C852FB" w:rsidRPr="000A6656" w:rsidRDefault="00C852FB" w:rsidP="00C852FB">
      <w:pPr>
        <w:ind w:firstLine="225"/>
        <w:jc w:val="both"/>
      </w:pPr>
      <w:r w:rsidRPr="000A6656">
        <w:t>5. В местах, недоступных для подъезда автовышек (труднодоступная местность, участки с интенсивным землепользованием, закрепление опор в грунте с устройством банкеток и т. п.), железобетонные опоры, не допускающие подъема по инвентарным лестницам или с помощью специальных инвентарных подъемных устройств (например, опоры с оттяжками или внутренними связями, закрепленными на стойке ниже нижней траверсы), должны быть снабжены стационарными лестницами без ограждений, доходящими до нижней траверсы. Выше нижней траверсы должны быть выполнены устройства, указанные в п. 4.</w:t>
      </w:r>
    </w:p>
    <w:p w:rsidR="00C852FB" w:rsidRPr="000A6656" w:rsidRDefault="00C852FB" w:rsidP="00C852FB">
      <w:pPr>
        <w:ind w:firstLine="225"/>
        <w:jc w:val="both"/>
      </w:pPr>
      <w:r w:rsidRPr="000A6656">
        <w:t>6. Конструкции опор должны обеспечивать возможность закрепления монтажных приспособлений с помощью унифицированных деталей и доступа обслуживающего персонала к узлам крепления гирлянд для производства работ по монтажу гирлянд, проводов и тросов.</w:t>
      </w:r>
    </w:p>
    <w:p w:rsidR="00C852FB" w:rsidRPr="000A6656" w:rsidRDefault="00C852FB" w:rsidP="00C852FB">
      <w:pPr>
        <w:ind w:firstLine="225"/>
        <w:jc w:val="both"/>
      </w:pPr>
      <w:r w:rsidRPr="000A6656">
        <w:t xml:space="preserve">Стационарные устройства для подъема на опору должны начинаться с высоты около </w:t>
      </w:r>
      <w:smartTag w:uri="urn:schemas-microsoft-com:office:smarttags" w:element="metricconverter">
        <w:smartTagPr>
          <w:attr w:name="ProductID" w:val="3 м"/>
        </w:smartTagPr>
        <w:r w:rsidRPr="000A6656">
          <w:t>3 м</w:t>
        </w:r>
      </w:smartTag>
      <w:r w:rsidRPr="000A6656">
        <w:t xml:space="preserve"> от поверхности земли.</w:t>
      </w:r>
    </w:p>
    <w:p w:rsidR="00C852FB" w:rsidRPr="000A6656" w:rsidRDefault="00C852FB" w:rsidP="00C852FB">
      <w:pPr>
        <w:ind w:firstLine="225"/>
        <w:jc w:val="both"/>
      </w:pPr>
      <w:r w:rsidRPr="000A6656">
        <w:t>Элементы опоры следует проверять на нагрузку от веса человека, нормативное значение которой равно 1 кН.</w:t>
      </w:r>
    </w:p>
    <w:p w:rsidR="00C852FB" w:rsidRPr="000A6656" w:rsidRDefault="00C852FB" w:rsidP="00C852FB">
      <w:pPr>
        <w:ind w:firstLine="225"/>
        <w:jc w:val="both"/>
      </w:pPr>
      <w:r w:rsidRPr="000A6656">
        <w:t>2.5.98. На ВЛ 35 кВ и выше с проводами, подвешенными на промежуточных опорах в глухих зажимах или в зажимах с ограниченной прочностью заделки, расстояние между анкерными опорами не нормируется и устанавливается в зависимости от условий трассы.</w:t>
      </w:r>
    </w:p>
    <w:p w:rsidR="00C852FB" w:rsidRPr="000A6656" w:rsidRDefault="00C852FB" w:rsidP="00C852FB">
      <w:pPr>
        <w:ind w:firstLine="225"/>
        <w:jc w:val="both"/>
      </w:pPr>
      <w:r w:rsidRPr="000A6656">
        <w:t xml:space="preserve">На ВЛ 35 кВ и ниже со штыревыми изоляторами расстояние между анкерными опорами не должно превышать </w:t>
      </w:r>
      <w:smartTag w:uri="urn:schemas-microsoft-com:office:smarttags" w:element="metricconverter">
        <w:smartTagPr>
          <w:attr w:name="ProductID" w:val="10 км"/>
        </w:smartTagPr>
        <w:r w:rsidRPr="000A6656">
          <w:t>10 км</w:t>
        </w:r>
      </w:smartTag>
      <w:r w:rsidRPr="000A6656">
        <w:t xml:space="preserve"> в районах с толщиной стенки гололеда до </w:t>
      </w:r>
      <w:smartTag w:uri="urn:schemas-microsoft-com:office:smarttags" w:element="metricconverter">
        <w:smartTagPr>
          <w:attr w:name="ProductID" w:val="10 мм"/>
        </w:smartTagPr>
        <w:r w:rsidRPr="000A6656">
          <w:t>10 мм</w:t>
        </w:r>
      </w:smartTag>
      <w:r w:rsidRPr="000A6656">
        <w:t xml:space="preserve"> и </w:t>
      </w:r>
      <w:smartTag w:uri="urn:schemas-microsoft-com:office:smarttags" w:element="metricconverter">
        <w:smartTagPr>
          <w:attr w:name="ProductID" w:val="5 км"/>
        </w:smartTagPr>
        <w:r w:rsidRPr="000A6656">
          <w:t>5 км</w:t>
        </w:r>
      </w:smartTag>
      <w:r w:rsidRPr="000A6656">
        <w:t xml:space="preserve"> в районах с толщиной стенки гололеда </w:t>
      </w:r>
      <w:smartTag w:uri="urn:schemas-microsoft-com:office:smarttags" w:element="metricconverter">
        <w:smartTagPr>
          <w:attr w:name="ProductID" w:val="15 мм"/>
        </w:smartTagPr>
        <w:r w:rsidRPr="000A6656">
          <w:t>15 мм</w:t>
        </w:r>
      </w:smartTag>
      <w:r w:rsidRPr="000A6656">
        <w:t xml:space="preserve"> и более.</w:t>
      </w:r>
    </w:p>
    <w:p w:rsidR="00C852FB" w:rsidRPr="000A6656" w:rsidRDefault="00C852FB" w:rsidP="00C852FB">
      <w:pPr>
        <w:ind w:firstLine="225"/>
        <w:jc w:val="both"/>
      </w:pPr>
      <w:r w:rsidRPr="000A6656">
        <w:t xml:space="preserve">На ВЛ, проходящих по горной или сильно пересеченной местности с толщиной стенки гололеда </w:t>
      </w:r>
      <w:smartTag w:uri="urn:schemas-microsoft-com:office:smarttags" w:element="metricconverter">
        <w:smartTagPr>
          <w:attr w:name="ProductID" w:val="15 мм"/>
        </w:smartTagPr>
        <w:r w:rsidRPr="000A6656">
          <w:t>15 мм</w:t>
        </w:r>
      </w:smartTag>
      <w:r w:rsidRPr="000A6656">
        <w:t xml:space="preserve"> и более, рекомендуется устанавливать опоры анкерного типа на перевалах и других точках, резко возвышающихся над окружающей местностью.</w:t>
      </w:r>
    </w:p>
    <w:p w:rsidR="007C139F" w:rsidRDefault="007C139F" w:rsidP="007C139F">
      <w:pPr>
        <w:rPr>
          <w:lang w:val="uz-Cyrl-UZ"/>
        </w:rPr>
      </w:pPr>
      <w:r>
        <w:t xml:space="preserve">     </w:t>
      </w:r>
      <w:r w:rsidR="00C852FB" w:rsidRPr="000A6656">
        <w:t>2.5.99. Анкерные опоры следует применять в местах, определяемых условиями работы и монтажа ВЛ. Анкерные опоры облегченной конструкции могут применяться на углах поворота ВЛ и на пересечениях с различными объектами, когда по условиям эксплуатации ВЛ промежуточные опоры не обеспечивают необходимой надежности. Анкерные опоры нормальной конструкции применяются в сл</w:t>
      </w:r>
      <w:r>
        <w:t>учаях, предусмотренных в 2.5.117, 2.5.130, 2.5.140, 2.5.143, 2.5.148, 2.5.152, 2.5.155 и 2.5.162</w:t>
      </w:r>
      <w:r w:rsidR="00C852FB" w:rsidRPr="000A6656">
        <w:t>.</w:t>
      </w:r>
      <w:r w:rsidRPr="007C139F">
        <w:t xml:space="preserve"> </w:t>
      </w:r>
      <w:r w:rsidRPr="00CA0BDA">
        <w:t>настоящих Правил</w:t>
      </w:r>
      <w:r>
        <w:t>.</w:t>
      </w:r>
    </w:p>
    <w:p w:rsidR="00C852FB" w:rsidRPr="007C139F" w:rsidRDefault="00C852FB" w:rsidP="00C852FB">
      <w:pPr>
        <w:ind w:firstLine="225"/>
        <w:jc w:val="both"/>
        <w:rPr>
          <w:lang w:val="uz-Cyrl-UZ"/>
        </w:rPr>
      </w:pPr>
    </w:p>
    <w:p w:rsidR="00C852FB" w:rsidRPr="000A6656" w:rsidRDefault="00723D8A" w:rsidP="00723D8A">
      <w:pPr>
        <w:jc w:val="both"/>
      </w:pPr>
      <w:r>
        <w:t xml:space="preserve">    </w:t>
      </w:r>
      <w:r w:rsidR="00C852FB" w:rsidRPr="000A6656">
        <w:t>2.6.100. На стойках железобетонных опор несмываемой краской должны быть нанесены: заводская маркировка с указанием проектного шифра стойки и кольцевые полосы (выше уровня грунта) с указанием расстояния от полосы до заглубленного в грунт конца стойки.</w:t>
      </w:r>
    </w:p>
    <w:p w:rsidR="00C852FB" w:rsidRDefault="00C852FB" w:rsidP="00C852FB">
      <w:pPr>
        <w:ind w:firstLine="225"/>
        <w:jc w:val="both"/>
      </w:pPr>
    </w:p>
    <w:p w:rsidR="00C852FB" w:rsidRPr="000A6656" w:rsidRDefault="00C852FB" w:rsidP="00C852FB">
      <w:pPr>
        <w:jc w:val="center"/>
        <w:rPr>
          <w:b/>
        </w:rPr>
      </w:pPr>
      <w:r w:rsidRPr="000A6656">
        <w:rPr>
          <w:b/>
        </w:rPr>
        <w:t>ПРОХОЖДЕНИЕ ВЛ ПО НЕНАСЕЛЕННОЙ И ТРУДНОДОСТУПНОЙ МЕСТНОСТИ</w:t>
      </w:r>
    </w:p>
    <w:p w:rsidR="00723D8A" w:rsidRDefault="00723D8A" w:rsidP="00723D8A">
      <w:pPr>
        <w:jc w:val="both"/>
        <w:rPr>
          <w:lang w:val="uz-Cyrl-UZ"/>
        </w:rPr>
      </w:pPr>
      <w:r>
        <w:t xml:space="preserve">    2.5.101</w:t>
      </w:r>
      <w:r w:rsidR="00C852FB" w:rsidRPr="000A6656">
        <w:t xml:space="preserve">. Расстояния от проводов ВЛ до поверхности земли в ненаселенной и труднодоступной местности при нормальном режиме работы ВЛ должны быть не </w:t>
      </w:r>
      <w:r>
        <w:t>менее приведенных в табл. 2.5.19</w:t>
      </w:r>
      <w:r w:rsidR="00C852FB" w:rsidRPr="000A6656">
        <w:t>.</w:t>
      </w:r>
      <w:r w:rsidRPr="00723D8A">
        <w:t xml:space="preserve"> </w:t>
      </w:r>
      <w:r w:rsidRPr="00CA0BDA">
        <w:t>настоящих Правил</w:t>
      </w:r>
      <w:r>
        <w:t>.</w:t>
      </w:r>
    </w:p>
    <w:p w:rsidR="00C852FB" w:rsidRPr="000A6656" w:rsidRDefault="00723D8A" w:rsidP="00723D8A">
      <w:pPr>
        <w:jc w:val="both"/>
      </w:pPr>
      <w:r>
        <w:t xml:space="preserve">    </w:t>
      </w:r>
      <w:r w:rsidR="00C852FB" w:rsidRPr="000A6656">
        <w:t>Наименьшие расстояния определяются при наибольшей стреле провеса провода (при высшей температуре воздуха без учета нагрева провода электрическим током или при гололеде без ветра).</w:t>
      </w:r>
    </w:p>
    <w:p w:rsidR="00723D8A" w:rsidRDefault="00723D8A" w:rsidP="00723D8A">
      <w:pPr>
        <w:jc w:val="both"/>
        <w:rPr>
          <w:lang w:val="uz-Cyrl-UZ"/>
        </w:rPr>
      </w:pPr>
      <w:r>
        <w:t xml:space="preserve">     2.5.102</w:t>
      </w:r>
      <w:r w:rsidR="00C852FB" w:rsidRPr="000A6656">
        <w:t xml:space="preserve">. Расстояния по горизонтали от крайних проводов ВЛ при неотклоненном их положении до ближайших выступающих частей отдельно стоящих зданий и сооружений (охранная зона) должны быть не менее: </w:t>
      </w:r>
      <w:smartTag w:uri="urn:schemas-microsoft-com:office:smarttags" w:element="metricconverter">
        <w:smartTagPr>
          <w:attr w:name="ProductID" w:val="10 м"/>
        </w:smartTagPr>
        <w:r w:rsidR="00C852FB" w:rsidRPr="000A6656">
          <w:t>10 м</w:t>
        </w:r>
      </w:smartTag>
      <w:r w:rsidR="00C852FB" w:rsidRPr="000A6656">
        <w:t xml:space="preserve"> для ВЛ до 20 кВ; </w:t>
      </w:r>
      <w:smartTag w:uri="urn:schemas-microsoft-com:office:smarttags" w:element="metricconverter">
        <w:smartTagPr>
          <w:attr w:name="ProductID" w:val="15 м"/>
        </w:smartTagPr>
        <w:r w:rsidR="00C852FB" w:rsidRPr="000A6656">
          <w:t>15 м</w:t>
        </w:r>
      </w:smartTag>
      <w:r w:rsidR="00C852FB" w:rsidRPr="000A6656">
        <w:t xml:space="preserve"> для ВЛ 35 кВ; </w:t>
      </w:r>
      <w:smartTag w:uri="urn:schemas-microsoft-com:office:smarttags" w:element="metricconverter">
        <w:smartTagPr>
          <w:attr w:name="ProductID" w:val="20 м"/>
        </w:smartTagPr>
        <w:r w:rsidR="00C852FB" w:rsidRPr="000A6656">
          <w:t>20 м</w:t>
        </w:r>
      </w:smartTag>
      <w:r w:rsidR="00C852FB" w:rsidRPr="000A6656">
        <w:t xml:space="preserve"> для ВЛ 110 кВ; </w:t>
      </w:r>
      <w:smartTag w:uri="urn:schemas-microsoft-com:office:smarttags" w:element="metricconverter">
        <w:smartTagPr>
          <w:attr w:name="ProductID" w:val="25 м"/>
        </w:smartTagPr>
        <w:r w:rsidR="00C852FB" w:rsidRPr="000A6656">
          <w:t>25 м</w:t>
        </w:r>
      </w:smartTag>
      <w:r w:rsidR="00C852FB" w:rsidRPr="000A6656">
        <w:t xml:space="preserve"> для 220 кВ; </w:t>
      </w:r>
      <w:smartTag w:uri="urn:schemas-microsoft-com:office:smarttags" w:element="metricconverter">
        <w:smartTagPr>
          <w:attr w:name="ProductID" w:val="30 м"/>
        </w:smartTagPr>
        <w:r w:rsidR="00C852FB" w:rsidRPr="000A6656">
          <w:t>30 м</w:t>
        </w:r>
      </w:smartTag>
      <w:r w:rsidR="00C852FB" w:rsidRPr="000A6656">
        <w:t xml:space="preserve"> для 500 кВ. В отдельных случаях, по согласованию с заинтересованными организациями, допускается уменьшение указанных расстояний, однако они должны быт</w:t>
      </w:r>
      <w:r>
        <w:t>ь не менее приведенных в 2.5.112</w:t>
      </w:r>
      <w:r w:rsidR="00C852FB" w:rsidRPr="000A6656">
        <w:t>.</w:t>
      </w:r>
      <w:r>
        <w:t xml:space="preserve"> </w:t>
      </w:r>
      <w:r w:rsidRPr="00CA0BDA">
        <w:t>настоящих Правил</w:t>
      </w:r>
      <w:r>
        <w:t>.</w:t>
      </w:r>
    </w:p>
    <w:p w:rsidR="00C852FB" w:rsidRPr="000A6656" w:rsidRDefault="00C852FB" w:rsidP="00C852FB">
      <w:pPr>
        <w:ind w:firstLine="225"/>
        <w:jc w:val="both"/>
      </w:pPr>
      <w:r w:rsidRPr="000A6656">
        <w:lastRenderedPageBreak/>
        <w:t xml:space="preserve"> Кроме того, расстояния по горизонтали от проводов ВЛ до указанных зданий и сооружений по условиям защиты от радиопомех должны б</w:t>
      </w:r>
      <w:r w:rsidR="00723D8A">
        <w:t>ыть не менее указанных в 2.5.112</w:t>
      </w:r>
      <w:r w:rsidRPr="000A6656">
        <w:t>.</w:t>
      </w:r>
      <w:r w:rsidR="00723D8A" w:rsidRPr="00723D8A">
        <w:t xml:space="preserve"> </w:t>
      </w:r>
      <w:r w:rsidR="00723D8A" w:rsidRPr="00CA0BDA">
        <w:t>настоящих Правил</w:t>
      </w:r>
      <w:r w:rsidR="00723D8A">
        <w:t>.</w:t>
      </w:r>
    </w:p>
    <w:p w:rsidR="00C852FB" w:rsidRPr="000A6656" w:rsidRDefault="00C852FB" w:rsidP="00C852FB">
      <w:pPr>
        <w:jc w:val="center"/>
        <w:rPr>
          <w:b/>
        </w:rPr>
      </w:pPr>
    </w:p>
    <w:p w:rsidR="00C852FB" w:rsidRPr="000A6656" w:rsidRDefault="00723D8A" w:rsidP="00C852FB">
      <w:pPr>
        <w:jc w:val="center"/>
        <w:rPr>
          <w:b/>
        </w:rPr>
      </w:pPr>
      <w:r>
        <w:rPr>
          <w:b/>
        </w:rPr>
        <w:t>Таблица 2.5.19</w:t>
      </w:r>
      <w:r w:rsidR="00C852FB" w:rsidRPr="000A6656">
        <w:rPr>
          <w:b/>
        </w:rPr>
        <w:t>. Наименьшее расстояние от проводов ВЛ до поверхности земли в ненаселенной и труднодоступной местности</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3690"/>
        <w:gridCol w:w="1555"/>
        <w:gridCol w:w="1276"/>
        <w:gridCol w:w="1984"/>
      </w:tblGrid>
      <w:tr w:rsidR="00C852FB" w:rsidRPr="000A6656" w:rsidTr="008D0A9C">
        <w:tc>
          <w:tcPr>
            <w:tcW w:w="3690" w:type="dxa"/>
            <w:tcBorders>
              <w:top w:val="single" w:sz="6" w:space="0" w:color="auto"/>
              <w:left w:val="single" w:sz="6" w:space="0" w:color="auto"/>
              <w:bottom w:val="nil"/>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Характеристика местности </w:t>
            </w:r>
          </w:p>
        </w:tc>
        <w:tc>
          <w:tcPr>
            <w:tcW w:w="4815" w:type="dxa"/>
            <w:gridSpan w:val="3"/>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Наименьшее расстояние, м, при напряжении ВЛ, кВ </w:t>
            </w:r>
          </w:p>
        </w:tc>
      </w:tr>
      <w:tr w:rsidR="00723D8A" w:rsidRPr="000A6656" w:rsidTr="00723D8A">
        <w:tc>
          <w:tcPr>
            <w:tcW w:w="3690" w:type="dxa"/>
            <w:tcBorders>
              <w:top w:val="nil"/>
              <w:left w:val="single" w:sz="6" w:space="0" w:color="auto"/>
              <w:bottom w:val="single" w:sz="6" w:space="0" w:color="auto"/>
              <w:right w:val="nil"/>
            </w:tcBorders>
          </w:tcPr>
          <w:p w:rsidR="00723D8A" w:rsidRPr="000A6656" w:rsidRDefault="00723D8A" w:rsidP="008D0A9C">
            <w:pPr>
              <w:jc w:val="center"/>
              <w:rPr>
                <w:lang w:eastAsia="en-US"/>
              </w:rPr>
            </w:pPr>
          </w:p>
          <w:p w:rsidR="00723D8A" w:rsidRPr="000A6656" w:rsidRDefault="00723D8A" w:rsidP="008D0A9C">
            <w:pPr>
              <w:jc w:val="center"/>
              <w:rPr>
                <w:lang w:eastAsia="en-US"/>
              </w:rPr>
            </w:pPr>
          </w:p>
        </w:tc>
        <w:tc>
          <w:tcPr>
            <w:tcW w:w="1555"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до 110</w:t>
            </w:r>
          </w:p>
          <w:p w:rsidR="00723D8A" w:rsidRPr="000A6656" w:rsidRDefault="00723D8A" w:rsidP="008D0A9C">
            <w:pPr>
              <w:jc w:val="center"/>
              <w:rPr>
                <w:lang w:eastAsia="en-US"/>
              </w:rPr>
            </w:pPr>
          </w:p>
        </w:tc>
        <w:tc>
          <w:tcPr>
            <w:tcW w:w="1276"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 xml:space="preserve">220 </w:t>
            </w:r>
          </w:p>
        </w:tc>
        <w:tc>
          <w:tcPr>
            <w:tcW w:w="1984"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 xml:space="preserve">500 </w:t>
            </w:r>
          </w:p>
        </w:tc>
      </w:tr>
      <w:tr w:rsidR="00723D8A" w:rsidRPr="000A6656" w:rsidTr="00723D8A">
        <w:tc>
          <w:tcPr>
            <w:tcW w:w="3690" w:type="dxa"/>
            <w:tcBorders>
              <w:top w:val="nil"/>
              <w:left w:val="single" w:sz="6" w:space="0" w:color="auto"/>
              <w:bottom w:val="nil"/>
              <w:right w:val="nil"/>
            </w:tcBorders>
          </w:tcPr>
          <w:p w:rsidR="00723D8A" w:rsidRPr="000A6656" w:rsidRDefault="00723D8A" w:rsidP="008D0A9C">
            <w:pPr>
              <w:rPr>
                <w:lang w:eastAsia="en-US"/>
              </w:rPr>
            </w:pPr>
            <w:r w:rsidRPr="000A6656">
              <w:rPr>
                <w:lang w:eastAsia="en-US"/>
              </w:rPr>
              <w:t>Ненаселенная местность</w:t>
            </w:r>
          </w:p>
          <w:p w:rsidR="00723D8A" w:rsidRPr="000A6656" w:rsidRDefault="00723D8A" w:rsidP="008D0A9C">
            <w:pPr>
              <w:rPr>
                <w:lang w:eastAsia="en-US"/>
              </w:rPr>
            </w:pPr>
          </w:p>
        </w:tc>
        <w:tc>
          <w:tcPr>
            <w:tcW w:w="1555"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6 </w:t>
            </w:r>
          </w:p>
        </w:tc>
        <w:tc>
          <w:tcPr>
            <w:tcW w:w="1276"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7 </w:t>
            </w:r>
          </w:p>
        </w:tc>
        <w:tc>
          <w:tcPr>
            <w:tcW w:w="1984"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8 </w:t>
            </w:r>
          </w:p>
        </w:tc>
      </w:tr>
      <w:tr w:rsidR="00723D8A" w:rsidRPr="000A6656" w:rsidTr="00723D8A">
        <w:tc>
          <w:tcPr>
            <w:tcW w:w="3690" w:type="dxa"/>
            <w:tcBorders>
              <w:top w:val="nil"/>
              <w:left w:val="single" w:sz="6" w:space="0" w:color="auto"/>
              <w:bottom w:val="nil"/>
              <w:right w:val="nil"/>
            </w:tcBorders>
          </w:tcPr>
          <w:p w:rsidR="00723D8A" w:rsidRPr="000A6656" w:rsidRDefault="00723D8A" w:rsidP="008D0A9C">
            <w:pPr>
              <w:rPr>
                <w:lang w:eastAsia="en-US"/>
              </w:rPr>
            </w:pPr>
            <w:r w:rsidRPr="000A6656">
              <w:rPr>
                <w:lang w:eastAsia="en-US"/>
              </w:rPr>
              <w:t>Труднодоступная местность</w:t>
            </w:r>
          </w:p>
          <w:p w:rsidR="00723D8A" w:rsidRPr="000A6656" w:rsidRDefault="00723D8A" w:rsidP="008D0A9C">
            <w:pPr>
              <w:rPr>
                <w:lang w:eastAsia="en-US"/>
              </w:rPr>
            </w:pPr>
          </w:p>
        </w:tc>
        <w:tc>
          <w:tcPr>
            <w:tcW w:w="1555"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5 </w:t>
            </w:r>
          </w:p>
        </w:tc>
        <w:tc>
          <w:tcPr>
            <w:tcW w:w="1276"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6 </w:t>
            </w:r>
          </w:p>
        </w:tc>
        <w:tc>
          <w:tcPr>
            <w:tcW w:w="1984"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7 </w:t>
            </w:r>
          </w:p>
        </w:tc>
      </w:tr>
      <w:tr w:rsidR="00723D8A" w:rsidRPr="000A6656" w:rsidTr="00723D8A">
        <w:tc>
          <w:tcPr>
            <w:tcW w:w="3690" w:type="dxa"/>
            <w:tcBorders>
              <w:top w:val="nil"/>
              <w:left w:val="single" w:sz="6" w:space="0" w:color="auto"/>
              <w:bottom w:val="nil"/>
              <w:right w:val="nil"/>
            </w:tcBorders>
          </w:tcPr>
          <w:p w:rsidR="00723D8A" w:rsidRPr="000A6656" w:rsidRDefault="00723D8A" w:rsidP="008D0A9C">
            <w:pPr>
              <w:rPr>
                <w:lang w:eastAsia="en-US"/>
              </w:rPr>
            </w:pPr>
            <w:r w:rsidRPr="000A6656">
              <w:rPr>
                <w:lang w:eastAsia="en-US"/>
              </w:rPr>
              <w:t>Недоступные склоны гор, скалы, утесы и т. п.</w:t>
            </w:r>
          </w:p>
          <w:p w:rsidR="00723D8A" w:rsidRPr="000A6656" w:rsidRDefault="00723D8A" w:rsidP="008D0A9C">
            <w:pPr>
              <w:rPr>
                <w:lang w:eastAsia="en-US"/>
              </w:rPr>
            </w:pPr>
          </w:p>
        </w:tc>
        <w:tc>
          <w:tcPr>
            <w:tcW w:w="1555"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3 </w:t>
            </w:r>
          </w:p>
        </w:tc>
        <w:tc>
          <w:tcPr>
            <w:tcW w:w="1276"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4 </w:t>
            </w:r>
          </w:p>
        </w:tc>
        <w:tc>
          <w:tcPr>
            <w:tcW w:w="1984" w:type="dxa"/>
            <w:tcBorders>
              <w:top w:val="nil"/>
              <w:left w:val="single" w:sz="6" w:space="0" w:color="auto"/>
              <w:bottom w:val="nil"/>
              <w:right w:val="single" w:sz="6" w:space="0" w:color="auto"/>
            </w:tcBorders>
          </w:tcPr>
          <w:p w:rsidR="00723D8A" w:rsidRPr="000A6656" w:rsidRDefault="00723D8A" w:rsidP="008D0A9C">
            <w:pPr>
              <w:jc w:val="center"/>
              <w:rPr>
                <w:lang w:eastAsia="en-US"/>
              </w:rPr>
            </w:pPr>
            <w:r w:rsidRPr="000A6656">
              <w:rPr>
                <w:lang w:eastAsia="en-US"/>
              </w:rPr>
              <w:t xml:space="preserve">5 </w:t>
            </w:r>
          </w:p>
        </w:tc>
      </w:tr>
      <w:tr w:rsidR="00723D8A" w:rsidRPr="000A6656" w:rsidTr="00723D8A">
        <w:tc>
          <w:tcPr>
            <w:tcW w:w="3690" w:type="dxa"/>
            <w:tcBorders>
              <w:top w:val="nil"/>
              <w:left w:val="single" w:sz="6" w:space="0" w:color="auto"/>
              <w:bottom w:val="single" w:sz="6" w:space="0" w:color="auto"/>
              <w:right w:val="nil"/>
            </w:tcBorders>
          </w:tcPr>
          <w:p w:rsidR="00723D8A" w:rsidRPr="000A6656" w:rsidRDefault="00723D8A" w:rsidP="008D0A9C">
            <w:pPr>
              <w:rPr>
                <w:lang w:eastAsia="en-US"/>
              </w:rPr>
            </w:pPr>
            <w:r w:rsidRPr="000A6656">
              <w:rPr>
                <w:lang w:eastAsia="en-US"/>
              </w:rPr>
              <w:t>Районы тундры, степей с почвами, непригодными для земледелия, и пустынь</w:t>
            </w:r>
          </w:p>
          <w:p w:rsidR="00723D8A" w:rsidRPr="000A6656" w:rsidRDefault="00723D8A" w:rsidP="008D0A9C">
            <w:pPr>
              <w:rPr>
                <w:lang w:eastAsia="en-US"/>
              </w:rPr>
            </w:pPr>
          </w:p>
        </w:tc>
        <w:tc>
          <w:tcPr>
            <w:tcW w:w="1555"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 xml:space="preserve">6 </w:t>
            </w:r>
          </w:p>
        </w:tc>
        <w:tc>
          <w:tcPr>
            <w:tcW w:w="1276"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 xml:space="preserve">6,5 </w:t>
            </w:r>
          </w:p>
        </w:tc>
        <w:tc>
          <w:tcPr>
            <w:tcW w:w="1984" w:type="dxa"/>
            <w:tcBorders>
              <w:top w:val="nil"/>
              <w:left w:val="single" w:sz="6" w:space="0" w:color="auto"/>
              <w:bottom w:val="single" w:sz="6" w:space="0" w:color="auto"/>
              <w:right w:val="single" w:sz="6" w:space="0" w:color="auto"/>
            </w:tcBorders>
          </w:tcPr>
          <w:p w:rsidR="00723D8A" w:rsidRPr="000A6656" w:rsidRDefault="00723D8A" w:rsidP="008D0A9C">
            <w:pPr>
              <w:jc w:val="center"/>
              <w:rPr>
                <w:lang w:eastAsia="en-US"/>
              </w:rPr>
            </w:pPr>
            <w:r w:rsidRPr="000A6656">
              <w:rPr>
                <w:lang w:eastAsia="en-US"/>
              </w:rPr>
              <w:t xml:space="preserve">7 </w:t>
            </w:r>
          </w:p>
        </w:tc>
      </w:tr>
    </w:tbl>
    <w:p w:rsidR="00C852FB" w:rsidRPr="000A6656" w:rsidRDefault="00C852FB" w:rsidP="00C852FB">
      <w:pPr>
        <w:ind w:firstLine="225"/>
        <w:jc w:val="both"/>
      </w:pPr>
    </w:p>
    <w:p w:rsidR="00C852FB" w:rsidRPr="000A6656" w:rsidRDefault="00C852FB" w:rsidP="00C852FB">
      <w:pPr>
        <w:jc w:val="center"/>
        <w:rPr>
          <w:b/>
        </w:rPr>
      </w:pPr>
      <w:r w:rsidRPr="000A6656">
        <w:rPr>
          <w:b/>
        </w:rPr>
        <w:t xml:space="preserve">ПРОХОЖДЕНИЕ ВЛ ПО ЛЕСНЫМ МАССИВАМ, ЗЕЛЕНЫМ НАСАЖДЕНИЯМ, ПАХОТНЫМ И КУЛЬТУРНЫМ ЗЕМЛЯМ </w:t>
      </w:r>
    </w:p>
    <w:p w:rsidR="00C852FB" w:rsidRPr="000A6656" w:rsidRDefault="00723D8A" w:rsidP="00C852FB">
      <w:pPr>
        <w:ind w:firstLine="225"/>
        <w:jc w:val="both"/>
      </w:pPr>
      <w:r>
        <w:t>2.5.103</w:t>
      </w:r>
      <w:r w:rsidR="00C852FB" w:rsidRPr="000A6656">
        <w:t>. Для прохождения ВЛ по лесным массивам должны быть прорублены просеки. При определении ширины просеки должны учитываться условия эксплуатации ВЛ и лесного хозяйства с точки зрения опасности падения деревьев на ВЛ и возможности быстрой ликвидации повреждений (породы леса, характер грунтов, доступность трассы и пр.).</w:t>
      </w:r>
    </w:p>
    <w:p w:rsidR="00C852FB" w:rsidRPr="000A6656" w:rsidRDefault="00C852FB" w:rsidP="00C852FB">
      <w:pPr>
        <w:ind w:firstLine="225"/>
        <w:jc w:val="both"/>
      </w:pPr>
    </w:p>
    <w:p w:rsidR="00C852FB" w:rsidRPr="000A6656" w:rsidRDefault="00C852FB" w:rsidP="00C852FB">
      <w:pPr>
        <w:ind w:firstLine="225"/>
        <w:jc w:val="both"/>
      </w:pPr>
      <w:r w:rsidRPr="000A6656">
        <w:t>Необходимо избегать сооружения ВЛ в насаждениях, расположенных узкими полосами по направлению ВЛ.</w:t>
      </w:r>
    </w:p>
    <w:p w:rsidR="00C852FB" w:rsidRPr="000A6656" w:rsidRDefault="00C852FB" w:rsidP="00C852FB">
      <w:pPr>
        <w:ind w:firstLine="225"/>
        <w:jc w:val="both"/>
      </w:pPr>
    </w:p>
    <w:p w:rsidR="00C852FB" w:rsidRPr="000A6656" w:rsidRDefault="00C852FB" w:rsidP="00C852FB">
      <w:pPr>
        <w:ind w:firstLine="225"/>
        <w:jc w:val="both"/>
      </w:pPr>
      <w:r w:rsidRPr="000A6656">
        <w:t>Ширина просек для ВЛ в лесных массивах и зеленых насаждениях должна приниматься:</w:t>
      </w:r>
    </w:p>
    <w:p w:rsidR="00C852FB" w:rsidRPr="000A6656" w:rsidRDefault="00C852FB" w:rsidP="00C852FB">
      <w:pPr>
        <w:ind w:firstLine="225"/>
        <w:jc w:val="both"/>
      </w:pPr>
    </w:p>
    <w:p w:rsidR="00C852FB" w:rsidRPr="000A6656" w:rsidRDefault="00C852FB" w:rsidP="00C852FB">
      <w:pPr>
        <w:ind w:firstLine="225"/>
        <w:jc w:val="both"/>
      </w:pPr>
      <w:r w:rsidRPr="000A6656">
        <w:t xml:space="preserve">1. В насаждениях низкорослых пород высотой до </w:t>
      </w:r>
      <w:smartTag w:uri="urn:schemas-microsoft-com:office:smarttags" w:element="metricconverter">
        <w:smartTagPr>
          <w:attr w:name="ProductID" w:val="4 м"/>
        </w:smartTagPr>
        <w:r w:rsidRPr="000A6656">
          <w:t>4 м</w:t>
        </w:r>
      </w:smartTag>
      <w:r w:rsidRPr="000A6656">
        <w:t xml:space="preserve"> - не менее расстояния между крайними проводами ВЛ плюс </w:t>
      </w:r>
      <w:smartTag w:uri="urn:schemas-microsoft-com:office:smarttags" w:element="metricconverter">
        <w:smartTagPr>
          <w:attr w:name="ProductID" w:val="6 м"/>
        </w:smartTagPr>
        <w:r w:rsidRPr="000A6656">
          <w:t>6 м</w:t>
        </w:r>
      </w:smartTag>
      <w:r w:rsidRPr="000A6656">
        <w:t xml:space="preserve"> (по </w:t>
      </w:r>
      <w:smartTag w:uri="urn:schemas-microsoft-com:office:smarttags" w:element="metricconverter">
        <w:smartTagPr>
          <w:attr w:name="ProductID" w:val="3 м"/>
        </w:smartTagPr>
        <w:r w:rsidRPr="000A6656">
          <w:t>3 м</w:t>
        </w:r>
      </w:smartTag>
      <w:r w:rsidRPr="000A6656">
        <w:t xml:space="preserve"> в каждую сторону от крайних проводов). При прохождении ВЛ по территории фруктовых садов с насаждениями высотой не более </w:t>
      </w:r>
      <w:smartTag w:uri="urn:schemas-microsoft-com:office:smarttags" w:element="metricconverter">
        <w:smartTagPr>
          <w:attr w:name="ProductID" w:val="4 м"/>
        </w:smartTagPr>
        <w:r w:rsidRPr="000A6656">
          <w:t>4 м</w:t>
        </w:r>
      </w:smartTag>
      <w:r w:rsidRPr="000A6656">
        <w:t xml:space="preserve"> вырубка просек не обязательна.</w:t>
      </w:r>
    </w:p>
    <w:p w:rsidR="00C852FB" w:rsidRPr="000A6656" w:rsidRDefault="00C852FB" w:rsidP="00C852FB">
      <w:pPr>
        <w:ind w:firstLine="225"/>
        <w:jc w:val="both"/>
      </w:pPr>
      <w:r w:rsidRPr="000A6656">
        <w:t>2. В насаждениях высотой более 4 м:</w:t>
      </w:r>
    </w:p>
    <w:p w:rsidR="00C852FB" w:rsidRPr="000A6656" w:rsidRDefault="00C852FB" w:rsidP="00C852FB">
      <w:pPr>
        <w:ind w:firstLine="225"/>
        <w:jc w:val="both"/>
      </w:pPr>
      <w:r w:rsidRPr="000A6656">
        <w:t>а) для всех ВЛ 330-500 кВ, а также для радиальных ВЛ 220 кВ и ниже, служащих единственным источником питания потребителей, - не менее расстояния между крайними проводами плюс расстояния, равные высоте основного лесного массива, с каждой стороны от крайних проводов ВЛ; при этом отдельные деревья или группы деревьев, растущие на краю просеки для ВЛ, должны вырубаться, если их высота больше, чем расстояние по горизонтали от деревьев до проводов ВЛ;</w:t>
      </w:r>
    </w:p>
    <w:p w:rsidR="00723D8A" w:rsidRDefault="00723D8A" w:rsidP="00723D8A">
      <w:pPr>
        <w:jc w:val="both"/>
        <w:rPr>
          <w:lang w:val="uz-Cyrl-UZ"/>
        </w:rPr>
      </w:pPr>
      <w:r>
        <w:t xml:space="preserve">   </w:t>
      </w:r>
      <w:r w:rsidR="00C852FB" w:rsidRPr="000A6656">
        <w:t>б) для остальных ВЛ 220 кВ и ниже, отключение которых не вызывает прекращения питания потребителей</w:t>
      </w:r>
      <w:r>
        <w:t>, - не менее указанных в 2.5.104</w:t>
      </w:r>
      <w:r w:rsidR="00C852FB" w:rsidRPr="000A6656">
        <w:t>.</w:t>
      </w:r>
      <w:r w:rsidRPr="00723D8A">
        <w:t xml:space="preserve"> </w:t>
      </w:r>
      <w:r w:rsidRPr="00CA0BDA">
        <w:t>настоящих Правил</w:t>
      </w:r>
      <w:r>
        <w:t>.</w:t>
      </w:r>
    </w:p>
    <w:p w:rsidR="00C852FB" w:rsidRPr="000A6656" w:rsidRDefault="00723D8A" w:rsidP="00723D8A">
      <w:pPr>
        <w:jc w:val="both"/>
      </w:pPr>
      <w:r>
        <w:rPr>
          <w:lang w:val="uz-Cyrl-UZ"/>
        </w:rPr>
        <w:t xml:space="preserve">    </w:t>
      </w:r>
      <w:r w:rsidR="00C852FB" w:rsidRPr="000A6656">
        <w:t xml:space="preserve">Если провода ВЛ, проходящих по косогорам и оврагам, находятся выше верхушек деревьев более чем на </w:t>
      </w:r>
      <w:smartTag w:uri="urn:schemas-microsoft-com:office:smarttags" w:element="metricconverter">
        <w:smartTagPr>
          <w:attr w:name="ProductID" w:val="8 м"/>
        </w:smartTagPr>
        <w:r w:rsidR="00C852FB" w:rsidRPr="000A6656">
          <w:t>8 м</w:t>
        </w:r>
      </w:smartTag>
      <w:r w:rsidR="00C852FB" w:rsidRPr="000A6656">
        <w:t xml:space="preserve">, то просека вниз по склону прорубается с расстоянием по горизонтали </w:t>
      </w:r>
      <w:smartTag w:uri="urn:schemas-microsoft-com:office:smarttags" w:element="metricconverter">
        <w:smartTagPr>
          <w:attr w:name="ProductID" w:val="2 м"/>
        </w:smartTagPr>
        <w:r w:rsidR="00C852FB" w:rsidRPr="000A6656">
          <w:t>2 м</w:t>
        </w:r>
      </w:smartTag>
      <w:r w:rsidR="00C852FB" w:rsidRPr="000A6656">
        <w:t xml:space="preserve"> крайнего провода.</w:t>
      </w:r>
    </w:p>
    <w:p w:rsidR="00C852FB" w:rsidRPr="000A6656" w:rsidRDefault="00C852FB" w:rsidP="00C852FB">
      <w:pPr>
        <w:ind w:firstLine="225"/>
        <w:jc w:val="both"/>
      </w:pPr>
    </w:p>
    <w:p w:rsidR="00C852FB" w:rsidRPr="000A6656" w:rsidRDefault="00C852FB" w:rsidP="00C852FB">
      <w:pPr>
        <w:ind w:firstLine="225"/>
        <w:jc w:val="both"/>
      </w:pPr>
      <w:r w:rsidRPr="000A6656">
        <w:lastRenderedPageBreak/>
        <w:t>Высота основного лесного массива принимается с учетом его перспективного роста на 25 лет.</w:t>
      </w:r>
    </w:p>
    <w:p w:rsidR="00C852FB" w:rsidRPr="000A6656" w:rsidRDefault="00723D8A" w:rsidP="00C852FB">
      <w:pPr>
        <w:ind w:firstLine="225"/>
        <w:jc w:val="both"/>
      </w:pPr>
      <w:r>
        <w:t>2.5.104</w:t>
      </w:r>
      <w:r w:rsidR="00C852FB" w:rsidRPr="000A6656">
        <w:t xml:space="preserve">. В парках, заповедниках, зеленых зонах вокруг населенных пунктов, ценных лесных массивах, защитных полосах вдоль железных и шоссейных дорог, водных пространств ширину просек для ВЛ следует предусматривать такой, чтобы расстояния от проводов при их наибольшем отклонении до кроны деревьев по горизонтали были не менее: </w:t>
      </w:r>
      <w:smartTag w:uri="urn:schemas-microsoft-com:office:smarttags" w:element="metricconverter">
        <w:smartTagPr>
          <w:attr w:name="ProductID" w:val="3 м"/>
        </w:smartTagPr>
        <w:r w:rsidR="00C852FB" w:rsidRPr="000A6656">
          <w:t>3 м</w:t>
        </w:r>
      </w:smartTag>
      <w:r w:rsidR="00C852FB" w:rsidRPr="000A6656">
        <w:t xml:space="preserve"> для ВЛ до 20 кВ; </w:t>
      </w:r>
      <w:smartTag w:uri="urn:schemas-microsoft-com:office:smarttags" w:element="metricconverter">
        <w:smartTagPr>
          <w:attr w:name="ProductID" w:val="4 м"/>
        </w:smartTagPr>
        <w:r w:rsidR="00C852FB" w:rsidRPr="000A6656">
          <w:t>4 м</w:t>
        </w:r>
      </w:smartTag>
      <w:r w:rsidR="00C852FB" w:rsidRPr="000A6656">
        <w:t xml:space="preserve"> для ВЛ 35-110 кВ; </w:t>
      </w:r>
      <w:smartTag w:uri="urn:schemas-microsoft-com:office:smarttags" w:element="metricconverter">
        <w:smartTagPr>
          <w:attr w:name="ProductID" w:val="5 м"/>
        </w:smartTagPr>
        <w:r w:rsidR="00C852FB" w:rsidRPr="000A6656">
          <w:t>5 м</w:t>
        </w:r>
      </w:smartTag>
      <w:r w:rsidR="00C852FB" w:rsidRPr="000A6656">
        <w:t xml:space="preserve"> для ВЛ 220 кВ; </w:t>
      </w:r>
      <w:smartTag w:uri="urn:schemas-microsoft-com:office:smarttags" w:element="metricconverter">
        <w:smartTagPr>
          <w:attr w:name="ProductID" w:val="6 м"/>
        </w:smartTagPr>
        <w:r w:rsidR="00C852FB" w:rsidRPr="000A6656">
          <w:t>6 м</w:t>
        </w:r>
      </w:smartTag>
      <w:r w:rsidR="00C852FB" w:rsidRPr="000A6656">
        <w:t xml:space="preserve"> для ВЛ 500 кВ.</w:t>
      </w:r>
    </w:p>
    <w:p w:rsidR="00C852FB" w:rsidRPr="000A6656" w:rsidRDefault="00C852FB" w:rsidP="00C852FB">
      <w:pPr>
        <w:ind w:firstLine="225"/>
        <w:jc w:val="both"/>
      </w:pPr>
      <w:r w:rsidRPr="000A6656">
        <w:t>Радиус кроны принимается с учетом ее перспективного роста на 25 лет.</w:t>
      </w:r>
    </w:p>
    <w:p w:rsidR="00C852FB" w:rsidRDefault="00723D8A" w:rsidP="00C852FB">
      <w:pPr>
        <w:ind w:firstLine="225"/>
        <w:jc w:val="both"/>
        <w:rPr>
          <w:lang w:val="uz-Cyrl-UZ"/>
        </w:rPr>
      </w:pPr>
      <w:r>
        <w:t>2.5.105</w:t>
      </w:r>
      <w:r w:rsidR="00C852FB" w:rsidRPr="000A6656">
        <w:t>. При прохождении ВЛ по пахотным и культурным землям рекомендуется не занимать земли, орошаемые дождевальными установками.</w:t>
      </w:r>
    </w:p>
    <w:p w:rsidR="000878EC" w:rsidRPr="000878EC" w:rsidRDefault="000878EC" w:rsidP="00C852FB">
      <w:pPr>
        <w:ind w:firstLine="225"/>
        <w:jc w:val="both"/>
        <w:rPr>
          <w:lang w:val="uz-Cyrl-UZ"/>
        </w:rPr>
      </w:pPr>
    </w:p>
    <w:p w:rsidR="00C852FB" w:rsidRPr="000A6656" w:rsidRDefault="00C852FB" w:rsidP="00C852FB">
      <w:pPr>
        <w:jc w:val="center"/>
        <w:rPr>
          <w:b/>
        </w:rPr>
      </w:pPr>
      <w:r w:rsidRPr="000A6656">
        <w:rPr>
          <w:b/>
        </w:rPr>
        <w:t xml:space="preserve">ПРОХОЖДЕНИЕ ВЛ ПО НАСЕЛЕННОЙ МЕСТНОСТИ </w:t>
      </w:r>
    </w:p>
    <w:p w:rsidR="00C852FB" w:rsidRPr="000A6656" w:rsidRDefault="00C852FB" w:rsidP="00C852FB">
      <w:pPr>
        <w:ind w:firstLine="225"/>
        <w:jc w:val="both"/>
      </w:pPr>
      <w:r w:rsidRPr="000A6656">
        <w:t>2</w:t>
      </w:r>
      <w:r w:rsidR="00723D8A">
        <w:t>.5.106</w:t>
      </w:r>
      <w:r w:rsidRPr="000A6656">
        <w:t>. При прохождении ВЛ по населенной местности угол пересечения с улицами (проездами) не нормируется. При прохождении ВЛ вдоль улицы допускается расположение проводов над проезжей частью.</w:t>
      </w:r>
    </w:p>
    <w:p w:rsidR="00C852FB" w:rsidRPr="000A6656" w:rsidRDefault="00C852FB" w:rsidP="00C852FB">
      <w:pPr>
        <w:ind w:firstLine="225"/>
        <w:jc w:val="both"/>
      </w:pPr>
      <w:r w:rsidRPr="000A6656">
        <w:t>В населенной местности одностоечные деревянные опоры ВЛ должны быть с железобетонными пасынками; допускается применение одностоечных деревянных опор без пасынков, а также с деревянными пасынками, пропитанными заводским способом, в районах, где это обосновано технико-экономическими расчетами.</w:t>
      </w:r>
    </w:p>
    <w:p w:rsidR="00C852FB" w:rsidRPr="000A6656" w:rsidRDefault="00C852FB" w:rsidP="00C852FB">
      <w:pPr>
        <w:ind w:firstLine="225"/>
        <w:jc w:val="both"/>
      </w:pPr>
      <w:r w:rsidRPr="000A6656">
        <w:t>Опоры, устанавливаемые на перекрестках, поворотах улиц и проездов, должны быть защищены от наезда автотранспорта.</w:t>
      </w:r>
    </w:p>
    <w:p w:rsidR="00C852FB" w:rsidRPr="000A6656" w:rsidRDefault="00723D8A" w:rsidP="00C852FB">
      <w:pPr>
        <w:ind w:firstLine="225"/>
        <w:jc w:val="both"/>
      </w:pPr>
      <w:r>
        <w:t>2.5.107</w:t>
      </w:r>
      <w:r w:rsidR="00C852FB" w:rsidRPr="000A6656">
        <w:t>. Крепление проводов на штыревых изоляторах должно быть двойным; при применении подвесных изоляторов крепление проводов должно выполняться глухими зажимами. При сечении проводов 300 мм</w:t>
      </w:r>
      <w:r w:rsidR="00C852FB">
        <w:rPr>
          <w:noProof/>
          <w:position w:val="-4"/>
        </w:rPr>
        <w:drawing>
          <wp:inline distT="0" distB="0" distL="0" distR="0">
            <wp:extent cx="86360" cy="172720"/>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59"/>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00C852FB" w:rsidRPr="000A6656">
        <w:t xml:space="preserve"> и более допускается применение зажимов с ограниченной прочностью заделки.</w:t>
      </w:r>
    </w:p>
    <w:p w:rsidR="00C852FB" w:rsidRPr="000A6656" w:rsidRDefault="00C852FB" w:rsidP="00C852FB">
      <w:pPr>
        <w:ind w:firstLine="225"/>
        <w:jc w:val="both"/>
      </w:pPr>
      <w:r w:rsidRPr="000A6656">
        <w:t>В пролете пересечения ВЛ с улицами (проездами) провода и тросы не должны иметь соединений; как исключение допускается установка одного соединительного зажима на каждом проводе сечением не менее 240 мм</w:t>
      </w:r>
      <w:r>
        <w:rPr>
          <w:noProof/>
        </w:rPr>
        <w:drawing>
          <wp:inline distT="0" distB="0" distL="0" distR="0">
            <wp:extent cx="86360" cy="17272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0"/>
                    <pic:cNvPicPr>
                      <a:picLocks noChangeAspect="1" noChangeArrowheads="1"/>
                    </pic:cNvPicPr>
                  </pic:nvPicPr>
                  <pic:blipFill>
                    <a:blip r:embed="rId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w:t>
      </w:r>
    </w:p>
    <w:p w:rsidR="00757827" w:rsidRDefault="00757827" w:rsidP="00757827">
      <w:pPr>
        <w:jc w:val="both"/>
        <w:rPr>
          <w:lang w:val="uz-Cyrl-UZ"/>
        </w:rPr>
      </w:pPr>
      <w:r>
        <w:t xml:space="preserve">   </w:t>
      </w:r>
      <w:r w:rsidR="00723D8A">
        <w:t>2.5.108</w:t>
      </w:r>
      <w:r w:rsidR="00C852FB" w:rsidRPr="000A6656">
        <w:t xml:space="preserve">. Расстояния от проводов ВЛ до поверхности земли на населенной местности при наибольшей стреле провеса (без учета нагрева провода электрическим током) должны быть не </w:t>
      </w:r>
      <w:r>
        <w:t>менее приведенных в табл. 2.5.19</w:t>
      </w:r>
      <w:r w:rsidR="00C852FB" w:rsidRPr="000A6656">
        <w:t>.</w:t>
      </w:r>
      <w:r>
        <w:t xml:space="preserve"> </w:t>
      </w:r>
      <w:r w:rsidRPr="00CA0BDA">
        <w:t>настоящих Правил</w:t>
      </w:r>
      <w:r>
        <w:t>.</w:t>
      </w:r>
    </w:p>
    <w:p w:rsidR="00757827" w:rsidRDefault="00757827" w:rsidP="00757827">
      <w:pPr>
        <w:jc w:val="both"/>
        <w:rPr>
          <w:lang w:val="uz-Cyrl-UZ"/>
        </w:rPr>
      </w:pPr>
      <w:r>
        <w:t xml:space="preserve">    </w:t>
      </w:r>
      <w:r w:rsidR="00723D8A">
        <w:t>2.5.109</w:t>
      </w:r>
      <w:r w:rsidR="00C852FB" w:rsidRPr="000A6656">
        <w:t>. В местах пересечения ВЛ с улицами, проездами и т. п. расстояния по вертикали от проводов ВЛ сечением менее 185 мм</w:t>
      </w:r>
      <w:r w:rsidR="00C852FB">
        <w:rPr>
          <w:noProof/>
        </w:rPr>
        <w:drawing>
          <wp:inline distT="0" distB="0" distL="0" distR="0">
            <wp:extent cx="86360" cy="172720"/>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1"/>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00C852FB" w:rsidRPr="000A6656">
        <w:t xml:space="preserve"> до поверхности земли должны быть проверены также на обрыв провода в соседнем пролете при среднегодовой температуре воздуха без ветра и гололеда, без учета нагрева проводов электрическим током. Эти расстояния должны быть не </w:t>
      </w:r>
      <w:r>
        <w:t>менее приведенных в табл. 2.5.20</w:t>
      </w:r>
      <w:r w:rsidR="00C852FB" w:rsidRPr="000A6656">
        <w:t>.</w:t>
      </w:r>
      <w:r w:rsidRPr="00757827">
        <w:t xml:space="preserve"> </w:t>
      </w:r>
      <w:r w:rsidRPr="00CA0BDA">
        <w:t>настоящих Правил</w:t>
      </w:r>
      <w:r>
        <w:t>.</w:t>
      </w:r>
    </w:p>
    <w:p w:rsidR="00757827" w:rsidRPr="000A6656" w:rsidRDefault="00757827" w:rsidP="00757827">
      <w:pPr>
        <w:ind w:firstLine="225"/>
        <w:jc w:val="both"/>
      </w:pPr>
      <w:r>
        <w:rPr>
          <w:b/>
          <w:lang w:val="uz-Cyrl-UZ"/>
        </w:rPr>
        <w:t xml:space="preserve">                                                                                                     </w:t>
      </w:r>
      <w:r>
        <w:rPr>
          <w:b/>
        </w:rPr>
        <w:t>Таблица 2.5.20</w:t>
      </w:r>
      <w:r w:rsidRPr="000A6656">
        <w:rPr>
          <w:b/>
        </w:rPr>
        <w:t>.</w:t>
      </w:r>
    </w:p>
    <w:p w:rsidR="00757827" w:rsidRPr="000A6656" w:rsidRDefault="00757827" w:rsidP="00757827">
      <w:pPr>
        <w:jc w:val="center"/>
        <w:rPr>
          <w:b/>
        </w:rPr>
      </w:pPr>
      <w:r w:rsidRPr="000A6656">
        <w:rPr>
          <w:b/>
        </w:rPr>
        <w:t>Наименьшее расстояние от проводов ВЛ до поверхности земли, зданий и сооружений на населенной местности</w:t>
      </w:r>
    </w:p>
    <w:p w:rsidR="00757827" w:rsidRPr="000A6656" w:rsidRDefault="00757827" w:rsidP="00757827">
      <w:pPr>
        <w:jc w:val="center"/>
        <w:rPr>
          <w:b/>
        </w:rPr>
      </w:pPr>
    </w:p>
    <w:tbl>
      <w:tblPr>
        <w:tblW w:w="0" w:type="auto"/>
        <w:tblInd w:w="45" w:type="dxa"/>
        <w:tblLayout w:type="fixed"/>
        <w:tblCellMar>
          <w:left w:w="45" w:type="dxa"/>
          <w:right w:w="45" w:type="dxa"/>
        </w:tblCellMar>
        <w:tblLook w:val="04A0"/>
      </w:tblPr>
      <w:tblGrid>
        <w:gridCol w:w="1695"/>
        <w:gridCol w:w="1740"/>
        <w:gridCol w:w="855"/>
        <w:gridCol w:w="855"/>
        <w:gridCol w:w="855"/>
        <w:gridCol w:w="855"/>
        <w:gridCol w:w="855"/>
        <w:gridCol w:w="855"/>
      </w:tblGrid>
      <w:tr w:rsidR="00757827" w:rsidRPr="000A6656" w:rsidTr="00234D81">
        <w:tc>
          <w:tcPr>
            <w:tcW w:w="1695" w:type="dxa"/>
            <w:tcBorders>
              <w:top w:val="single" w:sz="6" w:space="0" w:color="auto"/>
              <w:left w:val="single" w:sz="6" w:space="0" w:color="auto"/>
              <w:bottom w:val="nil"/>
              <w:right w:val="nil"/>
            </w:tcBorders>
          </w:tcPr>
          <w:p w:rsidR="00757827" w:rsidRPr="000A6656" w:rsidRDefault="00757827" w:rsidP="00234D81">
            <w:pPr>
              <w:jc w:val="center"/>
              <w:rPr>
                <w:lang w:eastAsia="en-US"/>
              </w:rPr>
            </w:pPr>
            <w:r w:rsidRPr="000A6656">
              <w:rPr>
                <w:lang w:eastAsia="en-US"/>
              </w:rPr>
              <w:t>Условия работы ВЛ</w:t>
            </w:r>
          </w:p>
          <w:p w:rsidR="00757827" w:rsidRPr="000A6656" w:rsidRDefault="00757827" w:rsidP="00234D81">
            <w:pPr>
              <w:jc w:val="center"/>
              <w:rPr>
                <w:lang w:eastAsia="en-US"/>
              </w:rPr>
            </w:pPr>
          </w:p>
        </w:tc>
        <w:tc>
          <w:tcPr>
            <w:tcW w:w="1740" w:type="dxa"/>
            <w:tcBorders>
              <w:top w:val="single" w:sz="6" w:space="0" w:color="auto"/>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Участок, сооружение </w:t>
            </w:r>
          </w:p>
        </w:tc>
        <w:tc>
          <w:tcPr>
            <w:tcW w:w="5130" w:type="dxa"/>
            <w:gridSpan w:val="6"/>
            <w:tcBorders>
              <w:top w:val="single" w:sz="6" w:space="0" w:color="auto"/>
              <w:left w:val="nil"/>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Наименьше расстояние, м,</w:t>
            </w:r>
          </w:p>
          <w:p w:rsidR="00757827" w:rsidRPr="000A6656" w:rsidRDefault="00757827" w:rsidP="00234D81">
            <w:pPr>
              <w:jc w:val="center"/>
              <w:rPr>
                <w:lang w:eastAsia="en-US"/>
              </w:rPr>
            </w:pPr>
            <w:r w:rsidRPr="000A6656">
              <w:rPr>
                <w:lang w:eastAsia="en-US"/>
              </w:rPr>
              <w:t>при напряжении ВЛ, кВ</w:t>
            </w:r>
          </w:p>
          <w:p w:rsidR="00757827" w:rsidRPr="000A6656" w:rsidRDefault="00757827" w:rsidP="00234D81">
            <w:pPr>
              <w:jc w:val="center"/>
              <w:rPr>
                <w:lang w:eastAsia="en-US"/>
              </w:rPr>
            </w:pPr>
          </w:p>
        </w:tc>
      </w:tr>
      <w:tr w:rsidR="00757827" w:rsidRPr="000A6656" w:rsidTr="00234D81">
        <w:tc>
          <w:tcPr>
            <w:tcW w:w="1695" w:type="dxa"/>
            <w:tcBorders>
              <w:top w:val="nil"/>
              <w:left w:val="single" w:sz="6" w:space="0" w:color="auto"/>
              <w:bottom w:val="single" w:sz="6" w:space="0" w:color="auto"/>
              <w:right w:val="nil"/>
            </w:tcBorders>
          </w:tcPr>
          <w:p w:rsidR="00757827" w:rsidRPr="000A6656" w:rsidRDefault="00757827" w:rsidP="00234D81">
            <w:pPr>
              <w:jc w:val="center"/>
              <w:rPr>
                <w:lang w:eastAsia="en-US"/>
              </w:rPr>
            </w:pPr>
          </w:p>
          <w:p w:rsidR="00757827" w:rsidRPr="000A6656" w:rsidRDefault="00757827" w:rsidP="00234D81">
            <w:pPr>
              <w:jc w:val="center"/>
              <w:rPr>
                <w:lang w:eastAsia="en-US"/>
              </w:rPr>
            </w:pPr>
          </w:p>
        </w:tc>
        <w:tc>
          <w:tcPr>
            <w:tcW w:w="1740"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p>
          <w:p w:rsidR="00757827" w:rsidRPr="000A6656" w:rsidRDefault="00757827" w:rsidP="00234D81">
            <w:pPr>
              <w:jc w:val="center"/>
              <w:rPr>
                <w:lang w:eastAsia="en-US"/>
              </w:rPr>
            </w:pP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до 35</w:t>
            </w:r>
          </w:p>
          <w:p w:rsidR="00757827" w:rsidRPr="000A6656" w:rsidRDefault="00757827" w:rsidP="00234D81">
            <w:pPr>
              <w:jc w:val="center"/>
              <w:rPr>
                <w:lang w:eastAsia="en-US"/>
              </w:rPr>
            </w:pP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 xml:space="preserve">110 </w:t>
            </w: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 xml:space="preserve">150 </w:t>
            </w: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 xml:space="preserve">220 </w:t>
            </w: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 xml:space="preserve">330 </w:t>
            </w: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 xml:space="preserve">500 </w:t>
            </w:r>
          </w:p>
        </w:tc>
      </w:tr>
      <w:tr w:rsidR="00757827" w:rsidRPr="000A6656" w:rsidTr="00234D81">
        <w:tc>
          <w:tcPr>
            <w:tcW w:w="1695" w:type="dxa"/>
            <w:tcBorders>
              <w:top w:val="nil"/>
              <w:left w:val="single" w:sz="6" w:space="0" w:color="auto"/>
              <w:bottom w:val="nil"/>
              <w:right w:val="nil"/>
            </w:tcBorders>
          </w:tcPr>
          <w:p w:rsidR="00757827" w:rsidRPr="000A6656" w:rsidRDefault="00757827" w:rsidP="00234D81">
            <w:pPr>
              <w:rPr>
                <w:lang w:eastAsia="en-US"/>
              </w:rPr>
            </w:pPr>
            <w:r w:rsidRPr="000A6656">
              <w:rPr>
                <w:lang w:eastAsia="en-US"/>
              </w:rPr>
              <w:t xml:space="preserve">Нормальный режим </w:t>
            </w:r>
          </w:p>
        </w:tc>
        <w:tc>
          <w:tcPr>
            <w:tcW w:w="1740" w:type="dxa"/>
            <w:tcBorders>
              <w:top w:val="nil"/>
              <w:left w:val="single" w:sz="6" w:space="0" w:color="auto"/>
              <w:bottom w:val="nil"/>
              <w:right w:val="single" w:sz="6" w:space="0" w:color="auto"/>
            </w:tcBorders>
          </w:tcPr>
          <w:p w:rsidR="00757827" w:rsidRPr="000A6656" w:rsidRDefault="00757827" w:rsidP="00234D81">
            <w:pPr>
              <w:rPr>
                <w:lang w:eastAsia="en-US"/>
              </w:rPr>
            </w:pPr>
            <w:r w:rsidRPr="000A6656">
              <w:rPr>
                <w:lang w:eastAsia="en-US"/>
              </w:rPr>
              <w:t>До поверхности земли</w:t>
            </w:r>
          </w:p>
          <w:p w:rsidR="00757827" w:rsidRPr="000A6656" w:rsidRDefault="00757827" w:rsidP="00234D81">
            <w:pPr>
              <w:rPr>
                <w:lang w:eastAsia="en-US"/>
              </w:rPr>
            </w:pPr>
          </w:p>
        </w:tc>
        <w:tc>
          <w:tcPr>
            <w:tcW w:w="855" w:type="dxa"/>
          </w:tcPr>
          <w:p w:rsidR="00757827" w:rsidRPr="000A6656" w:rsidRDefault="00757827" w:rsidP="00234D81">
            <w:pPr>
              <w:jc w:val="center"/>
              <w:rPr>
                <w:lang w:eastAsia="en-US"/>
              </w:rPr>
            </w:pPr>
            <w:r w:rsidRPr="000A6656">
              <w:rPr>
                <w:lang w:eastAsia="en-US"/>
              </w:rPr>
              <w:t xml:space="preserve">7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7 </w:t>
            </w:r>
          </w:p>
        </w:tc>
        <w:tc>
          <w:tcPr>
            <w:tcW w:w="855" w:type="dxa"/>
          </w:tcPr>
          <w:p w:rsidR="00757827" w:rsidRPr="000A6656" w:rsidRDefault="00757827" w:rsidP="00234D81">
            <w:pPr>
              <w:jc w:val="center"/>
              <w:rPr>
                <w:lang w:eastAsia="en-US"/>
              </w:rPr>
            </w:pPr>
            <w:r w:rsidRPr="000A6656">
              <w:rPr>
                <w:lang w:eastAsia="en-US"/>
              </w:rPr>
              <w:t xml:space="preserve">7.5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8 </w:t>
            </w:r>
          </w:p>
        </w:tc>
        <w:tc>
          <w:tcPr>
            <w:tcW w:w="855" w:type="dxa"/>
          </w:tcPr>
          <w:p w:rsidR="00757827" w:rsidRPr="000A6656" w:rsidRDefault="00757827" w:rsidP="00234D81">
            <w:pPr>
              <w:jc w:val="center"/>
              <w:rPr>
                <w:lang w:eastAsia="en-US"/>
              </w:rPr>
            </w:pPr>
            <w:r w:rsidRPr="000A6656">
              <w:rPr>
                <w:lang w:eastAsia="en-US"/>
              </w:rPr>
              <w:t xml:space="preserve">8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8 </w:t>
            </w:r>
          </w:p>
        </w:tc>
      </w:tr>
      <w:tr w:rsidR="00757827" w:rsidRPr="000A6656" w:rsidTr="00234D81">
        <w:tc>
          <w:tcPr>
            <w:tcW w:w="1695" w:type="dxa"/>
            <w:tcBorders>
              <w:top w:val="nil"/>
              <w:left w:val="single" w:sz="6" w:space="0" w:color="auto"/>
              <w:bottom w:val="nil"/>
              <w:right w:val="nil"/>
            </w:tcBorders>
          </w:tcPr>
          <w:p w:rsidR="00757827" w:rsidRPr="000A6656" w:rsidRDefault="00757827" w:rsidP="00234D81">
            <w:pPr>
              <w:rPr>
                <w:lang w:eastAsia="en-US"/>
              </w:rPr>
            </w:pPr>
          </w:p>
          <w:p w:rsidR="00757827" w:rsidRPr="000A6656" w:rsidRDefault="00757827" w:rsidP="00234D81">
            <w:pPr>
              <w:rPr>
                <w:lang w:eastAsia="en-US"/>
              </w:rPr>
            </w:pPr>
          </w:p>
        </w:tc>
        <w:tc>
          <w:tcPr>
            <w:tcW w:w="1740" w:type="dxa"/>
            <w:tcBorders>
              <w:top w:val="nil"/>
              <w:left w:val="single" w:sz="6" w:space="0" w:color="auto"/>
              <w:bottom w:val="nil"/>
              <w:right w:val="single" w:sz="6" w:space="0" w:color="auto"/>
            </w:tcBorders>
          </w:tcPr>
          <w:p w:rsidR="00757827" w:rsidRPr="000A6656" w:rsidRDefault="00757827" w:rsidP="00234D81">
            <w:pPr>
              <w:rPr>
                <w:lang w:eastAsia="en-US"/>
              </w:rPr>
            </w:pPr>
            <w:r w:rsidRPr="000A6656">
              <w:rPr>
                <w:lang w:eastAsia="en-US"/>
              </w:rPr>
              <w:t>До зданий или сооружений</w:t>
            </w:r>
          </w:p>
          <w:p w:rsidR="00757827" w:rsidRPr="000A6656" w:rsidRDefault="00757827" w:rsidP="00234D81">
            <w:pPr>
              <w:rPr>
                <w:lang w:eastAsia="en-US"/>
              </w:rPr>
            </w:pPr>
          </w:p>
        </w:tc>
        <w:tc>
          <w:tcPr>
            <w:tcW w:w="855" w:type="dxa"/>
          </w:tcPr>
          <w:p w:rsidR="00757827" w:rsidRPr="000A6656" w:rsidRDefault="00757827" w:rsidP="00234D81">
            <w:pPr>
              <w:jc w:val="center"/>
              <w:rPr>
                <w:lang w:eastAsia="en-US"/>
              </w:rPr>
            </w:pPr>
            <w:r w:rsidRPr="000A6656">
              <w:rPr>
                <w:lang w:eastAsia="en-US"/>
              </w:rPr>
              <w:t xml:space="preserve">3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4 </w:t>
            </w:r>
          </w:p>
        </w:tc>
        <w:tc>
          <w:tcPr>
            <w:tcW w:w="855" w:type="dxa"/>
          </w:tcPr>
          <w:p w:rsidR="00757827" w:rsidRPr="000A6656" w:rsidRDefault="00757827" w:rsidP="00234D81">
            <w:pPr>
              <w:jc w:val="center"/>
              <w:rPr>
                <w:lang w:eastAsia="en-US"/>
              </w:rPr>
            </w:pPr>
            <w:r w:rsidRPr="000A6656">
              <w:rPr>
                <w:lang w:eastAsia="en-US"/>
              </w:rPr>
              <w:t xml:space="preserve">4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 xml:space="preserve">5 </w:t>
            </w:r>
          </w:p>
        </w:tc>
        <w:tc>
          <w:tcPr>
            <w:tcW w:w="855" w:type="dxa"/>
          </w:tcPr>
          <w:p w:rsidR="00757827" w:rsidRPr="000A6656" w:rsidRDefault="00757827" w:rsidP="00234D81">
            <w:pPr>
              <w:jc w:val="center"/>
              <w:rPr>
                <w:lang w:eastAsia="en-US"/>
              </w:rPr>
            </w:pPr>
            <w:r w:rsidRPr="000A6656">
              <w:rPr>
                <w:lang w:eastAsia="en-US"/>
              </w:rPr>
              <w:t xml:space="preserve">6 </w:t>
            </w:r>
          </w:p>
        </w:tc>
        <w:tc>
          <w:tcPr>
            <w:tcW w:w="855" w:type="dxa"/>
            <w:tcBorders>
              <w:top w:val="nil"/>
              <w:left w:val="single" w:sz="6" w:space="0" w:color="auto"/>
              <w:bottom w:val="nil"/>
              <w:right w:val="single" w:sz="6" w:space="0" w:color="auto"/>
            </w:tcBorders>
          </w:tcPr>
          <w:p w:rsidR="00757827" w:rsidRPr="000A6656" w:rsidRDefault="00757827" w:rsidP="00234D81">
            <w:pPr>
              <w:jc w:val="center"/>
              <w:rPr>
                <w:lang w:eastAsia="en-US"/>
              </w:rPr>
            </w:pPr>
            <w:r w:rsidRPr="000A6656">
              <w:rPr>
                <w:lang w:eastAsia="en-US"/>
              </w:rPr>
              <w:t>-</w:t>
            </w:r>
          </w:p>
        </w:tc>
      </w:tr>
      <w:tr w:rsidR="00757827" w:rsidRPr="000A6656" w:rsidTr="00234D81">
        <w:tc>
          <w:tcPr>
            <w:tcW w:w="1695" w:type="dxa"/>
            <w:tcBorders>
              <w:top w:val="nil"/>
              <w:left w:val="single" w:sz="6" w:space="0" w:color="auto"/>
              <w:bottom w:val="single" w:sz="6" w:space="0" w:color="auto"/>
              <w:right w:val="nil"/>
            </w:tcBorders>
          </w:tcPr>
          <w:p w:rsidR="00757827" w:rsidRPr="000A6656" w:rsidRDefault="00757827" w:rsidP="00234D81">
            <w:pPr>
              <w:rPr>
                <w:lang w:eastAsia="en-US"/>
              </w:rPr>
            </w:pPr>
            <w:r w:rsidRPr="000A6656">
              <w:rPr>
                <w:lang w:eastAsia="en-US"/>
              </w:rPr>
              <w:lastRenderedPageBreak/>
              <w:t>Обрыв провода в соседнем пролете</w:t>
            </w:r>
          </w:p>
          <w:p w:rsidR="00757827" w:rsidRPr="000A6656" w:rsidRDefault="00757827" w:rsidP="00234D81">
            <w:pPr>
              <w:rPr>
                <w:lang w:eastAsia="en-US"/>
              </w:rPr>
            </w:pPr>
          </w:p>
        </w:tc>
        <w:tc>
          <w:tcPr>
            <w:tcW w:w="1740" w:type="dxa"/>
            <w:tcBorders>
              <w:top w:val="nil"/>
              <w:left w:val="single" w:sz="6" w:space="0" w:color="auto"/>
              <w:bottom w:val="single" w:sz="6" w:space="0" w:color="auto"/>
              <w:right w:val="single" w:sz="6" w:space="0" w:color="auto"/>
            </w:tcBorders>
          </w:tcPr>
          <w:p w:rsidR="00757827" w:rsidRPr="000A6656" w:rsidRDefault="00757827" w:rsidP="00234D81">
            <w:pPr>
              <w:rPr>
                <w:lang w:eastAsia="en-US"/>
              </w:rPr>
            </w:pPr>
            <w:r w:rsidRPr="000A6656">
              <w:rPr>
                <w:lang w:eastAsia="en-US"/>
              </w:rPr>
              <w:t xml:space="preserve">До поверхности земли </w:t>
            </w: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 xml:space="preserve">4,5 </w:t>
            </w: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 xml:space="preserve">4,5 </w:t>
            </w: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 xml:space="preserve">5 </w:t>
            </w: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 xml:space="preserve">5,5 </w:t>
            </w:r>
          </w:p>
        </w:tc>
        <w:tc>
          <w:tcPr>
            <w:tcW w:w="855" w:type="dxa"/>
            <w:tcBorders>
              <w:top w:val="nil"/>
              <w:left w:val="nil"/>
              <w:bottom w:val="single" w:sz="6" w:space="0" w:color="auto"/>
              <w:right w:val="nil"/>
            </w:tcBorders>
          </w:tcPr>
          <w:p w:rsidR="00757827" w:rsidRPr="000A6656" w:rsidRDefault="00757827" w:rsidP="00234D81">
            <w:pPr>
              <w:jc w:val="center"/>
              <w:rPr>
                <w:lang w:eastAsia="en-US"/>
              </w:rPr>
            </w:pPr>
            <w:r w:rsidRPr="000A6656">
              <w:rPr>
                <w:lang w:eastAsia="en-US"/>
              </w:rPr>
              <w:t xml:space="preserve">6 </w:t>
            </w:r>
          </w:p>
        </w:tc>
        <w:tc>
          <w:tcPr>
            <w:tcW w:w="855" w:type="dxa"/>
            <w:tcBorders>
              <w:top w:val="nil"/>
              <w:left w:val="single" w:sz="6" w:space="0" w:color="auto"/>
              <w:bottom w:val="single" w:sz="6" w:space="0" w:color="auto"/>
              <w:right w:val="single" w:sz="6" w:space="0" w:color="auto"/>
            </w:tcBorders>
          </w:tcPr>
          <w:p w:rsidR="00757827" w:rsidRPr="000A6656" w:rsidRDefault="00757827" w:rsidP="00234D81">
            <w:pPr>
              <w:jc w:val="center"/>
              <w:rPr>
                <w:lang w:eastAsia="en-US"/>
              </w:rPr>
            </w:pPr>
            <w:r w:rsidRPr="000A6656">
              <w:rPr>
                <w:lang w:eastAsia="en-US"/>
              </w:rPr>
              <w:t>-</w:t>
            </w:r>
          </w:p>
        </w:tc>
      </w:tr>
    </w:tbl>
    <w:p w:rsidR="00757827" w:rsidRPr="000A6656" w:rsidRDefault="00757827" w:rsidP="00757827">
      <w:pPr>
        <w:ind w:firstLine="225"/>
        <w:jc w:val="both"/>
      </w:pPr>
    </w:p>
    <w:p w:rsidR="00C852FB" w:rsidRPr="000A6656" w:rsidRDefault="00757827" w:rsidP="00757827">
      <w:pPr>
        <w:jc w:val="both"/>
      </w:pPr>
      <w:r>
        <w:t xml:space="preserve">    </w:t>
      </w:r>
      <w:r w:rsidR="00C852FB" w:rsidRPr="000A6656">
        <w:t>При прохождении ВЛ в пределах специально отведенных в городской черте коридоров, а также для ВЛ с проводами сечением 185 мм</w:t>
      </w:r>
      <w:r w:rsidR="00C852FB">
        <w:rPr>
          <w:noProof/>
        </w:rPr>
        <w:drawing>
          <wp:inline distT="0" distB="0" distL="0" distR="0">
            <wp:extent cx="86360" cy="172720"/>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2"/>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00C852FB" w:rsidRPr="000A6656">
        <w:t xml:space="preserve"> и более проверка вертикальных расстояний при обрыве проводов не требуется.</w:t>
      </w:r>
    </w:p>
    <w:p w:rsidR="00C852FB" w:rsidRPr="000A6656" w:rsidRDefault="001A031E" w:rsidP="00C852FB">
      <w:pPr>
        <w:ind w:firstLine="225"/>
        <w:jc w:val="both"/>
      </w:pPr>
      <w:r>
        <w:t>2.5.110</w:t>
      </w:r>
      <w:r w:rsidR="00C852FB" w:rsidRPr="000A6656">
        <w:t xml:space="preserve">. Расстояние по горизонтали от основания опоры ВЛ до кювета или бордюрного камня проезжей части улицы (проезда) должно быть не менее </w:t>
      </w:r>
      <w:smartTag w:uri="urn:schemas-microsoft-com:office:smarttags" w:element="metricconverter">
        <w:smartTagPr>
          <w:attr w:name="ProductID" w:val="1,5 м"/>
        </w:smartTagPr>
        <w:r w:rsidR="00C852FB" w:rsidRPr="000A6656">
          <w:t>1,5 м</w:t>
        </w:r>
      </w:smartTag>
      <w:r w:rsidR="00C852FB" w:rsidRPr="000A6656">
        <w:t>; расстояние до тротуаров и пешеходных дорожек не нормируется.</w:t>
      </w:r>
    </w:p>
    <w:p w:rsidR="00C852FB" w:rsidRPr="000A6656" w:rsidRDefault="001A031E" w:rsidP="00C852FB">
      <w:pPr>
        <w:ind w:firstLine="225"/>
        <w:jc w:val="both"/>
      </w:pPr>
      <w:r>
        <w:t>2.5.111</w:t>
      </w:r>
      <w:r w:rsidR="00C852FB" w:rsidRPr="000A6656">
        <w:t>. Прохождение ВЛ над зданиями и сооружениями, за исключением выполненных из несгораемых материалов производственных зданий и сооружений промышленных предприятий, запрещается.</w:t>
      </w:r>
    </w:p>
    <w:p w:rsidR="00C852FB" w:rsidRPr="001A031E" w:rsidRDefault="00C852FB" w:rsidP="001A031E">
      <w:pPr>
        <w:rPr>
          <w:lang w:val="uz-Cyrl-UZ"/>
        </w:rPr>
      </w:pPr>
      <w:r w:rsidRPr="000A6656">
        <w:t xml:space="preserve">Расстояния по вертикали от проводов ВЛ до производственного здания или сооружения, выполненного из несгораемых материалов, при наибольшей стреле провеса должны быть не </w:t>
      </w:r>
      <w:r w:rsidR="001A031E">
        <w:t>менее приведенных в табл. 2.5.20</w:t>
      </w:r>
      <w:r w:rsidR="001A031E" w:rsidRPr="001A031E">
        <w:t xml:space="preserve"> </w:t>
      </w:r>
      <w:r w:rsidR="001A031E">
        <w:t>настоящих Правил</w:t>
      </w:r>
      <w:r w:rsidRPr="000A6656">
        <w:t>.</w:t>
      </w:r>
    </w:p>
    <w:p w:rsidR="00C852FB" w:rsidRPr="000A6656" w:rsidRDefault="00C852FB" w:rsidP="00C852FB">
      <w:pPr>
        <w:ind w:firstLine="225"/>
        <w:jc w:val="both"/>
      </w:pPr>
      <w:r w:rsidRPr="000A6656">
        <w:t xml:space="preserve">Прохождение ВЛ 500 кВ над зданиями и сооружениями запрещается. В виде исключения допускается прохождение ВЛ 500 кВ над несгораемыми производственными зданиями электрических станций с расстоянием по вертикали от проводов до зданий не менее </w:t>
      </w:r>
      <w:smartTag w:uri="urn:schemas-microsoft-com:office:smarttags" w:element="metricconverter">
        <w:smartTagPr>
          <w:attr w:name="ProductID" w:val="7 м"/>
        </w:smartTagPr>
        <w:r w:rsidRPr="000A6656">
          <w:t>7 м</w:t>
        </w:r>
      </w:smartTag>
      <w:r w:rsidRPr="000A6656">
        <w:t>.</w:t>
      </w:r>
    </w:p>
    <w:p w:rsidR="00C852FB" w:rsidRPr="000A6656" w:rsidRDefault="00C852FB" w:rsidP="00C852FB">
      <w:pPr>
        <w:ind w:firstLine="225"/>
        <w:jc w:val="both"/>
      </w:pPr>
      <w:r w:rsidRPr="000A6656">
        <w:t>Металлические крыши, над которыми проходят ВЛ, должны быть заземлены. Сопротивление заземления крыш должно быть не более указанного в табл. 2.5.21.</w:t>
      </w:r>
    </w:p>
    <w:p w:rsidR="00C852FB" w:rsidRPr="000A6656" w:rsidRDefault="00C852FB" w:rsidP="00C852FB">
      <w:pPr>
        <w:ind w:firstLine="225"/>
        <w:jc w:val="both"/>
      </w:pPr>
      <w:r w:rsidRPr="000A6656">
        <w:t>Прохождение ВЛ по территориям стадионов и детских учреждений не допускается.</w:t>
      </w:r>
    </w:p>
    <w:p w:rsidR="00C852FB" w:rsidRPr="000A6656" w:rsidRDefault="00C852FB" w:rsidP="00C852FB">
      <w:pPr>
        <w:ind w:firstLine="225"/>
        <w:jc w:val="both"/>
      </w:pPr>
      <w:r w:rsidRPr="000A6656">
        <w:t xml:space="preserve">2.5.114. Расстояния по горизонтали от крайних проводов ВЛ до 220 кВ при наибольшем их отклонении до ближайших выступающих частей зданий и сооружений должны быть не менее: </w:t>
      </w:r>
      <w:smartTag w:uri="urn:schemas-microsoft-com:office:smarttags" w:element="metricconverter">
        <w:smartTagPr>
          <w:attr w:name="ProductID" w:val="2 м"/>
        </w:smartTagPr>
        <w:r w:rsidRPr="000A6656">
          <w:t>2 м</w:t>
        </w:r>
      </w:smartTag>
      <w:r w:rsidRPr="000A6656">
        <w:t xml:space="preserve"> для ВЛ до 20 кВ, </w:t>
      </w:r>
      <w:smartTag w:uri="urn:schemas-microsoft-com:office:smarttags" w:element="metricconverter">
        <w:smartTagPr>
          <w:attr w:name="ProductID" w:val="4 м"/>
        </w:smartTagPr>
        <w:r w:rsidRPr="000A6656">
          <w:t>4 м</w:t>
        </w:r>
      </w:smartTag>
      <w:r w:rsidRPr="000A6656">
        <w:t xml:space="preserve"> для ВЛ 35-110 кВ,  </w:t>
      </w:r>
      <w:smartTag w:uri="urn:schemas-microsoft-com:office:smarttags" w:element="metricconverter">
        <w:smartTagPr>
          <w:attr w:name="ProductID" w:val="6 м"/>
        </w:smartTagPr>
        <w:r w:rsidRPr="000A6656">
          <w:t>6 м</w:t>
        </w:r>
      </w:smartTag>
      <w:r w:rsidRPr="000A6656">
        <w:t xml:space="preserve"> для ВЛ 220 кВ. Допускается уменьшение указанных расстояний при приближении ВЛ до 220 кВ к глухим стенам производственных зданий и сооружений, выполненных из несгораемых материалов. При этом любое расстояние между отклоненным проводом и зданием (сооружением) должно быть</w:t>
      </w:r>
      <w:r w:rsidR="001A031E">
        <w:t xml:space="preserve"> не менее приведенного в 2.5.111</w:t>
      </w:r>
      <w:r w:rsidRPr="000A6656">
        <w:t>.</w:t>
      </w:r>
      <w:r w:rsidR="001A031E" w:rsidRPr="001A031E">
        <w:t xml:space="preserve"> </w:t>
      </w:r>
      <w:r w:rsidR="001A031E">
        <w:t>настоящих Правил</w:t>
      </w:r>
      <w:r w:rsidR="001A031E" w:rsidRPr="000A6656">
        <w:t>.</w:t>
      </w:r>
    </w:p>
    <w:p w:rsidR="00C852FB" w:rsidRPr="000A6656" w:rsidRDefault="00C852FB" w:rsidP="00C852FB">
      <w:pPr>
        <w:ind w:firstLine="225"/>
        <w:jc w:val="both"/>
      </w:pPr>
      <w:r w:rsidRPr="000A6656">
        <w:t>Расстояния по горизонта</w:t>
      </w:r>
      <w:r w:rsidR="001A031E">
        <w:t xml:space="preserve">ли от крайних проводов ВЛ </w:t>
      </w:r>
      <w:r w:rsidRPr="000A6656">
        <w:t>500 кВ до:</w:t>
      </w:r>
    </w:p>
    <w:p w:rsidR="00C852FB" w:rsidRPr="000A6656" w:rsidRDefault="00C852FB" w:rsidP="00C852FB">
      <w:pPr>
        <w:ind w:firstLine="225"/>
        <w:jc w:val="both"/>
      </w:pPr>
      <w:r w:rsidRPr="000A6656">
        <w:t xml:space="preserve">а) ближайших выступающих частей непроизводственных зданий и сооружений и производственных зданий и сооружений электрических станций и подстанций при наибольшем отклонении проводов должны быть не менее: </w:t>
      </w:r>
      <w:smartTag w:uri="urn:schemas-microsoft-com:office:smarttags" w:element="metricconverter">
        <w:smartTagPr>
          <w:attr w:name="ProductID" w:val="8 м"/>
        </w:smartTagPr>
        <w:r w:rsidRPr="000A6656">
          <w:t>8 м</w:t>
        </w:r>
      </w:smartTag>
      <w:r w:rsidRPr="000A6656">
        <w:t xml:space="preserve"> для ВЛ 330 кВ и </w:t>
      </w:r>
      <w:smartTag w:uri="urn:schemas-microsoft-com:office:smarttags" w:element="metricconverter">
        <w:smartTagPr>
          <w:attr w:name="ProductID" w:val="10 м"/>
        </w:smartTagPr>
        <w:r w:rsidRPr="000A6656">
          <w:t>10 м</w:t>
        </w:r>
      </w:smartTag>
      <w:r w:rsidRPr="000A6656">
        <w:t xml:space="preserve"> для ВЛ 500 кВ;</w:t>
      </w:r>
    </w:p>
    <w:p w:rsidR="00C852FB" w:rsidRPr="000A6656" w:rsidRDefault="00C852FB" w:rsidP="00C852FB">
      <w:pPr>
        <w:ind w:firstLine="225"/>
        <w:jc w:val="both"/>
      </w:pPr>
      <w:r w:rsidRPr="000A6656">
        <w:t xml:space="preserve">б) выступающих частей жилых и общественных зданий, производственных зданий и сооружений (кроме электрических станций и подстанций) при неотклоненном положении проводов должны быть не менее: </w:t>
      </w:r>
      <w:smartTag w:uri="urn:schemas-microsoft-com:office:smarttags" w:element="metricconverter">
        <w:smartTagPr>
          <w:attr w:name="ProductID" w:val="20 м"/>
        </w:smartTagPr>
        <w:r w:rsidRPr="000A6656">
          <w:t>20 м</w:t>
        </w:r>
      </w:smartTag>
      <w:r w:rsidRPr="000A6656">
        <w:t xml:space="preserve"> для ВЛ 330 кВ и </w:t>
      </w:r>
      <w:smartTag w:uri="urn:schemas-microsoft-com:office:smarttags" w:element="metricconverter">
        <w:smartTagPr>
          <w:attr w:name="ProductID" w:val="30 м"/>
        </w:smartTagPr>
        <w:r w:rsidRPr="000A6656">
          <w:t>30 м</w:t>
        </w:r>
      </w:smartTag>
      <w:r w:rsidRPr="000A6656">
        <w:t xml:space="preserve"> для ВЛ 500 кВ.</w:t>
      </w:r>
    </w:p>
    <w:p w:rsidR="00C852FB" w:rsidRPr="000A6656" w:rsidRDefault="00C852FB" w:rsidP="00C852FB">
      <w:pPr>
        <w:ind w:firstLine="225"/>
        <w:jc w:val="both"/>
      </w:pPr>
      <w:r w:rsidRPr="000A6656">
        <w:t xml:space="preserve">Если при указанных расстояниях от ВЛ 35-220 кВ до зданий и сооружений, имеющих приемную радио- или телевизионную аппаратуру, не обеспечиваются требования ГОСТ 22012-82 "Радиопомехи индустриальные от линий электропередачи и электрических подстанций" и если соблюдение требований ГОСТ 22012-82 не может быть достигнуто специальными мерами (применение выносных антенн, изменение конструкции ВЛ и др.) или эти меры экономически нецелесообразны, расстояния от крайних проводов ВЛ при неотклоненном их положении до выступающих частей этих зданий и сооружений должны быть приняты в проекте не менее: </w:t>
      </w:r>
      <w:smartTag w:uri="urn:schemas-microsoft-com:office:smarttags" w:element="metricconverter">
        <w:smartTagPr>
          <w:attr w:name="ProductID" w:val="10 м"/>
        </w:smartTagPr>
        <w:r w:rsidRPr="000A6656">
          <w:t>10 м</w:t>
        </w:r>
      </w:smartTag>
      <w:r w:rsidRPr="000A6656">
        <w:t xml:space="preserve"> для ВЛ 35 кВ, </w:t>
      </w:r>
      <w:smartTag w:uri="urn:schemas-microsoft-com:office:smarttags" w:element="metricconverter">
        <w:smartTagPr>
          <w:attr w:name="ProductID" w:val="50 м"/>
        </w:smartTagPr>
        <w:r w:rsidRPr="000A6656">
          <w:t>50 м</w:t>
        </w:r>
      </w:smartTag>
      <w:r w:rsidRPr="000A6656">
        <w:t xml:space="preserve"> для ВЛ 110-220 кВ и </w:t>
      </w:r>
      <w:smartTag w:uri="urn:schemas-microsoft-com:office:smarttags" w:element="metricconverter">
        <w:smartTagPr>
          <w:attr w:name="ProductID" w:val="100 м"/>
        </w:smartTagPr>
        <w:r w:rsidRPr="000A6656">
          <w:t>100 м</w:t>
        </w:r>
      </w:smartTag>
      <w:r w:rsidRPr="000A6656">
        <w:t xml:space="preserve"> для ВЛ 330 кВ и более.</w:t>
      </w:r>
    </w:p>
    <w:p w:rsidR="00C852FB" w:rsidRPr="000A6656" w:rsidRDefault="001A031E" w:rsidP="001A031E">
      <w:r>
        <w:t xml:space="preserve">     </w:t>
      </w:r>
      <w:r w:rsidR="00C852FB" w:rsidRPr="000A6656">
        <w:t>Расчет уровня радиопомех должен выполняться с учетом 1.3.33</w:t>
      </w:r>
      <w:r>
        <w:t xml:space="preserve">. </w:t>
      </w:r>
      <w:r w:rsidRPr="002B7EBA">
        <w:rPr>
          <w:lang w:val="uz-Cyrl-UZ"/>
        </w:rPr>
        <w:t xml:space="preserve">ПУЭ Раздел </w:t>
      </w:r>
      <w:r w:rsidRPr="002B7EBA">
        <w:rPr>
          <w:lang w:val="en-US"/>
        </w:rPr>
        <w:t>I</w:t>
      </w:r>
      <w:r>
        <w:t xml:space="preserve"> и 2.5.41 настоящих Правил.</w:t>
      </w:r>
    </w:p>
    <w:p w:rsidR="00C852FB" w:rsidRPr="000A6656" w:rsidRDefault="001A031E" w:rsidP="00C852FB">
      <w:pPr>
        <w:ind w:firstLine="225"/>
        <w:jc w:val="both"/>
      </w:pPr>
      <w:r>
        <w:t>2.5.113</w:t>
      </w:r>
      <w:r w:rsidR="00C852FB" w:rsidRPr="000A6656">
        <w:t>. Сближение ВЛ со зданиями и сооружениями, содержащими взрывоопасные и пожароопасные помещения, а также со взрывоопасными и пожароопасными наружными установками должно выполняться</w:t>
      </w:r>
      <w:r>
        <w:t xml:space="preserve"> в соответствии с 2.5.160</w:t>
      </w:r>
      <w:r w:rsidRPr="001A031E">
        <w:t xml:space="preserve"> </w:t>
      </w:r>
      <w:r>
        <w:t>настоящих Правил.</w:t>
      </w:r>
    </w:p>
    <w:p w:rsidR="00C852FB" w:rsidRPr="000A6656" w:rsidRDefault="001A031E" w:rsidP="00C852FB">
      <w:pPr>
        <w:ind w:firstLine="225"/>
        <w:jc w:val="both"/>
      </w:pPr>
      <w:r>
        <w:lastRenderedPageBreak/>
        <w:t>2.5.114</w:t>
      </w:r>
      <w:r w:rsidR="00C852FB" w:rsidRPr="000A6656">
        <w:t>. Расстояния от проводов ВЛ до деревьев, расположенных вдоль улиц, в парках и садах, а также до тросов подвески дорожных знаков должны принимат</w:t>
      </w:r>
      <w:r>
        <w:t>ься не более указанных в 2.5.104</w:t>
      </w:r>
      <w:r w:rsidR="00C852FB" w:rsidRPr="000A6656">
        <w:t>.</w:t>
      </w:r>
      <w:r w:rsidRPr="001A031E">
        <w:t xml:space="preserve"> </w:t>
      </w:r>
      <w:r>
        <w:t>настоящих Правил.</w:t>
      </w:r>
    </w:p>
    <w:p w:rsidR="00C852FB" w:rsidRPr="000A6656" w:rsidRDefault="001A031E" w:rsidP="00C852FB">
      <w:pPr>
        <w:ind w:firstLine="225"/>
        <w:jc w:val="both"/>
      </w:pPr>
      <w:r>
        <w:t>2.5.115</w:t>
      </w:r>
      <w:r w:rsidR="00C852FB" w:rsidRPr="000A6656">
        <w:t>. Расстояния от заземленных частей опор ВЛ до проложенных в земле силовых кабельных линий должны прин</w:t>
      </w:r>
      <w:r>
        <w:t xml:space="preserve">иматься в соответствии с 2.3.93 </w:t>
      </w:r>
      <w:r w:rsidRPr="001A031E">
        <w:t xml:space="preserve"> </w:t>
      </w:r>
      <w:r>
        <w:t>настоящих Правил.</w:t>
      </w:r>
    </w:p>
    <w:p w:rsidR="00C852FB" w:rsidRDefault="00C852FB" w:rsidP="00C852FB">
      <w:pPr>
        <w:jc w:val="center"/>
        <w:rPr>
          <w:b/>
          <w:lang w:val="uz-Cyrl-UZ"/>
        </w:rPr>
      </w:pPr>
      <w:r w:rsidRPr="000A6656">
        <w:rPr>
          <w:b/>
        </w:rPr>
        <w:t xml:space="preserve">ПЕРЕСЕЧЕНИЕ И СБЛИЖЕНИЕ ВЛ МЕЖДУ СОБОЙ </w:t>
      </w:r>
    </w:p>
    <w:p w:rsidR="00C852FB" w:rsidRPr="000A6656" w:rsidRDefault="00313362" w:rsidP="00C852FB">
      <w:pPr>
        <w:ind w:firstLine="225"/>
        <w:jc w:val="both"/>
      </w:pPr>
      <w:r>
        <w:t>2.5.116</w:t>
      </w:r>
      <w:r w:rsidR="00C852FB" w:rsidRPr="000A6656">
        <w:t>. Угол пересечения ВЛ выше 1 кВ между собой и с ВЛ до 1 кВ не нормируется.</w:t>
      </w:r>
    </w:p>
    <w:p w:rsidR="00C852FB" w:rsidRPr="00313362" w:rsidRDefault="00313362" w:rsidP="00313362">
      <w:pPr>
        <w:jc w:val="both"/>
        <w:rPr>
          <w:lang w:val="uz-Cyrl-UZ"/>
        </w:rPr>
      </w:pPr>
      <w:r>
        <w:t xml:space="preserve">     </w:t>
      </w:r>
      <w:r w:rsidR="00C852FB" w:rsidRPr="000A6656">
        <w:t xml:space="preserve">Место пересечения должно выбираться возможно ближе к опоре верхней (пересекающей) ВЛ; при этом, однако, расстояние по горизонтали от этой опоры до проводов нижней (пересекаемой) ВЛ при наибольшем отклонении проводов должно быть не менее </w:t>
      </w:r>
      <w:smartTag w:uri="urn:schemas-microsoft-com:office:smarttags" w:element="metricconverter">
        <w:smartTagPr>
          <w:attr w:name="ProductID" w:val="6 м"/>
        </w:smartTagPr>
        <w:r w:rsidR="00C852FB" w:rsidRPr="000A6656">
          <w:t>6 м</w:t>
        </w:r>
      </w:smartTag>
      <w:r w:rsidR="00C852FB" w:rsidRPr="000A6656">
        <w:t xml:space="preserve">, а от опор нижней (пересекаемой) ВЛ до проводов верхней (пересекающей) ВЛ - не менее </w:t>
      </w:r>
      <w:smartTag w:uri="urn:schemas-microsoft-com:office:smarttags" w:element="metricconverter">
        <w:smartTagPr>
          <w:attr w:name="ProductID" w:val="5 м"/>
        </w:smartTagPr>
        <w:r w:rsidR="00C852FB" w:rsidRPr="000A6656">
          <w:t>5 м</w:t>
        </w:r>
      </w:smartTag>
      <w:r w:rsidR="00C852FB" w:rsidRPr="000A6656">
        <w:t xml:space="preserve">. Для анкерных опор ВЛ 500 кВ указанные расстояния должны быть не менее </w:t>
      </w:r>
      <w:smartTag w:uri="urn:schemas-microsoft-com:office:smarttags" w:element="metricconverter">
        <w:smartTagPr>
          <w:attr w:name="ProductID" w:val="10 м"/>
        </w:smartTagPr>
        <w:r w:rsidR="00C852FB" w:rsidRPr="000A6656">
          <w:t>10 м</w:t>
        </w:r>
      </w:smartTag>
      <w:r>
        <w:t xml:space="preserve"> (см. также 2.5.119 </w:t>
      </w:r>
      <w:r w:rsidRPr="00CA0BDA">
        <w:t>настоящих Правил</w:t>
      </w:r>
      <w:r w:rsidR="00C852FB" w:rsidRPr="000A6656">
        <w:t>).</w:t>
      </w:r>
    </w:p>
    <w:p w:rsidR="00C852FB" w:rsidRPr="000A6656" w:rsidRDefault="00C852FB" w:rsidP="00C852FB">
      <w:pPr>
        <w:ind w:firstLine="225"/>
        <w:jc w:val="both"/>
      </w:pPr>
      <w:r w:rsidRPr="000A6656">
        <w:t>Допускается в отдельных случаях выполнение пересечений ВЛ на опоре.</w:t>
      </w:r>
    </w:p>
    <w:p w:rsidR="00C852FB" w:rsidRPr="000A6656" w:rsidRDefault="00C852FB" w:rsidP="00C852FB">
      <w:pPr>
        <w:ind w:firstLine="225"/>
        <w:jc w:val="both"/>
      </w:pPr>
      <w:r w:rsidRPr="000A6656">
        <w:t>2</w:t>
      </w:r>
      <w:r w:rsidR="00313362">
        <w:t xml:space="preserve">.5.117. При пересечениях ВЛ </w:t>
      </w:r>
      <w:r w:rsidRPr="000A6656">
        <w:t xml:space="preserve">500 кВ между собой опоры пересекающей ВЛ должны быть анкерными нормальной </w:t>
      </w:r>
      <w:r w:rsidR="00313362">
        <w:t xml:space="preserve">конструкции. Пересечения ВЛ </w:t>
      </w:r>
      <w:r w:rsidRPr="000A6656">
        <w:t>500 кВ с ВЛ 220 кВ и ниже допускается выполнять на промежуточных опорах.</w:t>
      </w:r>
    </w:p>
    <w:p w:rsidR="00C852FB" w:rsidRPr="000A6656" w:rsidRDefault="00C852FB" w:rsidP="00C852FB">
      <w:pPr>
        <w:ind w:firstLine="225"/>
        <w:jc w:val="both"/>
      </w:pPr>
      <w:r w:rsidRPr="000A6656">
        <w:t>При сооружении ВЛ 300 кВ и ниже допускается прохожд</w:t>
      </w:r>
      <w:r w:rsidR="00313362">
        <w:t xml:space="preserve">ение их под действующими ВЛ </w:t>
      </w:r>
      <w:r w:rsidRPr="000A6656">
        <w:t>500 кВ в пролетах, ограниченных промежуточными опорами.</w:t>
      </w:r>
    </w:p>
    <w:p w:rsidR="00C852FB" w:rsidRPr="000A6656" w:rsidRDefault="00C852FB" w:rsidP="00C852FB">
      <w:pPr>
        <w:ind w:firstLine="225"/>
        <w:jc w:val="both"/>
      </w:pPr>
      <w:r w:rsidRPr="000A6656">
        <w:t>При пересечениях ВЛ 220 кВ и ниже между собой допускается применение на пересекающей ВЛ промежуточных опор.</w:t>
      </w:r>
    </w:p>
    <w:p w:rsidR="00C852FB" w:rsidRPr="000A6656" w:rsidRDefault="00C852FB" w:rsidP="00C852FB">
      <w:pPr>
        <w:ind w:firstLine="225"/>
        <w:jc w:val="both"/>
      </w:pPr>
      <w:r w:rsidRPr="000A6656">
        <w:t>Одностоечные деревянные опоры пересекающей ВЛ, ограничивающие пролет пересечения, должны быть с железобетонными приставками; допускается применение одностоечных деревянных опор без приставок. Повышенные деревянные опоры допускается применять как исключение с деревянными приставками.</w:t>
      </w:r>
    </w:p>
    <w:p w:rsidR="00C852FB" w:rsidRPr="000A6656" w:rsidRDefault="00C852FB" w:rsidP="00C852FB">
      <w:pPr>
        <w:ind w:firstLine="225"/>
        <w:jc w:val="both"/>
      </w:pPr>
      <w:r w:rsidRPr="000A6656">
        <w:t>Провода пересекающей ВЛ на промежуточных опорах пролета пересечения должны иметь глухие зажимы или двойные крепления на штыревых изоляторах; при сечении провода 300 мм</w:t>
      </w:r>
      <w:r>
        <w:rPr>
          <w:noProof/>
          <w:position w:val="-4"/>
        </w:rPr>
        <w:drawing>
          <wp:inline distT="0" distB="0" distL="0" distR="0">
            <wp:extent cx="86360" cy="172720"/>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3"/>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допускается применение зажимов с ограниченной прочностью заделки и оставление выпадающих зажимов на существующей ВЛ при сооружении под ней другой ВЛ.</w:t>
      </w:r>
    </w:p>
    <w:p w:rsidR="00EA221E" w:rsidRDefault="00313362" w:rsidP="00EA221E">
      <w:pPr>
        <w:ind w:firstLine="225"/>
        <w:jc w:val="both"/>
      </w:pPr>
      <w:r>
        <w:t>2.5.118</w:t>
      </w:r>
      <w:r w:rsidR="00C852FB" w:rsidRPr="000A6656">
        <w:t>. Провода ВЛ более высокого напряжения, как правило, должны быть расположены над проводами ВЛ более низкого напряжения. Допускается как исключение прохождение ВЛ 35 кВ и выше с сечением проводов 120 мм</w:t>
      </w:r>
      <w:r w:rsidR="00C852FB">
        <w:rPr>
          <w:noProof/>
        </w:rPr>
        <w:drawing>
          <wp:inline distT="0" distB="0" distL="0" distR="0">
            <wp:extent cx="86360" cy="17272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4"/>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00C852FB" w:rsidRPr="000A6656">
        <w:t xml:space="preserve"> и более над проводами ВЛ более высокого напряжения, но не выше 220 кВ.</w:t>
      </w:r>
    </w:p>
    <w:p w:rsidR="00313362" w:rsidRDefault="00313362" w:rsidP="00EA221E">
      <w:pPr>
        <w:ind w:firstLine="225"/>
        <w:jc w:val="both"/>
        <w:rPr>
          <w:lang w:val="uz-Cyrl-UZ"/>
        </w:rPr>
      </w:pPr>
      <w:r>
        <w:t xml:space="preserve"> 2.5.119</w:t>
      </w:r>
      <w:r w:rsidR="00C852FB" w:rsidRPr="000A6656">
        <w:t xml:space="preserve">. Расстояния между ближайшими проводами и тросами пересекающихся ВЛ на металлических и железобетонных опорах, а также на деревянных опорах при наличии грозозащитных устройств при температуре окружающего воздуха плюс 15°С без ветра должны быть не </w:t>
      </w:r>
      <w:r>
        <w:t>менее приведенных в табл. 2.5.21</w:t>
      </w:r>
      <w:r w:rsidR="00C852FB" w:rsidRPr="000A6656">
        <w:t>.</w:t>
      </w:r>
      <w:r w:rsidRPr="00313362">
        <w:t xml:space="preserve"> </w:t>
      </w:r>
      <w:r w:rsidRPr="00CA0BDA">
        <w:t>настоящих Правил</w:t>
      </w:r>
      <w:r>
        <w:t>.</w:t>
      </w:r>
    </w:p>
    <w:p w:rsidR="00C852FB" w:rsidRPr="000A6656" w:rsidRDefault="00EA221E" w:rsidP="00C852FB">
      <w:pPr>
        <w:ind w:firstLine="225"/>
        <w:jc w:val="both"/>
      </w:pPr>
      <w:r>
        <w:rPr>
          <w:b/>
        </w:rPr>
        <w:t xml:space="preserve">                                                                                                 Таблица 2.5.21</w:t>
      </w:r>
      <w:r w:rsidRPr="000A6656">
        <w:rPr>
          <w:b/>
        </w:rPr>
        <w:t>.</w:t>
      </w:r>
    </w:p>
    <w:p w:rsidR="00EA221E" w:rsidRPr="000A6656" w:rsidRDefault="00EA221E" w:rsidP="00EA221E">
      <w:pPr>
        <w:jc w:val="center"/>
        <w:rPr>
          <w:b/>
        </w:rPr>
      </w:pPr>
      <w:r w:rsidRPr="000A6656">
        <w:rPr>
          <w:b/>
        </w:rPr>
        <w:t>Наименьшее расстояние между проводами или между проводами и тросами пересекающихся ВЛ на металлических и железобетонных опорах, а также на деревянных опорах при наличии грозозащитных устройств</w:t>
      </w:r>
    </w:p>
    <w:p w:rsidR="00EA221E" w:rsidRPr="000A6656" w:rsidRDefault="00EA221E" w:rsidP="00EA221E">
      <w:pPr>
        <w:jc w:val="center"/>
        <w:rPr>
          <w:b/>
        </w:rPr>
      </w:pPr>
    </w:p>
    <w:tbl>
      <w:tblPr>
        <w:tblW w:w="0" w:type="auto"/>
        <w:tblInd w:w="45" w:type="dxa"/>
        <w:tblLayout w:type="fixed"/>
        <w:tblCellMar>
          <w:left w:w="45" w:type="dxa"/>
          <w:right w:w="45" w:type="dxa"/>
        </w:tblCellMar>
        <w:tblLook w:val="04A0"/>
      </w:tblPr>
      <w:tblGrid>
        <w:gridCol w:w="1185"/>
        <w:gridCol w:w="1185"/>
        <w:gridCol w:w="1185"/>
        <w:gridCol w:w="1185"/>
        <w:gridCol w:w="1185"/>
        <w:gridCol w:w="1185"/>
        <w:gridCol w:w="1185"/>
        <w:gridCol w:w="15"/>
      </w:tblGrid>
      <w:tr w:rsidR="00EA221E" w:rsidRPr="000A6656" w:rsidTr="00234D81">
        <w:trPr>
          <w:gridAfter w:val="1"/>
          <w:wAfter w:w="15" w:type="dxa"/>
        </w:trPr>
        <w:tc>
          <w:tcPr>
            <w:tcW w:w="1185" w:type="dxa"/>
            <w:tcBorders>
              <w:top w:val="single" w:sz="6" w:space="0" w:color="auto"/>
              <w:left w:val="single" w:sz="6" w:space="0" w:color="auto"/>
              <w:bottom w:val="nil"/>
              <w:right w:val="nil"/>
            </w:tcBorders>
          </w:tcPr>
          <w:p w:rsidR="00EA221E" w:rsidRPr="000A6656" w:rsidRDefault="00EA221E" w:rsidP="00234D81">
            <w:pPr>
              <w:jc w:val="center"/>
              <w:rPr>
                <w:lang w:eastAsia="en-US"/>
              </w:rPr>
            </w:pPr>
          </w:p>
          <w:p w:rsidR="00EA221E" w:rsidRPr="000A6656" w:rsidRDefault="00EA221E" w:rsidP="00234D81">
            <w:pPr>
              <w:jc w:val="center"/>
              <w:rPr>
                <w:lang w:eastAsia="en-US"/>
              </w:rPr>
            </w:pPr>
            <w:r w:rsidRPr="000A6656">
              <w:rPr>
                <w:lang w:eastAsia="en-US"/>
              </w:rPr>
              <w:t xml:space="preserve">Длина пролета </w:t>
            </w:r>
          </w:p>
        </w:tc>
        <w:tc>
          <w:tcPr>
            <w:tcW w:w="7110" w:type="dxa"/>
            <w:gridSpan w:val="6"/>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Наименьшее расстояние, м, при расстоянии от места </w:t>
            </w:r>
          </w:p>
          <w:p w:rsidR="00EA221E" w:rsidRPr="000A6656" w:rsidRDefault="00EA221E" w:rsidP="00234D81">
            <w:pPr>
              <w:jc w:val="center"/>
              <w:rPr>
                <w:lang w:eastAsia="en-US"/>
              </w:rPr>
            </w:pPr>
            <w:r w:rsidRPr="000A6656">
              <w:rPr>
                <w:lang w:eastAsia="en-US"/>
              </w:rPr>
              <w:t>пересечения до ближайшей опоры ВЛ, м</w:t>
            </w:r>
          </w:p>
          <w:p w:rsidR="00EA221E" w:rsidRPr="000A6656" w:rsidRDefault="00EA221E" w:rsidP="00234D81">
            <w:pPr>
              <w:jc w:val="center"/>
              <w:rPr>
                <w:lang w:eastAsia="en-US"/>
              </w:rPr>
            </w:pP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ВЛ, м </w:t>
            </w:r>
          </w:p>
        </w:tc>
        <w:tc>
          <w:tcPr>
            <w:tcW w:w="1185" w:type="dxa"/>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30</w:t>
            </w:r>
          </w:p>
          <w:p w:rsidR="00EA221E" w:rsidRPr="000A6656" w:rsidRDefault="00EA221E" w:rsidP="00234D81">
            <w:pPr>
              <w:jc w:val="center"/>
              <w:rPr>
                <w:lang w:eastAsia="en-US"/>
              </w:rPr>
            </w:pPr>
          </w:p>
        </w:tc>
        <w:tc>
          <w:tcPr>
            <w:tcW w:w="1185" w:type="dxa"/>
            <w:tcBorders>
              <w:top w:val="single" w:sz="6" w:space="0" w:color="auto"/>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50 </w:t>
            </w:r>
          </w:p>
        </w:tc>
        <w:tc>
          <w:tcPr>
            <w:tcW w:w="1185" w:type="dxa"/>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70 </w:t>
            </w:r>
          </w:p>
        </w:tc>
        <w:tc>
          <w:tcPr>
            <w:tcW w:w="1185" w:type="dxa"/>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100 </w:t>
            </w:r>
          </w:p>
        </w:tc>
        <w:tc>
          <w:tcPr>
            <w:tcW w:w="1185" w:type="dxa"/>
            <w:tcBorders>
              <w:top w:val="single" w:sz="6" w:space="0" w:color="auto"/>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120 </w:t>
            </w:r>
          </w:p>
        </w:tc>
        <w:tc>
          <w:tcPr>
            <w:tcW w:w="1185" w:type="dxa"/>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150 </w:t>
            </w:r>
          </w:p>
        </w:tc>
      </w:tr>
      <w:tr w:rsidR="00EA221E" w:rsidRPr="000A6656" w:rsidTr="00234D81">
        <w:trPr>
          <w:gridAfter w:val="1"/>
          <w:wAfter w:w="15" w:type="dxa"/>
        </w:trPr>
        <w:tc>
          <w:tcPr>
            <w:tcW w:w="8295" w:type="dxa"/>
            <w:gridSpan w:val="7"/>
            <w:tcBorders>
              <w:top w:val="single" w:sz="6" w:space="0" w:color="auto"/>
              <w:left w:val="single" w:sz="6" w:space="0" w:color="auto"/>
              <w:bottom w:val="nil"/>
              <w:right w:val="single" w:sz="6" w:space="0" w:color="auto"/>
            </w:tcBorders>
          </w:tcPr>
          <w:p w:rsidR="00EA221E" w:rsidRPr="000A6656" w:rsidRDefault="00EA221E" w:rsidP="00234D81">
            <w:pPr>
              <w:jc w:val="center"/>
              <w:rPr>
                <w:lang w:eastAsia="en-US"/>
              </w:rPr>
            </w:pPr>
          </w:p>
          <w:p w:rsidR="00EA221E" w:rsidRPr="000A6656" w:rsidRDefault="00EA221E" w:rsidP="00234D81">
            <w:pPr>
              <w:jc w:val="center"/>
              <w:rPr>
                <w:lang w:eastAsia="en-US"/>
              </w:rPr>
            </w:pPr>
            <w:r w:rsidRPr="000A6656">
              <w:rPr>
                <w:lang w:eastAsia="en-US"/>
              </w:rPr>
              <w:t xml:space="preserve">При пересечении ВЛ 500-330 кВ между собой и </w:t>
            </w:r>
          </w:p>
          <w:p w:rsidR="00EA221E" w:rsidRPr="000A6656" w:rsidRDefault="00EA221E" w:rsidP="00234D81">
            <w:pPr>
              <w:jc w:val="center"/>
              <w:rPr>
                <w:lang w:eastAsia="en-US"/>
              </w:rPr>
            </w:pPr>
            <w:r w:rsidRPr="000A6656">
              <w:rPr>
                <w:lang w:eastAsia="en-US"/>
              </w:rPr>
              <w:t>с ВЛ более низкого напряжения</w:t>
            </w:r>
          </w:p>
          <w:p w:rsidR="00EA221E" w:rsidRPr="000A6656" w:rsidRDefault="00EA221E" w:rsidP="00234D81">
            <w:pPr>
              <w:jc w:val="center"/>
              <w:rPr>
                <w:lang w:eastAsia="en-US"/>
              </w:rPr>
            </w:pP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lastRenderedPageBreak/>
              <w:t>До 200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5,5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300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6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6,5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7 </w:t>
            </w: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450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5,5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6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7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7,5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8 </w:t>
            </w:r>
          </w:p>
        </w:tc>
      </w:tr>
      <w:tr w:rsidR="00EA221E" w:rsidRPr="000A6656" w:rsidTr="00234D81">
        <w:tc>
          <w:tcPr>
            <w:tcW w:w="8310" w:type="dxa"/>
            <w:gridSpan w:val="8"/>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При пересечении ВЛ 220-150 кВ между собой и </w:t>
            </w:r>
          </w:p>
          <w:p w:rsidR="00EA221E" w:rsidRPr="000A6656" w:rsidRDefault="00EA221E" w:rsidP="00234D81">
            <w:pPr>
              <w:jc w:val="center"/>
              <w:rPr>
                <w:lang w:eastAsia="en-US"/>
              </w:rPr>
            </w:pPr>
            <w:r w:rsidRPr="000A6656">
              <w:rPr>
                <w:lang w:eastAsia="en-US"/>
              </w:rPr>
              <w:t>с ВЛ более низкого напряжения</w:t>
            </w:r>
          </w:p>
          <w:p w:rsidR="00EA221E" w:rsidRPr="000A6656" w:rsidRDefault="00EA221E" w:rsidP="00234D81">
            <w:pPr>
              <w:jc w:val="center"/>
              <w:rPr>
                <w:lang w:eastAsia="en-US"/>
              </w:rPr>
            </w:pP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До 220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300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4,5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5,5 </w:t>
            </w: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450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6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6,5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7 </w:t>
            </w:r>
          </w:p>
        </w:tc>
      </w:tr>
      <w:tr w:rsidR="00EA221E" w:rsidRPr="000A6656" w:rsidTr="00234D81">
        <w:trPr>
          <w:gridAfter w:val="1"/>
          <w:wAfter w:w="15" w:type="dxa"/>
        </w:trPr>
        <w:tc>
          <w:tcPr>
            <w:tcW w:w="8295" w:type="dxa"/>
            <w:gridSpan w:val="7"/>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При пересечении ВЛ 110-20 кВ между собой и </w:t>
            </w:r>
          </w:p>
          <w:p w:rsidR="00EA221E" w:rsidRPr="000A6656" w:rsidRDefault="00EA221E" w:rsidP="00234D81">
            <w:pPr>
              <w:jc w:val="center"/>
              <w:rPr>
                <w:lang w:eastAsia="en-US"/>
              </w:rPr>
            </w:pPr>
            <w:r w:rsidRPr="000A6656">
              <w:rPr>
                <w:lang w:eastAsia="en-US"/>
              </w:rPr>
              <w:t>с ВЛ более низкого напряжения</w:t>
            </w:r>
          </w:p>
          <w:p w:rsidR="00EA221E" w:rsidRPr="000A6656" w:rsidRDefault="00EA221E" w:rsidP="00234D81">
            <w:pPr>
              <w:jc w:val="center"/>
              <w:rPr>
                <w:lang w:eastAsia="en-US"/>
              </w:rPr>
            </w:pP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До 220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3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3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3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300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3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3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4,5 </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 xml:space="preserve">4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r>
      <w:tr w:rsidR="00EA221E" w:rsidRPr="000A6656" w:rsidTr="00234D81">
        <w:trPr>
          <w:gridAfter w:val="1"/>
          <w:wAfter w:w="15" w:type="dxa"/>
        </w:trPr>
        <w:tc>
          <w:tcPr>
            <w:tcW w:w="8295" w:type="dxa"/>
            <w:gridSpan w:val="7"/>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При пересечении ВЛ 10 кВ между собой и </w:t>
            </w:r>
          </w:p>
          <w:p w:rsidR="00EA221E" w:rsidRPr="000A6656" w:rsidRDefault="00EA221E" w:rsidP="00234D81">
            <w:pPr>
              <w:jc w:val="center"/>
              <w:rPr>
                <w:lang w:eastAsia="en-US"/>
              </w:rPr>
            </w:pPr>
            <w:r w:rsidRPr="000A6656">
              <w:rPr>
                <w:lang w:eastAsia="en-US"/>
              </w:rPr>
              <w:t>с ВЛ более низкого напряжения</w:t>
            </w:r>
          </w:p>
          <w:p w:rsidR="00EA221E" w:rsidRPr="000A6656" w:rsidRDefault="00EA221E" w:rsidP="00234D81">
            <w:pPr>
              <w:jc w:val="center"/>
              <w:rPr>
                <w:lang w:eastAsia="en-US"/>
              </w:rPr>
            </w:pPr>
          </w:p>
        </w:tc>
      </w:tr>
      <w:tr w:rsidR="00EA221E" w:rsidRPr="000A6656" w:rsidTr="00234D81">
        <w:trPr>
          <w:gridAfter w:val="1"/>
          <w:wAfter w:w="15" w:type="dxa"/>
        </w:trPr>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До 100</w:t>
            </w:r>
          </w:p>
          <w:p w:rsidR="00EA221E" w:rsidRPr="000A6656" w:rsidRDefault="00EA221E" w:rsidP="00234D81">
            <w:pPr>
              <w:jc w:val="center"/>
              <w:rPr>
                <w:lang w:eastAsia="en-US"/>
              </w:rPr>
            </w:pP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 xml:space="preserve">2 </w:t>
            </w:r>
          </w:p>
        </w:tc>
        <w:tc>
          <w:tcPr>
            <w:tcW w:w="1185" w:type="dxa"/>
            <w:tcBorders>
              <w:top w:val="nil"/>
              <w:left w:val="nil"/>
              <w:bottom w:val="nil"/>
              <w:right w:val="single" w:sz="6" w:space="0" w:color="auto"/>
            </w:tcBorders>
          </w:tcPr>
          <w:p w:rsidR="00EA221E" w:rsidRPr="000A6656" w:rsidRDefault="00EA221E" w:rsidP="00234D81">
            <w:pPr>
              <w:jc w:val="center"/>
              <w:rPr>
                <w:lang w:eastAsia="en-US"/>
              </w:rPr>
            </w:pPr>
            <w:r w:rsidRPr="000A6656">
              <w:rPr>
                <w:lang w:eastAsia="en-US"/>
              </w:rPr>
              <w:t xml:space="preserve">2 </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nil"/>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nil"/>
              <w:right w:val="single" w:sz="6" w:space="0" w:color="auto"/>
            </w:tcBorders>
          </w:tcPr>
          <w:p w:rsidR="00EA221E" w:rsidRPr="000A6656" w:rsidRDefault="00EA221E" w:rsidP="00234D81">
            <w:pPr>
              <w:jc w:val="center"/>
              <w:rPr>
                <w:lang w:eastAsia="en-US"/>
              </w:rPr>
            </w:pPr>
            <w:r w:rsidRPr="000A6656">
              <w:rPr>
                <w:lang w:eastAsia="en-US"/>
              </w:rPr>
              <w:t>-</w:t>
            </w:r>
          </w:p>
        </w:tc>
      </w:tr>
      <w:tr w:rsidR="00EA221E" w:rsidRPr="000A6656" w:rsidTr="00234D81">
        <w:trPr>
          <w:gridAfter w:val="1"/>
          <w:wAfter w:w="15" w:type="dxa"/>
        </w:trPr>
        <w:tc>
          <w:tcPr>
            <w:tcW w:w="1185" w:type="dxa"/>
            <w:tcBorders>
              <w:top w:val="nil"/>
              <w:left w:val="single" w:sz="6" w:space="0" w:color="auto"/>
              <w:bottom w:val="single" w:sz="6" w:space="0" w:color="auto"/>
              <w:right w:val="nil"/>
            </w:tcBorders>
          </w:tcPr>
          <w:p w:rsidR="00EA221E" w:rsidRPr="000A6656" w:rsidRDefault="00EA221E" w:rsidP="00234D81">
            <w:pPr>
              <w:jc w:val="center"/>
              <w:rPr>
                <w:lang w:eastAsia="en-US"/>
              </w:rPr>
            </w:pPr>
            <w:r w:rsidRPr="000A6656">
              <w:rPr>
                <w:lang w:eastAsia="en-US"/>
              </w:rPr>
              <w:t xml:space="preserve">150 </w:t>
            </w:r>
          </w:p>
          <w:p w:rsidR="00EA221E" w:rsidRPr="000A6656" w:rsidRDefault="00EA221E" w:rsidP="00234D81">
            <w:pPr>
              <w:jc w:val="center"/>
              <w:rPr>
                <w:lang w:eastAsia="en-US"/>
              </w:rPr>
            </w:pPr>
          </w:p>
        </w:tc>
        <w:tc>
          <w:tcPr>
            <w:tcW w:w="1185" w:type="dxa"/>
            <w:tcBorders>
              <w:top w:val="nil"/>
              <w:left w:val="single" w:sz="6" w:space="0" w:color="auto"/>
              <w:bottom w:val="single" w:sz="6" w:space="0" w:color="auto"/>
              <w:right w:val="single" w:sz="6" w:space="0" w:color="auto"/>
            </w:tcBorders>
          </w:tcPr>
          <w:p w:rsidR="00EA221E" w:rsidRPr="000A6656" w:rsidRDefault="00EA221E" w:rsidP="00234D81">
            <w:pPr>
              <w:jc w:val="center"/>
              <w:rPr>
                <w:lang w:eastAsia="en-US"/>
              </w:rPr>
            </w:pPr>
            <w:r w:rsidRPr="000A6656">
              <w:rPr>
                <w:lang w:eastAsia="en-US"/>
              </w:rPr>
              <w:t xml:space="preserve">2 </w:t>
            </w:r>
          </w:p>
        </w:tc>
        <w:tc>
          <w:tcPr>
            <w:tcW w:w="1185" w:type="dxa"/>
            <w:tcBorders>
              <w:top w:val="nil"/>
              <w:left w:val="nil"/>
              <w:bottom w:val="single" w:sz="6" w:space="0" w:color="auto"/>
              <w:right w:val="single" w:sz="6" w:space="0" w:color="auto"/>
            </w:tcBorders>
          </w:tcPr>
          <w:p w:rsidR="00EA221E" w:rsidRPr="000A6656" w:rsidRDefault="00EA221E" w:rsidP="00234D81">
            <w:pPr>
              <w:jc w:val="center"/>
              <w:rPr>
                <w:lang w:eastAsia="en-US"/>
              </w:rPr>
            </w:pPr>
            <w:r w:rsidRPr="000A6656">
              <w:rPr>
                <w:lang w:eastAsia="en-US"/>
              </w:rPr>
              <w:t xml:space="preserve">2,5 </w:t>
            </w:r>
          </w:p>
        </w:tc>
        <w:tc>
          <w:tcPr>
            <w:tcW w:w="1185" w:type="dxa"/>
            <w:tcBorders>
              <w:top w:val="nil"/>
              <w:left w:val="single" w:sz="6" w:space="0" w:color="auto"/>
              <w:bottom w:val="single" w:sz="6" w:space="0" w:color="auto"/>
              <w:right w:val="single" w:sz="6" w:space="0" w:color="auto"/>
            </w:tcBorders>
          </w:tcPr>
          <w:p w:rsidR="00EA221E" w:rsidRPr="000A6656" w:rsidRDefault="00EA221E" w:rsidP="00234D81">
            <w:pPr>
              <w:jc w:val="center"/>
              <w:rPr>
                <w:lang w:eastAsia="en-US"/>
              </w:rPr>
            </w:pPr>
            <w:r w:rsidRPr="000A6656">
              <w:rPr>
                <w:lang w:eastAsia="en-US"/>
              </w:rPr>
              <w:t xml:space="preserve">2,5 </w:t>
            </w:r>
          </w:p>
        </w:tc>
        <w:tc>
          <w:tcPr>
            <w:tcW w:w="1185" w:type="dxa"/>
            <w:tcBorders>
              <w:top w:val="nil"/>
              <w:left w:val="single" w:sz="6" w:space="0" w:color="auto"/>
              <w:bottom w:val="single" w:sz="6" w:space="0" w:color="auto"/>
              <w:right w:val="single" w:sz="6" w:space="0" w:color="auto"/>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single" w:sz="6" w:space="0" w:color="auto"/>
              <w:right w:val="nil"/>
            </w:tcBorders>
          </w:tcPr>
          <w:p w:rsidR="00EA221E" w:rsidRPr="000A6656" w:rsidRDefault="00EA221E" w:rsidP="00234D81">
            <w:pPr>
              <w:jc w:val="center"/>
              <w:rPr>
                <w:lang w:eastAsia="en-US"/>
              </w:rPr>
            </w:pPr>
            <w:r w:rsidRPr="000A6656">
              <w:rPr>
                <w:lang w:eastAsia="en-US"/>
              </w:rPr>
              <w:t>-</w:t>
            </w:r>
          </w:p>
        </w:tc>
        <w:tc>
          <w:tcPr>
            <w:tcW w:w="1185" w:type="dxa"/>
            <w:tcBorders>
              <w:top w:val="nil"/>
              <w:left w:val="single" w:sz="6" w:space="0" w:color="auto"/>
              <w:bottom w:val="single" w:sz="6" w:space="0" w:color="auto"/>
              <w:right w:val="single" w:sz="6" w:space="0" w:color="auto"/>
            </w:tcBorders>
          </w:tcPr>
          <w:p w:rsidR="00EA221E" w:rsidRPr="000A6656" w:rsidRDefault="00EA221E" w:rsidP="00234D81">
            <w:pPr>
              <w:jc w:val="center"/>
              <w:rPr>
                <w:lang w:eastAsia="en-US"/>
              </w:rPr>
            </w:pPr>
            <w:r w:rsidRPr="000A6656">
              <w:rPr>
                <w:lang w:eastAsia="en-US"/>
              </w:rPr>
              <w:t>-</w:t>
            </w:r>
          </w:p>
        </w:tc>
      </w:tr>
    </w:tbl>
    <w:p w:rsidR="00EA221E" w:rsidRPr="000A6656" w:rsidRDefault="00EA221E" w:rsidP="00EA221E">
      <w:pPr>
        <w:jc w:val="both"/>
      </w:pPr>
    </w:p>
    <w:p w:rsidR="00C852FB" w:rsidRPr="000A6656" w:rsidRDefault="00C852FB" w:rsidP="00C852FB">
      <w:pPr>
        <w:ind w:firstLine="225"/>
        <w:jc w:val="both"/>
      </w:pPr>
      <w:r w:rsidRPr="000A6656">
        <w:t>При определении расстояний между проводами пересекающихся ВЛ следует учитывать возможность поражения молнией обеих ВЛ и принимать расстояния для более неблагоприятного случая. Если верхняя ВЛ защищена тросами, то учитывается возможность поражения только нижней ВЛ.</w:t>
      </w:r>
    </w:p>
    <w:p w:rsidR="00EA221E" w:rsidRDefault="00EA221E" w:rsidP="00EA221E">
      <w:pPr>
        <w:rPr>
          <w:lang w:val="uz-Cyrl-UZ"/>
        </w:rPr>
      </w:pPr>
      <w:r>
        <w:t xml:space="preserve">    </w:t>
      </w:r>
      <w:r w:rsidR="00C852FB" w:rsidRPr="000A6656">
        <w:t xml:space="preserve">Допускается сохранение опор пересекаемых ВЛ до 110 кВ под проводами пересекающих ВЛ, если расстояние по вертикали от проводов пересекающей ВЛ до верха опоры пересекаемой ВЛ на </w:t>
      </w:r>
      <w:smartTag w:uri="urn:schemas-microsoft-com:office:smarttags" w:element="metricconverter">
        <w:smartTagPr>
          <w:attr w:name="ProductID" w:val="4 м"/>
        </w:smartTagPr>
        <w:r w:rsidR="00C852FB" w:rsidRPr="000A6656">
          <w:t>4 м</w:t>
        </w:r>
      </w:smartTag>
      <w:r w:rsidR="00C852FB" w:rsidRPr="000A6656">
        <w:t xml:space="preserve"> больше знач</w:t>
      </w:r>
      <w:r>
        <w:t>ений, приведенных в табл. 2.5.21</w:t>
      </w:r>
      <w:r w:rsidR="00C852FB" w:rsidRPr="000A6656">
        <w:t>.</w:t>
      </w:r>
      <w:r w:rsidRPr="00EA221E">
        <w:t xml:space="preserve"> </w:t>
      </w:r>
      <w:r w:rsidRPr="00CA0BDA">
        <w:t>настоящих Правил</w:t>
      </w:r>
    </w:p>
    <w:p w:rsidR="00C852FB" w:rsidRPr="000A6656" w:rsidRDefault="00EA221E" w:rsidP="00C852FB">
      <w:pPr>
        <w:ind w:firstLine="225"/>
        <w:jc w:val="both"/>
      </w:pPr>
      <w:r>
        <w:t>2.5.120</w:t>
      </w:r>
      <w:r w:rsidR="00C852FB" w:rsidRPr="000A6656">
        <w:t>. На ВЛ с деревянными опорами, не защищенных тросами, на опорах, ограничивающих пролеты пересечения, должны устанавливаться трубчатые разрядники на обеих пересекающихся ВЛ.</w:t>
      </w:r>
    </w:p>
    <w:p w:rsidR="00C852FB" w:rsidRPr="000A6656" w:rsidRDefault="00C852FB" w:rsidP="00C852FB">
      <w:pPr>
        <w:ind w:firstLine="225"/>
        <w:jc w:val="both"/>
      </w:pPr>
      <w:r w:rsidRPr="000A6656">
        <w:t xml:space="preserve">На ВЛ 35 кВ и ниже допускается применять вместо трубчатых разрядников защитные промежутки. При этом для ВЛ должно быть предусмотрено автоматическое повторное включение. Защитные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w:t>
      </w:r>
      <w:smartTag w:uri="urn:schemas-microsoft-com:office:smarttags" w:element="metricconverter">
        <w:smartTagPr>
          <w:attr w:name="ProductID" w:val="75 см"/>
        </w:smartTagPr>
        <w:r w:rsidRPr="000A6656">
          <w:t>75 см</w:t>
        </w:r>
      </w:smartTag>
      <w:r w:rsidRPr="000A6656">
        <w:t xml:space="preserve"> (по дереву) от точки крепления нижнего изолятора. На П- и АП-образных опорах заземляющие спуски прокладываются по стойкам П-образной грани опоры до траверсы.</w:t>
      </w:r>
    </w:p>
    <w:p w:rsidR="00C852FB" w:rsidRPr="000A6656" w:rsidRDefault="00C852FB" w:rsidP="00DD1020">
      <w:pPr>
        <w:ind w:firstLine="225"/>
        <w:jc w:val="both"/>
      </w:pPr>
      <w:r w:rsidRPr="000A6656">
        <w:t xml:space="preserve">Если расстояние от места пересечения до ближайших опор пересекающихся ВЛ составляет не более </w:t>
      </w:r>
      <w:smartTag w:uri="urn:schemas-microsoft-com:office:smarttags" w:element="metricconverter">
        <w:smartTagPr>
          <w:attr w:name="ProductID" w:val="40 м"/>
        </w:smartTagPr>
        <w:r w:rsidRPr="000A6656">
          <w:t>40 м</w:t>
        </w:r>
      </w:smartTag>
      <w:r w:rsidRPr="000A6656">
        <w:t>, разрядники или защитные промежутки устанавливаются</w:t>
      </w:r>
      <w:r w:rsidR="00DD1020">
        <w:t xml:space="preserve"> только на ближайших опорах</w:t>
      </w:r>
    </w:p>
    <w:p w:rsidR="00C852FB" w:rsidRPr="000A6656" w:rsidRDefault="00DD1020" w:rsidP="00DD1020">
      <w:pPr>
        <w:jc w:val="both"/>
      </w:pPr>
      <w:r>
        <w:t xml:space="preserve">   </w:t>
      </w:r>
      <w:r w:rsidR="00C852FB" w:rsidRPr="000A6656">
        <w:t>Установка трубчатых разрядников и защитных промежутков не требуется для:</w:t>
      </w:r>
    </w:p>
    <w:p w:rsidR="00C852FB" w:rsidRPr="000A6656" w:rsidRDefault="00C852FB" w:rsidP="00C852FB">
      <w:pPr>
        <w:ind w:firstLine="225"/>
        <w:jc w:val="both"/>
      </w:pPr>
      <w:r w:rsidRPr="000A6656">
        <w:t>ВЛ с металлическими и железобетонными опорами;</w:t>
      </w:r>
    </w:p>
    <w:p w:rsidR="00C852FB" w:rsidRPr="000A6656" w:rsidRDefault="00C852FB" w:rsidP="00C852FB">
      <w:pPr>
        <w:ind w:firstLine="225"/>
        <w:jc w:val="both"/>
      </w:pPr>
      <w:r w:rsidRPr="000A6656">
        <w:lastRenderedPageBreak/>
        <w:t xml:space="preserve">ВЛ с деревянными опорами при расстояниях между проводами ВЛ, пересекающихся между собой и с ВЛ более низких напряжений, не менее: </w:t>
      </w:r>
      <w:smartTag w:uri="urn:schemas-microsoft-com:office:smarttags" w:element="metricconverter">
        <w:smartTagPr>
          <w:attr w:name="ProductID" w:val="7 м"/>
        </w:smartTagPr>
        <w:r w:rsidRPr="000A6656">
          <w:t>7 м</w:t>
        </w:r>
      </w:smartTag>
      <w:r w:rsidR="00DD1020">
        <w:t xml:space="preserve"> при напряжении </w:t>
      </w:r>
      <w:r w:rsidRPr="000A6656">
        <w:t xml:space="preserve">500 кВ, </w:t>
      </w:r>
      <w:smartTag w:uri="urn:schemas-microsoft-com:office:smarttags" w:element="metricconverter">
        <w:smartTagPr>
          <w:attr w:name="ProductID" w:val="6 м"/>
        </w:smartTagPr>
        <w:r w:rsidRPr="000A6656">
          <w:t>6 м</w:t>
        </w:r>
      </w:smartTag>
      <w:r w:rsidR="00DD1020">
        <w:t xml:space="preserve"> при напряжении </w:t>
      </w:r>
      <w:r w:rsidRPr="000A6656">
        <w:t xml:space="preserve">220 кВ, </w:t>
      </w:r>
      <w:smartTag w:uri="urn:schemas-microsoft-com:office:smarttags" w:element="metricconverter">
        <w:smartTagPr>
          <w:attr w:name="ProductID" w:val="5 м"/>
        </w:smartTagPr>
        <w:r w:rsidRPr="000A6656">
          <w:t>5 м</w:t>
        </w:r>
      </w:smartTag>
      <w:r w:rsidRPr="000A6656">
        <w:t xml:space="preserve"> при напряжении 35-110 кВ, </w:t>
      </w:r>
      <w:smartTag w:uri="urn:schemas-microsoft-com:office:smarttags" w:element="metricconverter">
        <w:smartTagPr>
          <w:attr w:name="ProductID" w:val="4 м"/>
        </w:smartTagPr>
        <w:r w:rsidRPr="000A6656">
          <w:t>4 м</w:t>
        </w:r>
      </w:smartTag>
      <w:r w:rsidRPr="000A6656">
        <w:t xml:space="preserve"> при напряжении 3-20 кВ.</w:t>
      </w:r>
    </w:p>
    <w:p w:rsidR="00C852FB" w:rsidRPr="000A6656" w:rsidRDefault="00C852FB" w:rsidP="00C852FB">
      <w:pPr>
        <w:ind w:firstLine="225"/>
        <w:jc w:val="both"/>
      </w:pPr>
      <w:r w:rsidRPr="000A6656">
        <w:t>Сопротивления заземляющих устройств для трубчатых разрядников и защитных промежутков должны быть н</w:t>
      </w:r>
      <w:r w:rsidR="005E335E">
        <w:t>е более указанных в табл. 2.5.22</w:t>
      </w:r>
      <w:r w:rsidRPr="000A6656">
        <w:t>.</w:t>
      </w:r>
    </w:p>
    <w:p w:rsidR="00C852FB" w:rsidRPr="00DD1020" w:rsidRDefault="00DD1020" w:rsidP="00DD1020">
      <w:pPr>
        <w:rPr>
          <w:lang w:val="uz-Cyrl-UZ"/>
        </w:rPr>
      </w:pPr>
      <w:r>
        <w:t xml:space="preserve">    2.5.121</w:t>
      </w:r>
      <w:r w:rsidR="00C852FB" w:rsidRPr="000A6656">
        <w:t>. При параллельном прохождении и сближении ВЛ расстояния по горизонтали должны быть не менее указанных в та</w:t>
      </w:r>
      <w:r>
        <w:t>бл. 2.5.22</w:t>
      </w:r>
      <w:r w:rsidRPr="00DD1020">
        <w:t xml:space="preserve"> </w:t>
      </w:r>
      <w:r w:rsidRPr="00CA0BDA">
        <w:t>настоящих Правил</w:t>
      </w:r>
      <w:r w:rsidR="00C852FB" w:rsidRPr="000A6656">
        <w:t>.</w:t>
      </w:r>
    </w:p>
    <w:p w:rsidR="00DD1020" w:rsidRPr="000A6656" w:rsidRDefault="00DD1020" w:rsidP="00DD1020">
      <w:pPr>
        <w:jc w:val="center"/>
        <w:rPr>
          <w:b/>
        </w:rPr>
      </w:pPr>
      <w:r>
        <w:rPr>
          <w:b/>
        </w:rPr>
        <w:t>Таблица 2.5.22</w:t>
      </w:r>
      <w:r w:rsidRPr="000A6656">
        <w:rPr>
          <w:b/>
        </w:rPr>
        <w:t>. Наименьшее расстояние по горизонтали между ВЛ</w:t>
      </w:r>
    </w:p>
    <w:p w:rsidR="00DD1020" w:rsidRPr="000A6656" w:rsidRDefault="00DD1020" w:rsidP="00DD1020">
      <w:pPr>
        <w:jc w:val="center"/>
        <w:rPr>
          <w:b/>
        </w:rPr>
      </w:pPr>
    </w:p>
    <w:tbl>
      <w:tblPr>
        <w:tblW w:w="0" w:type="auto"/>
        <w:tblInd w:w="45" w:type="dxa"/>
        <w:tblLayout w:type="fixed"/>
        <w:tblCellMar>
          <w:left w:w="45" w:type="dxa"/>
          <w:right w:w="45" w:type="dxa"/>
        </w:tblCellMar>
        <w:tblLook w:val="04A0"/>
      </w:tblPr>
      <w:tblGrid>
        <w:gridCol w:w="3540"/>
        <w:gridCol w:w="675"/>
        <w:gridCol w:w="675"/>
        <w:gridCol w:w="675"/>
        <w:gridCol w:w="675"/>
        <w:gridCol w:w="675"/>
        <w:gridCol w:w="675"/>
        <w:gridCol w:w="690"/>
      </w:tblGrid>
      <w:tr w:rsidR="00DD1020" w:rsidRPr="000A6656" w:rsidTr="00234D81">
        <w:tc>
          <w:tcPr>
            <w:tcW w:w="3540" w:type="dxa"/>
            <w:tcBorders>
              <w:top w:val="single" w:sz="6" w:space="0" w:color="auto"/>
              <w:left w:val="single" w:sz="6" w:space="0" w:color="auto"/>
              <w:bottom w:val="nil"/>
              <w:right w:val="nil"/>
            </w:tcBorders>
          </w:tcPr>
          <w:p w:rsidR="00DD1020" w:rsidRPr="000A6656" w:rsidRDefault="00DD1020" w:rsidP="00234D81">
            <w:pPr>
              <w:jc w:val="center"/>
              <w:rPr>
                <w:lang w:eastAsia="en-US"/>
              </w:rPr>
            </w:pPr>
          </w:p>
          <w:p w:rsidR="00DD1020" w:rsidRPr="000A6656" w:rsidRDefault="00DD1020" w:rsidP="00234D81">
            <w:pPr>
              <w:jc w:val="center"/>
              <w:rPr>
                <w:lang w:eastAsia="en-US"/>
              </w:rPr>
            </w:pPr>
            <w:r w:rsidRPr="000A6656">
              <w:rPr>
                <w:lang w:eastAsia="en-US"/>
              </w:rPr>
              <w:t xml:space="preserve">Участки ВЛ и расстояния </w:t>
            </w:r>
          </w:p>
        </w:tc>
        <w:tc>
          <w:tcPr>
            <w:tcW w:w="4740" w:type="dxa"/>
            <w:gridSpan w:val="7"/>
            <w:tcBorders>
              <w:top w:val="single" w:sz="6" w:space="0" w:color="auto"/>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Наименьшее расстояние, м,</w:t>
            </w:r>
          </w:p>
          <w:p w:rsidR="00DD1020" w:rsidRPr="000A6656" w:rsidRDefault="00DD1020" w:rsidP="00234D81">
            <w:pPr>
              <w:jc w:val="center"/>
              <w:rPr>
                <w:lang w:eastAsia="en-US"/>
              </w:rPr>
            </w:pPr>
            <w:r w:rsidRPr="000A6656">
              <w:rPr>
                <w:lang w:eastAsia="en-US"/>
              </w:rPr>
              <w:t>при напряжении ВЛ, кВ</w:t>
            </w:r>
          </w:p>
          <w:p w:rsidR="00DD1020" w:rsidRPr="000A6656" w:rsidRDefault="00DD1020" w:rsidP="00234D81">
            <w:pPr>
              <w:jc w:val="center"/>
              <w:rPr>
                <w:lang w:eastAsia="en-US"/>
              </w:rPr>
            </w:pPr>
          </w:p>
        </w:tc>
      </w:tr>
      <w:tr w:rsidR="00DD1020" w:rsidRPr="000A6656" w:rsidTr="00234D81">
        <w:tc>
          <w:tcPr>
            <w:tcW w:w="3540" w:type="dxa"/>
            <w:tcBorders>
              <w:top w:val="nil"/>
              <w:left w:val="single" w:sz="6" w:space="0" w:color="auto"/>
              <w:bottom w:val="single" w:sz="6" w:space="0" w:color="auto"/>
              <w:right w:val="nil"/>
            </w:tcBorders>
          </w:tcPr>
          <w:p w:rsidR="00DD1020" w:rsidRPr="000A6656" w:rsidRDefault="00DD1020" w:rsidP="00234D81">
            <w:pPr>
              <w:jc w:val="center"/>
              <w:rPr>
                <w:lang w:eastAsia="en-US"/>
              </w:rPr>
            </w:pPr>
          </w:p>
          <w:p w:rsidR="00DD1020" w:rsidRPr="000A6656" w:rsidRDefault="00DD1020" w:rsidP="00234D81">
            <w:pPr>
              <w:jc w:val="center"/>
              <w:rPr>
                <w:lang w:eastAsia="en-US"/>
              </w:rPr>
            </w:pPr>
          </w:p>
        </w:tc>
        <w:tc>
          <w:tcPr>
            <w:tcW w:w="675" w:type="dxa"/>
            <w:tcBorders>
              <w:top w:val="nil"/>
              <w:left w:val="single" w:sz="6" w:space="0" w:color="auto"/>
              <w:bottom w:val="single" w:sz="6" w:space="0" w:color="auto"/>
              <w:right w:val="nil"/>
            </w:tcBorders>
          </w:tcPr>
          <w:p w:rsidR="00DD1020" w:rsidRPr="000A6656" w:rsidRDefault="00DD1020" w:rsidP="00234D81">
            <w:pPr>
              <w:jc w:val="center"/>
              <w:rPr>
                <w:lang w:eastAsia="en-US"/>
              </w:rPr>
            </w:pPr>
            <w:r w:rsidRPr="000A6656">
              <w:rPr>
                <w:lang w:eastAsia="en-US"/>
              </w:rPr>
              <w:t xml:space="preserve">до 20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35 </w:t>
            </w:r>
          </w:p>
        </w:tc>
        <w:tc>
          <w:tcPr>
            <w:tcW w:w="675" w:type="dxa"/>
            <w:tcBorders>
              <w:top w:val="nil"/>
              <w:left w:val="nil"/>
              <w:bottom w:val="single" w:sz="6" w:space="0" w:color="auto"/>
              <w:right w:val="nil"/>
            </w:tcBorders>
          </w:tcPr>
          <w:p w:rsidR="00DD1020" w:rsidRPr="000A6656" w:rsidRDefault="00DD1020" w:rsidP="00234D81">
            <w:pPr>
              <w:jc w:val="center"/>
              <w:rPr>
                <w:lang w:eastAsia="en-US"/>
              </w:rPr>
            </w:pPr>
            <w:r w:rsidRPr="000A6656">
              <w:rPr>
                <w:lang w:eastAsia="en-US"/>
              </w:rPr>
              <w:t xml:space="preserve">110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150 </w:t>
            </w:r>
          </w:p>
        </w:tc>
        <w:tc>
          <w:tcPr>
            <w:tcW w:w="675" w:type="dxa"/>
            <w:tcBorders>
              <w:top w:val="nil"/>
              <w:left w:val="nil"/>
              <w:bottom w:val="single" w:sz="6" w:space="0" w:color="auto"/>
              <w:right w:val="nil"/>
            </w:tcBorders>
          </w:tcPr>
          <w:p w:rsidR="00DD1020" w:rsidRPr="000A6656" w:rsidRDefault="00DD1020" w:rsidP="00234D81">
            <w:pPr>
              <w:jc w:val="center"/>
              <w:rPr>
                <w:lang w:eastAsia="en-US"/>
              </w:rPr>
            </w:pPr>
            <w:r w:rsidRPr="000A6656">
              <w:rPr>
                <w:lang w:eastAsia="en-US"/>
              </w:rPr>
              <w:t xml:space="preserve">220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330 </w:t>
            </w:r>
          </w:p>
        </w:tc>
        <w:tc>
          <w:tcPr>
            <w:tcW w:w="690" w:type="dxa"/>
            <w:tcBorders>
              <w:top w:val="nil"/>
              <w:left w:val="nil"/>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500 </w:t>
            </w:r>
          </w:p>
        </w:tc>
      </w:tr>
      <w:tr w:rsidR="00DD1020" w:rsidRPr="000A6656" w:rsidTr="00234D81">
        <w:tc>
          <w:tcPr>
            <w:tcW w:w="3540" w:type="dxa"/>
            <w:tcBorders>
              <w:top w:val="nil"/>
              <w:left w:val="single" w:sz="6" w:space="0" w:color="auto"/>
              <w:bottom w:val="nil"/>
              <w:right w:val="nil"/>
            </w:tcBorders>
          </w:tcPr>
          <w:p w:rsidR="00DD1020" w:rsidRPr="000A6656" w:rsidRDefault="00DD1020" w:rsidP="00234D81">
            <w:pPr>
              <w:rPr>
                <w:lang w:eastAsia="en-US"/>
              </w:rPr>
            </w:pPr>
            <w:r w:rsidRPr="000A6656">
              <w:rPr>
                <w:lang w:eastAsia="en-US"/>
              </w:rPr>
              <w:t xml:space="preserve">Участки нестесненной трассы, между осями ВЛ </w:t>
            </w:r>
          </w:p>
        </w:tc>
        <w:tc>
          <w:tcPr>
            <w:tcW w:w="4740" w:type="dxa"/>
            <w:gridSpan w:val="7"/>
            <w:tcBorders>
              <w:top w:val="nil"/>
              <w:left w:val="single" w:sz="6" w:space="0" w:color="auto"/>
              <w:bottom w:val="nil"/>
              <w:right w:val="single" w:sz="6" w:space="0" w:color="auto"/>
            </w:tcBorders>
          </w:tcPr>
          <w:p w:rsidR="00DD1020" w:rsidRPr="000A6656" w:rsidRDefault="00DD1020" w:rsidP="00234D81">
            <w:pPr>
              <w:jc w:val="center"/>
              <w:rPr>
                <w:lang w:eastAsia="en-US"/>
              </w:rPr>
            </w:pPr>
            <w:r w:rsidRPr="000A6656">
              <w:rPr>
                <w:lang w:eastAsia="en-US"/>
              </w:rPr>
              <w:t>Высота наиболее высокой опоры*</w:t>
            </w:r>
          </w:p>
        </w:tc>
      </w:tr>
      <w:tr w:rsidR="00DD1020" w:rsidRPr="000A6656" w:rsidTr="00234D81">
        <w:tc>
          <w:tcPr>
            <w:tcW w:w="8280" w:type="dxa"/>
            <w:gridSpan w:val="8"/>
            <w:tcBorders>
              <w:top w:val="nil"/>
              <w:left w:val="single" w:sz="6" w:space="0" w:color="auto"/>
              <w:bottom w:val="nil"/>
              <w:right w:val="single" w:sz="6" w:space="0" w:color="auto"/>
            </w:tcBorders>
          </w:tcPr>
          <w:p w:rsidR="00DD1020" w:rsidRPr="000A6656" w:rsidRDefault="00DD1020" w:rsidP="00234D81">
            <w:pPr>
              <w:rPr>
                <w:lang w:eastAsia="en-US"/>
              </w:rPr>
            </w:pPr>
            <w:r w:rsidRPr="000A6656">
              <w:rPr>
                <w:lang w:eastAsia="en-US"/>
              </w:rPr>
              <w:t>________________</w:t>
            </w:r>
          </w:p>
          <w:p w:rsidR="00DD1020" w:rsidRPr="000A6656" w:rsidRDefault="00DD1020" w:rsidP="00234D81">
            <w:pPr>
              <w:ind w:firstLine="225"/>
              <w:jc w:val="both"/>
              <w:rPr>
                <w:lang w:eastAsia="en-US"/>
              </w:rPr>
            </w:pPr>
            <w:r w:rsidRPr="000A6656">
              <w:rPr>
                <w:lang w:eastAsia="en-US"/>
              </w:rPr>
              <w:t xml:space="preserve">*При сближении ВЛ 500 кВ между собой и с ВЛ более низких напряжений - высота наиболее высокой опоры, но не менее </w:t>
            </w:r>
            <w:smartTag w:uri="urn:schemas-microsoft-com:office:smarttags" w:element="metricconverter">
              <w:smartTagPr>
                <w:attr w:name="ProductID" w:val="50 м"/>
              </w:smartTagPr>
              <w:r w:rsidRPr="000A6656">
                <w:rPr>
                  <w:lang w:eastAsia="en-US"/>
                </w:rPr>
                <w:t>50 м</w:t>
              </w:r>
            </w:smartTag>
            <w:r w:rsidRPr="000A6656">
              <w:rPr>
                <w:lang w:eastAsia="en-US"/>
              </w:rPr>
              <w:t>.</w:t>
            </w:r>
          </w:p>
          <w:p w:rsidR="00DD1020" w:rsidRPr="000A6656" w:rsidRDefault="00DD1020" w:rsidP="00234D81">
            <w:pPr>
              <w:ind w:firstLine="225"/>
              <w:jc w:val="both"/>
              <w:rPr>
                <w:lang w:eastAsia="en-US"/>
              </w:rPr>
            </w:pPr>
          </w:p>
        </w:tc>
      </w:tr>
      <w:tr w:rsidR="00DD1020" w:rsidRPr="000A6656" w:rsidTr="00234D81">
        <w:tc>
          <w:tcPr>
            <w:tcW w:w="3540" w:type="dxa"/>
            <w:tcBorders>
              <w:top w:val="nil"/>
              <w:left w:val="single" w:sz="6" w:space="0" w:color="auto"/>
              <w:bottom w:val="nil"/>
              <w:right w:val="nil"/>
            </w:tcBorders>
          </w:tcPr>
          <w:p w:rsidR="00DD1020" w:rsidRPr="000A6656" w:rsidRDefault="00DD1020" w:rsidP="00234D81">
            <w:pPr>
              <w:rPr>
                <w:lang w:eastAsia="en-US"/>
              </w:rPr>
            </w:pPr>
            <w:r w:rsidRPr="000A6656">
              <w:rPr>
                <w:lang w:eastAsia="en-US"/>
              </w:rPr>
              <w:t xml:space="preserve">Участки стесненной трассы и подходы к подстанциям: </w:t>
            </w:r>
          </w:p>
          <w:p w:rsidR="00DD1020" w:rsidRPr="000A6656" w:rsidRDefault="00DD1020" w:rsidP="00234D81">
            <w:pPr>
              <w:rPr>
                <w:lang w:eastAsia="en-US"/>
              </w:rPr>
            </w:pPr>
          </w:p>
        </w:tc>
        <w:tc>
          <w:tcPr>
            <w:tcW w:w="675" w:type="dxa"/>
            <w:tcBorders>
              <w:top w:val="nil"/>
              <w:left w:val="single" w:sz="6" w:space="0" w:color="auto"/>
              <w:bottom w:val="nil"/>
              <w:right w:val="nil"/>
            </w:tcBorders>
          </w:tcPr>
          <w:p w:rsidR="00DD1020" w:rsidRPr="000A6656" w:rsidRDefault="00DD1020" w:rsidP="00234D81">
            <w:pPr>
              <w:rPr>
                <w:lang w:eastAsia="en-US"/>
              </w:rPr>
            </w:pPr>
            <w:r w:rsidRPr="000A6656">
              <w:rPr>
                <w:lang w:eastAsia="en-US"/>
              </w:rPr>
              <w:t xml:space="preserve">  </w:t>
            </w:r>
          </w:p>
        </w:tc>
        <w:tc>
          <w:tcPr>
            <w:tcW w:w="675" w:type="dxa"/>
            <w:tcBorders>
              <w:top w:val="nil"/>
              <w:left w:val="single" w:sz="6" w:space="0" w:color="auto"/>
              <w:bottom w:val="nil"/>
              <w:right w:val="single" w:sz="6" w:space="0" w:color="auto"/>
            </w:tcBorders>
          </w:tcPr>
          <w:p w:rsidR="00DD1020" w:rsidRPr="000A6656" w:rsidRDefault="00DD1020" w:rsidP="00234D81">
            <w:pPr>
              <w:rPr>
                <w:lang w:eastAsia="en-US"/>
              </w:rPr>
            </w:pPr>
            <w:r w:rsidRPr="000A6656">
              <w:rPr>
                <w:lang w:eastAsia="en-US"/>
              </w:rPr>
              <w:t xml:space="preserve">  </w:t>
            </w:r>
          </w:p>
        </w:tc>
        <w:tc>
          <w:tcPr>
            <w:tcW w:w="675" w:type="dxa"/>
          </w:tcPr>
          <w:p w:rsidR="00DD1020" w:rsidRPr="000A6656" w:rsidRDefault="00DD1020" w:rsidP="00234D81">
            <w:pPr>
              <w:rPr>
                <w:lang w:eastAsia="en-US"/>
              </w:rPr>
            </w:pPr>
            <w:r w:rsidRPr="000A6656">
              <w:rPr>
                <w:lang w:eastAsia="en-US"/>
              </w:rPr>
              <w:t xml:space="preserve">  </w:t>
            </w:r>
          </w:p>
        </w:tc>
        <w:tc>
          <w:tcPr>
            <w:tcW w:w="675" w:type="dxa"/>
            <w:tcBorders>
              <w:top w:val="nil"/>
              <w:left w:val="single" w:sz="6" w:space="0" w:color="auto"/>
              <w:bottom w:val="nil"/>
              <w:right w:val="single" w:sz="6" w:space="0" w:color="auto"/>
            </w:tcBorders>
          </w:tcPr>
          <w:p w:rsidR="00DD1020" w:rsidRPr="000A6656" w:rsidRDefault="00DD1020" w:rsidP="00234D81">
            <w:pPr>
              <w:rPr>
                <w:lang w:eastAsia="en-US"/>
              </w:rPr>
            </w:pPr>
            <w:r w:rsidRPr="000A6656">
              <w:rPr>
                <w:lang w:eastAsia="en-US"/>
              </w:rPr>
              <w:t xml:space="preserve">  </w:t>
            </w:r>
          </w:p>
        </w:tc>
        <w:tc>
          <w:tcPr>
            <w:tcW w:w="675" w:type="dxa"/>
          </w:tcPr>
          <w:p w:rsidR="00DD1020" w:rsidRPr="000A6656" w:rsidRDefault="00DD1020" w:rsidP="00234D81">
            <w:pPr>
              <w:rPr>
                <w:lang w:eastAsia="en-US"/>
              </w:rPr>
            </w:pPr>
            <w:r w:rsidRPr="000A6656">
              <w:rPr>
                <w:lang w:eastAsia="en-US"/>
              </w:rPr>
              <w:t xml:space="preserve">  </w:t>
            </w:r>
          </w:p>
        </w:tc>
        <w:tc>
          <w:tcPr>
            <w:tcW w:w="675" w:type="dxa"/>
            <w:tcBorders>
              <w:top w:val="nil"/>
              <w:left w:val="single" w:sz="6" w:space="0" w:color="auto"/>
              <w:bottom w:val="nil"/>
              <w:right w:val="single" w:sz="6" w:space="0" w:color="auto"/>
            </w:tcBorders>
          </w:tcPr>
          <w:p w:rsidR="00DD1020" w:rsidRPr="000A6656" w:rsidRDefault="00DD1020" w:rsidP="00234D81">
            <w:pPr>
              <w:rPr>
                <w:lang w:eastAsia="en-US"/>
              </w:rPr>
            </w:pPr>
            <w:r w:rsidRPr="000A6656">
              <w:rPr>
                <w:lang w:eastAsia="en-US"/>
              </w:rPr>
              <w:t xml:space="preserve">  </w:t>
            </w:r>
          </w:p>
        </w:tc>
        <w:tc>
          <w:tcPr>
            <w:tcW w:w="690" w:type="dxa"/>
            <w:tcBorders>
              <w:top w:val="nil"/>
              <w:left w:val="nil"/>
              <w:bottom w:val="nil"/>
              <w:right w:val="single" w:sz="6" w:space="0" w:color="auto"/>
            </w:tcBorders>
          </w:tcPr>
          <w:p w:rsidR="00DD1020" w:rsidRPr="000A6656" w:rsidRDefault="00DD1020" w:rsidP="00234D81">
            <w:pPr>
              <w:rPr>
                <w:lang w:eastAsia="en-US"/>
              </w:rPr>
            </w:pPr>
            <w:r w:rsidRPr="000A6656">
              <w:rPr>
                <w:lang w:eastAsia="en-US"/>
              </w:rPr>
              <w:t xml:space="preserve">  </w:t>
            </w:r>
          </w:p>
        </w:tc>
      </w:tr>
      <w:tr w:rsidR="00DD1020" w:rsidRPr="000A6656" w:rsidTr="00234D81">
        <w:tc>
          <w:tcPr>
            <w:tcW w:w="3540" w:type="dxa"/>
            <w:tcBorders>
              <w:top w:val="nil"/>
              <w:left w:val="single" w:sz="6" w:space="0" w:color="auto"/>
              <w:bottom w:val="nil"/>
              <w:right w:val="nil"/>
            </w:tcBorders>
          </w:tcPr>
          <w:p w:rsidR="00DD1020" w:rsidRPr="000A6656" w:rsidRDefault="00DD1020" w:rsidP="00234D81">
            <w:pPr>
              <w:rPr>
                <w:lang w:eastAsia="en-US"/>
              </w:rPr>
            </w:pPr>
            <w:r w:rsidRPr="000A6656">
              <w:rPr>
                <w:lang w:eastAsia="en-US"/>
              </w:rPr>
              <w:t>между крайними проводами в неотклоненном положении</w:t>
            </w:r>
          </w:p>
          <w:p w:rsidR="00DD1020" w:rsidRPr="000A6656" w:rsidRDefault="00DD1020" w:rsidP="00234D81">
            <w:pPr>
              <w:rPr>
                <w:lang w:eastAsia="en-US"/>
              </w:rPr>
            </w:pPr>
          </w:p>
        </w:tc>
        <w:tc>
          <w:tcPr>
            <w:tcW w:w="675" w:type="dxa"/>
            <w:tcBorders>
              <w:top w:val="nil"/>
              <w:left w:val="single" w:sz="6" w:space="0" w:color="auto"/>
              <w:bottom w:val="nil"/>
              <w:right w:val="nil"/>
            </w:tcBorders>
          </w:tcPr>
          <w:p w:rsidR="00DD1020" w:rsidRPr="000A6656" w:rsidRDefault="00DD1020" w:rsidP="00234D81">
            <w:pPr>
              <w:jc w:val="center"/>
              <w:rPr>
                <w:lang w:eastAsia="en-US"/>
              </w:rPr>
            </w:pPr>
            <w:r w:rsidRPr="000A6656">
              <w:rPr>
                <w:lang w:eastAsia="en-US"/>
              </w:rPr>
              <w:t xml:space="preserve">2,5 </w:t>
            </w:r>
          </w:p>
        </w:tc>
        <w:tc>
          <w:tcPr>
            <w:tcW w:w="675" w:type="dxa"/>
            <w:tcBorders>
              <w:top w:val="nil"/>
              <w:left w:val="single" w:sz="6" w:space="0" w:color="auto"/>
              <w:bottom w:val="nil"/>
              <w:right w:val="single" w:sz="6" w:space="0" w:color="auto"/>
            </w:tcBorders>
          </w:tcPr>
          <w:p w:rsidR="00DD1020" w:rsidRPr="000A6656" w:rsidRDefault="00DD1020" w:rsidP="00234D81">
            <w:pPr>
              <w:jc w:val="center"/>
              <w:rPr>
                <w:lang w:eastAsia="en-US"/>
              </w:rPr>
            </w:pPr>
            <w:r w:rsidRPr="000A6656">
              <w:rPr>
                <w:lang w:eastAsia="en-US"/>
              </w:rPr>
              <w:t xml:space="preserve">4 </w:t>
            </w:r>
          </w:p>
        </w:tc>
        <w:tc>
          <w:tcPr>
            <w:tcW w:w="675" w:type="dxa"/>
          </w:tcPr>
          <w:p w:rsidR="00DD1020" w:rsidRPr="000A6656" w:rsidRDefault="00DD1020" w:rsidP="00234D81">
            <w:pPr>
              <w:jc w:val="center"/>
              <w:rPr>
                <w:lang w:eastAsia="en-US"/>
              </w:rPr>
            </w:pPr>
            <w:r w:rsidRPr="000A6656">
              <w:rPr>
                <w:lang w:eastAsia="en-US"/>
              </w:rPr>
              <w:t xml:space="preserve">5 </w:t>
            </w:r>
          </w:p>
        </w:tc>
        <w:tc>
          <w:tcPr>
            <w:tcW w:w="675" w:type="dxa"/>
            <w:tcBorders>
              <w:top w:val="nil"/>
              <w:left w:val="single" w:sz="6" w:space="0" w:color="auto"/>
              <w:bottom w:val="nil"/>
              <w:right w:val="single" w:sz="6" w:space="0" w:color="auto"/>
            </w:tcBorders>
          </w:tcPr>
          <w:p w:rsidR="00DD1020" w:rsidRPr="000A6656" w:rsidRDefault="00DD1020" w:rsidP="00234D81">
            <w:pPr>
              <w:jc w:val="center"/>
              <w:rPr>
                <w:lang w:eastAsia="en-US"/>
              </w:rPr>
            </w:pPr>
            <w:r w:rsidRPr="000A6656">
              <w:rPr>
                <w:lang w:eastAsia="en-US"/>
              </w:rPr>
              <w:t xml:space="preserve">6 </w:t>
            </w:r>
          </w:p>
        </w:tc>
        <w:tc>
          <w:tcPr>
            <w:tcW w:w="675" w:type="dxa"/>
          </w:tcPr>
          <w:p w:rsidR="00DD1020" w:rsidRPr="000A6656" w:rsidRDefault="00DD1020" w:rsidP="00234D81">
            <w:pPr>
              <w:jc w:val="center"/>
              <w:rPr>
                <w:lang w:eastAsia="en-US"/>
              </w:rPr>
            </w:pPr>
            <w:r w:rsidRPr="000A6656">
              <w:rPr>
                <w:lang w:eastAsia="en-US"/>
              </w:rPr>
              <w:t xml:space="preserve">7 </w:t>
            </w:r>
          </w:p>
        </w:tc>
        <w:tc>
          <w:tcPr>
            <w:tcW w:w="675" w:type="dxa"/>
            <w:tcBorders>
              <w:top w:val="nil"/>
              <w:left w:val="single" w:sz="6" w:space="0" w:color="auto"/>
              <w:bottom w:val="nil"/>
              <w:right w:val="single" w:sz="6" w:space="0" w:color="auto"/>
            </w:tcBorders>
          </w:tcPr>
          <w:p w:rsidR="00DD1020" w:rsidRPr="000A6656" w:rsidRDefault="00DD1020" w:rsidP="00234D81">
            <w:pPr>
              <w:jc w:val="center"/>
              <w:rPr>
                <w:lang w:eastAsia="en-US"/>
              </w:rPr>
            </w:pPr>
            <w:r w:rsidRPr="000A6656">
              <w:rPr>
                <w:lang w:eastAsia="en-US"/>
              </w:rPr>
              <w:t xml:space="preserve">10 </w:t>
            </w:r>
          </w:p>
        </w:tc>
        <w:tc>
          <w:tcPr>
            <w:tcW w:w="690" w:type="dxa"/>
            <w:tcBorders>
              <w:top w:val="nil"/>
              <w:left w:val="nil"/>
              <w:bottom w:val="nil"/>
              <w:right w:val="single" w:sz="6" w:space="0" w:color="auto"/>
            </w:tcBorders>
          </w:tcPr>
          <w:p w:rsidR="00DD1020" w:rsidRPr="000A6656" w:rsidRDefault="00DD1020" w:rsidP="00234D81">
            <w:pPr>
              <w:jc w:val="center"/>
              <w:rPr>
                <w:lang w:eastAsia="en-US"/>
              </w:rPr>
            </w:pPr>
            <w:r w:rsidRPr="000A6656">
              <w:rPr>
                <w:lang w:eastAsia="en-US"/>
              </w:rPr>
              <w:t xml:space="preserve">15 </w:t>
            </w:r>
          </w:p>
        </w:tc>
      </w:tr>
      <w:tr w:rsidR="00DD1020" w:rsidRPr="000A6656" w:rsidTr="00234D81">
        <w:tc>
          <w:tcPr>
            <w:tcW w:w="3540" w:type="dxa"/>
            <w:tcBorders>
              <w:top w:val="nil"/>
              <w:left w:val="single" w:sz="6" w:space="0" w:color="auto"/>
              <w:bottom w:val="single" w:sz="6" w:space="0" w:color="auto"/>
              <w:right w:val="nil"/>
            </w:tcBorders>
          </w:tcPr>
          <w:p w:rsidR="00DD1020" w:rsidRPr="000A6656" w:rsidRDefault="00DD1020" w:rsidP="00234D81">
            <w:pPr>
              <w:rPr>
                <w:lang w:eastAsia="en-US"/>
              </w:rPr>
            </w:pPr>
            <w:r w:rsidRPr="000A6656">
              <w:rPr>
                <w:lang w:eastAsia="en-US"/>
              </w:rPr>
              <w:t>от отклоненных проводов одной ВЛ до опор другой ВЛ</w:t>
            </w:r>
          </w:p>
          <w:p w:rsidR="00DD1020" w:rsidRPr="000A6656" w:rsidRDefault="00DD1020" w:rsidP="00234D81">
            <w:pPr>
              <w:rPr>
                <w:lang w:eastAsia="en-US"/>
              </w:rPr>
            </w:pPr>
          </w:p>
        </w:tc>
        <w:tc>
          <w:tcPr>
            <w:tcW w:w="675" w:type="dxa"/>
            <w:tcBorders>
              <w:top w:val="nil"/>
              <w:left w:val="single" w:sz="6" w:space="0" w:color="auto"/>
              <w:bottom w:val="single" w:sz="6" w:space="0" w:color="auto"/>
              <w:right w:val="nil"/>
            </w:tcBorders>
          </w:tcPr>
          <w:p w:rsidR="00DD1020" w:rsidRPr="000A6656" w:rsidRDefault="00DD1020" w:rsidP="00234D81">
            <w:pPr>
              <w:jc w:val="center"/>
              <w:rPr>
                <w:lang w:eastAsia="en-US"/>
              </w:rPr>
            </w:pPr>
            <w:r w:rsidRPr="000A6656">
              <w:rPr>
                <w:lang w:eastAsia="en-US"/>
              </w:rPr>
              <w:t xml:space="preserve">2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4 </w:t>
            </w:r>
          </w:p>
        </w:tc>
        <w:tc>
          <w:tcPr>
            <w:tcW w:w="675" w:type="dxa"/>
            <w:tcBorders>
              <w:top w:val="nil"/>
              <w:left w:val="nil"/>
              <w:bottom w:val="single" w:sz="6" w:space="0" w:color="auto"/>
              <w:right w:val="nil"/>
            </w:tcBorders>
          </w:tcPr>
          <w:p w:rsidR="00DD1020" w:rsidRPr="000A6656" w:rsidRDefault="00DD1020" w:rsidP="00234D81">
            <w:pPr>
              <w:jc w:val="center"/>
              <w:rPr>
                <w:lang w:eastAsia="en-US"/>
              </w:rPr>
            </w:pPr>
            <w:r w:rsidRPr="000A6656">
              <w:rPr>
                <w:lang w:eastAsia="en-US"/>
              </w:rPr>
              <w:t xml:space="preserve">4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5 </w:t>
            </w:r>
          </w:p>
        </w:tc>
        <w:tc>
          <w:tcPr>
            <w:tcW w:w="675" w:type="dxa"/>
            <w:tcBorders>
              <w:top w:val="nil"/>
              <w:left w:val="nil"/>
              <w:bottom w:val="single" w:sz="6" w:space="0" w:color="auto"/>
              <w:right w:val="nil"/>
            </w:tcBorders>
          </w:tcPr>
          <w:p w:rsidR="00DD1020" w:rsidRPr="000A6656" w:rsidRDefault="00DD1020" w:rsidP="00234D81">
            <w:pPr>
              <w:jc w:val="center"/>
              <w:rPr>
                <w:lang w:eastAsia="en-US"/>
              </w:rPr>
            </w:pPr>
            <w:r w:rsidRPr="000A6656">
              <w:rPr>
                <w:lang w:eastAsia="en-US"/>
              </w:rPr>
              <w:t xml:space="preserve">б </w:t>
            </w:r>
          </w:p>
        </w:tc>
        <w:tc>
          <w:tcPr>
            <w:tcW w:w="675" w:type="dxa"/>
            <w:tcBorders>
              <w:top w:val="nil"/>
              <w:left w:val="single" w:sz="6" w:space="0" w:color="auto"/>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8 </w:t>
            </w:r>
          </w:p>
        </w:tc>
        <w:tc>
          <w:tcPr>
            <w:tcW w:w="690" w:type="dxa"/>
            <w:tcBorders>
              <w:top w:val="nil"/>
              <w:left w:val="nil"/>
              <w:bottom w:val="single" w:sz="6" w:space="0" w:color="auto"/>
              <w:right w:val="single" w:sz="6" w:space="0" w:color="auto"/>
            </w:tcBorders>
          </w:tcPr>
          <w:p w:rsidR="00DD1020" w:rsidRPr="000A6656" w:rsidRDefault="00DD1020" w:rsidP="00234D81">
            <w:pPr>
              <w:jc w:val="center"/>
              <w:rPr>
                <w:lang w:eastAsia="en-US"/>
              </w:rPr>
            </w:pPr>
            <w:r w:rsidRPr="000A6656">
              <w:rPr>
                <w:lang w:eastAsia="en-US"/>
              </w:rPr>
              <w:t xml:space="preserve">10 </w:t>
            </w:r>
          </w:p>
        </w:tc>
      </w:tr>
    </w:tbl>
    <w:p w:rsidR="00DD1020" w:rsidRDefault="00DD1020" w:rsidP="00C852FB">
      <w:pPr>
        <w:jc w:val="center"/>
        <w:rPr>
          <w:b/>
        </w:rPr>
      </w:pPr>
    </w:p>
    <w:p w:rsidR="00C852FB" w:rsidRPr="000A6656" w:rsidRDefault="00C852FB" w:rsidP="00C852FB">
      <w:pPr>
        <w:jc w:val="center"/>
        <w:rPr>
          <w:b/>
        </w:rPr>
      </w:pPr>
      <w:r w:rsidRPr="000A6656">
        <w:rPr>
          <w:b/>
        </w:rPr>
        <w:t xml:space="preserve">ПЕРЕСЕЧЕНИЕ И СБЛИЖЕНИЕ ВЛ С СООРУЖЕНИЯМИ СВЯЗИ, СИГНАЛИЗАЦИИ И РАДИОТРАНСЛЯЦИИ </w:t>
      </w:r>
    </w:p>
    <w:p w:rsidR="00C852FB" w:rsidRPr="000A6656" w:rsidRDefault="00DD1020" w:rsidP="00C852FB">
      <w:pPr>
        <w:ind w:firstLine="225"/>
        <w:jc w:val="both"/>
      </w:pPr>
      <w:r>
        <w:t>2.5.122</w:t>
      </w:r>
      <w:r w:rsidR="00C852FB" w:rsidRPr="000A6656">
        <w:t>. П</w:t>
      </w:r>
      <w:r>
        <w:t xml:space="preserve">ересечение ВЛ до 35 кВ с ЛС </w:t>
      </w:r>
      <w:r w:rsidR="00C852FB" w:rsidRPr="000A6656">
        <w:t xml:space="preserve"> </w:t>
      </w:r>
      <w:r>
        <w:t xml:space="preserve">и линией проводного вещания (далее – ЛПВ) </w:t>
      </w:r>
      <w:r w:rsidR="00C852FB" w:rsidRPr="000A6656">
        <w:t>должно быть выполнено по одному из следующих вариантов:</w:t>
      </w:r>
    </w:p>
    <w:p w:rsidR="00C852FB" w:rsidRPr="000A6656" w:rsidRDefault="00C852FB" w:rsidP="00C852FB">
      <w:pPr>
        <w:ind w:firstLine="225"/>
        <w:jc w:val="both"/>
      </w:pPr>
      <w:r w:rsidRPr="000A6656">
        <w:t>1. Проводам</w:t>
      </w:r>
      <w:r w:rsidR="00DD1020">
        <w:t>и ВЛ и подземным кабелем ЛС и ЛПВ</w:t>
      </w:r>
      <w:r w:rsidRPr="000A6656">
        <w:t>.</w:t>
      </w:r>
    </w:p>
    <w:p w:rsidR="00C852FB" w:rsidRPr="000A6656" w:rsidRDefault="00C852FB" w:rsidP="00C852FB">
      <w:pPr>
        <w:ind w:firstLine="225"/>
        <w:jc w:val="both"/>
      </w:pPr>
      <w:r w:rsidRPr="000A6656">
        <w:t>2. Подземной кабельной вставкой в ВЛ и не</w:t>
      </w:r>
      <w:r w:rsidR="00DD1020">
        <w:t>изолированными проводами ЛС и ЛПВ</w:t>
      </w:r>
      <w:r w:rsidRPr="000A6656">
        <w:t>.</w:t>
      </w:r>
    </w:p>
    <w:p w:rsidR="00C852FB" w:rsidRPr="000A6656" w:rsidRDefault="00C852FB" w:rsidP="00C852FB">
      <w:pPr>
        <w:ind w:firstLine="225"/>
        <w:jc w:val="both"/>
      </w:pPr>
      <w:r w:rsidRPr="000A6656">
        <w:t xml:space="preserve">3. Проводами ВЛ и неизолированными проводами ЛС и РС. </w:t>
      </w:r>
    </w:p>
    <w:p w:rsidR="00C852FB" w:rsidRPr="000A6656" w:rsidRDefault="00DD1020" w:rsidP="00C852FB">
      <w:pPr>
        <w:ind w:firstLine="225"/>
        <w:jc w:val="both"/>
      </w:pPr>
      <w:r>
        <w:t>2.5.123</w:t>
      </w:r>
      <w:r w:rsidR="00C852FB" w:rsidRPr="000A6656">
        <w:t>. Пересечение ВЛ напряжением до 35 кВ с неизолированными проводами ЛС и РС может выполняться в следующих случаях:</w:t>
      </w:r>
    </w:p>
    <w:p w:rsidR="00C852FB" w:rsidRPr="000A6656" w:rsidRDefault="00C852FB" w:rsidP="00C852FB">
      <w:pPr>
        <w:ind w:firstLine="225"/>
        <w:jc w:val="both"/>
      </w:pPr>
      <w:r w:rsidRPr="000A6656">
        <w:t>1. Если невозможно проложить ни подземный кабель ЛС и РС, ни кабель ВЛ.</w:t>
      </w:r>
    </w:p>
    <w:p w:rsidR="00C852FB" w:rsidRPr="000A6656" w:rsidRDefault="00C852FB" w:rsidP="00C852FB">
      <w:pPr>
        <w:ind w:firstLine="225"/>
        <w:jc w:val="both"/>
      </w:pPr>
      <w:r w:rsidRPr="000A6656">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C852FB" w:rsidRPr="000A6656" w:rsidRDefault="00C852FB" w:rsidP="00C852FB">
      <w:pPr>
        <w:ind w:firstLine="225"/>
        <w:jc w:val="both"/>
      </w:pPr>
      <w:r w:rsidRPr="000A6656">
        <w:t>3. Если при применении кабельной вставки в РС общая длина кабельных вставок РС превышает допустимые значения.</w:t>
      </w:r>
    </w:p>
    <w:p w:rsidR="00C852FB" w:rsidRPr="00DD1020" w:rsidRDefault="00DD1020" w:rsidP="00DD1020">
      <w:pPr>
        <w:rPr>
          <w:lang w:val="uz-Cyrl-UZ"/>
        </w:rPr>
      </w:pPr>
      <w:r>
        <w:t xml:space="preserve">    </w:t>
      </w:r>
      <w:r w:rsidR="00C852FB" w:rsidRPr="000A6656">
        <w:t>4. Если на ВЛ напряжением до 35 кВ применены подвесные изоляторы. При этом ВЛ на участке пересечения с неизолированными проводами ЛС и РС выполняется с повышенной механической прочностью пров</w:t>
      </w:r>
      <w:r>
        <w:t xml:space="preserve">одов и опор (см. 2.5.130 </w:t>
      </w:r>
      <w:r w:rsidRPr="00CA0BDA">
        <w:t>настоящих Правил</w:t>
      </w:r>
      <w:r w:rsidR="00C852FB" w:rsidRPr="000A6656">
        <w:t>).</w:t>
      </w:r>
    </w:p>
    <w:p w:rsidR="00C852FB" w:rsidRPr="000A6656" w:rsidRDefault="00DD1020" w:rsidP="00C852FB">
      <w:pPr>
        <w:ind w:firstLine="225"/>
        <w:jc w:val="both"/>
      </w:pPr>
      <w:r>
        <w:t>2.5.124</w:t>
      </w:r>
      <w:r w:rsidR="00C852FB" w:rsidRPr="000A6656">
        <w:t>. Пересечение ВЛ нап</w:t>
      </w:r>
      <w:r>
        <w:t>ряжением 110 кВ и выше с ЛС и ЛПВ</w:t>
      </w:r>
      <w:r w:rsidR="00C852FB" w:rsidRPr="000A6656">
        <w:t xml:space="preserve"> должно быть выполнено по одному из следующих вариантов:</w:t>
      </w:r>
    </w:p>
    <w:p w:rsidR="00C852FB" w:rsidRPr="000A6656" w:rsidRDefault="00C852FB" w:rsidP="00C852FB">
      <w:pPr>
        <w:ind w:firstLine="225"/>
        <w:jc w:val="both"/>
      </w:pPr>
      <w:r w:rsidRPr="000A6656">
        <w:t>1. Проводам</w:t>
      </w:r>
      <w:r w:rsidR="00DD1020">
        <w:t>и ВЛ и подземным кабелем ЛС и ЛПВ</w:t>
      </w:r>
      <w:r w:rsidRPr="000A6656">
        <w:t>.</w:t>
      </w:r>
    </w:p>
    <w:p w:rsidR="00C852FB" w:rsidRPr="000A6656" w:rsidRDefault="00C852FB" w:rsidP="00C852FB">
      <w:pPr>
        <w:ind w:firstLine="225"/>
        <w:jc w:val="both"/>
      </w:pPr>
      <w:r w:rsidRPr="000A6656">
        <w:t>2. Проводами ВЛ и не</w:t>
      </w:r>
      <w:r w:rsidR="00DD1020">
        <w:t>изолированными проводами ЛС и ЛПВ</w:t>
      </w:r>
      <w:r w:rsidRPr="000A6656">
        <w:t xml:space="preserve">. </w:t>
      </w:r>
    </w:p>
    <w:p w:rsidR="00C852FB" w:rsidRPr="00DD1020" w:rsidRDefault="00DD1020" w:rsidP="00DD1020">
      <w:pPr>
        <w:rPr>
          <w:lang w:val="uz-Cyrl-UZ"/>
        </w:rPr>
      </w:pPr>
      <w:r>
        <w:lastRenderedPageBreak/>
        <w:t>2.5.125</w:t>
      </w:r>
      <w:r w:rsidR="00C852FB" w:rsidRPr="000A6656">
        <w:t>. При пересечении ВЛ нап</w:t>
      </w:r>
      <w:r>
        <w:t>ряжением 110 кВ и выше с ЛС и ЛПВ</w:t>
      </w:r>
      <w:r w:rsidR="00C852FB" w:rsidRPr="000A6656">
        <w:t xml:space="preserve"> приме</w:t>
      </w:r>
      <w:r>
        <w:t xml:space="preserve">нять кабельные вставки в ЛС и ЛПВ не следует (см. также 2.5.127 </w:t>
      </w:r>
      <w:r w:rsidRPr="00CA0BDA">
        <w:t>настоящих Правил</w:t>
      </w:r>
      <w:r>
        <w:t>).</w:t>
      </w:r>
    </w:p>
    <w:p w:rsidR="00C852FB" w:rsidRPr="000A6656" w:rsidRDefault="00C852FB" w:rsidP="00C852FB">
      <w:pPr>
        <w:ind w:firstLine="225"/>
        <w:jc w:val="both"/>
      </w:pPr>
      <w:r w:rsidRPr="000A6656">
        <w:t>1) если применение кабельной вставки в ЛС приведет к необходимости установки дополнительного или переноса ранее установленного усилительного пункта ЛС, а отказ от применения этой кабельной вставки не вызовет нарушения норм мешающего влияния ВЛ на ЛС;</w:t>
      </w:r>
    </w:p>
    <w:p w:rsidR="00C852FB" w:rsidRPr="000A6656" w:rsidRDefault="00C852FB" w:rsidP="00C852FB">
      <w:pPr>
        <w:ind w:firstLine="225"/>
        <w:jc w:val="both"/>
      </w:pPr>
      <w:r w:rsidRPr="000A6656">
        <w:t>2) если при применении кабельной вставки в РС общая длина кабельных вставок в РС превысит допустимые значения, а отказ от применения этой кабельной вставки не приведет к нарушению норм мешающего влияния ВЛ на РС.</w:t>
      </w:r>
    </w:p>
    <w:p w:rsidR="00C852FB" w:rsidRPr="000A6656" w:rsidRDefault="00DD1020" w:rsidP="00C852FB">
      <w:pPr>
        <w:ind w:firstLine="225"/>
        <w:jc w:val="both"/>
      </w:pPr>
      <w:r>
        <w:t>2.5.126</w:t>
      </w:r>
      <w:r w:rsidR="00C852FB" w:rsidRPr="000A6656">
        <w:t>. Пересечение проводов ВЛ с воздушными линиями городской телефонной связи не допускается; эти линии в пролете пересечения с проводами ВЛ должны выполняться только подземными кабелями.</w:t>
      </w:r>
    </w:p>
    <w:p w:rsidR="00C852FB" w:rsidRPr="000A6656" w:rsidRDefault="00DD1020" w:rsidP="00C852FB">
      <w:pPr>
        <w:ind w:firstLine="225"/>
        <w:jc w:val="both"/>
      </w:pPr>
      <w:r>
        <w:t>2.5.127</w:t>
      </w:r>
      <w:r w:rsidR="00C852FB" w:rsidRPr="000A6656">
        <w:t xml:space="preserve">. В пролете пересечения ЛС и РС с ВЛ, на которых предусматриваются каналы высокочастотной связи и телемеханики с аппаратурой, работающей в совпадающем спектре частот и имеющей мощность более 10 Вт на один канал, ЛС и РС должны быть выполнены подземными кабельными вставками. Длина кабельной вставки определяется по расчету влияния ВЛ на ЛС (РС), при этом расстояние по горизонтали от основания кабельной опоры ЛС и РС до проекции крайнего провода ВЛ на горизонтальную плоскость должно быть не менее </w:t>
      </w:r>
      <w:smartTag w:uri="urn:schemas-microsoft-com:office:smarttags" w:element="metricconverter">
        <w:smartTagPr>
          <w:attr w:name="ProductID" w:val="100 м"/>
        </w:smartTagPr>
        <w:r w:rsidR="00C852FB" w:rsidRPr="000A6656">
          <w:t>100 м</w:t>
        </w:r>
      </w:smartTag>
      <w:r w:rsidR="00C852FB" w:rsidRPr="000A6656">
        <w:t>.</w:t>
      </w:r>
    </w:p>
    <w:p w:rsidR="00C852FB" w:rsidRPr="000A6656" w:rsidRDefault="00C852FB" w:rsidP="00C852FB">
      <w:pPr>
        <w:ind w:firstLine="225"/>
        <w:jc w:val="both"/>
      </w:pPr>
      <w:r w:rsidRPr="000A6656">
        <w:t>Если мощность высокочастотной аппаратуры, работающей в совпадающем спектре частот, превышает 5 Вт, но не более 10 Вт на один канал, то необходимость применения кабельной вставки ЛС и РС или принятия других мер защиты определяется по расчету влияния.</w:t>
      </w:r>
    </w:p>
    <w:p w:rsidR="00C852FB" w:rsidRPr="000A6656" w:rsidRDefault="00C852FB" w:rsidP="00C852FB">
      <w:pPr>
        <w:ind w:firstLine="225"/>
        <w:jc w:val="both"/>
      </w:pPr>
      <w:r w:rsidRPr="000A6656">
        <w:t>Если мощность высокочастотной аппаратуры ВЛ, работающей в совпадающем спектре частот, не превышает 5 Вт на один канал, то применение кабельной вставки по условиям мешающего влияния не требуется.</w:t>
      </w:r>
    </w:p>
    <w:p w:rsidR="00C852FB" w:rsidRPr="000A6656" w:rsidRDefault="00C852FB" w:rsidP="00C852FB">
      <w:pPr>
        <w:ind w:firstLine="225"/>
        <w:jc w:val="both"/>
      </w:pPr>
      <w:r w:rsidRPr="000A6656">
        <w:t xml:space="preserve">Если кабельная вставка в ЛС и РС оборудуется не по условиям мешающего влияния от высокочастотных каналов ВЛ, то расстояние по горизонтали от основания кабельной опоры ЛС и РС до проекции на горизонтальную плоскость крайнего провода ВЛ неуплотненных, уплотненных в несовпадающем спектре частот или уплотненных в совпадающем спектре частот при мощности высокочастотной аппаратуры до 10 Вт на один канал должно быть не менее </w:t>
      </w:r>
      <w:smartTag w:uri="urn:schemas-microsoft-com:office:smarttags" w:element="metricconverter">
        <w:smartTagPr>
          <w:attr w:name="ProductID" w:val="15 м"/>
        </w:smartTagPr>
        <w:r w:rsidRPr="000A6656">
          <w:t>15 м</w:t>
        </w:r>
      </w:smartTag>
      <w:r w:rsidRPr="000A6656">
        <w:t xml:space="preserve"> без учета отклонения проводов ВЛ ветром.</w:t>
      </w:r>
    </w:p>
    <w:p w:rsidR="00C852FB" w:rsidRPr="000A6656" w:rsidRDefault="00C852FB" w:rsidP="00C852FB">
      <w:pPr>
        <w:ind w:firstLine="225"/>
        <w:jc w:val="both"/>
      </w:pPr>
      <w:r w:rsidRPr="000A6656">
        <w:t>2.5</w:t>
      </w:r>
      <w:r w:rsidR="00EE2BD0">
        <w:t>.128</w:t>
      </w:r>
      <w:r w:rsidRPr="000A6656">
        <w:t>. При пересечени</w:t>
      </w:r>
      <w:r w:rsidR="00EE2BD0">
        <w:t>и ВЛ с подземным кабелем ЛС и ЛПВ</w:t>
      </w:r>
      <w:r w:rsidRPr="000A6656">
        <w:t xml:space="preserve"> должны соблюдаться следующие требования:</w:t>
      </w:r>
    </w:p>
    <w:p w:rsidR="00C852FB" w:rsidRPr="000A6656" w:rsidRDefault="00EE2BD0" w:rsidP="00C852FB">
      <w:pPr>
        <w:ind w:firstLine="225"/>
        <w:jc w:val="both"/>
      </w:pPr>
      <w:r>
        <w:t>1. Угол пересечения ВЛ с ЛС и ЛПВ</w:t>
      </w:r>
      <w:r w:rsidR="00C852FB" w:rsidRPr="000A6656">
        <w:t xml:space="preserve"> не нормируется.</w:t>
      </w:r>
    </w:p>
    <w:p w:rsidR="00C852FB" w:rsidRPr="00EE2BD0" w:rsidRDefault="00EE2BD0" w:rsidP="00EE2BD0">
      <w:pPr>
        <w:jc w:val="both"/>
        <w:rPr>
          <w:lang w:val="uz-Cyrl-UZ"/>
        </w:rPr>
      </w:pPr>
      <w:r>
        <w:t xml:space="preserve">    </w:t>
      </w:r>
      <w:r w:rsidR="00C852FB" w:rsidRPr="000A6656">
        <w:t>2. Расстояние от заземлителя и подземной части опор ВЛ до подземного кабеля ЛС и РС должно быть не менее привед</w:t>
      </w:r>
      <w:r>
        <w:t>енных в табл. 2.5.23</w:t>
      </w:r>
      <w:r w:rsidR="00C852FB" w:rsidRPr="000A6656">
        <w:t>.</w:t>
      </w:r>
      <w:r w:rsidRPr="00EE2BD0">
        <w:t xml:space="preserve"> </w:t>
      </w:r>
      <w:r w:rsidRPr="00CA0BDA">
        <w:t>настоящих Правил</w:t>
      </w:r>
    </w:p>
    <w:p w:rsidR="00C852FB" w:rsidRDefault="00C852FB" w:rsidP="00C852FB">
      <w:pPr>
        <w:ind w:firstLine="225"/>
        <w:jc w:val="both"/>
      </w:pPr>
    </w:p>
    <w:p w:rsidR="00EE2BD0" w:rsidRPr="000A6656" w:rsidRDefault="00EE2BD0" w:rsidP="00EE2BD0">
      <w:pPr>
        <w:jc w:val="center"/>
        <w:rPr>
          <w:b/>
        </w:rPr>
      </w:pPr>
      <w:r>
        <w:rPr>
          <w:b/>
        </w:rPr>
        <w:t>Таблица 2.5.23</w:t>
      </w:r>
      <w:r w:rsidRPr="000A6656">
        <w:rPr>
          <w:b/>
        </w:rPr>
        <w:t>. Наименьшее расстояние от заземлителя и подземной части опоры ВЛ до подземного кабеля ЛС и РС</w:t>
      </w:r>
    </w:p>
    <w:p w:rsidR="00EE2BD0" w:rsidRPr="000A6656" w:rsidRDefault="00EE2BD0" w:rsidP="00EE2BD0">
      <w:pPr>
        <w:jc w:val="center"/>
        <w:rPr>
          <w:b/>
        </w:rPr>
      </w:pPr>
    </w:p>
    <w:tbl>
      <w:tblPr>
        <w:tblW w:w="0" w:type="auto"/>
        <w:tblInd w:w="45" w:type="dxa"/>
        <w:tblLayout w:type="fixed"/>
        <w:tblCellMar>
          <w:left w:w="45" w:type="dxa"/>
          <w:right w:w="45" w:type="dxa"/>
        </w:tblCellMar>
        <w:tblLook w:val="04A0"/>
      </w:tblPr>
      <w:tblGrid>
        <w:gridCol w:w="2835"/>
        <w:gridCol w:w="2835"/>
        <w:gridCol w:w="2835"/>
      </w:tblGrid>
      <w:tr w:rsidR="00EE2BD0" w:rsidRPr="000A6656" w:rsidTr="00234D81">
        <w:tc>
          <w:tcPr>
            <w:tcW w:w="2835" w:type="dxa"/>
            <w:tcBorders>
              <w:top w:val="single" w:sz="6" w:space="0" w:color="auto"/>
              <w:left w:val="single" w:sz="6" w:space="0" w:color="auto"/>
              <w:bottom w:val="nil"/>
              <w:right w:val="nil"/>
            </w:tcBorders>
          </w:tcPr>
          <w:p w:rsidR="00EE2BD0" w:rsidRPr="00397840" w:rsidRDefault="00EE2BD0" w:rsidP="00234D81">
            <w:pPr>
              <w:jc w:val="center"/>
              <w:rPr>
                <w:sz w:val="20"/>
                <w:szCs w:val="20"/>
                <w:lang w:eastAsia="en-US"/>
              </w:rPr>
            </w:pPr>
          </w:p>
          <w:p w:rsidR="00EE2BD0" w:rsidRPr="00397840" w:rsidRDefault="00EE2BD0" w:rsidP="00234D81">
            <w:pPr>
              <w:jc w:val="center"/>
              <w:rPr>
                <w:sz w:val="20"/>
                <w:szCs w:val="20"/>
                <w:lang w:eastAsia="en-US"/>
              </w:rPr>
            </w:pPr>
            <w:r w:rsidRPr="00397840">
              <w:rPr>
                <w:sz w:val="20"/>
                <w:szCs w:val="20"/>
                <w:lang w:eastAsia="en-US"/>
              </w:rPr>
              <w:t xml:space="preserve">Эквивалентное удельное сопротивление земли </w:t>
            </w:r>
          </w:p>
          <w:p w:rsidR="00EE2BD0" w:rsidRPr="00397840" w:rsidRDefault="00EE2BD0" w:rsidP="00234D81">
            <w:pPr>
              <w:jc w:val="center"/>
              <w:rPr>
                <w:sz w:val="20"/>
                <w:szCs w:val="20"/>
                <w:lang w:eastAsia="en-US"/>
              </w:rPr>
            </w:pPr>
            <w:r w:rsidRPr="00397840">
              <w:rPr>
                <w:noProof/>
                <w:position w:val="-10"/>
                <w:sz w:val="20"/>
                <w:szCs w:val="20"/>
              </w:rPr>
              <w:drawing>
                <wp:inline distT="0" distB="0" distL="0" distR="0">
                  <wp:extent cx="129540" cy="137795"/>
                  <wp:effectExtent l="0" t="0" r="381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5"/>
                          <pic:cNvPicPr>
                            <a:picLocks noChangeAspect="1" noChangeArrowheads="1"/>
                          </pic:cNvPicPr>
                        </pic:nvPicPr>
                        <pic:blipFill>
                          <a:blip r:embed="rId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9540" cy="137795"/>
                          </a:xfrm>
                          <a:prstGeom prst="rect">
                            <a:avLst/>
                          </a:prstGeom>
                          <a:noFill/>
                          <a:ln>
                            <a:noFill/>
                          </a:ln>
                        </pic:spPr>
                      </pic:pic>
                    </a:graphicData>
                  </a:graphic>
                </wp:inline>
              </w:drawing>
            </w:r>
            <w:r w:rsidRPr="00397840">
              <w:rPr>
                <w:sz w:val="20"/>
                <w:szCs w:val="20"/>
                <w:lang w:eastAsia="en-US"/>
              </w:rPr>
              <w:t xml:space="preserve">, Ом·м </w:t>
            </w:r>
          </w:p>
        </w:tc>
        <w:tc>
          <w:tcPr>
            <w:tcW w:w="5670" w:type="dxa"/>
            <w:gridSpan w:val="2"/>
            <w:tcBorders>
              <w:top w:val="single" w:sz="6" w:space="0" w:color="auto"/>
              <w:left w:val="single" w:sz="6" w:space="0" w:color="auto"/>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Наименьшее расстояние, м, </w:t>
            </w:r>
          </w:p>
          <w:p w:rsidR="00EE2BD0" w:rsidRPr="00397840" w:rsidRDefault="00EE2BD0" w:rsidP="00234D81">
            <w:pPr>
              <w:jc w:val="center"/>
              <w:rPr>
                <w:sz w:val="20"/>
                <w:szCs w:val="20"/>
                <w:lang w:eastAsia="en-US"/>
              </w:rPr>
            </w:pPr>
            <w:r w:rsidRPr="00397840">
              <w:rPr>
                <w:sz w:val="20"/>
                <w:szCs w:val="20"/>
                <w:lang w:eastAsia="en-US"/>
              </w:rPr>
              <w:t>при напряжении ВЛ, кВ</w:t>
            </w:r>
          </w:p>
          <w:p w:rsidR="00EE2BD0" w:rsidRPr="00397840" w:rsidRDefault="00EE2BD0" w:rsidP="00234D81">
            <w:pPr>
              <w:jc w:val="center"/>
              <w:rPr>
                <w:sz w:val="20"/>
                <w:szCs w:val="20"/>
                <w:lang w:eastAsia="en-US"/>
              </w:rPr>
            </w:pPr>
          </w:p>
        </w:tc>
      </w:tr>
      <w:tr w:rsidR="00EE2BD0" w:rsidRPr="000A6656" w:rsidTr="00234D81">
        <w:tc>
          <w:tcPr>
            <w:tcW w:w="2835" w:type="dxa"/>
            <w:tcBorders>
              <w:top w:val="nil"/>
              <w:left w:val="single" w:sz="6" w:space="0" w:color="auto"/>
              <w:bottom w:val="single" w:sz="6" w:space="0" w:color="auto"/>
              <w:right w:val="nil"/>
            </w:tcBorders>
          </w:tcPr>
          <w:p w:rsidR="00EE2BD0" w:rsidRPr="00397840" w:rsidRDefault="00EE2BD0" w:rsidP="00234D81">
            <w:pPr>
              <w:rPr>
                <w:sz w:val="20"/>
                <w:szCs w:val="20"/>
                <w:lang w:eastAsia="en-US"/>
              </w:rPr>
            </w:pPr>
            <w:r w:rsidRPr="00397840">
              <w:rPr>
                <w:sz w:val="20"/>
                <w:szCs w:val="20"/>
                <w:lang w:eastAsia="en-US"/>
              </w:rPr>
              <w:t xml:space="preserve">  </w:t>
            </w:r>
          </w:p>
          <w:p w:rsidR="00EE2BD0" w:rsidRPr="00397840" w:rsidRDefault="00EE2BD0" w:rsidP="00234D81">
            <w:pPr>
              <w:rPr>
                <w:sz w:val="20"/>
                <w:szCs w:val="20"/>
                <w:lang w:eastAsia="en-US"/>
              </w:rPr>
            </w:pPr>
            <w:r w:rsidRPr="00397840">
              <w:rPr>
                <w:sz w:val="20"/>
                <w:szCs w:val="20"/>
                <w:lang w:eastAsia="en-US"/>
              </w:rPr>
              <w:t xml:space="preserve">  </w:t>
            </w:r>
          </w:p>
        </w:tc>
        <w:tc>
          <w:tcPr>
            <w:tcW w:w="2835" w:type="dxa"/>
            <w:tcBorders>
              <w:top w:val="single" w:sz="6" w:space="0" w:color="auto"/>
              <w:left w:val="single" w:sz="6" w:space="0" w:color="auto"/>
              <w:bottom w:val="single" w:sz="6" w:space="0" w:color="auto"/>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до 35</w:t>
            </w:r>
          </w:p>
          <w:p w:rsidR="00EE2BD0" w:rsidRPr="00397840" w:rsidRDefault="00EE2BD0" w:rsidP="00234D81">
            <w:pPr>
              <w:jc w:val="center"/>
              <w:rPr>
                <w:sz w:val="20"/>
                <w:szCs w:val="20"/>
                <w:lang w:eastAsia="en-US"/>
              </w:rPr>
            </w:pPr>
          </w:p>
        </w:tc>
        <w:tc>
          <w:tcPr>
            <w:tcW w:w="2835" w:type="dxa"/>
            <w:tcBorders>
              <w:top w:val="single" w:sz="6" w:space="0" w:color="auto"/>
              <w:left w:val="nil"/>
              <w:bottom w:val="single" w:sz="6" w:space="0" w:color="auto"/>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110 и выше </w:t>
            </w:r>
          </w:p>
        </w:tc>
      </w:tr>
      <w:tr w:rsidR="00EE2BD0" w:rsidRPr="000A6656" w:rsidTr="00234D81">
        <w:tc>
          <w:tcPr>
            <w:tcW w:w="2835" w:type="dxa"/>
            <w:tcBorders>
              <w:top w:val="nil"/>
              <w:left w:val="single" w:sz="6" w:space="0" w:color="auto"/>
              <w:bottom w:val="nil"/>
              <w:right w:val="nil"/>
            </w:tcBorders>
          </w:tcPr>
          <w:p w:rsidR="00EE2BD0" w:rsidRPr="00397840" w:rsidRDefault="00EE2BD0" w:rsidP="00234D81">
            <w:pPr>
              <w:rPr>
                <w:sz w:val="20"/>
                <w:szCs w:val="20"/>
                <w:lang w:eastAsia="en-US"/>
              </w:rPr>
            </w:pPr>
            <w:r w:rsidRPr="00397840">
              <w:rPr>
                <w:sz w:val="20"/>
                <w:szCs w:val="20"/>
                <w:lang w:eastAsia="en-US"/>
              </w:rPr>
              <w:t>До 100</w:t>
            </w:r>
          </w:p>
          <w:p w:rsidR="00EE2BD0" w:rsidRPr="00397840" w:rsidRDefault="00EE2BD0" w:rsidP="00234D81">
            <w:pPr>
              <w:rPr>
                <w:sz w:val="20"/>
                <w:szCs w:val="20"/>
                <w:lang w:eastAsia="en-US"/>
              </w:rPr>
            </w:pPr>
          </w:p>
        </w:tc>
        <w:tc>
          <w:tcPr>
            <w:tcW w:w="2835" w:type="dxa"/>
            <w:tcBorders>
              <w:top w:val="nil"/>
              <w:left w:val="single" w:sz="6" w:space="0" w:color="auto"/>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0,83 </w:t>
            </w:r>
            <w:r w:rsidRPr="00397840">
              <w:rPr>
                <w:noProof/>
                <w:position w:val="-12"/>
                <w:sz w:val="20"/>
                <w:szCs w:val="20"/>
              </w:rPr>
              <w:drawing>
                <wp:inline distT="0" distB="0" distL="0" distR="0">
                  <wp:extent cx="241300" cy="233045"/>
                  <wp:effectExtent l="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6"/>
                          <pic:cNvPicPr>
                            <a:picLocks noChangeAspect="1" noChangeArrowheads="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33045"/>
                          </a:xfrm>
                          <a:prstGeom prst="rect">
                            <a:avLst/>
                          </a:prstGeom>
                          <a:noFill/>
                          <a:ln>
                            <a:noFill/>
                          </a:ln>
                        </pic:spPr>
                      </pic:pic>
                    </a:graphicData>
                  </a:graphic>
                </wp:inline>
              </w:drawing>
            </w:r>
          </w:p>
        </w:tc>
        <w:tc>
          <w:tcPr>
            <w:tcW w:w="2835" w:type="dxa"/>
            <w:tcBorders>
              <w:top w:val="nil"/>
              <w:left w:val="nil"/>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10</w:t>
            </w:r>
          </w:p>
          <w:p w:rsidR="00EE2BD0" w:rsidRPr="00397840" w:rsidRDefault="00EE2BD0" w:rsidP="00234D81">
            <w:pPr>
              <w:jc w:val="center"/>
              <w:rPr>
                <w:sz w:val="20"/>
                <w:szCs w:val="20"/>
                <w:lang w:eastAsia="en-US"/>
              </w:rPr>
            </w:pPr>
          </w:p>
        </w:tc>
      </w:tr>
      <w:tr w:rsidR="00EE2BD0" w:rsidRPr="000A6656" w:rsidTr="00234D81">
        <w:tc>
          <w:tcPr>
            <w:tcW w:w="2835" w:type="dxa"/>
            <w:tcBorders>
              <w:top w:val="nil"/>
              <w:left w:val="single" w:sz="6" w:space="0" w:color="auto"/>
              <w:bottom w:val="nil"/>
              <w:right w:val="nil"/>
            </w:tcBorders>
          </w:tcPr>
          <w:p w:rsidR="00EE2BD0" w:rsidRPr="00397840" w:rsidRDefault="00EE2BD0" w:rsidP="00234D81">
            <w:pPr>
              <w:rPr>
                <w:sz w:val="20"/>
                <w:szCs w:val="20"/>
                <w:lang w:eastAsia="en-US"/>
              </w:rPr>
            </w:pPr>
            <w:r w:rsidRPr="00397840">
              <w:rPr>
                <w:sz w:val="20"/>
                <w:szCs w:val="20"/>
                <w:lang w:eastAsia="en-US"/>
              </w:rPr>
              <w:t>Более 100 до 500</w:t>
            </w:r>
          </w:p>
          <w:p w:rsidR="00EE2BD0" w:rsidRPr="00397840" w:rsidRDefault="00EE2BD0" w:rsidP="00234D81">
            <w:pPr>
              <w:rPr>
                <w:sz w:val="20"/>
                <w:szCs w:val="20"/>
                <w:lang w:eastAsia="en-US"/>
              </w:rPr>
            </w:pPr>
          </w:p>
        </w:tc>
        <w:tc>
          <w:tcPr>
            <w:tcW w:w="2835" w:type="dxa"/>
            <w:tcBorders>
              <w:top w:val="nil"/>
              <w:left w:val="single" w:sz="6" w:space="0" w:color="auto"/>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10 </w:t>
            </w:r>
          </w:p>
        </w:tc>
        <w:tc>
          <w:tcPr>
            <w:tcW w:w="2835" w:type="dxa"/>
            <w:tcBorders>
              <w:top w:val="nil"/>
              <w:left w:val="nil"/>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25 </w:t>
            </w:r>
          </w:p>
        </w:tc>
      </w:tr>
      <w:tr w:rsidR="00EE2BD0" w:rsidRPr="000A6656" w:rsidTr="00234D81">
        <w:tc>
          <w:tcPr>
            <w:tcW w:w="2835" w:type="dxa"/>
            <w:tcBorders>
              <w:top w:val="nil"/>
              <w:left w:val="single" w:sz="6" w:space="0" w:color="auto"/>
              <w:bottom w:val="nil"/>
              <w:right w:val="nil"/>
            </w:tcBorders>
          </w:tcPr>
          <w:p w:rsidR="00EE2BD0" w:rsidRPr="00397840" w:rsidRDefault="00EE2BD0" w:rsidP="00234D81">
            <w:pPr>
              <w:rPr>
                <w:sz w:val="20"/>
                <w:szCs w:val="20"/>
                <w:lang w:eastAsia="en-US"/>
              </w:rPr>
            </w:pPr>
            <w:r w:rsidRPr="00397840">
              <w:rPr>
                <w:sz w:val="20"/>
                <w:szCs w:val="20"/>
                <w:lang w:eastAsia="en-US"/>
              </w:rPr>
              <w:t>Более 500 до 1000</w:t>
            </w:r>
          </w:p>
          <w:p w:rsidR="00EE2BD0" w:rsidRPr="00397840" w:rsidRDefault="00EE2BD0" w:rsidP="00234D81">
            <w:pPr>
              <w:rPr>
                <w:sz w:val="20"/>
                <w:szCs w:val="20"/>
                <w:lang w:eastAsia="en-US"/>
              </w:rPr>
            </w:pPr>
          </w:p>
        </w:tc>
        <w:tc>
          <w:tcPr>
            <w:tcW w:w="2835" w:type="dxa"/>
            <w:tcBorders>
              <w:top w:val="nil"/>
              <w:left w:val="single" w:sz="6" w:space="0" w:color="auto"/>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11 </w:t>
            </w:r>
          </w:p>
        </w:tc>
        <w:tc>
          <w:tcPr>
            <w:tcW w:w="2835" w:type="dxa"/>
            <w:tcBorders>
              <w:top w:val="nil"/>
              <w:left w:val="nil"/>
              <w:bottom w:val="nil"/>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35 </w:t>
            </w:r>
          </w:p>
        </w:tc>
      </w:tr>
      <w:tr w:rsidR="00EE2BD0" w:rsidRPr="000A6656" w:rsidTr="00234D81">
        <w:tc>
          <w:tcPr>
            <w:tcW w:w="2835" w:type="dxa"/>
            <w:tcBorders>
              <w:top w:val="nil"/>
              <w:left w:val="single" w:sz="6" w:space="0" w:color="auto"/>
              <w:bottom w:val="single" w:sz="6" w:space="0" w:color="auto"/>
              <w:right w:val="nil"/>
            </w:tcBorders>
          </w:tcPr>
          <w:p w:rsidR="00EE2BD0" w:rsidRPr="00397840" w:rsidRDefault="00EE2BD0" w:rsidP="00234D81">
            <w:pPr>
              <w:rPr>
                <w:sz w:val="20"/>
                <w:szCs w:val="20"/>
                <w:lang w:eastAsia="en-US"/>
              </w:rPr>
            </w:pPr>
            <w:r w:rsidRPr="00397840">
              <w:rPr>
                <w:sz w:val="20"/>
                <w:szCs w:val="20"/>
                <w:lang w:eastAsia="en-US"/>
              </w:rPr>
              <w:t>Более 1000</w:t>
            </w:r>
          </w:p>
          <w:p w:rsidR="00EE2BD0" w:rsidRPr="00397840" w:rsidRDefault="00EE2BD0" w:rsidP="00234D81">
            <w:pPr>
              <w:rPr>
                <w:sz w:val="20"/>
                <w:szCs w:val="20"/>
                <w:lang w:eastAsia="en-US"/>
              </w:rPr>
            </w:pPr>
          </w:p>
        </w:tc>
        <w:tc>
          <w:tcPr>
            <w:tcW w:w="2835" w:type="dxa"/>
            <w:tcBorders>
              <w:top w:val="nil"/>
              <w:left w:val="single" w:sz="6" w:space="0" w:color="auto"/>
              <w:bottom w:val="single" w:sz="6" w:space="0" w:color="auto"/>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0,35 </w:t>
            </w:r>
            <w:r w:rsidRPr="00397840">
              <w:rPr>
                <w:noProof/>
                <w:position w:val="-12"/>
                <w:sz w:val="20"/>
                <w:szCs w:val="20"/>
              </w:rPr>
              <w:drawing>
                <wp:inline distT="0" distB="0" distL="0" distR="0">
                  <wp:extent cx="241300" cy="233045"/>
                  <wp:effectExtent l="0" t="0" r="635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7"/>
                          <pic:cNvPicPr>
                            <a:picLocks noChangeAspect="1" noChangeArrowheads="1"/>
                          </pic:cNvPicPr>
                        </pic:nvPicPr>
                        <pic:blipFill>
                          <a:blip r:embed="rId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33045"/>
                          </a:xfrm>
                          <a:prstGeom prst="rect">
                            <a:avLst/>
                          </a:prstGeom>
                          <a:noFill/>
                          <a:ln>
                            <a:noFill/>
                          </a:ln>
                        </pic:spPr>
                      </pic:pic>
                    </a:graphicData>
                  </a:graphic>
                </wp:inline>
              </w:drawing>
            </w:r>
          </w:p>
        </w:tc>
        <w:tc>
          <w:tcPr>
            <w:tcW w:w="2835" w:type="dxa"/>
            <w:tcBorders>
              <w:top w:val="nil"/>
              <w:left w:val="nil"/>
              <w:bottom w:val="single" w:sz="6" w:space="0" w:color="auto"/>
              <w:right w:val="single" w:sz="6" w:space="0" w:color="auto"/>
            </w:tcBorders>
          </w:tcPr>
          <w:p w:rsidR="00EE2BD0" w:rsidRPr="00397840" w:rsidRDefault="00EE2BD0" w:rsidP="00234D81">
            <w:pPr>
              <w:jc w:val="center"/>
              <w:rPr>
                <w:sz w:val="20"/>
                <w:szCs w:val="20"/>
                <w:lang w:eastAsia="en-US"/>
              </w:rPr>
            </w:pPr>
            <w:r w:rsidRPr="00397840">
              <w:rPr>
                <w:sz w:val="20"/>
                <w:szCs w:val="20"/>
                <w:lang w:eastAsia="en-US"/>
              </w:rPr>
              <w:t xml:space="preserve">50 </w:t>
            </w:r>
          </w:p>
        </w:tc>
      </w:tr>
    </w:tbl>
    <w:p w:rsidR="00C852FB" w:rsidRPr="000A6656" w:rsidRDefault="00C852FB" w:rsidP="00C852FB">
      <w:pPr>
        <w:ind w:firstLine="225"/>
        <w:jc w:val="both"/>
      </w:pPr>
      <w:r w:rsidRPr="000A6656">
        <w:lastRenderedPageBreak/>
        <w:t xml:space="preserve">В случае прокладки кабельной вставки с целью экранирования в стальных трубах или покрытия ее швеллером и т. п. по длине, равной расстоянию между проводами ВЛ плюс по </w:t>
      </w:r>
      <w:smartTag w:uri="urn:schemas-microsoft-com:office:smarttags" w:element="metricconverter">
        <w:smartTagPr>
          <w:attr w:name="ProductID" w:val="10 м"/>
        </w:smartTagPr>
        <w:r w:rsidRPr="000A6656">
          <w:t>10 м</w:t>
        </w:r>
      </w:smartTag>
      <w:r w:rsidRPr="000A6656">
        <w:t xml:space="preserve"> с каждой стороны от крайних проводов, допускается уменьшение приведенных расстояний до </w:t>
      </w:r>
      <w:smartTag w:uri="urn:schemas-microsoft-com:office:smarttags" w:element="metricconverter">
        <w:smartTagPr>
          <w:attr w:name="ProductID" w:val="5 м"/>
        </w:smartTagPr>
        <w:r w:rsidRPr="000A6656">
          <w:t>5 м</w:t>
        </w:r>
      </w:smartTag>
      <w:r w:rsidRPr="000A6656">
        <w:t>. В этом случае при пересечении с ВЛ 110 кВ и выше оболочку кабеля следует соединять со швеллером или трубкой по обоим концам.</w:t>
      </w:r>
    </w:p>
    <w:p w:rsidR="00C852FB" w:rsidRPr="000A6656" w:rsidRDefault="00C852FB" w:rsidP="00C852FB">
      <w:pPr>
        <w:ind w:firstLine="225"/>
        <w:jc w:val="both"/>
      </w:pPr>
      <w:r w:rsidRPr="000A6656">
        <w:t>3. Металлические покровы кабельной вставки должны быть заземлены с обоих концов.</w:t>
      </w:r>
    </w:p>
    <w:p w:rsidR="00C852FB" w:rsidRPr="000A6656" w:rsidRDefault="00C852FB" w:rsidP="00C852FB">
      <w:pPr>
        <w:ind w:firstLine="225"/>
        <w:jc w:val="both"/>
      </w:pPr>
      <w:r w:rsidRPr="000A6656">
        <w:t>4. Защита кабельной вставки от грозовых перенапряжений, типы кабелей, способ оборудования кабельной вставки на участке пересечения выбираются в соответствии с требованиями, предъявляемыми к кабельным ЛС и РС.</w:t>
      </w:r>
    </w:p>
    <w:p w:rsidR="00C852FB" w:rsidRPr="000A6656" w:rsidRDefault="00C852FB" w:rsidP="00C852FB">
      <w:pPr>
        <w:ind w:firstLine="225"/>
        <w:jc w:val="both"/>
      </w:pPr>
      <w:r w:rsidRPr="000A6656">
        <w:t xml:space="preserve">5. При пересечении ВЛ 400-500 кВ с ЛС и РС расстояние в свету от вершины кабельной опоры ЛС и РС до проводов ВЛ должно быть не менее </w:t>
      </w:r>
      <w:smartTag w:uri="urn:schemas-microsoft-com:office:smarttags" w:element="metricconverter">
        <w:smartTagPr>
          <w:attr w:name="ProductID" w:val="20 м"/>
        </w:smartTagPr>
        <w:r w:rsidRPr="000A6656">
          <w:t>20 м</w:t>
        </w:r>
      </w:smartTag>
      <w:r w:rsidRPr="000A6656">
        <w:t>.</w:t>
      </w:r>
    </w:p>
    <w:p w:rsidR="00C852FB" w:rsidRPr="000A6656" w:rsidRDefault="00EE2BD0" w:rsidP="00C852FB">
      <w:pPr>
        <w:ind w:firstLine="225"/>
        <w:jc w:val="both"/>
      </w:pPr>
      <w:r>
        <w:t>2.5.129</w:t>
      </w:r>
      <w:r w:rsidR="00C852FB" w:rsidRPr="000A6656">
        <w:t>. При пересечении кабельной вставки в ВЛ до 35 кВ с не</w:t>
      </w:r>
      <w:r>
        <w:t>изолированными проводами ЛС и ЛПВ</w:t>
      </w:r>
      <w:r w:rsidR="00C852FB" w:rsidRPr="000A6656">
        <w:t xml:space="preserve"> должны соблюдаться следующие требования:</w:t>
      </w:r>
    </w:p>
    <w:p w:rsidR="00C852FB" w:rsidRPr="000A6656" w:rsidRDefault="00C852FB" w:rsidP="00C852FB">
      <w:pPr>
        <w:ind w:firstLine="225"/>
        <w:jc w:val="both"/>
      </w:pPr>
      <w:r w:rsidRPr="000A6656">
        <w:t>1. Угол пересечения кабельной вставки в ВЛ с ЛС и РС не нормируется.</w:t>
      </w:r>
    </w:p>
    <w:p w:rsidR="00EE2BD0" w:rsidRDefault="00C852FB" w:rsidP="00C852FB">
      <w:pPr>
        <w:ind w:firstLine="225"/>
        <w:jc w:val="both"/>
      </w:pPr>
      <w:r w:rsidRPr="000A6656">
        <w:t>2. Расстояние от подземного кабеля вставки в В</w:t>
      </w:r>
      <w:r w:rsidR="00EE2BD0">
        <w:t>Л до незаземленной опоры ЛС и ЛПВ</w:t>
      </w:r>
    </w:p>
    <w:p w:rsidR="00C852FB" w:rsidRPr="000A6656" w:rsidRDefault="00C852FB" w:rsidP="00C852FB">
      <w:pPr>
        <w:ind w:firstLine="225"/>
        <w:jc w:val="both"/>
      </w:pPr>
      <w:r w:rsidRPr="000A6656">
        <w:t xml:space="preserve"> должно быть не менее </w:t>
      </w:r>
      <w:smartTag w:uri="urn:schemas-microsoft-com:office:smarttags" w:element="metricconverter">
        <w:smartTagPr>
          <w:attr w:name="ProductID" w:val="2 м"/>
        </w:smartTagPr>
        <w:r w:rsidRPr="000A6656">
          <w:t>2 м</w:t>
        </w:r>
      </w:smartTag>
      <w:r w:rsidR="00EE2BD0">
        <w:t>, а до заземленной опоры ЛС (ЛПВ</w:t>
      </w:r>
      <w:r w:rsidRPr="000A6656">
        <w:t xml:space="preserve">) и ее заземлителя - не менее </w:t>
      </w:r>
      <w:smartTag w:uri="urn:schemas-microsoft-com:office:smarttags" w:element="metricconverter">
        <w:smartTagPr>
          <w:attr w:name="ProductID" w:val="10 м"/>
        </w:smartTagPr>
        <w:r w:rsidRPr="000A6656">
          <w:t>10 м</w:t>
        </w:r>
      </w:smartTag>
      <w:r w:rsidRPr="000A6656">
        <w:t>.</w:t>
      </w:r>
    </w:p>
    <w:p w:rsidR="00C852FB" w:rsidRPr="000A6656" w:rsidRDefault="00C852FB" w:rsidP="00C852FB">
      <w:pPr>
        <w:ind w:firstLine="225"/>
        <w:jc w:val="both"/>
      </w:pPr>
      <w:r w:rsidRPr="000A6656">
        <w:t>3. Расстояние по горизонтали от основания кабельной опоры ВЛ, неуплотненной и уплотненной в несовпадающем спектре частот и в совпадающем спектре частот в зависимости от мощности высокочастотной аппаратуры, до проекции проводов ЛС и РС должно выбираться в соответствии с требованиями, изложенными в 2.5.129 для случая пересечения проводов ВЛ с подземным кабелем ЛС и РС.</w:t>
      </w:r>
    </w:p>
    <w:p w:rsidR="00EE2BD0" w:rsidRDefault="00C852FB" w:rsidP="00EE2BD0">
      <w:pPr>
        <w:rPr>
          <w:lang w:val="uz-Cyrl-UZ"/>
        </w:rPr>
      </w:pPr>
      <w:r w:rsidRPr="000A6656">
        <w:t>4. Подземные кабельные вставки в ВЛ должны выполняться в соответствии с требованиями, приведенными в гл. 2.3 и в 2.5.69.</w:t>
      </w:r>
      <w:r w:rsidR="00EE2BD0" w:rsidRPr="00EE2BD0">
        <w:t xml:space="preserve"> </w:t>
      </w:r>
      <w:r w:rsidR="00EE2BD0" w:rsidRPr="00CA0BDA">
        <w:t>настоящих Правил</w:t>
      </w:r>
      <w:r w:rsidR="00EE2BD0">
        <w:t>.</w:t>
      </w:r>
    </w:p>
    <w:p w:rsidR="00C852FB" w:rsidRPr="000A6656" w:rsidRDefault="00EE2BD0" w:rsidP="00EE2BD0">
      <w:pPr>
        <w:jc w:val="both"/>
      </w:pPr>
      <w:r>
        <w:t xml:space="preserve">   2.5.130</w:t>
      </w:r>
      <w:r w:rsidR="00C852FB" w:rsidRPr="000A6656">
        <w:t>. При пересечении проводов ВЛ с не</w:t>
      </w:r>
      <w:r>
        <w:t>изолированными проводами ЛС и ЛПВ</w:t>
      </w:r>
      <w:r w:rsidR="00C852FB" w:rsidRPr="000A6656">
        <w:t xml:space="preserve"> необходимо соблюдать следующие требования:</w:t>
      </w:r>
    </w:p>
    <w:p w:rsidR="00C852FB" w:rsidRPr="000A6656" w:rsidRDefault="00C852FB" w:rsidP="00C852FB">
      <w:pPr>
        <w:ind w:firstLine="225"/>
        <w:jc w:val="both"/>
      </w:pPr>
      <w:r w:rsidRPr="000A6656">
        <w:t>1. Угол пересечения</w:t>
      </w:r>
      <w:r w:rsidR="00234D81">
        <w:t xml:space="preserve"> проводов ВЛ с проводами ЛС и ЛПВ</w:t>
      </w:r>
      <w:r w:rsidRPr="000A6656">
        <w:t xml:space="preserve"> должен быть по возможности близок к 90°. Для стесненных условий угол пересечения не нормируется.</w:t>
      </w:r>
    </w:p>
    <w:p w:rsidR="00C852FB" w:rsidRPr="000A6656" w:rsidRDefault="00C852FB" w:rsidP="00C852FB">
      <w:pPr>
        <w:ind w:firstLine="225"/>
        <w:jc w:val="both"/>
      </w:pPr>
      <w:r w:rsidRPr="000A6656">
        <w:t>2. Место пересечения следует выбирать возможно ближе к опоре ВЛ. При этом расстояние по горизонтал</w:t>
      </w:r>
      <w:r w:rsidR="00234D81">
        <w:t>и от опор ВЛ до проводов ЛС и ЛПВ</w:t>
      </w:r>
      <w:r w:rsidRPr="000A6656">
        <w:t xml:space="preserve"> должно быть не менее </w:t>
      </w:r>
      <w:smartTag w:uri="urn:schemas-microsoft-com:office:smarttags" w:element="metricconverter">
        <w:smartTagPr>
          <w:attr w:name="ProductID" w:val="7 м"/>
        </w:smartTagPr>
        <w:r w:rsidRPr="000A6656">
          <w:t>7 м</w:t>
        </w:r>
      </w:smartTag>
      <w:r w:rsidR="00234D81">
        <w:t xml:space="preserve">, а от опор ЛС и ЛПВ </w:t>
      </w:r>
      <w:r w:rsidRPr="000A6656">
        <w:t xml:space="preserve">до проекции ближайшего провода ВЛ - не менее </w:t>
      </w:r>
      <w:smartTag w:uri="urn:schemas-microsoft-com:office:smarttags" w:element="metricconverter">
        <w:smartTagPr>
          <w:attr w:name="ProductID" w:val="15 м"/>
        </w:smartTagPr>
        <w:r w:rsidRPr="000A6656">
          <w:t>15 м</w:t>
        </w:r>
      </w:smartTag>
      <w:r w:rsidRPr="000A6656">
        <w:t>. Кроме того, расстояние в свету от проводов ВЛ 400</w:t>
      </w:r>
      <w:r w:rsidR="00234D81">
        <w:t xml:space="preserve"> и 500 кВ до вершин опор ЛС и ЛПВ</w:t>
      </w:r>
      <w:r w:rsidRPr="000A6656">
        <w:t xml:space="preserve"> должно быть не менее </w:t>
      </w:r>
      <w:smartTag w:uri="urn:schemas-microsoft-com:office:smarttags" w:element="metricconverter">
        <w:smartTagPr>
          <w:attr w:name="ProductID" w:val="20 м"/>
        </w:smartTagPr>
        <w:r w:rsidRPr="000A6656">
          <w:t>20 м</w:t>
        </w:r>
      </w:smartTag>
      <w:r w:rsidRPr="000A6656">
        <w:t>.</w:t>
      </w:r>
    </w:p>
    <w:p w:rsidR="00C852FB" w:rsidRPr="000A6656" w:rsidRDefault="00C852FB" w:rsidP="00C852FB">
      <w:pPr>
        <w:ind w:firstLine="225"/>
        <w:jc w:val="both"/>
      </w:pPr>
      <w:r w:rsidRPr="000A6656">
        <w:t>Не допус</w:t>
      </w:r>
      <w:r w:rsidR="00234D81">
        <w:t>кается расположение опор ЛС и ЛПВ</w:t>
      </w:r>
      <w:r w:rsidRPr="000A6656">
        <w:t xml:space="preserve"> под проводами ВЛ.</w:t>
      </w:r>
    </w:p>
    <w:p w:rsidR="00C852FB" w:rsidRPr="000A6656" w:rsidRDefault="00C852FB" w:rsidP="00C852FB">
      <w:pPr>
        <w:ind w:firstLine="225"/>
        <w:jc w:val="both"/>
      </w:pPr>
      <w:r w:rsidRPr="000A6656">
        <w:t>3. Опоры ВЛ, ограничиваю</w:t>
      </w:r>
      <w:r w:rsidR="00234D81">
        <w:t>щие пролет пересечения с ЛС и ЛПВ</w:t>
      </w:r>
      <w:r w:rsidRPr="000A6656">
        <w:t>, должны быть анкерными, железобетонными, металлическими или деревянными. Деревянные опоры должны быть усилены дополнительными приставками или подкосами.</w:t>
      </w:r>
    </w:p>
    <w:p w:rsidR="00C852FB" w:rsidRPr="000A6656" w:rsidRDefault="00C852FB" w:rsidP="00C852FB">
      <w:pPr>
        <w:ind w:firstLine="225"/>
        <w:jc w:val="both"/>
      </w:pPr>
      <w:r w:rsidRPr="000A6656">
        <w:t>Перес</w:t>
      </w:r>
      <w:r w:rsidR="00234D81">
        <w:t>ечения ВЛ 35 кВ и выше с ЛС и ЛПВ</w:t>
      </w:r>
      <w:r w:rsidRPr="000A6656">
        <w:t xml:space="preserve"> можно выполнять на промежуточных опорах при применении на ВЛ проводов сечением 120 мм</w:t>
      </w:r>
      <w:r>
        <w:rPr>
          <w:noProof/>
          <w:position w:val="-4"/>
        </w:rPr>
        <w:drawing>
          <wp:inline distT="0" distB="0" distL="0" distR="0">
            <wp:extent cx="86360" cy="17272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8"/>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 и более.</w:t>
      </w:r>
    </w:p>
    <w:p w:rsidR="00C852FB" w:rsidRPr="000A6656" w:rsidRDefault="00C852FB" w:rsidP="00C852FB">
      <w:pPr>
        <w:ind w:firstLine="225"/>
        <w:jc w:val="both"/>
      </w:pPr>
      <w:r w:rsidRPr="000A6656">
        <w:t>4. Провода ВЛ должны быть р</w:t>
      </w:r>
      <w:r w:rsidR="00234D81">
        <w:t>асположены над проводами ЛС и ЛПВ</w:t>
      </w:r>
      <w:r w:rsidRPr="000A6656">
        <w:t>. Провода ВЛ в пролете пересече</w:t>
      </w:r>
      <w:r w:rsidR="00234D81">
        <w:t>ния с ЛС и ЛПВ</w:t>
      </w:r>
      <w:r w:rsidRPr="000A6656">
        <w:t xml:space="preserve"> должны быть многопроволочными сечением не менее: алюминиевые - 70 мм</w:t>
      </w:r>
      <w:r>
        <w:rPr>
          <w:noProof/>
        </w:rPr>
        <w:drawing>
          <wp:inline distT="0" distB="0" distL="0" distR="0">
            <wp:extent cx="86360" cy="17272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69"/>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сталеалюминиевые - 35 мм</w:t>
      </w:r>
      <w:r>
        <w:rPr>
          <w:noProof/>
        </w:rPr>
        <w:drawing>
          <wp:inline distT="0" distB="0" distL="0" distR="0">
            <wp:extent cx="86360" cy="172720"/>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0"/>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стальные - 25 мм</w:t>
      </w:r>
      <w:r>
        <w:rPr>
          <w:noProof/>
        </w:rPr>
        <w:drawing>
          <wp:inline distT="0" distB="0" distL="0" distR="0">
            <wp:extent cx="86360" cy="172720"/>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1"/>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w:t>
      </w:r>
    </w:p>
    <w:p w:rsidR="00C852FB" w:rsidRPr="000A6656" w:rsidRDefault="00C852FB" w:rsidP="00C852FB">
      <w:pPr>
        <w:ind w:firstLine="225"/>
        <w:jc w:val="both"/>
      </w:pPr>
      <w:r w:rsidRPr="000A6656">
        <w:t>5. Провода и тросы ВЛ, а также провода ЛС и РС не должны иметь соединений в пролете пересечения. При применении на ВЛ проводов сечением 240 мм</w:t>
      </w:r>
      <w:r>
        <w:rPr>
          <w:noProof/>
        </w:rPr>
        <w:drawing>
          <wp:inline distT="0" distB="0" distL="0" distR="0">
            <wp:extent cx="86360" cy="17272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2"/>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а в случае расщепления фазы на три провода - 150 мм</w:t>
      </w:r>
      <w:r>
        <w:rPr>
          <w:noProof/>
        </w:rPr>
        <w:drawing>
          <wp:inline distT="0" distB="0" distL="0" distR="0">
            <wp:extent cx="86360" cy="172720"/>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3"/>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допускается установка одного соединительного зажима на провод.</w:t>
      </w:r>
    </w:p>
    <w:p w:rsidR="00C852FB" w:rsidRPr="000A6656" w:rsidRDefault="00C852FB" w:rsidP="00C852FB">
      <w:pPr>
        <w:ind w:firstLine="225"/>
        <w:jc w:val="both"/>
      </w:pPr>
      <w:r w:rsidRPr="000A6656">
        <w:t xml:space="preserve">6. В </w:t>
      </w:r>
      <w:r w:rsidR="00234D81">
        <w:t>пролете пересечений ВЛ с ЛС и ЛПВ</w:t>
      </w:r>
      <w:r w:rsidRPr="000A6656">
        <w:t xml:space="preserve"> на опорах ВЛ должны применяться только подвесные изоляторы и глухие зажимы. При расщеплении фазы не менее чем на три провода допускается применение зажимов с ограниченной прочностью заделки.</w:t>
      </w:r>
    </w:p>
    <w:p w:rsidR="00234D81" w:rsidRDefault="00C852FB" w:rsidP="00C852FB">
      <w:pPr>
        <w:ind w:firstLine="225"/>
        <w:jc w:val="both"/>
      </w:pPr>
      <w:r w:rsidRPr="000A6656">
        <w:t>7. Измене</w:t>
      </w:r>
      <w:r w:rsidR="00234D81">
        <w:t>ние места установки опор ЛС и ЛПВ</w:t>
      </w:r>
      <w:r w:rsidRPr="000A6656">
        <w:t>, ограничивающих пролет пересечения с ВЛ, допускается при условии, что отклонение средней длины</w:t>
      </w:r>
      <w:r w:rsidR="00234D81">
        <w:t xml:space="preserve"> элемента скрещивания на ЛС и </w:t>
      </w:r>
      <w:r w:rsidR="00234D81">
        <w:lastRenderedPageBreak/>
        <w:t>ЛПВ</w:t>
      </w:r>
      <w:r w:rsidRPr="000A6656">
        <w:t xml:space="preserve"> не будет превышать значений, указанных в действующей "Инструкции по скрещиванию телефонных цепей воздушных линий связи" </w:t>
      </w:r>
    </w:p>
    <w:p w:rsidR="00C852FB" w:rsidRPr="000A6656" w:rsidRDefault="00234D81" w:rsidP="00C852FB">
      <w:pPr>
        <w:ind w:firstLine="225"/>
        <w:jc w:val="both"/>
      </w:pPr>
      <w:r>
        <w:t>8. Опоры ЛС и ЛПВ</w:t>
      </w:r>
      <w:r w:rsidR="00C852FB" w:rsidRPr="000A6656">
        <w:t>, ограничивающие пролет пересечения или смежные с ним и находящиеся на обочине дороги, должны быть защищены от наезда транспорта.</w:t>
      </w:r>
    </w:p>
    <w:p w:rsidR="00C852FB" w:rsidRPr="000A6656" w:rsidRDefault="00234D81" w:rsidP="00C852FB">
      <w:pPr>
        <w:ind w:firstLine="225"/>
        <w:jc w:val="both"/>
      </w:pPr>
      <w:r>
        <w:t>9. Провода на опорах ЛС и ЛПВ</w:t>
      </w:r>
      <w:r w:rsidR="00C852FB" w:rsidRPr="000A6656">
        <w:t>, ограничивающих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234D81" w:rsidRDefault="00234D81" w:rsidP="00234D81">
      <w:pPr>
        <w:jc w:val="both"/>
        <w:rPr>
          <w:lang w:val="uz-Cyrl-UZ"/>
        </w:rPr>
      </w:pPr>
      <w:r>
        <w:t xml:space="preserve">   </w:t>
      </w:r>
      <w:r w:rsidR="00C852FB" w:rsidRPr="000A6656">
        <w:t xml:space="preserve">10. Расстояния по вертикали от проводов ВЛ </w:t>
      </w:r>
      <w:r>
        <w:t>до пересекаемых проводов ЛС и ЛПВ</w:t>
      </w:r>
      <w:r w:rsidR="00C852FB" w:rsidRPr="000A6656">
        <w:t xml:space="preserve"> в нормальном режиме ВЛ и при обрыве проводов в смежных пролетах ВЛ должны быть не </w:t>
      </w:r>
      <w:r>
        <w:t>менее приведенных в табл. 2.5.24</w:t>
      </w:r>
      <w:r w:rsidR="00C852FB" w:rsidRPr="000A6656">
        <w:t>.</w:t>
      </w:r>
      <w:r>
        <w:t xml:space="preserve"> </w:t>
      </w:r>
      <w:r w:rsidRPr="00CA0BDA">
        <w:t>настоящих Правил</w:t>
      </w:r>
      <w:r>
        <w:t>.</w:t>
      </w:r>
    </w:p>
    <w:p w:rsidR="00C852FB" w:rsidRPr="000A6656" w:rsidRDefault="00C852FB" w:rsidP="00C852FB">
      <w:pPr>
        <w:ind w:firstLine="225"/>
        <w:jc w:val="both"/>
      </w:pPr>
    </w:p>
    <w:p w:rsidR="00C852FB" w:rsidRPr="000A6656" w:rsidRDefault="00C852FB" w:rsidP="00234D81">
      <w:pPr>
        <w:jc w:val="center"/>
        <w:rPr>
          <w:b/>
        </w:rPr>
      </w:pPr>
      <w:r w:rsidRPr="000A6656">
        <w:rPr>
          <w:b/>
        </w:rPr>
        <w:t>Таблица 2.5.27. Наименьшее расстояние по вертикали от проводов ВЛ до проводов ЛС и РС</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2835"/>
        <w:gridCol w:w="675"/>
        <w:gridCol w:w="675"/>
        <w:gridCol w:w="675"/>
        <w:gridCol w:w="675"/>
        <w:gridCol w:w="675"/>
        <w:gridCol w:w="675"/>
        <w:gridCol w:w="675"/>
        <w:gridCol w:w="675"/>
        <w:gridCol w:w="15"/>
      </w:tblGrid>
      <w:tr w:rsidR="00C852FB" w:rsidRPr="000A6656" w:rsidTr="008D0A9C">
        <w:tc>
          <w:tcPr>
            <w:tcW w:w="2835" w:type="dxa"/>
            <w:tcBorders>
              <w:top w:val="single" w:sz="6" w:space="0" w:color="auto"/>
              <w:left w:val="single" w:sz="6" w:space="0" w:color="auto"/>
              <w:bottom w:val="nil"/>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Расчетный режим ВЛ </w:t>
            </w:r>
          </w:p>
        </w:tc>
        <w:tc>
          <w:tcPr>
            <w:tcW w:w="5415" w:type="dxa"/>
            <w:gridSpan w:val="9"/>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Наименьшее расстояние, м, </w:t>
            </w:r>
          </w:p>
          <w:p w:rsidR="00C852FB" w:rsidRPr="000A6656" w:rsidRDefault="00C852FB" w:rsidP="008D0A9C">
            <w:pPr>
              <w:jc w:val="center"/>
              <w:rPr>
                <w:lang w:eastAsia="en-US"/>
              </w:rPr>
            </w:pPr>
            <w:r w:rsidRPr="000A6656">
              <w:rPr>
                <w:lang w:eastAsia="en-US"/>
              </w:rPr>
              <w:t>при напряжении ВЛ, кВ</w:t>
            </w:r>
          </w:p>
          <w:p w:rsidR="00C852FB" w:rsidRPr="000A6656" w:rsidRDefault="00C852FB" w:rsidP="008D0A9C">
            <w:pPr>
              <w:jc w:val="center"/>
              <w:rPr>
                <w:lang w:eastAsia="en-US"/>
              </w:rPr>
            </w:pPr>
          </w:p>
        </w:tc>
      </w:tr>
      <w:tr w:rsidR="00C852FB" w:rsidRPr="000A6656" w:rsidTr="008D0A9C">
        <w:trPr>
          <w:gridAfter w:val="1"/>
          <w:wAfter w:w="15" w:type="dxa"/>
        </w:trPr>
        <w:tc>
          <w:tcPr>
            <w:tcW w:w="2835"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до 10</w:t>
            </w:r>
          </w:p>
          <w:p w:rsidR="00C852FB" w:rsidRPr="000A6656" w:rsidRDefault="00C852FB" w:rsidP="008D0A9C">
            <w:pPr>
              <w:jc w:val="center"/>
              <w:rPr>
                <w:lang w:eastAsia="en-US"/>
              </w:rPr>
            </w:pPr>
          </w:p>
        </w:tc>
        <w:tc>
          <w:tcPr>
            <w:tcW w:w="675" w:type="dxa"/>
            <w:tcBorders>
              <w:top w:val="single" w:sz="6" w:space="0" w:color="auto"/>
              <w:left w:val="nil"/>
              <w:bottom w:val="nil"/>
              <w:right w:val="nil"/>
            </w:tcBorders>
          </w:tcPr>
          <w:p w:rsidR="00C852FB" w:rsidRPr="000A6656" w:rsidRDefault="00C852FB" w:rsidP="008D0A9C">
            <w:pPr>
              <w:jc w:val="center"/>
              <w:rPr>
                <w:lang w:eastAsia="en-US"/>
              </w:rPr>
            </w:pPr>
            <w:r w:rsidRPr="000A6656">
              <w:rPr>
                <w:lang w:eastAsia="en-US"/>
              </w:rPr>
              <w:t xml:space="preserve">20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35 </w:t>
            </w:r>
          </w:p>
        </w:tc>
        <w:tc>
          <w:tcPr>
            <w:tcW w:w="675" w:type="dxa"/>
            <w:tcBorders>
              <w:top w:val="single" w:sz="6" w:space="0" w:color="auto"/>
              <w:left w:val="nil"/>
              <w:bottom w:val="nil"/>
              <w:right w:val="nil"/>
            </w:tcBorders>
          </w:tcPr>
          <w:p w:rsidR="00C852FB" w:rsidRPr="000A6656" w:rsidRDefault="00C852FB" w:rsidP="008D0A9C">
            <w:pPr>
              <w:jc w:val="center"/>
              <w:rPr>
                <w:lang w:eastAsia="en-US"/>
              </w:rPr>
            </w:pPr>
            <w:r w:rsidRPr="000A6656">
              <w:rPr>
                <w:lang w:eastAsia="en-US"/>
              </w:rPr>
              <w:t xml:space="preserve">110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150 </w:t>
            </w:r>
          </w:p>
        </w:tc>
        <w:tc>
          <w:tcPr>
            <w:tcW w:w="675" w:type="dxa"/>
            <w:tcBorders>
              <w:top w:val="single" w:sz="6" w:space="0" w:color="auto"/>
              <w:left w:val="nil"/>
              <w:bottom w:val="nil"/>
              <w:right w:val="nil"/>
            </w:tcBorders>
          </w:tcPr>
          <w:p w:rsidR="00C852FB" w:rsidRPr="000A6656" w:rsidRDefault="00C852FB" w:rsidP="008D0A9C">
            <w:pPr>
              <w:jc w:val="center"/>
              <w:rPr>
                <w:lang w:eastAsia="en-US"/>
              </w:rPr>
            </w:pPr>
            <w:r w:rsidRPr="000A6656">
              <w:rPr>
                <w:lang w:eastAsia="en-US"/>
              </w:rPr>
              <w:t xml:space="preserve">220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330 </w:t>
            </w:r>
          </w:p>
        </w:tc>
        <w:tc>
          <w:tcPr>
            <w:tcW w:w="675" w:type="dxa"/>
            <w:tcBorders>
              <w:top w:val="single" w:sz="6" w:space="0" w:color="auto"/>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500 </w:t>
            </w:r>
          </w:p>
        </w:tc>
      </w:tr>
      <w:tr w:rsidR="00C852FB" w:rsidRPr="000A6656" w:rsidTr="008D0A9C">
        <w:trPr>
          <w:gridAfter w:val="1"/>
          <w:wAfter w:w="15" w:type="dxa"/>
        </w:trPr>
        <w:tc>
          <w:tcPr>
            <w:tcW w:w="2835" w:type="dxa"/>
            <w:tcBorders>
              <w:top w:val="single" w:sz="6" w:space="0" w:color="auto"/>
              <w:left w:val="single" w:sz="6" w:space="0" w:color="auto"/>
              <w:bottom w:val="nil"/>
              <w:right w:val="nil"/>
            </w:tcBorders>
          </w:tcPr>
          <w:p w:rsidR="00C852FB" w:rsidRPr="000A6656" w:rsidRDefault="00C852FB" w:rsidP="008D0A9C">
            <w:pPr>
              <w:rPr>
                <w:lang w:eastAsia="en-US"/>
              </w:rPr>
            </w:pPr>
            <w:r w:rsidRPr="000A6656">
              <w:rPr>
                <w:lang w:eastAsia="en-US"/>
              </w:rPr>
              <w:t>Нормальный:</w:t>
            </w:r>
          </w:p>
          <w:p w:rsidR="00C852FB" w:rsidRPr="000A6656" w:rsidRDefault="00C852FB" w:rsidP="008D0A9C">
            <w:pPr>
              <w:rPr>
                <w:lang w:eastAsia="en-US"/>
              </w:rPr>
            </w:pP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nil"/>
              <w:bottom w:val="nil"/>
              <w:right w:val="nil"/>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nil"/>
              <w:bottom w:val="nil"/>
              <w:right w:val="nil"/>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nil"/>
              <w:bottom w:val="nil"/>
              <w:right w:val="nil"/>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  </w:t>
            </w:r>
          </w:p>
        </w:tc>
        <w:tc>
          <w:tcPr>
            <w:tcW w:w="675" w:type="dxa"/>
            <w:tcBorders>
              <w:top w:val="single" w:sz="6" w:space="0" w:color="auto"/>
              <w:left w:val="nil"/>
              <w:bottom w:val="nil"/>
              <w:right w:val="single" w:sz="6" w:space="0" w:color="auto"/>
            </w:tcBorders>
          </w:tcPr>
          <w:p w:rsidR="00C852FB" w:rsidRPr="000A6656" w:rsidRDefault="00C852FB" w:rsidP="008D0A9C">
            <w:pPr>
              <w:rPr>
                <w:lang w:eastAsia="en-US"/>
              </w:rPr>
            </w:pPr>
            <w:r w:rsidRPr="000A6656">
              <w:rPr>
                <w:lang w:eastAsia="en-US"/>
              </w:rPr>
              <w:t xml:space="preserve">  </w:t>
            </w:r>
          </w:p>
        </w:tc>
      </w:tr>
      <w:tr w:rsidR="00C852FB" w:rsidRPr="000A6656" w:rsidTr="008D0A9C">
        <w:trPr>
          <w:gridAfter w:val="1"/>
          <w:wAfter w:w="15" w:type="dxa"/>
        </w:trPr>
        <w:tc>
          <w:tcPr>
            <w:tcW w:w="2835" w:type="dxa"/>
            <w:tcBorders>
              <w:top w:val="nil"/>
              <w:left w:val="single" w:sz="6" w:space="0" w:color="auto"/>
              <w:bottom w:val="nil"/>
              <w:right w:val="nil"/>
            </w:tcBorders>
          </w:tcPr>
          <w:p w:rsidR="00C852FB" w:rsidRPr="000A6656" w:rsidRDefault="00C852FB" w:rsidP="008D0A9C">
            <w:pP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tc>
        <w:tc>
          <w:tcPr>
            <w:tcW w:w="675" w:type="dxa"/>
          </w:tcPr>
          <w:p w:rsidR="00C852FB" w:rsidRPr="000A6656" w:rsidRDefault="00C852FB" w:rsidP="008D0A9C">
            <w:pPr>
              <w:jc w:val="cente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tc>
        <w:tc>
          <w:tcPr>
            <w:tcW w:w="675" w:type="dxa"/>
          </w:tcPr>
          <w:p w:rsidR="00C852FB" w:rsidRPr="000A6656" w:rsidRDefault="00C852FB" w:rsidP="008D0A9C">
            <w:pPr>
              <w:jc w:val="cente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tc>
        <w:tc>
          <w:tcPr>
            <w:tcW w:w="675" w:type="dxa"/>
          </w:tcPr>
          <w:p w:rsidR="00C852FB" w:rsidRPr="000A6656" w:rsidRDefault="00C852FB" w:rsidP="008D0A9C">
            <w:pPr>
              <w:jc w:val="cente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tc>
        <w:tc>
          <w:tcPr>
            <w:tcW w:w="675" w:type="dxa"/>
            <w:tcBorders>
              <w:top w:val="nil"/>
              <w:left w:val="nil"/>
              <w:bottom w:val="nil"/>
              <w:right w:val="single" w:sz="6" w:space="0" w:color="auto"/>
            </w:tcBorders>
          </w:tcPr>
          <w:p w:rsidR="00C852FB" w:rsidRPr="000A6656" w:rsidRDefault="00C852FB" w:rsidP="008D0A9C">
            <w:pPr>
              <w:jc w:val="center"/>
              <w:rPr>
                <w:lang w:eastAsia="en-US"/>
              </w:rPr>
            </w:pPr>
          </w:p>
        </w:tc>
      </w:tr>
      <w:tr w:rsidR="00C852FB" w:rsidRPr="000A6656" w:rsidTr="008D0A9C">
        <w:trPr>
          <w:gridAfter w:val="1"/>
          <w:wAfter w:w="15" w:type="dxa"/>
        </w:trPr>
        <w:tc>
          <w:tcPr>
            <w:tcW w:w="2835"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а) ВЛ на деревянных опорах при наличии грозозащитных устройств, а также на металлических и железобетонных опорах</w:t>
            </w:r>
          </w:p>
          <w:p w:rsidR="00C852FB" w:rsidRPr="000A6656" w:rsidRDefault="00C852FB" w:rsidP="008D0A9C">
            <w:pP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2 </w:t>
            </w:r>
          </w:p>
        </w:tc>
        <w:tc>
          <w:tcPr>
            <w:tcW w:w="675" w:type="dxa"/>
          </w:tcPr>
          <w:p w:rsidR="00C852FB" w:rsidRPr="000A6656" w:rsidRDefault="00C852FB" w:rsidP="008D0A9C">
            <w:pPr>
              <w:jc w:val="center"/>
              <w:rPr>
                <w:lang w:eastAsia="en-US"/>
              </w:rPr>
            </w:pPr>
            <w:r w:rsidRPr="000A6656">
              <w:rPr>
                <w:lang w:eastAsia="en-US"/>
              </w:rPr>
              <w:t xml:space="preserve">3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 </w:t>
            </w:r>
          </w:p>
        </w:tc>
        <w:tc>
          <w:tcPr>
            <w:tcW w:w="675" w:type="dxa"/>
          </w:tcPr>
          <w:p w:rsidR="00C852FB" w:rsidRPr="000A6656" w:rsidRDefault="00C852FB" w:rsidP="008D0A9C">
            <w:pPr>
              <w:jc w:val="center"/>
              <w:rPr>
                <w:lang w:eastAsia="en-US"/>
              </w:rPr>
            </w:pPr>
            <w:r w:rsidRPr="000A6656">
              <w:rPr>
                <w:lang w:eastAsia="en-US"/>
              </w:rPr>
              <w:t xml:space="preserve">3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 </w:t>
            </w:r>
          </w:p>
        </w:tc>
        <w:tc>
          <w:tcPr>
            <w:tcW w:w="675" w:type="dxa"/>
          </w:tcPr>
          <w:p w:rsidR="00C852FB" w:rsidRPr="000A6656" w:rsidRDefault="00C852FB" w:rsidP="008D0A9C">
            <w:pPr>
              <w:jc w:val="center"/>
              <w:rPr>
                <w:lang w:eastAsia="en-US"/>
              </w:rPr>
            </w:pPr>
            <w:r w:rsidRPr="000A6656">
              <w:rPr>
                <w:lang w:eastAsia="en-US"/>
              </w:rPr>
              <w:t xml:space="preserve">4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 </w:t>
            </w:r>
          </w:p>
        </w:tc>
        <w:tc>
          <w:tcPr>
            <w:tcW w:w="67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5 </w:t>
            </w:r>
          </w:p>
        </w:tc>
      </w:tr>
      <w:tr w:rsidR="00C852FB" w:rsidRPr="000A6656" w:rsidTr="008D0A9C">
        <w:trPr>
          <w:gridAfter w:val="1"/>
          <w:wAfter w:w="15" w:type="dxa"/>
        </w:trPr>
        <w:tc>
          <w:tcPr>
            <w:tcW w:w="2835"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б) ВЛ на деревянных опорах при отсутствии грозозащитных устройств</w:t>
            </w:r>
          </w:p>
          <w:p w:rsidR="00C852FB" w:rsidRPr="000A6656" w:rsidRDefault="00C852FB" w:rsidP="008D0A9C">
            <w:pPr>
              <w:rPr>
                <w:lang w:eastAsia="en-US"/>
              </w:rPr>
            </w:pP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 </w:t>
            </w:r>
          </w:p>
        </w:tc>
        <w:tc>
          <w:tcPr>
            <w:tcW w:w="675" w:type="dxa"/>
          </w:tcPr>
          <w:p w:rsidR="00C852FB" w:rsidRPr="000A6656" w:rsidRDefault="00C852FB" w:rsidP="008D0A9C">
            <w:pPr>
              <w:jc w:val="center"/>
              <w:rPr>
                <w:lang w:eastAsia="en-US"/>
              </w:rPr>
            </w:pPr>
            <w:r w:rsidRPr="000A6656">
              <w:rPr>
                <w:lang w:eastAsia="en-US"/>
              </w:rPr>
              <w:t xml:space="preserve">4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 </w:t>
            </w:r>
          </w:p>
        </w:tc>
        <w:tc>
          <w:tcPr>
            <w:tcW w:w="675" w:type="dxa"/>
          </w:tcPr>
          <w:p w:rsidR="00C852FB" w:rsidRPr="000A6656" w:rsidRDefault="00C852FB" w:rsidP="008D0A9C">
            <w:pPr>
              <w:jc w:val="center"/>
              <w:rPr>
                <w:lang w:eastAsia="en-US"/>
              </w:rPr>
            </w:pPr>
            <w:r w:rsidRPr="000A6656">
              <w:rPr>
                <w:lang w:eastAsia="en-US"/>
              </w:rPr>
              <w:t xml:space="preserve">5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675" w:type="dxa"/>
          </w:tcPr>
          <w:p w:rsidR="00C852FB" w:rsidRPr="000A6656" w:rsidRDefault="00C852FB" w:rsidP="008D0A9C">
            <w:pPr>
              <w:jc w:val="center"/>
              <w:rPr>
                <w:lang w:eastAsia="en-US"/>
              </w:rPr>
            </w:pPr>
            <w:r w:rsidRPr="000A6656">
              <w:rPr>
                <w:lang w:eastAsia="en-US"/>
              </w:rPr>
              <w:t xml:space="preserve">6 </w:t>
            </w:r>
          </w:p>
        </w:tc>
        <w:tc>
          <w:tcPr>
            <w:tcW w:w="67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7 </w:t>
            </w:r>
          </w:p>
        </w:tc>
        <w:tc>
          <w:tcPr>
            <w:tcW w:w="67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7 </w:t>
            </w:r>
          </w:p>
        </w:tc>
      </w:tr>
      <w:tr w:rsidR="00C852FB" w:rsidRPr="000A6656" w:rsidTr="008D0A9C">
        <w:trPr>
          <w:gridAfter w:val="1"/>
          <w:wAfter w:w="15" w:type="dxa"/>
        </w:trPr>
        <w:tc>
          <w:tcPr>
            <w:tcW w:w="2835"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Обрыв проводов в смежных пролетах на ВЛ с подвесной изоляцией</w:t>
            </w:r>
          </w:p>
          <w:p w:rsidR="00C852FB" w:rsidRPr="000A6656" w:rsidRDefault="00C852FB" w:rsidP="008D0A9C">
            <w:pPr>
              <w:rPr>
                <w:lang w:eastAsia="en-US"/>
              </w:rPr>
            </w:pPr>
          </w:p>
        </w:tc>
        <w:tc>
          <w:tcPr>
            <w:tcW w:w="67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 </w:t>
            </w:r>
          </w:p>
        </w:tc>
        <w:tc>
          <w:tcPr>
            <w:tcW w:w="675" w:type="dxa"/>
            <w:tcBorders>
              <w:top w:val="nil"/>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1 </w:t>
            </w:r>
          </w:p>
        </w:tc>
        <w:tc>
          <w:tcPr>
            <w:tcW w:w="67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 </w:t>
            </w:r>
          </w:p>
        </w:tc>
        <w:tc>
          <w:tcPr>
            <w:tcW w:w="675" w:type="dxa"/>
            <w:tcBorders>
              <w:top w:val="nil"/>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1 </w:t>
            </w:r>
          </w:p>
        </w:tc>
        <w:tc>
          <w:tcPr>
            <w:tcW w:w="67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1,5 </w:t>
            </w:r>
          </w:p>
        </w:tc>
        <w:tc>
          <w:tcPr>
            <w:tcW w:w="675" w:type="dxa"/>
            <w:tcBorders>
              <w:top w:val="nil"/>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2 </w:t>
            </w:r>
          </w:p>
        </w:tc>
        <w:tc>
          <w:tcPr>
            <w:tcW w:w="67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2,5 </w:t>
            </w:r>
          </w:p>
        </w:tc>
        <w:tc>
          <w:tcPr>
            <w:tcW w:w="675"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3,5 </w:t>
            </w:r>
          </w:p>
        </w:tc>
      </w:tr>
    </w:tbl>
    <w:p w:rsidR="00C852FB" w:rsidRPr="000A6656" w:rsidRDefault="00C852FB" w:rsidP="00C852FB">
      <w:pPr>
        <w:ind w:firstLine="225"/>
        <w:jc w:val="both"/>
      </w:pPr>
    </w:p>
    <w:p w:rsidR="00C852FB" w:rsidRPr="000A6656" w:rsidRDefault="00C852FB" w:rsidP="00C852FB">
      <w:pPr>
        <w:ind w:firstLine="225"/>
        <w:jc w:val="both"/>
      </w:pPr>
      <w:r w:rsidRPr="000A6656">
        <w:t>При применении на ВЛ плавки гололеда следует провер</w:t>
      </w:r>
      <w:r w:rsidR="00234D81">
        <w:t>ять габариты до проводов ЛС и ЛПВ</w:t>
      </w:r>
      <w:r w:rsidRPr="000A6656">
        <w:t xml:space="preserve">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C852FB" w:rsidRPr="000A6656" w:rsidRDefault="00C852FB" w:rsidP="00C852FB">
      <w:pPr>
        <w:ind w:firstLine="225"/>
        <w:jc w:val="both"/>
      </w:pPr>
      <w:r w:rsidRPr="000A6656">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сечением менее 185 мм</w:t>
      </w:r>
      <w:r>
        <w:rPr>
          <w:noProof/>
          <w:position w:val="-4"/>
        </w:rPr>
        <w:drawing>
          <wp:inline distT="0" distB="0" distL="0" distR="0">
            <wp:extent cx="86360" cy="17272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4"/>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при среднегодовой температуре, без гололеда и ветра. Для ВЛ с проводами сечением 185 мм</w:t>
      </w:r>
      <w:r>
        <w:rPr>
          <w:noProof/>
        </w:rPr>
        <w:drawing>
          <wp:inline distT="0" distB="0" distL="0" distR="0">
            <wp:extent cx="86360" cy="17272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5"/>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проверка по аварийному режиму не требуется.</w:t>
      </w:r>
    </w:p>
    <w:p w:rsidR="00234D81" w:rsidRDefault="00C852FB" w:rsidP="00234D81">
      <w:pPr>
        <w:rPr>
          <w:lang w:val="uz-Cyrl-UZ"/>
        </w:rPr>
      </w:pPr>
      <w:r w:rsidRPr="000A6656">
        <w:t>11. На деревянных опорах ВЛ без грозозащитного троса, ограничиваю</w:t>
      </w:r>
      <w:r w:rsidR="00234D81">
        <w:t>щих пролет пересечения с ЛС и ЛПВ</w:t>
      </w:r>
      <w:r w:rsidRPr="000A6656">
        <w:t>, при расстояниях между проводами пересекающихся линий менее</w:t>
      </w:r>
      <w:r w:rsidR="00234D81">
        <w:t xml:space="preserve"> указанных в п. "б" табл. 2.5.24 </w:t>
      </w:r>
      <w:r w:rsidR="00234D81" w:rsidRPr="00CA0BDA">
        <w:t>настоящих Правил</w:t>
      </w:r>
    </w:p>
    <w:p w:rsidR="00C852FB" w:rsidRPr="000A6656" w:rsidRDefault="00C852FB" w:rsidP="00C852FB">
      <w:pPr>
        <w:ind w:firstLine="225"/>
        <w:jc w:val="both"/>
      </w:pPr>
      <w:r w:rsidRPr="000A6656">
        <w:t xml:space="preserve"> должны устанавливаться при напряжении 35 кВ и ниже трубчатые разрядники или защитные промежутки, при напряжении 110-220 кВ - трубчатые разрядники. При установке </w:t>
      </w:r>
      <w:r w:rsidRPr="000A6656">
        <w:lastRenderedPageBreak/>
        <w:t>защитных промежутков на ВЛ должно быть предусмотрено автоматическое повторное включение.</w:t>
      </w:r>
    </w:p>
    <w:p w:rsidR="00C852FB" w:rsidRPr="000A6656" w:rsidRDefault="00C852FB" w:rsidP="00C852FB">
      <w:pPr>
        <w:ind w:firstLine="225"/>
        <w:jc w:val="both"/>
      </w:pPr>
      <w:r w:rsidRPr="000A6656">
        <w:t>Трубчатые разрядники и защитные промежутки должны устанавливаться в соо</w:t>
      </w:r>
      <w:r w:rsidR="00234D81">
        <w:t>тветствии с требованиями 2.5.120</w:t>
      </w:r>
      <w:r w:rsidRPr="000A6656">
        <w:t>.</w:t>
      </w:r>
      <w:r w:rsidR="00234D81" w:rsidRPr="00234D81">
        <w:t xml:space="preserve"> </w:t>
      </w:r>
      <w:r w:rsidR="00234D81" w:rsidRPr="00CA0BDA">
        <w:t>настоящих Правил</w:t>
      </w:r>
      <w:r w:rsidR="00234D81">
        <w:t>.</w:t>
      </w:r>
    </w:p>
    <w:p w:rsidR="00C852FB" w:rsidRPr="000A6656" w:rsidRDefault="00C852FB" w:rsidP="00C852FB">
      <w:pPr>
        <w:ind w:firstLine="225"/>
        <w:jc w:val="both"/>
      </w:pPr>
      <w:r w:rsidRPr="000A6656">
        <w:t>Сопротивления заземляющих устройств трубчатых разрядников и защитных промежутков при токах промышленной частоты в летнее время должны быть не более:</w:t>
      </w:r>
    </w:p>
    <w:tbl>
      <w:tblPr>
        <w:tblW w:w="0" w:type="auto"/>
        <w:tblInd w:w="45" w:type="dxa"/>
        <w:tblLayout w:type="fixed"/>
        <w:tblCellMar>
          <w:left w:w="45" w:type="dxa"/>
          <w:right w:w="45" w:type="dxa"/>
        </w:tblCellMar>
        <w:tblLook w:val="04A0"/>
      </w:tblPr>
      <w:tblGrid>
        <w:gridCol w:w="3975"/>
        <w:gridCol w:w="1140"/>
        <w:gridCol w:w="1140"/>
        <w:gridCol w:w="1140"/>
        <w:gridCol w:w="1140"/>
      </w:tblGrid>
      <w:tr w:rsidR="00C852FB" w:rsidRPr="000A6656" w:rsidTr="008D0A9C">
        <w:tc>
          <w:tcPr>
            <w:tcW w:w="3975" w:type="dxa"/>
          </w:tcPr>
          <w:p w:rsidR="00C852FB" w:rsidRPr="000A6656" w:rsidRDefault="00C852FB" w:rsidP="008D0A9C">
            <w:pPr>
              <w:rPr>
                <w:lang w:eastAsia="en-US"/>
              </w:rPr>
            </w:pPr>
            <w:r w:rsidRPr="000A6656">
              <w:rPr>
                <w:lang w:eastAsia="en-US"/>
              </w:rPr>
              <w:t>Эквивалентное удельное сопротивление земли, Ом·м ..........</w:t>
            </w:r>
          </w:p>
          <w:p w:rsidR="00C852FB" w:rsidRPr="000A6656" w:rsidRDefault="00C852FB" w:rsidP="008D0A9C">
            <w:pPr>
              <w:rPr>
                <w:lang w:eastAsia="en-US"/>
              </w:rPr>
            </w:pPr>
          </w:p>
        </w:tc>
        <w:tc>
          <w:tcPr>
            <w:tcW w:w="1140" w:type="dxa"/>
          </w:tcPr>
          <w:p w:rsidR="00C852FB" w:rsidRPr="000A6656" w:rsidRDefault="00C852FB" w:rsidP="008D0A9C">
            <w:pPr>
              <w:jc w:val="center"/>
              <w:rPr>
                <w:lang w:eastAsia="en-US"/>
              </w:rPr>
            </w:pPr>
            <w:r w:rsidRPr="000A6656">
              <w:rPr>
                <w:lang w:eastAsia="en-US"/>
              </w:rPr>
              <w:t xml:space="preserve">До 100 </w:t>
            </w:r>
          </w:p>
        </w:tc>
        <w:tc>
          <w:tcPr>
            <w:tcW w:w="1140" w:type="dxa"/>
          </w:tcPr>
          <w:p w:rsidR="00C852FB" w:rsidRPr="000A6656" w:rsidRDefault="00C852FB" w:rsidP="008D0A9C">
            <w:pPr>
              <w:jc w:val="center"/>
              <w:rPr>
                <w:lang w:eastAsia="en-US"/>
              </w:rPr>
            </w:pPr>
            <w:r w:rsidRPr="000A6656">
              <w:rPr>
                <w:lang w:eastAsia="en-US"/>
              </w:rPr>
              <w:t xml:space="preserve">Более 100 и до 500 </w:t>
            </w:r>
          </w:p>
        </w:tc>
        <w:tc>
          <w:tcPr>
            <w:tcW w:w="1140" w:type="dxa"/>
          </w:tcPr>
          <w:p w:rsidR="00C852FB" w:rsidRPr="000A6656" w:rsidRDefault="00C852FB" w:rsidP="008D0A9C">
            <w:pPr>
              <w:jc w:val="center"/>
              <w:rPr>
                <w:lang w:eastAsia="en-US"/>
              </w:rPr>
            </w:pPr>
            <w:r w:rsidRPr="000A6656">
              <w:rPr>
                <w:lang w:eastAsia="en-US"/>
              </w:rPr>
              <w:t xml:space="preserve">Более 500 и до 1000 </w:t>
            </w:r>
          </w:p>
        </w:tc>
        <w:tc>
          <w:tcPr>
            <w:tcW w:w="1140" w:type="dxa"/>
          </w:tcPr>
          <w:p w:rsidR="00C852FB" w:rsidRPr="000A6656" w:rsidRDefault="00C852FB" w:rsidP="008D0A9C">
            <w:pPr>
              <w:jc w:val="center"/>
              <w:rPr>
                <w:lang w:eastAsia="en-US"/>
              </w:rPr>
            </w:pPr>
            <w:r w:rsidRPr="000A6656">
              <w:rPr>
                <w:lang w:eastAsia="en-US"/>
              </w:rPr>
              <w:t xml:space="preserve">Более 1000 </w:t>
            </w:r>
          </w:p>
        </w:tc>
      </w:tr>
      <w:tr w:rsidR="00C852FB" w:rsidRPr="000A6656" w:rsidTr="008D0A9C">
        <w:tc>
          <w:tcPr>
            <w:tcW w:w="3975" w:type="dxa"/>
          </w:tcPr>
          <w:p w:rsidR="00C852FB" w:rsidRPr="000A6656" w:rsidRDefault="00C852FB" w:rsidP="008D0A9C">
            <w:pPr>
              <w:rPr>
                <w:lang w:eastAsia="en-US"/>
              </w:rPr>
            </w:pPr>
            <w:r w:rsidRPr="000A6656">
              <w:rPr>
                <w:lang w:eastAsia="en-US"/>
              </w:rPr>
              <w:t>Сопротивление заземляющего устройства, Ом ...............</w:t>
            </w:r>
          </w:p>
          <w:p w:rsidR="00C852FB" w:rsidRPr="000A6656" w:rsidRDefault="00C852FB" w:rsidP="008D0A9C">
            <w:pPr>
              <w:rPr>
                <w:lang w:eastAsia="en-US"/>
              </w:rPr>
            </w:pPr>
          </w:p>
        </w:tc>
        <w:tc>
          <w:tcPr>
            <w:tcW w:w="1140" w:type="dxa"/>
          </w:tcPr>
          <w:p w:rsidR="00C852FB" w:rsidRPr="000A6656" w:rsidRDefault="00C852FB" w:rsidP="008D0A9C">
            <w:pPr>
              <w:jc w:val="center"/>
              <w:rPr>
                <w:lang w:eastAsia="en-US"/>
              </w:rPr>
            </w:pPr>
            <w:r w:rsidRPr="000A6656">
              <w:rPr>
                <w:lang w:eastAsia="en-US"/>
              </w:rPr>
              <w:t xml:space="preserve">10 </w:t>
            </w:r>
          </w:p>
        </w:tc>
        <w:tc>
          <w:tcPr>
            <w:tcW w:w="1140" w:type="dxa"/>
          </w:tcPr>
          <w:p w:rsidR="00C852FB" w:rsidRPr="000A6656" w:rsidRDefault="00C852FB" w:rsidP="008D0A9C">
            <w:pPr>
              <w:jc w:val="center"/>
              <w:rPr>
                <w:lang w:eastAsia="en-US"/>
              </w:rPr>
            </w:pPr>
            <w:r w:rsidRPr="000A6656">
              <w:rPr>
                <w:lang w:eastAsia="en-US"/>
              </w:rPr>
              <w:t xml:space="preserve">15 </w:t>
            </w:r>
          </w:p>
        </w:tc>
        <w:tc>
          <w:tcPr>
            <w:tcW w:w="1140" w:type="dxa"/>
          </w:tcPr>
          <w:p w:rsidR="00C852FB" w:rsidRPr="000A6656" w:rsidRDefault="00C852FB" w:rsidP="008D0A9C">
            <w:pPr>
              <w:jc w:val="center"/>
              <w:rPr>
                <w:lang w:eastAsia="en-US"/>
              </w:rPr>
            </w:pPr>
            <w:r w:rsidRPr="000A6656">
              <w:rPr>
                <w:lang w:eastAsia="en-US"/>
              </w:rPr>
              <w:t xml:space="preserve">20 </w:t>
            </w:r>
          </w:p>
        </w:tc>
        <w:tc>
          <w:tcPr>
            <w:tcW w:w="1140" w:type="dxa"/>
          </w:tcPr>
          <w:p w:rsidR="00C852FB" w:rsidRPr="000A6656" w:rsidRDefault="00C852FB" w:rsidP="008D0A9C">
            <w:pPr>
              <w:jc w:val="center"/>
              <w:rPr>
                <w:lang w:eastAsia="en-US"/>
              </w:rPr>
            </w:pPr>
            <w:r w:rsidRPr="000A6656">
              <w:rPr>
                <w:lang w:eastAsia="en-US"/>
              </w:rPr>
              <w:t xml:space="preserve">30 </w:t>
            </w:r>
          </w:p>
        </w:tc>
      </w:tr>
    </w:tbl>
    <w:p w:rsidR="00C852FB" w:rsidRPr="000A6656" w:rsidRDefault="00C852FB" w:rsidP="00C852FB">
      <w:pPr>
        <w:ind w:firstLine="225"/>
        <w:jc w:val="both"/>
      </w:pPr>
      <w:r w:rsidRPr="000A6656">
        <w:t xml:space="preserve">Применение специальных мер защиты не требуется: для ВЛ с деревянными опорами без грозозащитных тросов при расстояниях между проводами пересекающихся линий не </w:t>
      </w:r>
      <w:r w:rsidR="00234D81">
        <w:t>менее приведенных в табл. 2.5.24</w:t>
      </w:r>
      <w:r w:rsidR="00234D81" w:rsidRPr="00234D81">
        <w:t xml:space="preserve"> </w:t>
      </w:r>
      <w:r w:rsidR="00234D81" w:rsidRPr="00CA0BDA">
        <w:t>настоящих Правил</w:t>
      </w:r>
      <w:r w:rsidR="00234D81">
        <w:t xml:space="preserve"> </w:t>
      </w:r>
      <w:r w:rsidRPr="000A6656">
        <w:t>, п. "б", для ВЛ с металлическими и железобетонными опорами, для участков ВЛ с деревянными опорами, имеющих грозозащитные тросы.</w:t>
      </w:r>
    </w:p>
    <w:p w:rsidR="00C852FB" w:rsidRPr="000A6656" w:rsidRDefault="00234D81" w:rsidP="00C852FB">
      <w:pPr>
        <w:ind w:firstLine="225"/>
        <w:jc w:val="both"/>
      </w:pPr>
      <w:r>
        <w:t>12. На деревянных опорах ЛС и ЛПВ</w:t>
      </w:r>
      <w:r w:rsidR="00C852FB" w:rsidRPr="000A6656">
        <w:t>, ограничивающих пролет пересечения с ВЛ, должны устанавливаться заземляющие спуски в соответствии с требов</w:t>
      </w:r>
      <w:r>
        <w:t>аниями, предъявляемыми к ЛС и ЛПВ</w:t>
      </w:r>
      <w:r w:rsidR="00C852FB" w:rsidRPr="000A6656">
        <w:t>.</w:t>
      </w:r>
    </w:p>
    <w:p w:rsidR="00C852FB" w:rsidRPr="000A6656" w:rsidRDefault="0021405D" w:rsidP="00C852FB">
      <w:pPr>
        <w:ind w:firstLine="225"/>
        <w:jc w:val="both"/>
      </w:pPr>
      <w:r>
        <w:t>2.5.131</w:t>
      </w:r>
      <w:r w:rsidR="00C852FB" w:rsidRPr="000A6656">
        <w:t>. Совместная подвеска проводо</w:t>
      </w:r>
      <w:r>
        <w:t>в ВЛ и проводов ЛС и ЛПВ</w:t>
      </w:r>
      <w:r w:rsidR="00C852FB" w:rsidRPr="000A6656">
        <w:t xml:space="preserve"> на общих опорах не допускается.</w:t>
      </w:r>
    </w:p>
    <w:p w:rsidR="00C852FB" w:rsidRPr="000A6656" w:rsidRDefault="0021405D" w:rsidP="00C852FB">
      <w:pPr>
        <w:ind w:firstLine="225"/>
        <w:jc w:val="both"/>
      </w:pPr>
      <w:r>
        <w:t>2.5.132</w:t>
      </w:r>
      <w:r w:rsidR="00C852FB" w:rsidRPr="000A6656">
        <w:t>. При с</w:t>
      </w:r>
      <w:r>
        <w:t>ближении ВЛ с воздушными ЛС и ЛПВ</w:t>
      </w:r>
      <w:r w:rsidR="00C852FB" w:rsidRPr="000A6656">
        <w:t xml:space="preserve">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Наименьшие расстояния по горизонтали при неотклоненных проводах должны быть не менее высоты наиболее высокой опоры ВЛ, а на участках стесненной трассы при наибольшем отклонении проводов ВЛ ветром: </w:t>
      </w:r>
      <w:smartTag w:uri="urn:schemas-microsoft-com:office:smarttags" w:element="metricconverter">
        <w:smartTagPr>
          <w:attr w:name="ProductID" w:val="2 м"/>
        </w:smartTagPr>
        <w:r w:rsidR="00C852FB" w:rsidRPr="000A6656">
          <w:t>2 м</w:t>
        </w:r>
      </w:smartTag>
      <w:r w:rsidR="00C852FB" w:rsidRPr="000A6656">
        <w:t xml:space="preserve"> для ВЛ до 20 кВ, </w:t>
      </w:r>
      <w:smartTag w:uri="urn:schemas-microsoft-com:office:smarttags" w:element="metricconverter">
        <w:smartTagPr>
          <w:attr w:name="ProductID" w:val="4 м"/>
        </w:smartTagPr>
        <w:r w:rsidR="00C852FB" w:rsidRPr="000A6656">
          <w:t>4 м</w:t>
        </w:r>
      </w:smartTag>
      <w:r w:rsidR="00C852FB" w:rsidRPr="000A6656">
        <w:t xml:space="preserve"> для ВЛ 35 и 110 кВ,  </w:t>
      </w:r>
      <w:smartTag w:uri="urn:schemas-microsoft-com:office:smarttags" w:element="metricconverter">
        <w:smartTagPr>
          <w:attr w:name="ProductID" w:val="6 м"/>
        </w:smartTagPr>
        <w:r w:rsidR="00C852FB" w:rsidRPr="000A6656">
          <w:t>6 м</w:t>
        </w:r>
      </w:smartTag>
      <w:r w:rsidR="00C852FB" w:rsidRPr="000A6656">
        <w:t xml:space="preserve"> для ВЛ 220 кВ,  </w:t>
      </w:r>
      <w:smartTag w:uri="urn:schemas-microsoft-com:office:smarttags" w:element="metricconverter">
        <w:smartTagPr>
          <w:attr w:name="ProductID" w:val="10 м"/>
        </w:smartTagPr>
        <w:r w:rsidR="00C852FB" w:rsidRPr="000A6656">
          <w:t>10 м</w:t>
        </w:r>
      </w:smartTag>
      <w:r>
        <w:t xml:space="preserve"> для ВЛ </w:t>
      </w:r>
      <w:r w:rsidR="00C852FB" w:rsidRPr="000A6656">
        <w:t>500 кВ. При этом рас</w:t>
      </w:r>
      <w:r>
        <w:t>стояние в свету от проводов ВЛ 500 кВ до вершин опор ЛС и ЛПВ</w:t>
      </w:r>
      <w:r w:rsidR="00C852FB" w:rsidRPr="000A6656">
        <w:t xml:space="preserve"> должно быть не менее </w:t>
      </w:r>
      <w:smartTag w:uri="urn:schemas-microsoft-com:office:smarttags" w:element="metricconverter">
        <w:smartTagPr>
          <w:attr w:name="ProductID" w:val="20 м"/>
        </w:smartTagPr>
        <w:r w:rsidR="00C852FB" w:rsidRPr="000A6656">
          <w:t>20 м</w:t>
        </w:r>
      </w:smartTag>
      <w:r w:rsidR="00C852FB" w:rsidRPr="000A6656">
        <w:t xml:space="preserve">. Шаг транспозиции </w:t>
      </w:r>
      <w:r>
        <w:t>ВЛ по условию влияния на ЛС и ЛПВ</w:t>
      </w:r>
      <w:r w:rsidR="00C852FB" w:rsidRPr="000A6656">
        <w:t xml:space="preserve"> не нормируется.</w:t>
      </w:r>
    </w:p>
    <w:p w:rsidR="00C852FB" w:rsidRPr="000A6656" w:rsidRDefault="00C852FB" w:rsidP="00C852FB">
      <w:pPr>
        <w:ind w:firstLine="225"/>
        <w:jc w:val="both"/>
      </w:pPr>
    </w:p>
    <w:p w:rsidR="00C852FB" w:rsidRPr="000A6656" w:rsidRDefault="00C852FB" w:rsidP="00C852FB">
      <w:pPr>
        <w:ind w:firstLine="225"/>
        <w:jc w:val="both"/>
      </w:pPr>
      <w:r w:rsidRPr="000A6656">
        <w:t>Должны быть укреплены дополни</w:t>
      </w:r>
      <w:r w:rsidR="0021405D">
        <w:t>тельными подпорами опоры ЛС и ЛПВ</w:t>
      </w:r>
      <w:r w:rsidRPr="000A6656">
        <w:t xml:space="preserve"> или должны быть установлены сдвоенные опоры в случая</w:t>
      </w:r>
      <w:r w:rsidR="0021405D">
        <w:t>х, если при падении опор ЛС и ЛПВ</w:t>
      </w:r>
      <w:r w:rsidRPr="000A6656">
        <w:t xml:space="preserve"> возможно соприкосновение между проводам</w:t>
      </w:r>
      <w:r w:rsidR="0021405D">
        <w:t>и ЛС и ЛПВ</w:t>
      </w:r>
      <w:r w:rsidRPr="000A6656">
        <w:t xml:space="preserve"> и проводами ВЛ.</w:t>
      </w:r>
    </w:p>
    <w:p w:rsidR="00C852FB" w:rsidRPr="000A6656" w:rsidRDefault="00C852FB" w:rsidP="00C852FB">
      <w:pPr>
        <w:ind w:firstLine="225"/>
        <w:jc w:val="both"/>
      </w:pPr>
    </w:p>
    <w:p w:rsidR="0021405D" w:rsidRDefault="0021405D" w:rsidP="0021405D">
      <w:pPr>
        <w:rPr>
          <w:lang w:val="uz-Cyrl-UZ"/>
        </w:rPr>
      </w:pPr>
      <w:r>
        <w:t xml:space="preserve">    2.5.133</w:t>
      </w:r>
      <w:r w:rsidR="00C852FB" w:rsidRPr="000A6656">
        <w:t>. При сближении ВЛ со штыревыми изоляторами на участках, имеющих угл</w:t>
      </w:r>
      <w:r>
        <w:t>ы поворота, с воздушными ЛС и ЛПВ</w:t>
      </w:r>
      <w:r w:rsidR="00C852FB" w:rsidRPr="000A6656">
        <w:t xml:space="preserve"> расстояние между ними должно быть таким, чтобы провод, сорвавшийся с угловой опоры ВЛ, не мог оказаться от ближайшего про</w:t>
      </w:r>
      <w:r>
        <w:t>вода ЛС и ЛПВ</w:t>
      </w:r>
      <w:r w:rsidR="00C852FB" w:rsidRPr="000A6656">
        <w:t xml:space="preserve"> на рассто</w:t>
      </w:r>
      <w:r>
        <w:t>янии менее приведенных в 2.5.132</w:t>
      </w:r>
      <w:r w:rsidR="00C852FB" w:rsidRPr="000A6656">
        <w:t>.</w:t>
      </w:r>
      <w:r>
        <w:t xml:space="preserve"> </w:t>
      </w:r>
      <w:r w:rsidRPr="00CA0BDA">
        <w:t>настоящих Правил</w:t>
      </w:r>
      <w:r>
        <w:t>.</w:t>
      </w:r>
    </w:p>
    <w:p w:rsidR="00C852FB" w:rsidRPr="000A6656" w:rsidRDefault="00C852FB" w:rsidP="00C852FB">
      <w:pPr>
        <w:ind w:firstLine="225"/>
        <w:jc w:val="both"/>
      </w:pPr>
      <w:r w:rsidRPr="000A6656">
        <w:t xml:space="preserve"> При невозможности выполнить это требование провода ВЛ, проходящие с внутренней стороны поворота, должны иметь двойное крепление.</w:t>
      </w:r>
    </w:p>
    <w:p w:rsidR="00C852FB" w:rsidRPr="000A6656" w:rsidRDefault="00C852FB" w:rsidP="00C852FB">
      <w:pPr>
        <w:ind w:firstLine="225"/>
        <w:jc w:val="both"/>
      </w:pPr>
    </w:p>
    <w:p w:rsidR="00C852FB" w:rsidRPr="000A6656" w:rsidRDefault="0021405D" w:rsidP="00C852FB">
      <w:pPr>
        <w:ind w:firstLine="225"/>
        <w:jc w:val="both"/>
      </w:pPr>
      <w:r>
        <w:t>2.5.134</w:t>
      </w:r>
      <w:r w:rsidR="00C852FB" w:rsidRPr="000A6656">
        <w:t>. При сближении ВЛ</w:t>
      </w:r>
      <w:r>
        <w:t xml:space="preserve"> с подземными кабельными ЛС и ЛПВ</w:t>
      </w:r>
      <w:r w:rsidR="00C852FB" w:rsidRPr="000A6656">
        <w:t xml:space="preserve"> наименьшие расстояния между ними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должны быть не </w:t>
      </w:r>
      <w:r>
        <w:t>менее приведенных в табл. 2.5.23</w:t>
      </w:r>
      <w:r w:rsidR="00C852FB" w:rsidRPr="000A6656">
        <w:t>.</w:t>
      </w:r>
      <w:r w:rsidRPr="0021405D">
        <w:t xml:space="preserve"> </w:t>
      </w:r>
      <w:r w:rsidRPr="00CA0BDA">
        <w:t>настоящих Правил</w:t>
      </w:r>
      <w:r>
        <w:t>.</w:t>
      </w:r>
    </w:p>
    <w:p w:rsidR="00C852FB" w:rsidRPr="000A6656" w:rsidRDefault="0021405D" w:rsidP="00C852FB">
      <w:pPr>
        <w:ind w:firstLine="225"/>
        <w:jc w:val="both"/>
      </w:pPr>
      <w:r>
        <w:t>2.5.135</w:t>
      </w:r>
      <w:r w:rsidR="00C852FB" w:rsidRPr="000A6656">
        <w:t>. Расстояния от ВЛ до антенных сооружений передающих радиоцентров до</w:t>
      </w:r>
      <w:r>
        <w:t>лжны приниматься по табл. 2.5.25</w:t>
      </w:r>
      <w:r w:rsidR="00C852FB" w:rsidRPr="000A6656">
        <w:t>.</w:t>
      </w:r>
      <w:r w:rsidRPr="0021405D">
        <w:t xml:space="preserve"> </w:t>
      </w:r>
      <w:r w:rsidRPr="00CA0BDA">
        <w:t>настоящих Правил</w:t>
      </w:r>
      <w:r>
        <w:t>.</w:t>
      </w:r>
    </w:p>
    <w:p w:rsidR="003D27FE" w:rsidRDefault="00C852FB" w:rsidP="00C852FB">
      <w:pPr>
        <w:ind w:firstLine="225"/>
        <w:jc w:val="both"/>
      </w:pPr>
      <w:r w:rsidRPr="000A6656">
        <w:t>Пересечение ВЛ со створом радиорелейной линии должно быть согласовано с организацией, в ведении которой находится радиорелейная линия.</w:t>
      </w:r>
    </w:p>
    <w:p w:rsidR="00C852FB" w:rsidRDefault="0021405D" w:rsidP="0021405D">
      <w:pPr>
        <w:jc w:val="both"/>
      </w:pPr>
      <w:r>
        <w:lastRenderedPageBreak/>
        <w:t xml:space="preserve">   2.5.136</w:t>
      </w:r>
      <w:r w:rsidRPr="000A6656">
        <w:t>. Расстояния от ВЛ до границ приемных радиоцентров, выделенных приемных пунктов радиофикации и местных радиоузлов до</w:t>
      </w:r>
      <w:r>
        <w:t xml:space="preserve">лжны приниматься по табл. 2.5.26 </w:t>
      </w:r>
      <w:r w:rsidRPr="00CA0BDA">
        <w:t>настоящих Правил</w:t>
      </w:r>
    </w:p>
    <w:p w:rsidR="00877699" w:rsidRDefault="00877699" w:rsidP="00C852FB">
      <w:pPr>
        <w:jc w:val="center"/>
        <w:rPr>
          <w:b/>
        </w:rPr>
      </w:pPr>
    </w:p>
    <w:p w:rsidR="00C852FB" w:rsidRPr="000A6656" w:rsidRDefault="00877699" w:rsidP="00C852FB">
      <w:pPr>
        <w:jc w:val="center"/>
        <w:rPr>
          <w:b/>
        </w:rPr>
      </w:pPr>
      <w:r>
        <w:rPr>
          <w:b/>
        </w:rPr>
        <w:t>Таблица 2.5.25</w:t>
      </w:r>
      <w:r w:rsidR="00C852FB" w:rsidRPr="000A6656">
        <w:rPr>
          <w:b/>
        </w:rPr>
        <w:t>. Наименьшее расстояние от ВЛ до антенных сооружений передающих радиоцентров</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5250"/>
        <w:gridCol w:w="1695"/>
        <w:gridCol w:w="1560"/>
      </w:tblGrid>
      <w:tr w:rsidR="00C852FB" w:rsidRPr="000A6656" w:rsidTr="008D0A9C">
        <w:tc>
          <w:tcPr>
            <w:tcW w:w="5250" w:type="dxa"/>
            <w:tcBorders>
              <w:top w:val="single" w:sz="6" w:space="0" w:color="auto"/>
              <w:left w:val="single" w:sz="6" w:space="0" w:color="auto"/>
              <w:bottom w:val="nil"/>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Антенные сооружения </w:t>
            </w:r>
          </w:p>
        </w:tc>
        <w:tc>
          <w:tcPr>
            <w:tcW w:w="3255" w:type="dxa"/>
            <w:gridSpan w:val="2"/>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Расстояние, м, при напряжении ВЛ, кВ</w:t>
            </w:r>
          </w:p>
          <w:p w:rsidR="00C852FB" w:rsidRPr="000A6656" w:rsidRDefault="00C852FB" w:rsidP="008D0A9C">
            <w:pPr>
              <w:jc w:val="center"/>
              <w:rPr>
                <w:lang w:eastAsia="en-US"/>
              </w:rPr>
            </w:pPr>
          </w:p>
        </w:tc>
      </w:tr>
      <w:tr w:rsidR="00C852FB" w:rsidRPr="000A6656" w:rsidTr="008D0A9C">
        <w:tc>
          <w:tcPr>
            <w:tcW w:w="5250" w:type="dxa"/>
            <w:tcBorders>
              <w:top w:val="nil"/>
              <w:left w:val="single" w:sz="6" w:space="0" w:color="auto"/>
              <w:bottom w:val="single" w:sz="6" w:space="0" w:color="auto"/>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169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до 110 </w:t>
            </w:r>
          </w:p>
        </w:tc>
        <w:tc>
          <w:tcPr>
            <w:tcW w:w="1560"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150-500 </w:t>
            </w:r>
          </w:p>
        </w:tc>
      </w:tr>
      <w:tr w:rsidR="00C852FB" w:rsidRPr="000A6656" w:rsidTr="008D0A9C">
        <w:tc>
          <w:tcPr>
            <w:tcW w:w="525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 xml:space="preserve">Средневолновые и длинноволновые передающие антенны </w:t>
            </w:r>
          </w:p>
          <w:p w:rsidR="00C852FB" w:rsidRPr="000A6656" w:rsidRDefault="00C852FB" w:rsidP="008D0A9C">
            <w:pPr>
              <w:rPr>
                <w:lang w:eastAsia="en-US"/>
              </w:rPr>
            </w:pPr>
          </w:p>
        </w:tc>
        <w:tc>
          <w:tcPr>
            <w:tcW w:w="169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100 </w:t>
            </w:r>
          </w:p>
          <w:p w:rsidR="00C852FB" w:rsidRPr="000A6656" w:rsidRDefault="00C852FB" w:rsidP="008D0A9C">
            <w:pPr>
              <w:jc w:val="center"/>
              <w:rPr>
                <w:lang w:eastAsia="en-US"/>
              </w:rPr>
            </w:pPr>
          </w:p>
        </w:tc>
        <w:tc>
          <w:tcPr>
            <w:tcW w:w="1560"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100 </w:t>
            </w:r>
          </w:p>
        </w:tc>
      </w:tr>
      <w:tr w:rsidR="00C852FB" w:rsidRPr="000A6656" w:rsidTr="008D0A9C">
        <w:tc>
          <w:tcPr>
            <w:tcW w:w="525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Коротковолновые передающие антенны в направлении наибольшего излучения</w:t>
            </w:r>
          </w:p>
          <w:p w:rsidR="00C852FB" w:rsidRPr="000A6656" w:rsidRDefault="00C852FB" w:rsidP="008D0A9C">
            <w:pPr>
              <w:rPr>
                <w:lang w:eastAsia="en-US"/>
              </w:rPr>
            </w:pPr>
          </w:p>
        </w:tc>
        <w:tc>
          <w:tcPr>
            <w:tcW w:w="169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200 </w:t>
            </w:r>
          </w:p>
        </w:tc>
        <w:tc>
          <w:tcPr>
            <w:tcW w:w="1560"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300 </w:t>
            </w:r>
          </w:p>
        </w:tc>
      </w:tr>
      <w:tr w:rsidR="00C852FB" w:rsidRPr="000A6656" w:rsidTr="008D0A9C">
        <w:tc>
          <w:tcPr>
            <w:tcW w:w="525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То же в остальных направлениях</w:t>
            </w:r>
          </w:p>
          <w:p w:rsidR="00C852FB" w:rsidRPr="000A6656" w:rsidRDefault="00C852FB" w:rsidP="008D0A9C">
            <w:pPr>
              <w:rPr>
                <w:lang w:eastAsia="en-US"/>
              </w:rPr>
            </w:pPr>
          </w:p>
        </w:tc>
        <w:tc>
          <w:tcPr>
            <w:tcW w:w="169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50 </w:t>
            </w:r>
          </w:p>
        </w:tc>
        <w:tc>
          <w:tcPr>
            <w:tcW w:w="1560"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50 </w:t>
            </w:r>
          </w:p>
        </w:tc>
      </w:tr>
      <w:tr w:rsidR="00C852FB" w:rsidRPr="000A6656" w:rsidTr="008D0A9C">
        <w:tc>
          <w:tcPr>
            <w:tcW w:w="5250"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Коротковолновые передающие слабонаправленные и ненаправленные антенны</w:t>
            </w:r>
          </w:p>
          <w:p w:rsidR="00C852FB" w:rsidRPr="000A6656" w:rsidRDefault="00C852FB" w:rsidP="008D0A9C">
            <w:pPr>
              <w:rPr>
                <w:lang w:eastAsia="en-US"/>
              </w:rPr>
            </w:pPr>
          </w:p>
        </w:tc>
        <w:tc>
          <w:tcPr>
            <w:tcW w:w="169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150 </w:t>
            </w:r>
          </w:p>
        </w:tc>
        <w:tc>
          <w:tcPr>
            <w:tcW w:w="1560"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200 </w:t>
            </w:r>
          </w:p>
        </w:tc>
      </w:tr>
    </w:tbl>
    <w:p w:rsidR="00C852FB" w:rsidRPr="000A6656" w:rsidRDefault="00C852FB" w:rsidP="00877699">
      <w:pPr>
        <w:jc w:val="both"/>
      </w:pPr>
    </w:p>
    <w:p w:rsidR="00C852FB" w:rsidRPr="000A6656" w:rsidRDefault="00C852FB" w:rsidP="00C852FB">
      <w:pPr>
        <w:ind w:firstLine="225"/>
        <w:jc w:val="both"/>
      </w:pPr>
      <w:r w:rsidRPr="000A6656">
        <w:t xml:space="preserve">Допустимые сближения установлены, исходя из условия, что уровень поля помех, создаваемых ВЛ на расстоянии </w:t>
      </w:r>
      <w:smartTag w:uri="urn:schemas-microsoft-com:office:smarttags" w:element="metricconverter">
        <w:smartTagPr>
          <w:attr w:name="ProductID" w:val="50 м"/>
        </w:smartTagPr>
        <w:r w:rsidRPr="000A6656">
          <w:t>50 м</w:t>
        </w:r>
      </w:smartTag>
      <w:r w:rsidRPr="000A6656">
        <w:t xml:space="preserve"> от нее, не превосходит значений, предусмотренных общесоюзными "Нормами допускаемых индустриальных радиопомех".</w:t>
      </w:r>
    </w:p>
    <w:p w:rsidR="00C852FB" w:rsidRPr="000A6656" w:rsidRDefault="00C852FB" w:rsidP="00C852FB">
      <w:pPr>
        <w:ind w:firstLine="225"/>
        <w:jc w:val="both"/>
      </w:pPr>
      <w:r w:rsidRPr="000A6656">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по согласованию с заинтересованными организациями в процессе проектирования ВЛ.</w:t>
      </w:r>
    </w:p>
    <w:p w:rsidR="000878EC" w:rsidRDefault="000878EC" w:rsidP="00C852FB">
      <w:pPr>
        <w:jc w:val="center"/>
        <w:rPr>
          <w:b/>
          <w:lang w:val="uz-Cyrl-UZ"/>
        </w:rPr>
      </w:pPr>
    </w:p>
    <w:p w:rsidR="00C852FB" w:rsidRPr="000A6656" w:rsidRDefault="00877699" w:rsidP="00C852FB">
      <w:pPr>
        <w:jc w:val="center"/>
        <w:rPr>
          <w:b/>
        </w:rPr>
      </w:pPr>
      <w:r>
        <w:rPr>
          <w:b/>
        </w:rPr>
        <w:t>Таблица 2.5.26</w:t>
      </w:r>
      <w:r w:rsidR="00C852FB" w:rsidRPr="000A6656">
        <w:rPr>
          <w:b/>
        </w:rPr>
        <w:t>. Наименьшее расстояние от ВЛ до границ приемных радиоцентров, выделенных приемных пунктов радиофикации и местных радиоузлов</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4110"/>
        <w:gridCol w:w="1425"/>
        <w:gridCol w:w="1425"/>
        <w:gridCol w:w="1410"/>
        <w:gridCol w:w="15"/>
      </w:tblGrid>
      <w:tr w:rsidR="00C852FB" w:rsidRPr="000A6656" w:rsidTr="008D0A9C">
        <w:trPr>
          <w:gridAfter w:val="1"/>
          <w:wAfter w:w="15" w:type="dxa"/>
        </w:trPr>
        <w:tc>
          <w:tcPr>
            <w:tcW w:w="4110" w:type="dxa"/>
            <w:tcBorders>
              <w:top w:val="single" w:sz="6" w:space="0" w:color="auto"/>
              <w:left w:val="single" w:sz="6" w:space="0" w:color="auto"/>
              <w:bottom w:val="nil"/>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Радиоустройства </w:t>
            </w:r>
          </w:p>
        </w:tc>
        <w:tc>
          <w:tcPr>
            <w:tcW w:w="4260" w:type="dxa"/>
            <w:gridSpan w:val="3"/>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Расстояние, м, </w:t>
            </w:r>
          </w:p>
          <w:p w:rsidR="00C852FB" w:rsidRPr="000A6656" w:rsidRDefault="00C852FB" w:rsidP="008D0A9C">
            <w:pPr>
              <w:jc w:val="center"/>
              <w:rPr>
                <w:lang w:eastAsia="en-US"/>
              </w:rPr>
            </w:pPr>
            <w:r w:rsidRPr="000A6656">
              <w:rPr>
                <w:lang w:eastAsia="en-US"/>
              </w:rPr>
              <w:t>при напряжении ВЛ, кВ</w:t>
            </w:r>
          </w:p>
          <w:p w:rsidR="00C852FB" w:rsidRPr="000A6656" w:rsidRDefault="00C852FB" w:rsidP="008D0A9C">
            <w:pPr>
              <w:jc w:val="center"/>
              <w:rPr>
                <w:lang w:eastAsia="en-US"/>
              </w:rPr>
            </w:pPr>
          </w:p>
        </w:tc>
      </w:tr>
      <w:tr w:rsidR="00C852FB" w:rsidRPr="000A6656" w:rsidTr="008D0A9C">
        <w:tc>
          <w:tcPr>
            <w:tcW w:w="4110"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142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6-35</w:t>
            </w:r>
          </w:p>
          <w:p w:rsidR="00C852FB" w:rsidRPr="000A6656" w:rsidRDefault="00C852FB" w:rsidP="008D0A9C">
            <w:pPr>
              <w:jc w:val="center"/>
              <w:rPr>
                <w:lang w:eastAsia="en-US"/>
              </w:rPr>
            </w:pPr>
          </w:p>
        </w:tc>
        <w:tc>
          <w:tcPr>
            <w:tcW w:w="1425"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110-220 </w:t>
            </w:r>
          </w:p>
        </w:tc>
        <w:tc>
          <w:tcPr>
            <w:tcW w:w="1425" w:type="dxa"/>
            <w:gridSpan w:val="2"/>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330-500 </w:t>
            </w:r>
          </w:p>
        </w:tc>
      </w:tr>
      <w:tr w:rsidR="00C852FB" w:rsidRPr="000A6656" w:rsidTr="008D0A9C">
        <w:tc>
          <w:tcPr>
            <w:tcW w:w="411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Магистральные, областные и районные радиоцентры</w:t>
            </w:r>
          </w:p>
          <w:p w:rsidR="00C852FB" w:rsidRPr="000A6656" w:rsidRDefault="00C852FB" w:rsidP="008D0A9C">
            <w:pPr>
              <w:rPr>
                <w:lang w:eastAsia="en-US"/>
              </w:rPr>
            </w:pPr>
          </w:p>
        </w:tc>
        <w:tc>
          <w:tcPr>
            <w:tcW w:w="142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500 </w:t>
            </w:r>
          </w:p>
        </w:tc>
        <w:tc>
          <w:tcPr>
            <w:tcW w:w="142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1000 </w:t>
            </w:r>
          </w:p>
        </w:tc>
        <w:tc>
          <w:tcPr>
            <w:tcW w:w="1425" w:type="dxa"/>
            <w:gridSpan w:val="2"/>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2000 </w:t>
            </w:r>
          </w:p>
        </w:tc>
      </w:tr>
      <w:tr w:rsidR="00C852FB" w:rsidRPr="000A6656" w:rsidTr="008D0A9C">
        <w:tc>
          <w:tcPr>
            <w:tcW w:w="411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Выделенные приемные пункты радиофикации</w:t>
            </w:r>
          </w:p>
          <w:p w:rsidR="00C852FB" w:rsidRPr="000A6656" w:rsidRDefault="00C852FB" w:rsidP="008D0A9C">
            <w:pPr>
              <w:rPr>
                <w:lang w:eastAsia="en-US"/>
              </w:rPr>
            </w:pPr>
          </w:p>
        </w:tc>
        <w:tc>
          <w:tcPr>
            <w:tcW w:w="142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400 </w:t>
            </w:r>
          </w:p>
        </w:tc>
        <w:tc>
          <w:tcPr>
            <w:tcW w:w="142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700 </w:t>
            </w:r>
          </w:p>
        </w:tc>
        <w:tc>
          <w:tcPr>
            <w:tcW w:w="1425" w:type="dxa"/>
            <w:gridSpan w:val="2"/>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1000 </w:t>
            </w:r>
          </w:p>
        </w:tc>
      </w:tr>
      <w:tr w:rsidR="00C852FB" w:rsidRPr="000A6656" w:rsidTr="008D0A9C">
        <w:tc>
          <w:tcPr>
            <w:tcW w:w="4110"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Местные радиоузлы</w:t>
            </w:r>
          </w:p>
          <w:p w:rsidR="00C852FB" w:rsidRPr="000A6656" w:rsidRDefault="00C852FB" w:rsidP="008D0A9C">
            <w:pPr>
              <w:rPr>
                <w:lang w:eastAsia="en-US"/>
              </w:rPr>
            </w:pPr>
          </w:p>
        </w:tc>
        <w:tc>
          <w:tcPr>
            <w:tcW w:w="142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200 </w:t>
            </w:r>
          </w:p>
        </w:tc>
        <w:tc>
          <w:tcPr>
            <w:tcW w:w="1425"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300 </w:t>
            </w:r>
          </w:p>
        </w:tc>
        <w:tc>
          <w:tcPr>
            <w:tcW w:w="1425" w:type="dxa"/>
            <w:gridSpan w:val="2"/>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400 </w:t>
            </w:r>
          </w:p>
        </w:tc>
      </w:tr>
    </w:tbl>
    <w:p w:rsidR="00C852FB" w:rsidRPr="000A6656" w:rsidRDefault="00C852FB" w:rsidP="00C852FB">
      <w:pPr>
        <w:jc w:val="both"/>
      </w:pPr>
    </w:p>
    <w:p w:rsidR="00C852FB" w:rsidRPr="000A6656" w:rsidRDefault="00C852FB" w:rsidP="00C852FB">
      <w:pPr>
        <w:ind w:firstLine="225"/>
        <w:jc w:val="both"/>
      </w:pPr>
      <w:r w:rsidRPr="000A6656">
        <w:t xml:space="preserve">Если соблюдение расстояний, указанных в табл. 2.5.29, затруднительно, в отдельных случаях допускается их уменьшение (при условии выполнения мероприятий на ВЛ, </w:t>
      </w:r>
      <w:r w:rsidRPr="000A6656">
        <w:lastRenderedPageBreak/>
        <w:t>обеспечивающих соответствующее уменьшение помех), а также перенос всех или части приемных радиоустройств на другие площадки. В каждом таком случае в процессе проектирования ВЛ должен быть составлен и согласован с заинтересованными организациями проект мероприятий по соблюдению норм радиопомех.</w:t>
      </w:r>
    </w:p>
    <w:p w:rsidR="00C852FB" w:rsidRPr="000A6656" w:rsidRDefault="00C852FB" w:rsidP="00C852FB">
      <w:pPr>
        <w:ind w:firstLine="225"/>
        <w:jc w:val="both"/>
      </w:pPr>
    </w:p>
    <w:p w:rsidR="00C852FB" w:rsidRPr="000A6656" w:rsidRDefault="00C852FB" w:rsidP="00C852FB">
      <w:pPr>
        <w:ind w:firstLine="225"/>
        <w:jc w:val="both"/>
      </w:pPr>
      <w:r w:rsidRPr="000A6656">
        <w:t xml:space="preserve">Расстояния от ВЛ до телецентров и радиодомов должны быть не менее: </w:t>
      </w:r>
      <w:smartTag w:uri="urn:schemas-microsoft-com:office:smarttags" w:element="metricconverter">
        <w:smartTagPr>
          <w:attr w:name="ProductID" w:val="400 м"/>
        </w:smartTagPr>
        <w:r w:rsidRPr="000A6656">
          <w:t>400 м</w:t>
        </w:r>
      </w:smartTag>
      <w:r w:rsidRPr="000A6656">
        <w:t xml:space="preserve"> для ВЛ до 20 кВ, </w:t>
      </w:r>
      <w:smartTag w:uri="urn:schemas-microsoft-com:office:smarttags" w:element="metricconverter">
        <w:smartTagPr>
          <w:attr w:name="ProductID" w:val="700 м"/>
        </w:smartTagPr>
        <w:r w:rsidRPr="000A6656">
          <w:t>700 м</w:t>
        </w:r>
      </w:smartTag>
      <w:r w:rsidRPr="000A6656">
        <w:t xml:space="preserve"> для ВЛ 35-150 кВ, </w:t>
      </w:r>
      <w:smartTag w:uri="urn:schemas-microsoft-com:office:smarttags" w:element="metricconverter">
        <w:smartTagPr>
          <w:attr w:name="ProductID" w:val="1000 м"/>
        </w:smartTagPr>
        <w:r w:rsidRPr="000A6656">
          <w:t>1000 м</w:t>
        </w:r>
      </w:smartTag>
      <w:r w:rsidRPr="000A6656">
        <w:t xml:space="preserve"> для ВЛ 220-500 кВ.</w:t>
      </w:r>
    </w:p>
    <w:p w:rsidR="00C852FB" w:rsidRPr="000A6656" w:rsidRDefault="00C852FB" w:rsidP="00C852FB">
      <w:pPr>
        <w:jc w:val="center"/>
        <w:rPr>
          <w:b/>
        </w:rPr>
      </w:pPr>
    </w:p>
    <w:p w:rsidR="00C852FB" w:rsidRPr="000A6656" w:rsidRDefault="00C852FB" w:rsidP="00C852FB">
      <w:pPr>
        <w:jc w:val="center"/>
        <w:rPr>
          <w:b/>
        </w:rPr>
      </w:pPr>
      <w:r w:rsidRPr="000A6656">
        <w:rPr>
          <w:b/>
        </w:rPr>
        <w:t>ПЕРЕСЕЧЕНИЕ И СБЛИЖЕНИЕ ВЛ С ЖЕЛЕЗНЫМИ ДОРОГАМИ</w:t>
      </w:r>
    </w:p>
    <w:p w:rsidR="00C852FB" w:rsidRPr="000A6656" w:rsidRDefault="00C852FB" w:rsidP="00C852FB">
      <w:pPr>
        <w:jc w:val="center"/>
        <w:rPr>
          <w:b/>
        </w:rPr>
      </w:pPr>
    </w:p>
    <w:p w:rsidR="00C852FB" w:rsidRPr="000A6656" w:rsidRDefault="000E59E1" w:rsidP="00C852FB">
      <w:pPr>
        <w:ind w:firstLine="225"/>
        <w:jc w:val="both"/>
      </w:pPr>
      <w:r>
        <w:t>2.5.137</w:t>
      </w:r>
      <w:r w:rsidR="00C852FB" w:rsidRPr="000A6656">
        <w:t>. Пересечение ВЛ с железными дорогами следует выполнять, как правило, воздушными переходами. На железных дорогах с особо интенсивным движением</w:t>
      </w:r>
      <w:r w:rsidR="00C852FB">
        <w:rPr>
          <w:noProof/>
          <w:position w:val="-4"/>
        </w:rPr>
        <w:drawing>
          <wp:inline distT="0" distB="0" distL="0" distR="0">
            <wp:extent cx="69215" cy="17272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6"/>
                    <pic:cNvPicPr>
                      <a:picLocks noChangeAspect="1" noChangeArrowheads="1"/>
                    </pic:cNvPicPr>
                  </pic:nvPicPr>
                  <pic:blipFill>
                    <a:blip r:embed="rId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00C852FB" w:rsidRPr="000A6656">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до 10 кВ следует выполнять кабелем.</w:t>
      </w:r>
    </w:p>
    <w:p w:rsidR="00C852FB" w:rsidRPr="000A6656" w:rsidRDefault="00C852FB" w:rsidP="00C852FB">
      <w:pPr>
        <w:ind w:firstLine="225"/>
        <w:jc w:val="both"/>
      </w:pPr>
    </w:p>
    <w:p w:rsidR="00C852FB" w:rsidRPr="000E59E1" w:rsidRDefault="00C852FB" w:rsidP="00C852FB">
      <w:pPr>
        <w:ind w:firstLine="225"/>
        <w:jc w:val="both"/>
        <w:rPr>
          <w:sz w:val="20"/>
          <w:szCs w:val="20"/>
        </w:rPr>
      </w:pPr>
      <w:r w:rsidRPr="000E59E1">
        <w:rPr>
          <w:sz w:val="20"/>
          <w:szCs w:val="20"/>
        </w:rPr>
        <w:t>_________________</w:t>
      </w:r>
    </w:p>
    <w:p w:rsidR="00C852FB" w:rsidRPr="000E59E1" w:rsidRDefault="00C852FB" w:rsidP="00C852FB">
      <w:pPr>
        <w:ind w:firstLine="225"/>
        <w:jc w:val="both"/>
        <w:rPr>
          <w:sz w:val="20"/>
          <w:szCs w:val="20"/>
        </w:rPr>
      </w:pPr>
      <w:r w:rsidRPr="000E59E1">
        <w:rPr>
          <w:i/>
          <w:noProof/>
        </w:rPr>
        <w:drawing>
          <wp:inline distT="0" distB="0" distL="0" distR="0">
            <wp:extent cx="69215" cy="172720"/>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7"/>
                    <pic:cNvPicPr>
                      <a:picLocks noChangeAspect="1" noChangeArrowheads="1"/>
                    </pic:cNvPicPr>
                  </pic:nvPicPr>
                  <pic:blipFill>
                    <a:blip r:embed="rId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E59E1">
        <w:rPr>
          <w:i/>
        </w:rPr>
        <w:t>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более 48 пар в сутки</w:t>
      </w:r>
      <w:r w:rsidRPr="000E59E1">
        <w:rPr>
          <w:sz w:val="20"/>
          <w:szCs w:val="20"/>
        </w:rPr>
        <w:t>.</w:t>
      </w:r>
    </w:p>
    <w:p w:rsidR="00C852FB" w:rsidRPr="000A6656" w:rsidRDefault="00C852FB" w:rsidP="00C852FB">
      <w:pPr>
        <w:ind w:firstLine="225"/>
        <w:jc w:val="both"/>
      </w:pPr>
    </w:p>
    <w:p w:rsidR="00C852FB" w:rsidRPr="000A6656" w:rsidRDefault="000E59E1" w:rsidP="00C852FB">
      <w:pPr>
        <w:ind w:firstLine="225"/>
        <w:jc w:val="both"/>
      </w:pPr>
      <w:r>
        <w:t>Пересечение ВЛ 110</w:t>
      </w:r>
      <w:r w:rsidR="00C852FB" w:rsidRPr="000A6656">
        <w:t xml:space="preserve"> кВ и ниже с железными дорогами в местах сопряжения анкерных участков контактной сети запрещается.</w:t>
      </w:r>
    </w:p>
    <w:p w:rsidR="00C852FB" w:rsidRPr="000A6656" w:rsidRDefault="00C852FB" w:rsidP="00C852FB">
      <w:pPr>
        <w:ind w:firstLine="225"/>
        <w:jc w:val="both"/>
      </w:pPr>
    </w:p>
    <w:p w:rsidR="00C852FB" w:rsidRPr="000A6656" w:rsidRDefault="00C852FB" w:rsidP="00C852FB">
      <w:pPr>
        <w:ind w:firstLine="225"/>
        <w:jc w:val="both"/>
      </w:pPr>
      <w:r w:rsidRPr="000A6656">
        <w:t>Угол пересечения ВЛ с железными дорогами электрифицированными</w:t>
      </w:r>
      <w:r>
        <w:rPr>
          <w:noProof/>
        </w:rPr>
        <w:drawing>
          <wp:inline distT="0" distB="0" distL="0" distR="0">
            <wp:extent cx="69215" cy="17272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8"/>
                    <pic:cNvPicPr>
                      <a:picLocks noChangeAspect="1" noChangeArrowheads="1"/>
                    </pic:cNvPicPr>
                  </pic:nvPicPr>
                  <pic:blipFill>
                    <a:blip r:embed="rId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t xml:space="preserve"> и подлежащими электрификации</w:t>
      </w:r>
      <w:r>
        <w:rPr>
          <w:noProof/>
        </w:rPr>
        <w:drawing>
          <wp:inline distT="0" distB="0" distL="0" distR="0">
            <wp:extent cx="86360" cy="17272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79"/>
                    <pic:cNvPicPr>
                      <a:picLocks noChangeAspect="1" noChangeArrowheads="1"/>
                    </pic:cNvPicPr>
                  </pic:nvPicPr>
                  <pic:blipFill>
                    <a:blip r:embed="rId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должен быть не менее 40°. Рекомендуется по возможности во всех случаях производить пересечения под углом, близким к 90°.</w:t>
      </w:r>
    </w:p>
    <w:p w:rsidR="00C852FB" w:rsidRPr="000A6656" w:rsidRDefault="00C852FB" w:rsidP="00C852FB">
      <w:pPr>
        <w:ind w:firstLine="225"/>
        <w:jc w:val="both"/>
      </w:pPr>
    </w:p>
    <w:p w:rsidR="00C852FB" w:rsidRDefault="000E59E1" w:rsidP="00C852FB">
      <w:pPr>
        <w:ind w:firstLine="225"/>
        <w:jc w:val="both"/>
      </w:pPr>
      <w:r>
        <w:t>2.5.138</w:t>
      </w:r>
      <w:r w:rsidR="00C852FB" w:rsidRPr="000A6656">
        <w:t>. При пересечении и сближении ВЛ с железными дорогами расстояния от основания опоры ВЛ до габарита приближения строений</w:t>
      </w:r>
      <w:r w:rsidR="00C852FB">
        <w:rPr>
          <w:noProof/>
        </w:rPr>
        <w:drawing>
          <wp:inline distT="0" distB="0" distL="0" distR="0">
            <wp:extent cx="69215" cy="17272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2"/>
                    <pic:cNvPicPr>
                      <a:picLocks noChangeAspect="1" noChangeArrowheads="1"/>
                    </pic:cNvPicPr>
                  </pic:nvPicPr>
                  <pic:blipFill>
                    <a:blip r:embed="rId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00C852FB" w:rsidRPr="000A6656">
        <w:t xml:space="preserve"> на неэлектрифицированных железных дорогах или до оси опор контактной сети электрифицированных дорог или подлежащих электрификации должны быть не менее высоты опоры плюс </w:t>
      </w:r>
      <w:smartTag w:uri="urn:schemas-microsoft-com:office:smarttags" w:element="metricconverter">
        <w:smartTagPr>
          <w:attr w:name="ProductID" w:val="3 м"/>
        </w:smartTagPr>
        <w:r w:rsidR="00C852FB" w:rsidRPr="000A6656">
          <w:t>3 м</w:t>
        </w:r>
      </w:smartTag>
      <w:r w:rsidR="00C852FB" w:rsidRPr="000A6656">
        <w:t xml:space="preserve">. На участках стесненной трассы допускается эти расстояния принимать не менее: </w:t>
      </w:r>
      <w:smartTag w:uri="urn:schemas-microsoft-com:office:smarttags" w:element="metricconverter">
        <w:smartTagPr>
          <w:attr w:name="ProductID" w:val="3 м"/>
        </w:smartTagPr>
        <w:r w:rsidR="00C852FB" w:rsidRPr="000A6656">
          <w:t>3 м</w:t>
        </w:r>
      </w:smartTag>
      <w:r w:rsidR="00C852FB" w:rsidRPr="000A6656">
        <w:t xml:space="preserve"> для ВЛ до 20 кВ, </w:t>
      </w:r>
      <w:smartTag w:uri="urn:schemas-microsoft-com:office:smarttags" w:element="metricconverter">
        <w:smartTagPr>
          <w:attr w:name="ProductID" w:val="6 м"/>
        </w:smartTagPr>
        <w:r w:rsidR="00C852FB" w:rsidRPr="000A6656">
          <w:t>6 м</w:t>
        </w:r>
      </w:smartTag>
      <w:r w:rsidR="00C852FB" w:rsidRPr="000A6656">
        <w:t xml:space="preserve"> для ВЛ 35-150 кВ, </w:t>
      </w:r>
      <w:smartTag w:uri="urn:schemas-microsoft-com:office:smarttags" w:element="metricconverter">
        <w:smartTagPr>
          <w:attr w:name="ProductID" w:val="8 м"/>
        </w:smartTagPr>
        <w:r w:rsidR="00C852FB" w:rsidRPr="000A6656">
          <w:t>8 м</w:t>
        </w:r>
      </w:smartTag>
      <w:r>
        <w:t xml:space="preserve"> для ВЛ 220</w:t>
      </w:r>
      <w:r w:rsidR="00C852FB" w:rsidRPr="000A6656">
        <w:t xml:space="preserve"> кВ и </w:t>
      </w:r>
      <w:smartTag w:uri="urn:schemas-microsoft-com:office:smarttags" w:element="metricconverter">
        <w:smartTagPr>
          <w:attr w:name="ProductID" w:val="10 м"/>
        </w:smartTagPr>
        <w:r w:rsidR="00C852FB" w:rsidRPr="000A6656">
          <w:t>10 м</w:t>
        </w:r>
      </w:smartTag>
      <w:r w:rsidR="00C852FB" w:rsidRPr="000A6656">
        <w:t xml:space="preserve"> для ВЛ 500 кВ.</w:t>
      </w:r>
    </w:p>
    <w:p w:rsidR="00C852FB" w:rsidRPr="000A6656" w:rsidRDefault="00C852FB" w:rsidP="00C852FB">
      <w:pPr>
        <w:ind w:firstLine="225"/>
        <w:jc w:val="both"/>
      </w:pPr>
      <w:r w:rsidRPr="000A6656">
        <w:t>В горловинах железнодорожных станций и в местах сопряжения анкерных участков к</w:t>
      </w:r>
      <w:r w:rsidR="000E59E1">
        <w:t>онтактной сети пересечение ВЛ 11</w:t>
      </w:r>
      <w:r w:rsidRPr="000A6656">
        <w:t>0 кВ и ниже с железными дорогами не допускается.</w:t>
      </w:r>
    </w:p>
    <w:p w:rsidR="000E59E1" w:rsidRDefault="000E59E1" w:rsidP="000E59E1">
      <w:pPr>
        <w:jc w:val="both"/>
        <w:rPr>
          <w:lang w:val="uz-Cyrl-UZ"/>
        </w:rPr>
      </w:pPr>
      <w:r>
        <w:t xml:space="preserve">    2.5.139</w:t>
      </w:r>
      <w:r w:rsidR="00C852FB" w:rsidRPr="000A6656">
        <w:t xml:space="preserve">.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w:t>
      </w:r>
      <w:r>
        <w:t>2.5.27</w:t>
      </w:r>
      <w:r w:rsidR="00C852FB" w:rsidRPr="000A6656">
        <w:t>.</w:t>
      </w:r>
      <w:r w:rsidRPr="000E59E1">
        <w:t xml:space="preserve"> </w:t>
      </w:r>
      <w:r w:rsidRPr="00CA0BDA">
        <w:t>настоящих Правил</w:t>
      </w:r>
    </w:p>
    <w:p w:rsidR="008B480F" w:rsidRPr="000A6656" w:rsidRDefault="008B480F" w:rsidP="008B480F">
      <w:pPr>
        <w:jc w:val="center"/>
        <w:rPr>
          <w:b/>
        </w:rPr>
      </w:pPr>
      <w:r>
        <w:rPr>
          <w:b/>
        </w:rPr>
        <w:t>Таблица 2.5.27</w:t>
      </w:r>
      <w:r w:rsidRPr="000A6656">
        <w:rPr>
          <w:b/>
        </w:rPr>
        <w:t>. Наименьшее расстояние при пересечении и сближении ВЛ с железными дорогами</w:t>
      </w:r>
    </w:p>
    <w:p w:rsidR="008B480F" w:rsidRPr="000A6656" w:rsidRDefault="008B480F" w:rsidP="008B480F">
      <w:pPr>
        <w:jc w:val="center"/>
        <w:rPr>
          <w:b/>
        </w:rPr>
      </w:pPr>
    </w:p>
    <w:tbl>
      <w:tblPr>
        <w:tblW w:w="0" w:type="auto"/>
        <w:tblInd w:w="45" w:type="dxa"/>
        <w:tblLayout w:type="fixed"/>
        <w:tblCellMar>
          <w:left w:w="45" w:type="dxa"/>
          <w:right w:w="45" w:type="dxa"/>
        </w:tblCellMar>
        <w:tblLook w:val="04A0"/>
      </w:tblPr>
      <w:tblGrid>
        <w:gridCol w:w="4110"/>
        <w:gridCol w:w="675"/>
        <w:gridCol w:w="885"/>
        <w:gridCol w:w="675"/>
        <w:gridCol w:w="675"/>
        <w:gridCol w:w="675"/>
        <w:gridCol w:w="675"/>
        <w:gridCol w:w="15"/>
      </w:tblGrid>
      <w:tr w:rsidR="008B480F" w:rsidRPr="000A6656" w:rsidTr="00A979AF">
        <w:tc>
          <w:tcPr>
            <w:tcW w:w="4110" w:type="dxa"/>
            <w:tcBorders>
              <w:top w:val="single" w:sz="6" w:space="0" w:color="auto"/>
              <w:left w:val="single" w:sz="6" w:space="0" w:color="auto"/>
              <w:bottom w:val="nil"/>
              <w:right w:val="nil"/>
            </w:tcBorders>
          </w:tcPr>
          <w:p w:rsidR="008B480F" w:rsidRPr="000A6656" w:rsidRDefault="008B480F" w:rsidP="00A979AF">
            <w:pPr>
              <w:jc w:val="center"/>
              <w:rPr>
                <w:lang w:eastAsia="en-US"/>
              </w:rPr>
            </w:pPr>
          </w:p>
          <w:p w:rsidR="008B480F" w:rsidRPr="000A6656" w:rsidRDefault="008B480F" w:rsidP="00A979AF">
            <w:pPr>
              <w:jc w:val="center"/>
              <w:rPr>
                <w:lang w:eastAsia="en-US"/>
              </w:rPr>
            </w:pPr>
            <w:r w:rsidRPr="000A6656">
              <w:rPr>
                <w:lang w:eastAsia="en-US"/>
              </w:rPr>
              <w:t xml:space="preserve">Пересечение или сближение </w:t>
            </w:r>
          </w:p>
        </w:tc>
        <w:tc>
          <w:tcPr>
            <w:tcW w:w="4275" w:type="dxa"/>
            <w:gridSpan w:val="7"/>
            <w:tcBorders>
              <w:top w:val="single" w:sz="6" w:space="0" w:color="auto"/>
              <w:left w:val="single" w:sz="6" w:space="0" w:color="auto"/>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Наименьшее расстояние, м,</w:t>
            </w:r>
          </w:p>
          <w:p w:rsidR="008B480F" w:rsidRPr="000A6656" w:rsidRDefault="008B480F" w:rsidP="00A979AF">
            <w:pPr>
              <w:jc w:val="center"/>
              <w:rPr>
                <w:lang w:eastAsia="en-US"/>
              </w:rPr>
            </w:pPr>
            <w:r w:rsidRPr="000A6656">
              <w:rPr>
                <w:lang w:eastAsia="en-US"/>
              </w:rPr>
              <w:t>при напряжении ВЛ, кВ</w:t>
            </w:r>
          </w:p>
          <w:p w:rsidR="008B480F" w:rsidRPr="000A6656" w:rsidRDefault="008B480F" w:rsidP="00A979AF">
            <w:pPr>
              <w:jc w:val="center"/>
              <w:rPr>
                <w:lang w:eastAsia="en-US"/>
              </w:rPr>
            </w:pPr>
          </w:p>
        </w:tc>
      </w:tr>
      <w:tr w:rsidR="008B480F" w:rsidRPr="000A6656" w:rsidTr="00A979AF">
        <w:trPr>
          <w:gridAfter w:val="1"/>
          <w:wAfter w:w="15" w:type="dxa"/>
        </w:trPr>
        <w:tc>
          <w:tcPr>
            <w:tcW w:w="4110" w:type="dxa"/>
            <w:tcBorders>
              <w:top w:val="nil"/>
              <w:left w:val="single" w:sz="6" w:space="0" w:color="auto"/>
              <w:bottom w:val="single" w:sz="6" w:space="0" w:color="auto"/>
              <w:right w:val="nil"/>
            </w:tcBorders>
          </w:tcPr>
          <w:p w:rsidR="008B480F" w:rsidRPr="000A6656" w:rsidRDefault="008B480F" w:rsidP="00A979AF">
            <w:pPr>
              <w:rPr>
                <w:lang w:eastAsia="en-US"/>
              </w:rPr>
            </w:pPr>
            <w:r w:rsidRPr="000A6656">
              <w:rPr>
                <w:lang w:eastAsia="en-US"/>
              </w:rPr>
              <w:t xml:space="preserve">  </w:t>
            </w:r>
          </w:p>
        </w:tc>
        <w:tc>
          <w:tcPr>
            <w:tcW w:w="675" w:type="dxa"/>
            <w:tcBorders>
              <w:top w:val="single" w:sz="6" w:space="0" w:color="auto"/>
              <w:left w:val="single" w:sz="6" w:space="0" w:color="auto"/>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 xml:space="preserve">до 20 </w:t>
            </w:r>
          </w:p>
        </w:tc>
        <w:tc>
          <w:tcPr>
            <w:tcW w:w="885" w:type="dxa"/>
            <w:tcBorders>
              <w:top w:val="single" w:sz="6" w:space="0" w:color="auto"/>
              <w:left w:val="nil"/>
              <w:bottom w:val="single" w:sz="6" w:space="0" w:color="auto"/>
              <w:right w:val="nil"/>
            </w:tcBorders>
          </w:tcPr>
          <w:p w:rsidR="008B480F" w:rsidRPr="000A6656" w:rsidRDefault="008B480F" w:rsidP="00A979AF">
            <w:pPr>
              <w:jc w:val="center"/>
              <w:rPr>
                <w:lang w:eastAsia="en-US"/>
              </w:rPr>
            </w:pPr>
            <w:r w:rsidRPr="000A6656">
              <w:rPr>
                <w:lang w:eastAsia="en-US"/>
              </w:rPr>
              <w:t>35-110</w:t>
            </w:r>
          </w:p>
          <w:p w:rsidR="008B480F" w:rsidRPr="000A6656" w:rsidRDefault="008B480F" w:rsidP="00A979AF">
            <w:pPr>
              <w:jc w:val="center"/>
              <w:rPr>
                <w:lang w:eastAsia="en-US"/>
              </w:rPr>
            </w:pPr>
          </w:p>
        </w:tc>
        <w:tc>
          <w:tcPr>
            <w:tcW w:w="675" w:type="dxa"/>
            <w:tcBorders>
              <w:top w:val="single" w:sz="6" w:space="0" w:color="auto"/>
              <w:left w:val="single" w:sz="6" w:space="0" w:color="auto"/>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 xml:space="preserve">150 </w:t>
            </w:r>
          </w:p>
        </w:tc>
        <w:tc>
          <w:tcPr>
            <w:tcW w:w="675" w:type="dxa"/>
            <w:tcBorders>
              <w:top w:val="single" w:sz="6" w:space="0" w:color="auto"/>
              <w:left w:val="nil"/>
              <w:bottom w:val="single" w:sz="6" w:space="0" w:color="auto"/>
              <w:right w:val="nil"/>
            </w:tcBorders>
          </w:tcPr>
          <w:p w:rsidR="008B480F" w:rsidRPr="000A6656" w:rsidRDefault="008B480F" w:rsidP="00A979AF">
            <w:pPr>
              <w:jc w:val="center"/>
              <w:rPr>
                <w:lang w:eastAsia="en-US"/>
              </w:rPr>
            </w:pPr>
            <w:r w:rsidRPr="000A6656">
              <w:rPr>
                <w:lang w:eastAsia="en-US"/>
              </w:rPr>
              <w:t xml:space="preserve">220 </w:t>
            </w:r>
          </w:p>
        </w:tc>
        <w:tc>
          <w:tcPr>
            <w:tcW w:w="675" w:type="dxa"/>
            <w:tcBorders>
              <w:top w:val="single" w:sz="6" w:space="0" w:color="auto"/>
              <w:left w:val="single" w:sz="6" w:space="0" w:color="auto"/>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 xml:space="preserve">330 </w:t>
            </w:r>
          </w:p>
        </w:tc>
        <w:tc>
          <w:tcPr>
            <w:tcW w:w="675" w:type="dxa"/>
            <w:tcBorders>
              <w:top w:val="nil"/>
              <w:left w:val="nil"/>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 xml:space="preserve">500 </w:t>
            </w:r>
          </w:p>
        </w:tc>
      </w:tr>
      <w:tr w:rsidR="008B480F" w:rsidRPr="000A6656" w:rsidTr="00A979AF">
        <w:trPr>
          <w:gridAfter w:val="1"/>
          <w:wAfter w:w="15" w:type="dxa"/>
        </w:trPr>
        <w:tc>
          <w:tcPr>
            <w:tcW w:w="4110" w:type="dxa"/>
            <w:tcBorders>
              <w:top w:val="single" w:sz="6" w:space="0" w:color="auto"/>
              <w:left w:val="single" w:sz="6" w:space="0" w:color="auto"/>
              <w:bottom w:val="nil"/>
              <w:right w:val="nil"/>
            </w:tcBorders>
          </w:tcPr>
          <w:p w:rsidR="008B480F" w:rsidRPr="000A6656" w:rsidRDefault="008B480F" w:rsidP="00A979AF">
            <w:pPr>
              <w:rPr>
                <w:lang w:eastAsia="en-US"/>
              </w:rPr>
            </w:pPr>
          </w:p>
          <w:p w:rsidR="008B480F" w:rsidRPr="000A6656" w:rsidRDefault="008B480F" w:rsidP="00A979AF">
            <w:pPr>
              <w:rPr>
                <w:lang w:eastAsia="en-US"/>
              </w:rPr>
            </w:pPr>
          </w:p>
        </w:tc>
        <w:tc>
          <w:tcPr>
            <w:tcW w:w="4260" w:type="dxa"/>
            <w:gridSpan w:val="6"/>
            <w:tcBorders>
              <w:top w:val="single" w:sz="6" w:space="0" w:color="auto"/>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r w:rsidRPr="000A6656">
              <w:rPr>
                <w:lang w:eastAsia="en-US"/>
              </w:rPr>
              <w:t>При пересечении</w:t>
            </w:r>
          </w:p>
          <w:p w:rsidR="008B480F" w:rsidRPr="000A6656" w:rsidRDefault="008B480F" w:rsidP="00A979AF">
            <w:pPr>
              <w:jc w:val="center"/>
              <w:rPr>
                <w:lang w:eastAsia="en-US"/>
              </w:rPr>
            </w:pP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 xml:space="preserve">Для неэлектрифицированных </w:t>
            </w:r>
            <w:r w:rsidRPr="000A6656">
              <w:rPr>
                <w:lang w:eastAsia="en-US"/>
              </w:rPr>
              <w:lastRenderedPageBreak/>
              <w:t>железных дорог от провода до головки рельса в нормальном режиме ВЛ по вертикали:</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885" w:type="dxa"/>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lastRenderedPageBreak/>
              <w:t>железных дорог широкой колеи общего и необщего пользования</w:t>
            </w:r>
            <w:r>
              <w:rPr>
                <w:noProof/>
                <w:position w:val="-4"/>
              </w:rPr>
              <w:drawing>
                <wp:inline distT="0" distB="0" distL="0" distR="0">
                  <wp:extent cx="69215" cy="1727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6"/>
                          <pic:cNvPicPr>
                            <a:picLocks noChangeAspect="1" noChangeArrowheads="1"/>
                          </pic:cNvPicPr>
                        </pic:nvPicPr>
                        <pic:blipFill>
                          <a:blip r:embed="rId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rPr>
                <w:lang w:eastAsia="en-US"/>
              </w:rPr>
              <w:t xml:space="preserve"> и узкой колеи общего пользования</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7,5 </w:t>
            </w:r>
          </w:p>
        </w:tc>
        <w:tc>
          <w:tcPr>
            <w:tcW w:w="885" w:type="dxa"/>
          </w:tcPr>
          <w:p w:rsidR="008B480F" w:rsidRPr="000A6656" w:rsidRDefault="008B480F" w:rsidP="00A979AF">
            <w:pPr>
              <w:jc w:val="center"/>
              <w:rPr>
                <w:lang w:eastAsia="en-US"/>
              </w:rPr>
            </w:pPr>
            <w:r w:rsidRPr="000A6656">
              <w:rPr>
                <w:lang w:eastAsia="en-US"/>
              </w:rPr>
              <w:t xml:space="preserve">7,5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8 </w:t>
            </w:r>
          </w:p>
        </w:tc>
        <w:tc>
          <w:tcPr>
            <w:tcW w:w="675" w:type="dxa"/>
          </w:tcPr>
          <w:p w:rsidR="008B480F" w:rsidRPr="000A6656" w:rsidRDefault="008B480F" w:rsidP="00A979AF">
            <w:pPr>
              <w:jc w:val="center"/>
              <w:rPr>
                <w:lang w:eastAsia="en-US"/>
              </w:rPr>
            </w:pPr>
            <w:r w:rsidRPr="000A6656">
              <w:rPr>
                <w:lang w:eastAsia="en-US"/>
              </w:rPr>
              <w:t xml:space="preserve">8,5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9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 xml:space="preserve">9,5 </w:t>
            </w:r>
          </w:p>
        </w:tc>
      </w:tr>
      <w:tr w:rsidR="008B480F" w:rsidRPr="000A6656" w:rsidTr="00A979AF">
        <w:tc>
          <w:tcPr>
            <w:tcW w:w="8385" w:type="dxa"/>
            <w:gridSpan w:val="8"/>
            <w:tcBorders>
              <w:top w:val="nil"/>
              <w:left w:val="single" w:sz="6" w:space="0" w:color="auto"/>
              <w:bottom w:val="nil"/>
              <w:right w:val="single" w:sz="6" w:space="0" w:color="auto"/>
            </w:tcBorders>
          </w:tcPr>
          <w:p w:rsidR="008B480F" w:rsidRPr="000A6656" w:rsidRDefault="008B480F" w:rsidP="00A979AF">
            <w:pPr>
              <w:rPr>
                <w:lang w:eastAsia="en-US"/>
              </w:rPr>
            </w:pPr>
            <w:r w:rsidRPr="000A6656">
              <w:rPr>
                <w:lang w:eastAsia="en-US"/>
              </w:rPr>
              <w:t>__________________</w:t>
            </w:r>
          </w:p>
          <w:p w:rsidR="008B480F" w:rsidRPr="000A6656" w:rsidRDefault="008B480F" w:rsidP="00A979AF">
            <w:pPr>
              <w:jc w:val="both"/>
              <w:rPr>
                <w:lang w:eastAsia="en-US"/>
              </w:rPr>
            </w:pPr>
            <w:r>
              <w:rPr>
                <w:noProof/>
                <w:position w:val="-4"/>
              </w:rPr>
              <w:drawing>
                <wp:inline distT="0" distB="0" distL="0" distR="0">
                  <wp:extent cx="69215" cy="172720"/>
                  <wp:effectExtent l="0" t="0" r="698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7"/>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rPr>
                <w:lang w:eastAsia="en-US"/>
              </w:rPr>
              <w:t>Железные дороги в зависимости от их назначения разделяются на:</w:t>
            </w:r>
          </w:p>
          <w:p w:rsidR="008B480F" w:rsidRPr="000A6656" w:rsidRDefault="008B480F" w:rsidP="00A979AF">
            <w:pPr>
              <w:ind w:firstLine="225"/>
              <w:jc w:val="both"/>
              <w:rPr>
                <w:lang w:eastAsia="en-US"/>
              </w:rPr>
            </w:pPr>
          </w:p>
          <w:p w:rsidR="008B480F" w:rsidRPr="000A6656" w:rsidRDefault="008B480F" w:rsidP="00A979AF">
            <w:pPr>
              <w:ind w:firstLine="225"/>
              <w:jc w:val="both"/>
              <w:rPr>
                <w:lang w:eastAsia="en-US"/>
              </w:rPr>
            </w:pPr>
            <w:r w:rsidRPr="000A6656">
              <w:rPr>
                <w:lang w:eastAsia="en-US"/>
              </w:rPr>
              <w:t>железные дорога общего пользования, служащие для перевозки пассажиров и грузов по установленным для всех тарифам;</w:t>
            </w:r>
          </w:p>
          <w:p w:rsidR="008B480F" w:rsidRPr="000A6656" w:rsidRDefault="008B480F" w:rsidP="00A979AF">
            <w:pPr>
              <w:ind w:firstLine="225"/>
              <w:jc w:val="both"/>
              <w:rPr>
                <w:lang w:eastAsia="en-US"/>
              </w:rPr>
            </w:pPr>
          </w:p>
          <w:p w:rsidR="008B480F" w:rsidRPr="000A6656" w:rsidRDefault="008B480F" w:rsidP="00A979AF">
            <w:pPr>
              <w:ind w:firstLine="225"/>
              <w:jc w:val="both"/>
              <w:rPr>
                <w:lang w:eastAsia="en-US"/>
              </w:rPr>
            </w:pPr>
            <w:r w:rsidRPr="000A6656">
              <w:rPr>
                <w:lang w:eastAsia="en-US"/>
              </w:rPr>
              <w:t>железные дорога необщего пользования, связанные непрерывной рельсовой колеей с общей сетью железных дорог и служащие только для хозяйственно-производственных перевозок учреждений, предприятий и организаций, которым эти подъездные пути подчинены.</w:t>
            </w:r>
          </w:p>
          <w:p w:rsidR="008B480F" w:rsidRPr="000A6656" w:rsidRDefault="008B480F" w:rsidP="00A979AF">
            <w:pPr>
              <w:ind w:firstLine="225"/>
              <w:jc w:val="both"/>
              <w:rPr>
                <w:lang w:eastAsia="en-US"/>
              </w:rPr>
            </w:pP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железных дорог узкой колеи необщего пользования</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6 </w:t>
            </w:r>
          </w:p>
        </w:tc>
        <w:tc>
          <w:tcPr>
            <w:tcW w:w="885" w:type="dxa"/>
          </w:tcPr>
          <w:p w:rsidR="008B480F" w:rsidRPr="000A6656" w:rsidRDefault="008B480F" w:rsidP="00A979AF">
            <w:pPr>
              <w:jc w:val="center"/>
              <w:rPr>
                <w:lang w:eastAsia="en-US"/>
              </w:rPr>
            </w:pPr>
            <w:r w:rsidRPr="000A6656">
              <w:rPr>
                <w:lang w:eastAsia="en-US"/>
              </w:rPr>
              <w:t xml:space="preserve">6,5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7,0 </w:t>
            </w:r>
          </w:p>
        </w:tc>
        <w:tc>
          <w:tcPr>
            <w:tcW w:w="675" w:type="dxa"/>
          </w:tcPr>
          <w:p w:rsidR="008B480F" w:rsidRPr="000A6656" w:rsidRDefault="008B480F" w:rsidP="00A979AF">
            <w:pPr>
              <w:jc w:val="center"/>
              <w:rPr>
                <w:lang w:eastAsia="en-US"/>
              </w:rPr>
            </w:pPr>
            <w:r w:rsidRPr="000A6656">
              <w:rPr>
                <w:lang w:eastAsia="en-US"/>
              </w:rPr>
              <w:t xml:space="preserve">7,5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8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 xml:space="preserve">8,5 </w:t>
            </w: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От провода до головки рельса при обрыве провода ВЛ в смежном пролете по вертикали:</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885" w:type="dxa"/>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p>
          <w:p w:rsidR="008B480F" w:rsidRPr="000A6656" w:rsidRDefault="008B480F" w:rsidP="00A979AF">
            <w:pPr>
              <w:jc w:val="center"/>
              <w:rPr>
                <w:lang w:eastAsia="en-US"/>
              </w:rPr>
            </w:pP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железных дорог широкой колеи</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6 </w:t>
            </w:r>
          </w:p>
        </w:tc>
        <w:tc>
          <w:tcPr>
            <w:tcW w:w="885" w:type="dxa"/>
          </w:tcPr>
          <w:p w:rsidR="008B480F" w:rsidRPr="000A6656" w:rsidRDefault="008B480F" w:rsidP="00A979AF">
            <w:pPr>
              <w:jc w:val="center"/>
              <w:rPr>
                <w:lang w:eastAsia="en-US"/>
              </w:rPr>
            </w:pPr>
            <w:r w:rsidRPr="000A6656">
              <w:rPr>
                <w:lang w:eastAsia="en-US"/>
              </w:rPr>
              <w:t xml:space="preserve">6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6,5 </w:t>
            </w:r>
          </w:p>
        </w:tc>
        <w:tc>
          <w:tcPr>
            <w:tcW w:w="675" w:type="dxa"/>
          </w:tcPr>
          <w:p w:rsidR="008B480F" w:rsidRPr="000A6656" w:rsidRDefault="008B480F" w:rsidP="00A979AF">
            <w:pPr>
              <w:jc w:val="center"/>
              <w:rPr>
                <w:lang w:eastAsia="en-US"/>
              </w:rPr>
            </w:pPr>
            <w:r w:rsidRPr="000A6656">
              <w:rPr>
                <w:lang w:eastAsia="en-US"/>
              </w:rPr>
              <w:t xml:space="preserve">6,5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7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w:t>
            </w: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железных дорог узкой колеи</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4,5 </w:t>
            </w:r>
          </w:p>
        </w:tc>
        <w:tc>
          <w:tcPr>
            <w:tcW w:w="885" w:type="dxa"/>
          </w:tcPr>
          <w:p w:rsidR="008B480F" w:rsidRPr="000A6656" w:rsidRDefault="008B480F" w:rsidP="00A979AF">
            <w:pPr>
              <w:jc w:val="center"/>
              <w:rPr>
                <w:lang w:eastAsia="en-US"/>
              </w:rPr>
            </w:pPr>
            <w:r w:rsidRPr="000A6656">
              <w:rPr>
                <w:lang w:eastAsia="en-US"/>
              </w:rPr>
              <w:t xml:space="preserve">4,5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5 </w:t>
            </w:r>
          </w:p>
        </w:tc>
        <w:tc>
          <w:tcPr>
            <w:tcW w:w="675" w:type="dxa"/>
          </w:tcPr>
          <w:p w:rsidR="008B480F" w:rsidRPr="000A6656" w:rsidRDefault="008B480F" w:rsidP="00A979AF">
            <w:pPr>
              <w:jc w:val="center"/>
              <w:rPr>
                <w:lang w:eastAsia="en-US"/>
              </w:rPr>
            </w:pPr>
            <w:r w:rsidRPr="000A6656">
              <w:rPr>
                <w:lang w:eastAsia="en-US"/>
              </w:rPr>
              <w:t xml:space="preserve">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5,5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w:t>
            </w:r>
          </w:p>
        </w:tc>
      </w:tr>
      <w:tr w:rsidR="008B480F" w:rsidRPr="000A6656" w:rsidTr="00A979AF">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Для электрифицированных или подлежащих электрификации железных дорог от проводов ВЛ до наивысшего провода или несущего троса в нормальном режиме по вертикали</w:t>
            </w:r>
          </w:p>
          <w:p w:rsidR="008B480F" w:rsidRPr="000A6656" w:rsidRDefault="008B480F" w:rsidP="00A979AF">
            <w:pPr>
              <w:rPr>
                <w:lang w:eastAsia="en-US"/>
              </w:rPr>
            </w:pPr>
          </w:p>
        </w:tc>
        <w:tc>
          <w:tcPr>
            <w:tcW w:w="4275" w:type="dxa"/>
            <w:gridSpan w:val="7"/>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Как при пересечении ВЛ между соб</w:t>
            </w:r>
            <w:r>
              <w:rPr>
                <w:lang w:eastAsia="en-US"/>
              </w:rPr>
              <w:t>ой в соответствии с табл. 2.5.21 (см. также 2.5.119</w:t>
            </w:r>
            <w:r w:rsidRPr="000A6656">
              <w:rPr>
                <w:lang w:eastAsia="en-US"/>
              </w:rPr>
              <w:t>)</w:t>
            </w: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То же, но при обрыве провода в соседнем пролете</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1 </w:t>
            </w:r>
          </w:p>
        </w:tc>
        <w:tc>
          <w:tcPr>
            <w:tcW w:w="885" w:type="dxa"/>
          </w:tcPr>
          <w:p w:rsidR="008B480F" w:rsidRPr="000A6656" w:rsidRDefault="008B480F" w:rsidP="00A979AF">
            <w:pPr>
              <w:jc w:val="center"/>
              <w:rPr>
                <w:lang w:eastAsia="en-US"/>
              </w:rPr>
            </w:pPr>
            <w:r w:rsidRPr="000A6656">
              <w:rPr>
                <w:lang w:eastAsia="en-US"/>
              </w:rPr>
              <w:t xml:space="preserve">1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2 </w:t>
            </w:r>
          </w:p>
        </w:tc>
        <w:tc>
          <w:tcPr>
            <w:tcW w:w="675" w:type="dxa"/>
          </w:tcPr>
          <w:p w:rsidR="008B480F" w:rsidRPr="000A6656" w:rsidRDefault="008B480F" w:rsidP="00A979AF">
            <w:pPr>
              <w:jc w:val="center"/>
              <w:rPr>
                <w:lang w:eastAsia="en-US"/>
              </w:rPr>
            </w:pPr>
            <w:r w:rsidRPr="000A6656">
              <w:rPr>
                <w:lang w:eastAsia="en-US"/>
              </w:rPr>
              <w:t xml:space="preserve">2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2,5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 xml:space="preserve">3,5 </w:t>
            </w:r>
          </w:p>
        </w:tc>
      </w:tr>
      <w:tr w:rsidR="008B480F" w:rsidRPr="000A6656" w:rsidTr="00A979AF">
        <w:tc>
          <w:tcPr>
            <w:tcW w:w="4110" w:type="dxa"/>
            <w:tcBorders>
              <w:top w:val="nil"/>
              <w:left w:val="single" w:sz="6" w:space="0" w:color="auto"/>
              <w:bottom w:val="nil"/>
              <w:right w:val="nil"/>
            </w:tcBorders>
          </w:tcPr>
          <w:p w:rsidR="008B480F" w:rsidRPr="000A6656" w:rsidRDefault="008B480F" w:rsidP="00A979AF">
            <w:pPr>
              <w:rPr>
                <w:lang w:eastAsia="en-US"/>
              </w:rPr>
            </w:pPr>
          </w:p>
          <w:p w:rsidR="008B480F" w:rsidRPr="000A6656" w:rsidRDefault="008B480F" w:rsidP="00A979AF">
            <w:pPr>
              <w:rPr>
                <w:lang w:eastAsia="en-US"/>
              </w:rPr>
            </w:pPr>
          </w:p>
        </w:tc>
        <w:tc>
          <w:tcPr>
            <w:tcW w:w="4275" w:type="dxa"/>
            <w:gridSpan w:val="7"/>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При сближении</w:t>
            </w:r>
          </w:p>
          <w:p w:rsidR="008B480F" w:rsidRPr="000A6656" w:rsidRDefault="008B480F" w:rsidP="00A979AF">
            <w:pPr>
              <w:jc w:val="center"/>
              <w:rPr>
                <w:lang w:eastAsia="en-US"/>
              </w:rPr>
            </w:pPr>
          </w:p>
        </w:tc>
      </w:tr>
      <w:tr w:rsidR="008B480F" w:rsidRPr="000A6656" w:rsidTr="00A979AF">
        <w:trPr>
          <w:gridAfter w:val="1"/>
          <w:wAfter w:w="15" w:type="dxa"/>
        </w:trPr>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Для неэлектрифицированных железных дорог на участках стесненной трассы от отклоненного провода ВЛ до габарита приближения строений по горизонтали</w:t>
            </w:r>
          </w:p>
          <w:p w:rsidR="008B480F" w:rsidRPr="000A6656" w:rsidRDefault="008B480F" w:rsidP="00A979AF">
            <w:pPr>
              <w:rPr>
                <w:lang w:eastAsia="en-US"/>
              </w:rPr>
            </w:pP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1,5 </w:t>
            </w:r>
          </w:p>
        </w:tc>
        <w:tc>
          <w:tcPr>
            <w:tcW w:w="885" w:type="dxa"/>
          </w:tcPr>
          <w:p w:rsidR="008B480F" w:rsidRPr="000A6656" w:rsidRDefault="008B480F" w:rsidP="00A979AF">
            <w:pPr>
              <w:jc w:val="center"/>
              <w:rPr>
                <w:lang w:eastAsia="en-US"/>
              </w:rPr>
            </w:pPr>
            <w:r w:rsidRPr="000A6656">
              <w:rPr>
                <w:lang w:eastAsia="en-US"/>
              </w:rPr>
              <w:t xml:space="preserve">2,5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2,5 </w:t>
            </w:r>
          </w:p>
        </w:tc>
        <w:tc>
          <w:tcPr>
            <w:tcW w:w="675" w:type="dxa"/>
          </w:tcPr>
          <w:p w:rsidR="008B480F" w:rsidRPr="000A6656" w:rsidRDefault="008B480F" w:rsidP="00A979AF">
            <w:pPr>
              <w:jc w:val="center"/>
              <w:rPr>
                <w:lang w:eastAsia="en-US"/>
              </w:rPr>
            </w:pPr>
            <w:r w:rsidRPr="000A6656">
              <w:rPr>
                <w:lang w:eastAsia="en-US"/>
              </w:rPr>
              <w:t xml:space="preserve">2,5 </w:t>
            </w:r>
          </w:p>
        </w:tc>
        <w:tc>
          <w:tcPr>
            <w:tcW w:w="675" w:type="dxa"/>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t xml:space="preserve">3,5 </w:t>
            </w:r>
          </w:p>
        </w:tc>
        <w:tc>
          <w:tcPr>
            <w:tcW w:w="675" w:type="dxa"/>
            <w:tcBorders>
              <w:top w:val="nil"/>
              <w:left w:val="nil"/>
              <w:bottom w:val="nil"/>
              <w:right w:val="single" w:sz="6" w:space="0" w:color="auto"/>
            </w:tcBorders>
          </w:tcPr>
          <w:p w:rsidR="008B480F" w:rsidRPr="000A6656" w:rsidRDefault="008B480F" w:rsidP="00A979AF">
            <w:pPr>
              <w:jc w:val="center"/>
              <w:rPr>
                <w:lang w:eastAsia="en-US"/>
              </w:rPr>
            </w:pPr>
            <w:r w:rsidRPr="000A6656">
              <w:rPr>
                <w:lang w:eastAsia="en-US"/>
              </w:rPr>
              <w:t xml:space="preserve">4,5 </w:t>
            </w:r>
          </w:p>
        </w:tc>
      </w:tr>
      <w:tr w:rsidR="008B480F" w:rsidRPr="000A6656" w:rsidTr="00A979AF">
        <w:tc>
          <w:tcPr>
            <w:tcW w:w="4110" w:type="dxa"/>
            <w:tcBorders>
              <w:top w:val="nil"/>
              <w:left w:val="single" w:sz="6" w:space="0" w:color="auto"/>
              <w:bottom w:val="nil"/>
              <w:right w:val="nil"/>
            </w:tcBorders>
          </w:tcPr>
          <w:p w:rsidR="008B480F" w:rsidRPr="000A6656" w:rsidRDefault="008B480F" w:rsidP="00A979AF">
            <w:pPr>
              <w:rPr>
                <w:lang w:eastAsia="en-US"/>
              </w:rPr>
            </w:pPr>
            <w:r w:rsidRPr="000A6656">
              <w:rPr>
                <w:lang w:eastAsia="en-US"/>
              </w:rPr>
              <w:t xml:space="preserve">Для электрифицированных или подлежащих электрификации железных дорог на стесненных участках трасс от крайнего провода </w:t>
            </w:r>
            <w:r w:rsidRPr="000A6656">
              <w:rPr>
                <w:lang w:eastAsia="en-US"/>
              </w:rPr>
              <w:lastRenderedPageBreak/>
              <w:t>ВЛ до крайнего провода, подвешенного с полевой стороны опоры контактной сети, по горизонтали</w:t>
            </w:r>
          </w:p>
          <w:p w:rsidR="008B480F" w:rsidRPr="000A6656" w:rsidRDefault="008B480F" w:rsidP="00A979AF">
            <w:pPr>
              <w:rPr>
                <w:lang w:eastAsia="en-US"/>
              </w:rPr>
            </w:pPr>
          </w:p>
        </w:tc>
        <w:tc>
          <w:tcPr>
            <w:tcW w:w="4275" w:type="dxa"/>
            <w:gridSpan w:val="7"/>
            <w:tcBorders>
              <w:top w:val="nil"/>
              <w:left w:val="single" w:sz="6" w:space="0" w:color="auto"/>
              <w:bottom w:val="nil"/>
              <w:right w:val="single" w:sz="6" w:space="0" w:color="auto"/>
            </w:tcBorders>
          </w:tcPr>
          <w:p w:rsidR="008B480F" w:rsidRPr="000A6656" w:rsidRDefault="008B480F" w:rsidP="00A979AF">
            <w:pPr>
              <w:jc w:val="center"/>
              <w:rPr>
                <w:lang w:eastAsia="en-US"/>
              </w:rPr>
            </w:pPr>
            <w:r w:rsidRPr="000A6656">
              <w:rPr>
                <w:lang w:eastAsia="en-US"/>
              </w:rPr>
              <w:lastRenderedPageBreak/>
              <w:t xml:space="preserve">Как при сближении ВЛ между собой в соответствии с </w:t>
            </w:r>
            <w:r>
              <w:rPr>
                <w:lang w:eastAsia="en-US"/>
              </w:rPr>
              <w:t>табл. 2.5.22</w:t>
            </w:r>
            <w:r w:rsidRPr="000A6656">
              <w:rPr>
                <w:lang w:eastAsia="en-US"/>
              </w:rPr>
              <w:t xml:space="preserve"> </w:t>
            </w:r>
          </w:p>
        </w:tc>
      </w:tr>
      <w:tr w:rsidR="008B480F" w:rsidRPr="000A6656" w:rsidTr="00A979AF">
        <w:tc>
          <w:tcPr>
            <w:tcW w:w="4110" w:type="dxa"/>
            <w:tcBorders>
              <w:top w:val="nil"/>
              <w:left w:val="single" w:sz="6" w:space="0" w:color="auto"/>
              <w:bottom w:val="single" w:sz="6" w:space="0" w:color="auto"/>
              <w:right w:val="nil"/>
            </w:tcBorders>
          </w:tcPr>
          <w:p w:rsidR="008B480F" w:rsidRPr="000A6656" w:rsidRDefault="008B480F" w:rsidP="00A979AF">
            <w:pPr>
              <w:rPr>
                <w:lang w:eastAsia="en-US"/>
              </w:rPr>
            </w:pPr>
            <w:r w:rsidRPr="000A6656">
              <w:rPr>
                <w:lang w:eastAsia="en-US"/>
              </w:rPr>
              <w:lastRenderedPageBreak/>
              <w:t xml:space="preserve">То же, но при отсутствии проводов с полевой стороны опор контактной сети </w:t>
            </w:r>
          </w:p>
        </w:tc>
        <w:tc>
          <w:tcPr>
            <w:tcW w:w="4275" w:type="dxa"/>
            <w:gridSpan w:val="7"/>
            <w:tcBorders>
              <w:top w:val="nil"/>
              <w:left w:val="single" w:sz="6" w:space="0" w:color="auto"/>
              <w:bottom w:val="single" w:sz="6" w:space="0" w:color="auto"/>
              <w:right w:val="single" w:sz="6" w:space="0" w:color="auto"/>
            </w:tcBorders>
          </w:tcPr>
          <w:p w:rsidR="008B480F" w:rsidRPr="000A6656" w:rsidRDefault="008B480F" w:rsidP="00A979AF">
            <w:pPr>
              <w:jc w:val="center"/>
              <w:rPr>
                <w:lang w:eastAsia="en-US"/>
              </w:rPr>
            </w:pPr>
            <w:r w:rsidRPr="000A6656">
              <w:rPr>
                <w:lang w:eastAsia="en-US"/>
              </w:rPr>
              <w:t>Как при сближении ВЛ с соору</w:t>
            </w:r>
            <w:r>
              <w:rPr>
                <w:lang w:eastAsia="en-US"/>
              </w:rPr>
              <w:t>жениями в соответствии с 2.5.112</w:t>
            </w:r>
            <w:r w:rsidRPr="000A6656">
              <w:rPr>
                <w:lang w:eastAsia="en-US"/>
              </w:rPr>
              <w:t xml:space="preserve"> </w:t>
            </w:r>
          </w:p>
        </w:tc>
      </w:tr>
    </w:tbl>
    <w:p w:rsidR="008B480F" w:rsidRPr="000A6656" w:rsidRDefault="008B480F" w:rsidP="008B480F">
      <w:pPr>
        <w:ind w:firstLine="225"/>
        <w:jc w:val="both"/>
      </w:pPr>
    </w:p>
    <w:p w:rsidR="00C852FB" w:rsidRPr="000A6656" w:rsidRDefault="00C852FB" w:rsidP="00C852FB">
      <w:pPr>
        <w:ind w:firstLine="225"/>
        <w:jc w:val="both"/>
      </w:pPr>
    </w:p>
    <w:p w:rsidR="00C852FB" w:rsidRPr="000A6656" w:rsidRDefault="00C852FB" w:rsidP="00C852FB">
      <w:pPr>
        <w:ind w:firstLine="225"/>
        <w:jc w:val="both"/>
      </w:pPr>
      <w:r w:rsidRPr="000A6656">
        <w:t>Расстояния по вертикали от проводов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с учетом дополнительного нагрева проводов электрическим током. При отсутствии данных об электрических нагрузках ВЛ температура проводов принимается равной плюс 70°С.</w:t>
      </w:r>
    </w:p>
    <w:p w:rsidR="00C852FB" w:rsidRPr="000A6656" w:rsidRDefault="00C852FB" w:rsidP="00C852FB">
      <w:pPr>
        <w:ind w:firstLine="225"/>
        <w:jc w:val="both"/>
      </w:pPr>
    </w:p>
    <w:p w:rsidR="00C852FB" w:rsidRPr="000A6656" w:rsidRDefault="00C852FB" w:rsidP="00C852FB">
      <w:pPr>
        <w:ind w:firstLine="225"/>
        <w:jc w:val="both"/>
      </w:pPr>
      <w:r w:rsidRPr="000A6656">
        <w:t>В аварийном режиме расстояния проверяются при пересечениях ВЛ с проводами сечением менее 185 мм</w:t>
      </w:r>
      <w:r>
        <w:rPr>
          <w:noProof/>
        </w:rPr>
        <w:drawing>
          <wp:inline distT="0" distB="0" distL="0" distR="0">
            <wp:extent cx="86360" cy="17272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4"/>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для условий среднегодовой температуры, без гололеда и ветра. При сечении проводов 185 мм</w:t>
      </w:r>
      <w:r>
        <w:rPr>
          <w:noProof/>
        </w:rPr>
        <w:drawing>
          <wp:inline distT="0" distB="0" distL="0" distR="0">
            <wp:extent cx="86360" cy="17272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5"/>
                    <pic:cNvPicPr>
                      <a:picLocks noChangeAspect="1" noChangeArrowheads="1"/>
                    </pic:cNvPicPr>
                  </pic:nvPicPr>
                  <pic:blipFill>
                    <a:blip r:embed="rId2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проверка в аварийном режиме не требуется.</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Допускается сохранение опор контактной сети под проводами пересекающей ВЛ при расстоянии по вертикали от проводов ВЛ до верха опор контактной сети не менее: </w:t>
      </w:r>
      <w:smartTag w:uri="urn:schemas-microsoft-com:office:smarttags" w:element="metricconverter">
        <w:smartTagPr>
          <w:attr w:name="ProductID" w:val="7 м"/>
        </w:smartTagPr>
        <w:r w:rsidRPr="000A6656">
          <w:t>7 м</w:t>
        </w:r>
      </w:smartTag>
      <w:r w:rsidRPr="000A6656">
        <w:t xml:space="preserve"> для ВЛ до 110 кВ, </w:t>
      </w:r>
      <w:smartTag w:uri="urn:schemas-microsoft-com:office:smarttags" w:element="metricconverter">
        <w:smartTagPr>
          <w:attr w:name="ProductID" w:val="8 м"/>
        </w:smartTagPr>
        <w:r w:rsidRPr="000A6656">
          <w:t>8 м</w:t>
        </w:r>
      </w:smartTag>
      <w:r w:rsidR="008B480F">
        <w:t xml:space="preserve"> для ВЛ </w:t>
      </w:r>
      <w:r w:rsidRPr="000A6656">
        <w:t xml:space="preserve">220 кВ и </w:t>
      </w:r>
      <w:smartTag w:uri="urn:schemas-microsoft-com:office:smarttags" w:element="metricconverter">
        <w:smartTagPr>
          <w:attr w:name="ProductID" w:val="9 м"/>
        </w:smartTagPr>
        <w:r w:rsidRPr="000A6656">
          <w:t>9 м</w:t>
        </w:r>
      </w:smartTag>
      <w:r w:rsidR="008B480F">
        <w:t xml:space="preserve"> для ВЛ </w:t>
      </w:r>
      <w:r w:rsidRPr="000A6656">
        <w:t>500 кВ.</w:t>
      </w:r>
    </w:p>
    <w:p w:rsidR="00C852FB" w:rsidRPr="000A6656" w:rsidRDefault="00C852FB" w:rsidP="00C852FB">
      <w:pPr>
        <w:ind w:firstLine="225"/>
        <w:jc w:val="both"/>
      </w:pPr>
    </w:p>
    <w:p w:rsidR="00C852FB" w:rsidRPr="000A6656" w:rsidRDefault="00C852FB" w:rsidP="00C852FB">
      <w:pPr>
        <w:ind w:firstLine="225"/>
        <w:jc w:val="both"/>
      </w:pPr>
      <w:r w:rsidRPr="000A6656">
        <w:t xml:space="preserve">В отдельных случаях на участках стесненной трассы допускается подвеска проводов ВЛ и контактной сети на общих опорах. Технические условия на выполнение совместной подвески проводов следует согласовывать с </w:t>
      </w:r>
      <w:r w:rsidR="007A1D28">
        <w:t xml:space="preserve">ГАЖК </w:t>
      </w:r>
      <w:r w:rsidRPr="000A6656">
        <w:t>У</w:t>
      </w:r>
      <w:r w:rsidR="007A1D28">
        <w:t>збекистан темир йуллари .</w:t>
      </w:r>
    </w:p>
    <w:p w:rsidR="00C852FB" w:rsidRPr="000A6656" w:rsidRDefault="00C852FB" w:rsidP="00C852FB">
      <w:pPr>
        <w:jc w:val="center"/>
        <w:rPr>
          <w:b/>
        </w:rPr>
      </w:pPr>
    </w:p>
    <w:p w:rsidR="00C852FB" w:rsidRPr="000A6656" w:rsidRDefault="007A1D28" w:rsidP="007A1D28">
      <w:pPr>
        <w:jc w:val="both"/>
      </w:pPr>
      <w:r>
        <w:rPr>
          <w:b/>
        </w:rPr>
        <w:t xml:space="preserve">    </w:t>
      </w:r>
      <w:r w:rsidR="00C852FB" w:rsidRPr="000A6656">
        <w:t>При пересечении и сближении ВЛ с железными дорогами, вдоль которых проходят линии связи и сигнализации, необходимо кроме табл. 2.5.30 руководствоваться также требованиями, предъявляемыми к пересечениям и сближениям ВЛ с сооружениями связи.</w:t>
      </w:r>
    </w:p>
    <w:p w:rsidR="00C852FB" w:rsidRPr="000A6656" w:rsidRDefault="007A1D28" w:rsidP="00C852FB">
      <w:pPr>
        <w:ind w:firstLine="225"/>
        <w:jc w:val="both"/>
      </w:pPr>
      <w:r>
        <w:t>2.5.140</w:t>
      </w:r>
      <w:r w:rsidR="00C852FB" w:rsidRPr="000A6656">
        <w:t>. При пересечении железных дорог общего пользования электрифицированных и подлежащих электрификации,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sidR="00C852FB">
        <w:rPr>
          <w:noProof/>
          <w:position w:val="-4"/>
        </w:rPr>
        <w:drawing>
          <wp:inline distT="0" distB="0" distL="0" distR="0">
            <wp:extent cx="69215" cy="17272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8"/>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00C852FB" w:rsidRPr="000A6656">
        <w:t xml:space="preserve"> поездов эти опоры должны быть металлическими.</w:t>
      </w:r>
    </w:p>
    <w:p w:rsidR="00C852FB" w:rsidRPr="000A6656" w:rsidRDefault="00C852FB" w:rsidP="00C852FB">
      <w:pPr>
        <w:ind w:firstLine="225"/>
        <w:jc w:val="both"/>
      </w:pPr>
      <w:r>
        <w:rPr>
          <w:noProof/>
        </w:rPr>
        <w:drawing>
          <wp:inline distT="0" distB="0" distL="0" distR="0">
            <wp:extent cx="69215" cy="17272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89"/>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Pr="000A6656">
        <w:t>К интенсивному движению поездов откосится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C852FB" w:rsidRPr="000A6656" w:rsidRDefault="00C852FB" w:rsidP="00C852FB">
      <w:pPr>
        <w:ind w:firstLine="225"/>
        <w:jc w:val="both"/>
      </w:pPr>
      <w:r w:rsidRPr="000A6656">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быть двойным, поддерживающие зажимы должны быть глухими.</w:t>
      </w:r>
    </w:p>
    <w:p w:rsidR="00C852FB" w:rsidRPr="000A6656" w:rsidRDefault="00C852FB" w:rsidP="00C852FB">
      <w:pPr>
        <w:ind w:firstLine="225"/>
        <w:jc w:val="both"/>
      </w:pPr>
      <w:r w:rsidRPr="000A6656">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X- или Z-образными связями) или А-образными.</w:t>
      </w:r>
    </w:p>
    <w:p w:rsidR="00C852FB" w:rsidRPr="000A6656" w:rsidRDefault="00C852FB" w:rsidP="00C852FB">
      <w:pPr>
        <w:ind w:firstLine="225"/>
        <w:jc w:val="both"/>
      </w:pPr>
      <w:r w:rsidRPr="000A6656">
        <w:t>При пересечении железных дорог необщего пользования допускается применение анкерных опор облегченной конструкции и промежуточных опор с подвеской проводов в глухих зажимах. Опоры всех типов, устанавливаемые на пересечениях железных дорог необщего пользования, могут быть свободно стоящими или на оттяжках.</w:t>
      </w:r>
    </w:p>
    <w:p w:rsidR="007A1D28" w:rsidRDefault="00C852FB" w:rsidP="007A1D28">
      <w:pPr>
        <w:rPr>
          <w:lang w:val="uz-Cyrl-UZ"/>
        </w:rPr>
      </w:pPr>
      <w:r w:rsidRPr="000A6656">
        <w:lastRenderedPageBreak/>
        <w:t>Крепление проводов в натяжных гирляндах должно выполняться в соответствии с 2.5.95.</w:t>
      </w:r>
      <w:r w:rsidR="007A1D28">
        <w:t xml:space="preserve"> </w:t>
      </w:r>
      <w:r w:rsidR="007A1D28" w:rsidRPr="00CA0BDA">
        <w:t>настоящих Правил</w:t>
      </w:r>
      <w:r w:rsidR="007A1D28">
        <w:t>.</w:t>
      </w:r>
    </w:p>
    <w:p w:rsidR="00C852FB" w:rsidRPr="000A6656" w:rsidRDefault="007A1D28" w:rsidP="007A1D28">
      <w:pPr>
        <w:jc w:val="both"/>
      </w:pPr>
      <w:r>
        <w:rPr>
          <w:lang w:val="uz-Cyrl-UZ"/>
        </w:rPr>
        <w:t xml:space="preserve">  </w:t>
      </w:r>
      <w:r w:rsidR="00C852FB" w:rsidRPr="000A6656">
        <w:t>Применение штыревых изоляторов в пролетах пересечений ВЛ с железными дорогами не допускается.</w:t>
      </w:r>
    </w:p>
    <w:p w:rsidR="00C852FB" w:rsidRPr="000A6656" w:rsidRDefault="00C852FB" w:rsidP="00C852FB">
      <w:pPr>
        <w:ind w:firstLine="225"/>
        <w:jc w:val="both"/>
      </w:pPr>
      <w:r w:rsidRPr="000A6656">
        <w:t>Использование в качестве заземлителей арматуры железобетонных опор и железобетонных пасынков у опор, ограничивающих пролет пересечения, запрещается.</w:t>
      </w:r>
    </w:p>
    <w:p w:rsidR="007A1D28" w:rsidRDefault="007A1D28" w:rsidP="007A1D28">
      <w:pPr>
        <w:rPr>
          <w:lang w:val="uz-Cyrl-UZ"/>
        </w:rPr>
      </w:pPr>
      <w:r>
        <w:t>2.5.141</w:t>
      </w:r>
      <w:r w:rsidR="00C852FB" w:rsidRPr="000A6656">
        <w:t>. При пересечении ВЛ с железной дорогой, имеющей лесозащитные насаждения, следует руково</w:t>
      </w:r>
      <w:r>
        <w:t>дствоваться требованиями 2.5.104</w:t>
      </w:r>
      <w:r w:rsidR="00C852FB" w:rsidRPr="000A6656">
        <w:t>.</w:t>
      </w:r>
      <w:r w:rsidRPr="007A1D28">
        <w:t xml:space="preserve"> </w:t>
      </w:r>
      <w:r w:rsidRPr="00CA0BDA">
        <w:t>настоящих Правил</w:t>
      </w:r>
      <w:r>
        <w:t>.</w:t>
      </w:r>
    </w:p>
    <w:p w:rsidR="00C852FB" w:rsidRPr="000A6656" w:rsidRDefault="00C852FB" w:rsidP="00C852FB">
      <w:pPr>
        <w:jc w:val="center"/>
        <w:rPr>
          <w:b/>
        </w:rPr>
      </w:pPr>
    </w:p>
    <w:p w:rsidR="00C852FB" w:rsidRPr="000A6656" w:rsidRDefault="007A1D28" w:rsidP="007A1D28">
      <w:pPr>
        <w:rPr>
          <w:b/>
        </w:rPr>
      </w:pPr>
      <w:r>
        <w:rPr>
          <w:b/>
        </w:rPr>
        <w:t xml:space="preserve">       </w:t>
      </w:r>
      <w:r w:rsidR="00C852FB" w:rsidRPr="000A6656">
        <w:rPr>
          <w:b/>
        </w:rPr>
        <w:t>ПЕРЕСЕЧЕНИЕ И СБЛИЖЕНИЕ ВЛ С АВТОМОБИЛЬНЫМИ ДОРОГАМИ</w:t>
      </w:r>
    </w:p>
    <w:p w:rsidR="00C852FB" w:rsidRPr="000A6656" w:rsidRDefault="007A1D28" w:rsidP="00C852FB">
      <w:pPr>
        <w:ind w:firstLine="225"/>
        <w:jc w:val="both"/>
      </w:pPr>
      <w:r>
        <w:t>2.5.142</w:t>
      </w:r>
      <w:r w:rsidR="00C852FB" w:rsidRPr="000A6656">
        <w:t>. Угол пересечения ВЛ с автомобильными дорогами не нормируется.</w:t>
      </w:r>
    </w:p>
    <w:p w:rsidR="00C852FB" w:rsidRPr="000A6656" w:rsidRDefault="007A1D28" w:rsidP="00C852FB">
      <w:pPr>
        <w:ind w:firstLine="225"/>
        <w:jc w:val="both"/>
      </w:pPr>
      <w:r>
        <w:t>2.5.143</w:t>
      </w:r>
      <w:r w:rsidR="00C852FB" w:rsidRPr="000A6656">
        <w:t>. При пересечении автомобильных дорог категории I</w:t>
      </w:r>
      <w:r w:rsidR="00C852FB">
        <w:rPr>
          <w:noProof/>
          <w:position w:val="-4"/>
        </w:rPr>
        <w:drawing>
          <wp:inline distT="0" distB="0" distL="0" distR="0">
            <wp:extent cx="69215" cy="17272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0"/>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9215" cy="172720"/>
                    </a:xfrm>
                    <a:prstGeom prst="rect">
                      <a:avLst/>
                    </a:prstGeom>
                    <a:noFill/>
                    <a:ln>
                      <a:noFill/>
                    </a:ln>
                  </pic:spPr>
                </pic:pic>
              </a:graphicData>
            </a:graphic>
          </wp:inline>
        </w:drawing>
      </w:r>
      <w:r w:rsidR="00C852FB" w:rsidRPr="000A6656">
        <w:t xml:space="preserve"> опоры ВЛ, ограничивающие пролет пересечения, должны быть анкерными нормальной конструкции.</w:t>
      </w:r>
    </w:p>
    <w:p w:rsidR="00C852FB" w:rsidRPr="000A6656" w:rsidRDefault="00C852FB" w:rsidP="00C852FB">
      <w:pPr>
        <w:ind w:firstLine="225"/>
        <w:jc w:val="both"/>
      </w:pPr>
      <w:r w:rsidRPr="000A6656">
        <w:t>Крепление проводов на ВЛ с подвесными или штыревыми изоляторами должно выполняться в соответствии с 2.5.95.</w:t>
      </w:r>
      <w:r w:rsidR="007A1D28" w:rsidRPr="007A1D28">
        <w:t xml:space="preserve"> </w:t>
      </w:r>
      <w:r w:rsidR="007A1D28" w:rsidRPr="00CA0BDA">
        <w:t>настоящих Правил</w:t>
      </w:r>
      <w:r w:rsidR="007A1D28">
        <w:t>.</w:t>
      </w:r>
    </w:p>
    <w:p w:rsidR="00C852FB" w:rsidRPr="000A6656" w:rsidRDefault="00C852FB" w:rsidP="00C852FB">
      <w:pPr>
        <w:ind w:firstLine="225"/>
        <w:jc w:val="both"/>
      </w:pPr>
      <w:r w:rsidRPr="000A6656">
        <w:t>При пересечении автомобильных дорог категорий II-IV опоры, ограничивающие пролет пересечения, могут быть анкерными облегченной конструкции или промежуточными.</w:t>
      </w:r>
    </w:p>
    <w:p w:rsidR="00C852FB" w:rsidRPr="000A6656" w:rsidRDefault="00C852FB" w:rsidP="00C852FB">
      <w:pPr>
        <w:ind w:firstLine="225"/>
        <w:jc w:val="both"/>
      </w:pPr>
      <w:r w:rsidRPr="000A6656">
        <w:t>На промежуточных опорах с подвесными изоляторами провода должны быть подвешены в глухих зажимах, а на опорах со штыревыми изоляторами должно применяться двойное крепление проводов. При расщеплении фазы не менее чем на три провода допускается применение зажимов с ограниченной прочностью заделки. К пересечениям с автомобильными дорогами V категории предъявляются такие же требования, как при прохождении ВЛ по ненаселенной местности.</w:t>
      </w:r>
    </w:p>
    <w:p w:rsidR="00C852FB" w:rsidRPr="000A6656" w:rsidRDefault="00C852FB" w:rsidP="00C852FB">
      <w:pPr>
        <w:ind w:firstLine="225"/>
        <w:jc w:val="both"/>
      </w:pPr>
      <w:r w:rsidRPr="000A6656">
        <w:t xml:space="preserve">При сооружении новых автомобильных дорог и прохождении их под действующими ВЛ 400 и 500 кВ переустройство ВЛ не требуется, если расстояние от нижнего провода ВЛ до полотна дороги составляет не менее </w:t>
      </w:r>
      <w:smartTag w:uri="urn:schemas-microsoft-com:office:smarttags" w:element="metricconverter">
        <w:smartTagPr>
          <w:attr w:name="ProductID" w:val="9 м"/>
        </w:smartTagPr>
        <w:r w:rsidRPr="000A6656">
          <w:t>9 м</w:t>
        </w:r>
      </w:smartTag>
      <w:r w:rsidRPr="000A6656">
        <w:t xml:space="preserve"> и от фундамента опоры до бровки полотна дороги - не менее </w:t>
      </w:r>
      <w:smartTag w:uri="urn:schemas-microsoft-com:office:smarttags" w:element="metricconverter">
        <w:smartTagPr>
          <w:attr w:name="ProductID" w:val="25 м"/>
        </w:smartTagPr>
        <w:r w:rsidRPr="000A6656">
          <w:t>25 м</w:t>
        </w:r>
      </w:smartTag>
      <w:r w:rsidRPr="000A6656">
        <w:t>.</w:t>
      </w:r>
    </w:p>
    <w:p w:rsidR="007A1D28" w:rsidRDefault="007A1D28" w:rsidP="000878EC">
      <w:pPr>
        <w:ind w:firstLine="225"/>
        <w:jc w:val="both"/>
        <w:rPr>
          <w:lang w:val="uz-Cyrl-UZ"/>
        </w:rPr>
      </w:pPr>
      <w:r>
        <w:t xml:space="preserve"> </w:t>
      </w:r>
      <w:r w:rsidR="00C852FB" w:rsidRPr="000A6656">
        <w:t xml:space="preserve">2.5.146. Расстояния при пересечении и сближении ВЛ с автомобильными дорогами должны быть не </w:t>
      </w:r>
      <w:r>
        <w:t>менее приведенных в табл. 2.5.28</w:t>
      </w:r>
      <w:r w:rsidR="00C852FB" w:rsidRPr="000A6656">
        <w:t>.</w:t>
      </w:r>
      <w:r w:rsidRPr="007A1D28">
        <w:t xml:space="preserve"> </w:t>
      </w:r>
      <w:r w:rsidRPr="00CA0BDA">
        <w:t>настоящих Правил</w:t>
      </w:r>
      <w:r>
        <w:t>.</w:t>
      </w:r>
    </w:p>
    <w:tbl>
      <w:tblPr>
        <w:tblW w:w="0" w:type="auto"/>
        <w:tblInd w:w="45" w:type="dxa"/>
        <w:tblLayout w:type="fixed"/>
        <w:tblCellMar>
          <w:left w:w="45" w:type="dxa"/>
          <w:right w:w="45" w:type="dxa"/>
        </w:tblCellMar>
        <w:tblLook w:val="04A0"/>
      </w:tblPr>
      <w:tblGrid>
        <w:gridCol w:w="1695"/>
        <w:gridCol w:w="1695"/>
        <w:gridCol w:w="1695"/>
        <w:gridCol w:w="1695"/>
        <w:gridCol w:w="1695"/>
        <w:gridCol w:w="30"/>
      </w:tblGrid>
      <w:tr w:rsidR="007A1D28" w:rsidRPr="000A6656" w:rsidTr="00A979AF">
        <w:tc>
          <w:tcPr>
            <w:tcW w:w="1695" w:type="dxa"/>
            <w:tcBorders>
              <w:top w:val="single" w:sz="6" w:space="0" w:color="auto"/>
              <w:left w:val="single" w:sz="6" w:space="0" w:color="auto"/>
              <w:bottom w:val="nil"/>
              <w:right w:val="nil"/>
            </w:tcBorders>
          </w:tcPr>
          <w:p w:rsidR="007A1D28" w:rsidRPr="000A6656" w:rsidRDefault="007A1D28" w:rsidP="00A979AF">
            <w:pPr>
              <w:jc w:val="center"/>
              <w:rPr>
                <w:lang w:eastAsia="en-US"/>
              </w:rPr>
            </w:pPr>
          </w:p>
          <w:p w:rsidR="007A1D28" w:rsidRPr="000A6656" w:rsidRDefault="007A1D28" w:rsidP="00A979AF">
            <w:pPr>
              <w:jc w:val="center"/>
              <w:rPr>
                <w:lang w:eastAsia="en-US"/>
              </w:rPr>
            </w:pPr>
            <w:r w:rsidRPr="000A6656">
              <w:rPr>
                <w:lang w:eastAsia="en-US"/>
              </w:rPr>
              <w:t xml:space="preserve">Категория дорог </w:t>
            </w:r>
          </w:p>
        </w:tc>
        <w:tc>
          <w:tcPr>
            <w:tcW w:w="6810" w:type="dxa"/>
            <w:gridSpan w:val="5"/>
            <w:tcBorders>
              <w:top w:val="single" w:sz="6" w:space="0" w:color="auto"/>
              <w:left w:val="single" w:sz="6" w:space="0" w:color="auto"/>
              <w:bottom w:val="single" w:sz="6" w:space="0" w:color="auto"/>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r w:rsidRPr="000A6656">
              <w:rPr>
                <w:lang w:eastAsia="en-US"/>
              </w:rPr>
              <w:t>Ширина элементов дорог, м</w:t>
            </w:r>
          </w:p>
          <w:p w:rsidR="007A1D28" w:rsidRPr="000A6656" w:rsidRDefault="007A1D28" w:rsidP="00A979AF">
            <w:pPr>
              <w:jc w:val="center"/>
              <w:rPr>
                <w:lang w:eastAsia="en-US"/>
              </w:rPr>
            </w:pPr>
          </w:p>
        </w:tc>
      </w:tr>
      <w:tr w:rsidR="007A1D28" w:rsidRPr="000A6656" w:rsidTr="00A979AF">
        <w:trPr>
          <w:gridAfter w:val="1"/>
          <w:wAfter w:w="30" w:type="dxa"/>
        </w:trPr>
        <w:tc>
          <w:tcPr>
            <w:tcW w:w="1695" w:type="dxa"/>
            <w:tcBorders>
              <w:top w:val="nil"/>
              <w:left w:val="single" w:sz="6" w:space="0" w:color="auto"/>
              <w:bottom w:val="single" w:sz="6" w:space="0" w:color="auto"/>
              <w:right w:val="nil"/>
            </w:tcBorders>
          </w:tcPr>
          <w:p w:rsidR="007A1D28" w:rsidRPr="000A6656" w:rsidRDefault="007A1D28" w:rsidP="00A979AF">
            <w:pPr>
              <w:rPr>
                <w:lang w:eastAsia="en-US"/>
              </w:rPr>
            </w:pPr>
            <w:r w:rsidRPr="000A6656">
              <w:rPr>
                <w:lang w:eastAsia="en-US"/>
              </w:rPr>
              <w:t xml:space="preserve">  </w:t>
            </w:r>
          </w:p>
        </w:tc>
        <w:tc>
          <w:tcPr>
            <w:tcW w:w="169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проезжей </w:t>
            </w:r>
          </w:p>
          <w:p w:rsidR="007A1D28" w:rsidRPr="000A6656" w:rsidRDefault="007A1D28" w:rsidP="00A979AF">
            <w:pPr>
              <w:jc w:val="center"/>
              <w:rPr>
                <w:lang w:eastAsia="en-US"/>
              </w:rPr>
            </w:pPr>
            <w:r w:rsidRPr="000A6656">
              <w:rPr>
                <w:lang w:eastAsia="en-US"/>
              </w:rPr>
              <w:t>части</w:t>
            </w:r>
          </w:p>
          <w:p w:rsidR="007A1D28" w:rsidRPr="000A6656" w:rsidRDefault="007A1D28" w:rsidP="00A979AF">
            <w:pPr>
              <w:jc w:val="center"/>
              <w:rPr>
                <w:lang w:eastAsia="en-US"/>
              </w:rPr>
            </w:pPr>
          </w:p>
        </w:tc>
        <w:tc>
          <w:tcPr>
            <w:tcW w:w="169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обочин </w:t>
            </w:r>
          </w:p>
        </w:tc>
        <w:tc>
          <w:tcPr>
            <w:tcW w:w="169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разделительной полосы </w:t>
            </w:r>
          </w:p>
        </w:tc>
        <w:tc>
          <w:tcPr>
            <w:tcW w:w="1695" w:type="dxa"/>
            <w:tcBorders>
              <w:top w:val="nil"/>
              <w:left w:val="nil"/>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земляного полотна </w:t>
            </w:r>
          </w:p>
        </w:tc>
      </w:tr>
      <w:tr w:rsidR="007A1D28" w:rsidRPr="000A6656" w:rsidTr="00A979AF">
        <w:trPr>
          <w:gridAfter w:val="1"/>
          <w:wAfter w:w="30" w:type="dxa"/>
        </w:trPr>
        <w:tc>
          <w:tcPr>
            <w:tcW w:w="1695" w:type="dxa"/>
            <w:tcBorders>
              <w:top w:val="nil"/>
              <w:left w:val="single" w:sz="6" w:space="0" w:color="auto"/>
              <w:bottom w:val="nil"/>
              <w:right w:val="nil"/>
            </w:tcBorders>
          </w:tcPr>
          <w:p w:rsidR="007A1D28" w:rsidRPr="000A6656" w:rsidRDefault="007A1D28" w:rsidP="00A979AF">
            <w:pPr>
              <w:jc w:val="center"/>
              <w:rPr>
                <w:lang w:eastAsia="en-US"/>
              </w:rPr>
            </w:pPr>
            <w:r w:rsidRPr="000A6656">
              <w:rPr>
                <w:lang w:eastAsia="en-US"/>
              </w:rPr>
              <w:t xml:space="preserve">I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15 и более</w:t>
            </w:r>
          </w:p>
          <w:p w:rsidR="007A1D28" w:rsidRPr="000A6656" w:rsidRDefault="007A1D28" w:rsidP="00A979AF">
            <w:pPr>
              <w:jc w:val="center"/>
              <w:rPr>
                <w:lang w:eastAsia="en-US"/>
              </w:rPr>
            </w:pPr>
          </w:p>
        </w:tc>
        <w:tc>
          <w:tcPr>
            <w:tcW w:w="1695" w:type="dxa"/>
          </w:tcPr>
          <w:p w:rsidR="007A1D28" w:rsidRPr="000A6656" w:rsidRDefault="007A1D28" w:rsidP="00A979AF">
            <w:pPr>
              <w:jc w:val="center"/>
              <w:rPr>
                <w:lang w:eastAsia="en-US"/>
              </w:rPr>
            </w:pPr>
            <w:r w:rsidRPr="000A6656">
              <w:rPr>
                <w:lang w:eastAsia="en-US"/>
              </w:rPr>
              <w:t xml:space="preserve">3,75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169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27,5 и более </w:t>
            </w:r>
          </w:p>
        </w:tc>
      </w:tr>
      <w:tr w:rsidR="007A1D28" w:rsidRPr="000A6656" w:rsidTr="00A979AF">
        <w:trPr>
          <w:gridAfter w:val="1"/>
          <w:wAfter w:w="30" w:type="dxa"/>
        </w:trPr>
        <w:tc>
          <w:tcPr>
            <w:tcW w:w="1695" w:type="dxa"/>
            <w:tcBorders>
              <w:top w:val="nil"/>
              <w:left w:val="single" w:sz="6" w:space="0" w:color="auto"/>
              <w:bottom w:val="nil"/>
              <w:right w:val="nil"/>
            </w:tcBorders>
          </w:tcPr>
          <w:p w:rsidR="007A1D28" w:rsidRPr="000A6656" w:rsidRDefault="007A1D28" w:rsidP="00A979AF">
            <w:pPr>
              <w:jc w:val="center"/>
              <w:rPr>
                <w:lang w:eastAsia="en-US"/>
              </w:rPr>
            </w:pPr>
            <w:r w:rsidRPr="000A6656">
              <w:rPr>
                <w:lang w:eastAsia="en-US"/>
              </w:rPr>
              <w:t xml:space="preserve">II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7,5</w:t>
            </w:r>
          </w:p>
          <w:p w:rsidR="007A1D28" w:rsidRPr="000A6656" w:rsidRDefault="007A1D28" w:rsidP="00A979AF">
            <w:pPr>
              <w:jc w:val="center"/>
              <w:rPr>
                <w:lang w:eastAsia="en-US"/>
              </w:rPr>
            </w:pPr>
          </w:p>
        </w:tc>
        <w:tc>
          <w:tcPr>
            <w:tcW w:w="1695" w:type="dxa"/>
          </w:tcPr>
          <w:p w:rsidR="007A1D28" w:rsidRPr="000A6656" w:rsidRDefault="007A1D28" w:rsidP="00A979AF">
            <w:pPr>
              <w:jc w:val="center"/>
              <w:rPr>
                <w:lang w:eastAsia="en-US"/>
              </w:rPr>
            </w:pPr>
            <w:r w:rsidRPr="000A6656">
              <w:rPr>
                <w:lang w:eastAsia="en-US"/>
              </w:rPr>
              <w:t xml:space="preserve">3,75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w:t>
            </w:r>
          </w:p>
        </w:tc>
        <w:tc>
          <w:tcPr>
            <w:tcW w:w="169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15 </w:t>
            </w:r>
          </w:p>
        </w:tc>
      </w:tr>
      <w:tr w:rsidR="007A1D28" w:rsidRPr="000A6656" w:rsidTr="00A979AF">
        <w:trPr>
          <w:gridAfter w:val="1"/>
          <w:wAfter w:w="30" w:type="dxa"/>
        </w:trPr>
        <w:tc>
          <w:tcPr>
            <w:tcW w:w="1695" w:type="dxa"/>
            <w:tcBorders>
              <w:top w:val="nil"/>
              <w:left w:val="single" w:sz="6" w:space="0" w:color="auto"/>
              <w:bottom w:val="nil"/>
              <w:right w:val="nil"/>
            </w:tcBorders>
          </w:tcPr>
          <w:p w:rsidR="007A1D28" w:rsidRPr="000A6656" w:rsidRDefault="007A1D28" w:rsidP="00A979AF">
            <w:pPr>
              <w:jc w:val="center"/>
              <w:rPr>
                <w:lang w:eastAsia="en-US"/>
              </w:rPr>
            </w:pPr>
            <w:r w:rsidRPr="000A6656">
              <w:rPr>
                <w:lang w:eastAsia="en-US"/>
              </w:rPr>
              <w:t xml:space="preserve">III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7</w:t>
            </w:r>
          </w:p>
          <w:p w:rsidR="007A1D28" w:rsidRPr="000A6656" w:rsidRDefault="007A1D28" w:rsidP="00A979AF">
            <w:pPr>
              <w:jc w:val="center"/>
              <w:rPr>
                <w:lang w:eastAsia="en-US"/>
              </w:rPr>
            </w:pPr>
          </w:p>
        </w:tc>
        <w:tc>
          <w:tcPr>
            <w:tcW w:w="1695" w:type="dxa"/>
          </w:tcPr>
          <w:p w:rsidR="007A1D28" w:rsidRPr="000A6656" w:rsidRDefault="007A1D28" w:rsidP="00A979AF">
            <w:pPr>
              <w:jc w:val="center"/>
              <w:rPr>
                <w:lang w:eastAsia="en-US"/>
              </w:rPr>
            </w:pPr>
            <w:r w:rsidRPr="000A6656">
              <w:rPr>
                <w:lang w:eastAsia="en-US"/>
              </w:rPr>
              <w:t xml:space="preserve">2,5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w:t>
            </w:r>
          </w:p>
        </w:tc>
        <w:tc>
          <w:tcPr>
            <w:tcW w:w="169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12 </w:t>
            </w:r>
          </w:p>
        </w:tc>
      </w:tr>
      <w:tr w:rsidR="007A1D28" w:rsidRPr="000A6656" w:rsidTr="00A979AF">
        <w:trPr>
          <w:gridAfter w:val="1"/>
          <w:wAfter w:w="30" w:type="dxa"/>
        </w:trPr>
        <w:tc>
          <w:tcPr>
            <w:tcW w:w="1695" w:type="dxa"/>
            <w:tcBorders>
              <w:top w:val="nil"/>
              <w:left w:val="single" w:sz="6" w:space="0" w:color="auto"/>
              <w:bottom w:val="nil"/>
              <w:right w:val="nil"/>
            </w:tcBorders>
          </w:tcPr>
          <w:p w:rsidR="007A1D28" w:rsidRPr="000A6656" w:rsidRDefault="007A1D28" w:rsidP="00A979AF">
            <w:pPr>
              <w:jc w:val="center"/>
              <w:rPr>
                <w:lang w:eastAsia="en-US"/>
              </w:rPr>
            </w:pPr>
            <w:r w:rsidRPr="000A6656">
              <w:rPr>
                <w:lang w:eastAsia="en-US"/>
              </w:rPr>
              <w:t xml:space="preserve">IV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6</w:t>
            </w:r>
          </w:p>
          <w:p w:rsidR="007A1D28" w:rsidRPr="000A6656" w:rsidRDefault="007A1D28" w:rsidP="00A979AF">
            <w:pPr>
              <w:jc w:val="center"/>
              <w:rPr>
                <w:lang w:eastAsia="en-US"/>
              </w:rPr>
            </w:pPr>
          </w:p>
        </w:tc>
        <w:tc>
          <w:tcPr>
            <w:tcW w:w="1695" w:type="dxa"/>
          </w:tcPr>
          <w:p w:rsidR="007A1D28" w:rsidRPr="000A6656" w:rsidRDefault="007A1D28" w:rsidP="00A979AF">
            <w:pPr>
              <w:jc w:val="center"/>
              <w:rPr>
                <w:lang w:eastAsia="en-US"/>
              </w:rPr>
            </w:pPr>
            <w:r w:rsidRPr="000A6656">
              <w:rPr>
                <w:lang w:eastAsia="en-US"/>
              </w:rPr>
              <w:t xml:space="preserve">2 </w:t>
            </w:r>
          </w:p>
        </w:tc>
        <w:tc>
          <w:tcPr>
            <w:tcW w:w="169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w:t>
            </w:r>
          </w:p>
        </w:tc>
        <w:tc>
          <w:tcPr>
            <w:tcW w:w="169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10 </w:t>
            </w:r>
          </w:p>
        </w:tc>
      </w:tr>
      <w:tr w:rsidR="007A1D28" w:rsidRPr="000A6656" w:rsidTr="00A979AF">
        <w:trPr>
          <w:gridAfter w:val="1"/>
          <w:wAfter w:w="30" w:type="dxa"/>
        </w:trPr>
        <w:tc>
          <w:tcPr>
            <w:tcW w:w="1695" w:type="dxa"/>
            <w:tcBorders>
              <w:top w:val="nil"/>
              <w:left w:val="single" w:sz="6" w:space="0" w:color="auto"/>
              <w:bottom w:val="single" w:sz="6" w:space="0" w:color="auto"/>
              <w:right w:val="nil"/>
            </w:tcBorders>
          </w:tcPr>
          <w:p w:rsidR="007A1D28" w:rsidRPr="000A6656" w:rsidRDefault="007A1D28" w:rsidP="00A979AF">
            <w:pPr>
              <w:jc w:val="center"/>
              <w:rPr>
                <w:lang w:eastAsia="en-US"/>
              </w:rPr>
            </w:pPr>
            <w:r w:rsidRPr="000A6656">
              <w:rPr>
                <w:lang w:eastAsia="en-US"/>
              </w:rPr>
              <w:t xml:space="preserve">V </w:t>
            </w:r>
          </w:p>
        </w:tc>
        <w:tc>
          <w:tcPr>
            <w:tcW w:w="169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4,5 </w:t>
            </w:r>
          </w:p>
        </w:tc>
        <w:tc>
          <w:tcPr>
            <w:tcW w:w="169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1,75 </w:t>
            </w:r>
          </w:p>
        </w:tc>
        <w:tc>
          <w:tcPr>
            <w:tcW w:w="169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w:t>
            </w:r>
          </w:p>
        </w:tc>
        <w:tc>
          <w:tcPr>
            <w:tcW w:w="1695" w:type="dxa"/>
            <w:tcBorders>
              <w:top w:val="nil"/>
              <w:left w:val="nil"/>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8</w:t>
            </w:r>
          </w:p>
          <w:p w:rsidR="007A1D28" w:rsidRPr="000A6656" w:rsidRDefault="007A1D28" w:rsidP="00A979AF">
            <w:pPr>
              <w:jc w:val="center"/>
              <w:rPr>
                <w:lang w:eastAsia="en-US"/>
              </w:rPr>
            </w:pPr>
          </w:p>
        </w:tc>
      </w:tr>
    </w:tbl>
    <w:p w:rsidR="007A1D28" w:rsidRDefault="007A1D28" w:rsidP="007A1D28">
      <w:pPr>
        <w:jc w:val="center"/>
        <w:rPr>
          <w:b/>
          <w:lang w:val="uz-Cyrl-UZ"/>
        </w:rPr>
      </w:pPr>
    </w:p>
    <w:p w:rsidR="003D27FE" w:rsidRDefault="003D27FE" w:rsidP="007A1D28">
      <w:pPr>
        <w:jc w:val="center"/>
        <w:rPr>
          <w:b/>
          <w:lang w:val="uz-Cyrl-UZ"/>
        </w:rPr>
      </w:pPr>
    </w:p>
    <w:p w:rsidR="003D27FE" w:rsidRDefault="003D27FE" w:rsidP="007A1D28">
      <w:pPr>
        <w:jc w:val="center"/>
        <w:rPr>
          <w:b/>
          <w:lang w:val="uz-Cyrl-UZ"/>
        </w:rPr>
      </w:pPr>
    </w:p>
    <w:p w:rsidR="003D27FE" w:rsidRDefault="003D27FE" w:rsidP="007A1D28">
      <w:pPr>
        <w:jc w:val="center"/>
        <w:rPr>
          <w:b/>
          <w:lang w:val="uz-Cyrl-UZ"/>
        </w:rPr>
      </w:pPr>
    </w:p>
    <w:p w:rsidR="003D27FE" w:rsidRPr="003D27FE" w:rsidRDefault="003D27FE" w:rsidP="007A1D28">
      <w:pPr>
        <w:jc w:val="center"/>
        <w:rPr>
          <w:b/>
          <w:lang w:val="uz-Cyrl-UZ"/>
        </w:rPr>
      </w:pPr>
    </w:p>
    <w:p w:rsidR="007A1D28" w:rsidRPr="000A6656" w:rsidRDefault="007A1D28" w:rsidP="007A1D28">
      <w:pPr>
        <w:jc w:val="center"/>
        <w:rPr>
          <w:b/>
        </w:rPr>
      </w:pPr>
    </w:p>
    <w:p w:rsidR="007A1D28" w:rsidRPr="000A6656" w:rsidRDefault="007A1D28" w:rsidP="007A1D28">
      <w:pPr>
        <w:jc w:val="center"/>
        <w:rPr>
          <w:b/>
        </w:rPr>
      </w:pPr>
      <w:r>
        <w:rPr>
          <w:b/>
        </w:rPr>
        <w:lastRenderedPageBreak/>
        <w:t>Таблица 2.5.28</w:t>
      </w:r>
      <w:r w:rsidRPr="000A6656">
        <w:rPr>
          <w:b/>
        </w:rPr>
        <w:t xml:space="preserve">. Наименьшее расстояние при пересечении и  сближении ВЛ с автомобильными дорогами </w:t>
      </w:r>
    </w:p>
    <w:p w:rsidR="007A1D28" w:rsidRPr="000A6656" w:rsidRDefault="007A1D28" w:rsidP="007A1D28"/>
    <w:tbl>
      <w:tblPr>
        <w:tblW w:w="0" w:type="auto"/>
        <w:tblInd w:w="45" w:type="dxa"/>
        <w:tblLayout w:type="fixed"/>
        <w:tblCellMar>
          <w:left w:w="45" w:type="dxa"/>
          <w:right w:w="45" w:type="dxa"/>
        </w:tblCellMar>
        <w:tblLook w:val="04A0"/>
      </w:tblPr>
      <w:tblGrid>
        <w:gridCol w:w="4110"/>
        <w:gridCol w:w="735"/>
        <w:gridCol w:w="855"/>
        <w:gridCol w:w="735"/>
        <w:gridCol w:w="735"/>
        <w:gridCol w:w="735"/>
        <w:gridCol w:w="735"/>
      </w:tblGrid>
      <w:tr w:rsidR="007A1D28" w:rsidRPr="000A6656" w:rsidTr="00A979AF">
        <w:tc>
          <w:tcPr>
            <w:tcW w:w="4110" w:type="dxa"/>
            <w:tcBorders>
              <w:top w:val="single" w:sz="6" w:space="0" w:color="auto"/>
              <w:left w:val="single" w:sz="6" w:space="0" w:color="auto"/>
              <w:bottom w:val="nil"/>
              <w:right w:val="nil"/>
            </w:tcBorders>
          </w:tcPr>
          <w:p w:rsidR="007A1D28" w:rsidRPr="000A6656" w:rsidRDefault="007A1D28" w:rsidP="00A979AF">
            <w:pPr>
              <w:jc w:val="center"/>
              <w:rPr>
                <w:lang w:eastAsia="en-US"/>
              </w:rPr>
            </w:pPr>
          </w:p>
          <w:p w:rsidR="007A1D28" w:rsidRPr="000A6656" w:rsidRDefault="007A1D28" w:rsidP="00A979AF">
            <w:pPr>
              <w:jc w:val="center"/>
              <w:rPr>
                <w:lang w:eastAsia="en-US"/>
              </w:rPr>
            </w:pPr>
            <w:r w:rsidRPr="000A6656">
              <w:rPr>
                <w:lang w:eastAsia="en-US"/>
              </w:rPr>
              <w:t xml:space="preserve">Пересечение или сближение </w:t>
            </w:r>
          </w:p>
        </w:tc>
        <w:tc>
          <w:tcPr>
            <w:tcW w:w="4530" w:type="dxa"/>
            <w:gridSpan w:val="6"/>
            <w:tcBorders>
              <w:top w:val="single" w:sz="6" w:space="0" w:color="auto"/>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Наименьшее расстояние, м,</w:t>
            </w:r>
          </w:p>
          <w:p w:rsidR="007A1D28" w:rsidRPr="000A6656" w:rsidRDefault="007A1D28" w:rsidP="00A979AF">
            <w:pPr>
              <w:jc w:val="center"/>
              <w:rPr>
                <w:lang w:eastAsia="en-US"/>
              </w:rPr>
            </w:pPr>
            <w:r w:rsidRPr="000A6656">
              <w:rPr>
                <w:lang w:eastAsia="en-US"/>
              </w:rPr>
              <w:t>при напряжении ВЛ, кВ</w:t>
            </w: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single" w:sz="6" w:space="0" w:color="auto"/>
              <w:right w:val="nil"/>
            </w:tcBorders>
          </w:tcPr>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до 20</w:t>
            </w:r>
          </w:p>
          <w:p w:rsidR="007A1D28" w:rsidRPr="000A6656" w:rsidRDefault="007A1D28" w:rsidP="00A979AF">
            <w:pPr>
              <w:jc w:val="center"/>
              <w:rPr>
                <w:lang w:eastAsia="en-US"/>
              </w:rPr>
            </w:pPr>
          </w:p>
        </w:tc>
        <w:tc>
          <w:tcPr>
            <w:tcW w:w="85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35-110 </w:t>
            </w: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150 </w:t>
            </w:r>
          </w:p>
        </w:tc>
        <w:tc>
          <w:tcPr>
            <w:tcW w:w="73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220 </w:t>
            </w: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330 </w:t>
            </w:r>
          </w:p>
        </w:tc>
        <w:tc>
          <w:tcPr>
            <w:tcW w:w="735" w:type="dxa"/>
            <w:tcBorders>
              <w:top w:val="nil"/>
              <w:left w:val="nil"/>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500 </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Расстояние по вертикали:</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855" w:type="dxa"/>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а) от провода до полотна дороги:</w:t>
            </w:r>
          </w:p>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855" w:type="dxa"/>
          </w:tcPr>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735" w:type="dxa"/>
          </w:tcPr>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735" w:type="dxa"/>
            <w:tcBorders>
              <w:top w:val="nil"/>
              <w:left w:val="nil"/>
              <w:bottom w:val="nil"/>
              <w:right w:val="single" w:sz="6" w:space="0" w:color="auto"/>
            </w:tcBorders>
          </w:tcPr>
          <w:p w:rsidR="007A1D28" w:rsidRPr="000A6656" w:rsidRDefault="007A1D28" w:rsidP="00A979AF">
            <w:pPr>
              <w:rPr>
                <w:lang w:eastAsia="en-US"/>
              </w:rPr>
            </w:pPr>
            <w:r w:rsidRPr="000A6656">
              <w:rPr>
                <w:lang w:eastAsia="en-US"/>
              </w:rPr>
              <w:t xml:space="preserve">  </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в нормальном режиме ВЛ</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7 </w:t>
            </w:r>
          </w:p>
        </w:tc>
        <w:tc>
          <w:tcPr>
            <w:tcW w:w="855" w:type="dxa"/>
          </w:tcPr>
          <w:p w:rsidR="007A1D28" w:rsidRPr="000A6656" w:rsidRDefault="007A1D28" w:rsidP="00A979AF">
            <w:pPr>
              <w:jc w:val="center"/>
              <w:rPr>
                <w:lang w:eastAsia="en-US"/>
              </w:rPr>
            </w:pPr>
            <w:r w:rsidRPr="000A6656">
              <w:rPr>
                <w:lang w:eastAsia="en-US"/>
              </w:rPr>
              <w:t xml:space="preserve">7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7,5 </w:t>
            </w:r>
          </w:p>
        </w:tc>
        <w:tc>
          <w:tcPr>
            <w:tcW w:w="735" w:type="dxa"/>
          </w:tcPr>
          <w:p w:rsidR="007A1D28" w:rsidRPr="000A6656" w:rsidRDefault="007A1D28" w:rsidP="00A979AF">
            <w:pPr>
              <w:jc w:val="center"/>
              <w:rPr>
                <w:lang w:eastAsia="en-US"/>
              </w:rPr>
            </w:pPr>
            <w:r w:rsidRPr="000A6656">
              <w:rPr>
                <w:lang w:eastAsia="en-US"/>
              </w:rPr>
              <w:t xml:space="preserve">8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8,5 </w:t>
            </w: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9 </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при обрыве провода в соседнем пролете</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855" w:type="dxa"/>
          </w:tcPr>
          <w:p w:rsidR="007A1D28" w:rsidRPr="000A6656" w:rsidRDefault="007A1D28" w:rsidP="00A979AF">
            <w:pPr>
              <w:jc w:val="center"/>
              <w:rPr>
                <w:lang w:eastAsia="en-US"/>
              </w:rPr>
            </w:pPr>
            <w:r w:rsidRPr="000A6656">
              <w:rPr>
                <w:lang w:eastAsia="en-US"/>
              </w:rPr>
              <w:t xml:space="preserve">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5,5 </w:t>
            </w:r>
          </w:p>
        </w:tc>
        <w:tc>
          <w:tcPr>
            <w:tcW w:w="735" w:type="dxa"/>
          </w:tcPr>
          <w:p w:rsidR="007A1D28" w:rsidRPr="000A6656" w:rsidRDefault="007A1D28" w:rsidP="00A979AF">
            <w:pPr>
              <w:jc w:val="center"/>
              <w:rPr>
                <w:lang w:eastAsia="en-US"/>
              </w:rPr>
            </w:pPr>
            <w:r w:rsidRPr="000A6656">
              <w:rPr>
                <w:lang w:eastAsia="en-US"/>
              </w:rPr>
              <w:t xml:space="preserve">5,5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6 </w:t>
            </w: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б) от провода до транспортных средств в нормальном режиме ВЛ</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2,5 </w:t>
            </w:r>
          </w:p>
        </w:tc>
        <w:tc>
          <w:tcPr>
            <w:tcW w:w="855" w:type="dxa"/>
          </w:tcPr>
          <w:p w:rsidR="007A1D28" w:rsidRPr="000A6656" w:rsidRDefault="007A1D28" w:rsidP="00A979AF">
            <w:pPr>
              <w:jc w:val="center"/>
              <w:rPr>
                <w:lang w:eastAsia="en-US"/>
              </w:rPr>
            </w:pPr>
            <w:r w:rsidRPr="000A6656">
              <w:rPr>
                <w:lang w:eastAsia="en-US"/>
              </w:rPr>
              <w:t xml:space="preserve">2,5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3,0</w:t>
            </w:r>
          </w:p>
          <w:p w:rsidR="007A1D28" w:rsidRPr="000A6656" w:rsidRDefault="007A1D28" w:rsidP="00A979AF">
            <w:pPr>
              <w:jc w:val="center"/>
              <w:rPr>
                <w:lang w:eastAsia="en-US"/>
              </w:rPr>
            </w:pPr>
          </w:p>
        </w:tc>
        <w:tc>
          <w:tcPr>
            <w:tcW w:w="735" w:type="dxa"/>
          </w:tcPr>
          <w:p w:rsidR="007A1D28" w:rsidRPr="000A6656" w:rsidRDefault="007A1D28" w:rsidP="00A979AF">
            <w:pPr>
              <w:jc w:val="center"/>
              <w:rPr>
                <w:lang w:eastAsia="en-US"/>
              </w:rPr>
            </w:pPr>
            <w:r w:rsidRPr="000A6656">
              <w:rPr>
                <w:lang w:eastAsia="en-US"/>
              </w:rPr>
              <w:t>3,5</w:t>
            </w: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4,0</w:t>
            </w:r>
          </w:p>
          <w:p w:rsidR="007A1D28" w:rsidRPr="000A6656" w:rsidRDefault="007A1D28" w:rsidP="00A979AF">
            <w:pPr>
              <w:jc w:val="center"/>
              <w:rPr>
                <w:lang w:eastAsia="en-US"/>
              </w:rPr>
            </w:pP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4,5</w:t>
            </w: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Расстояния по горизонтали:</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855" w:type="dxa"/>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а) от основания опоры до бровки земляного полотна дороги при пересечении</w:t>
            </w:r>
          </w:p>
          <w:p w:rsidR="007A1D28" w:rsidRPr="000A6656" w:rsidRDefault="007A1D28" w:rsidP="00A979AF">
            <w:pPr>
              <w:rPr>
                <w:lang w:eastAsia="en-US"/>
              </w:rPr>
            </w:pPr>
          </w:p>
        </w:tc>
        <w:tc>
          <w:tcPr>
            <w:tcW w:w="4530" w:type="dxa"/>
            <w:gridSpan w:val="6"/>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Высота опоры</w:t>
            </w:r>
          </w:p>
          <w:p w:rsidR="007A1D28" w:rsidRPr="000A6656" w:rsidRDefault="007A1D28" w:rsidP="00A979AF">
            <w:pPr>
              <w:jc w:val="center"/>
              <w:rPr>
                <w:lang w:eastAsia="en-US"/>
              </w:rPr>
            </w:pP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б) то же, но при параллельном следовании</w:t>
            </w:r>
          </w:p>
          <w:p w:rsidR="007A1D28" w:rsidRPr="000A6656" w:rsidRDefault="007A1D28" w:rsidP="00A979AF">
            <w:pPr>
              <w:rPr>
                <w:lang w:eastAsia="en-US"/>
              </w:rPr>
            </w:pPr>
          </w:p>
        </w:tc>
        <w:tc>
          <w:tcPr>
            <w:tcW w:w="4530" w:type="dxa"/>
            <w:gridSpan w:val="6"/>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Высота опоры плюс </w:t>
            </w:r>
            <w:smartTag w:uri="urn:schemas-microsoft-com:office:smarttags" w:element="metricconverter">
              <w:smartTagPr>
                <w:attr w:name="ProductID" w:val="5 м"/>
              </w:smartTagPr>
              <w:r w:rsidRPr="000A6656">
                <w:rPr>
                  <w:lang w:eastAsia="en-US"/>
                </w:rPr>
                <w:t>5 м</w:t>
              </w:r>
            </w:smartTag>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в) то же, но на участках стесненной трассы от любой части опоры до подошвы насыпи дороги или до наружной бровки кювета:</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855" w:type="dxa"/>
          </w:tcPr>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735" w:type="dxa"/>
          </w:tcPr>
          <w:p w:rsidR="007A1D28" w:rsidRPr="000A6656" w:rsidRDefault="007A1D28" w:rsidP="00A979AF">
            <w:pPr>
              <w:rPr>
                <w:lang w:eastAsia="en-US"/>
              </w:rPr>
            </w:pPr>
            <w:r w:rsidRPr="000A6656">
              <w:rPr>
                <w:lang w:eastAsia="en-US"/>
              </w:rPr>
              <w:t xml:space="preserve">  </w:t>
            </w:r>
          </w:p>
        </w:tc>
        <w:tc>
          <w:tcPr>
            <w:tcW w:w="735" w:type="dxa"/>
            <w:tcBorders>
              <w:top w:val="nil"/>
              <w:left w:val="single" w:sz="6" w:space="0" w:color="auto"/>
              <w:bottom w:val="nil"/>
              <w:right w:val="single" w:sz="6" w:space="0" w:color="auto"/>
            </w:tcBorders>
          </w:tcPr>
          <w:p w:rsidR="007A1D28" w:rsidRPr="000A6656" w:rsidRDefault="007A1D28" w:rsidP="00A979AF">
            <w:pPr>
              <w:rPr>
                <w:lang w:eastAsia="en-US"/>
              </w:rPr>
            </w:pPr>
            <w:r w:rsidRPr="000A6656">
              <w:rPr>
                <w:lang w:eastAsia="en-US"/>
              </w:rPr>
              <w:t xml:space="preserve">  </w:t>
            </w:r>
          </w:p>
        </w:tc>
        <w:tc>
          <w:tcPr>
            <w:tcW w:w="735" w:type="dxa"/>
            <w:tcBorders>
              <w:top w:val="nil"/>
              <w:left w:val="nil"/>
              <w:bottom w:val="nil"/>
              <w:right w:val="single" w:sz="6" w:space="0" w:color="auto"/>
            </w:tcBorders>
          </w:tcPr>
          <w:p w:rsidR="007A1D28" w:rsidRPr="000A6656" w:rsidRDefault="007A1D28" w:rsidP="00A979AF">
            <w:pPr>
              <w:rPr>
                <w:lang w:eastAsia="en-US"/>
              </w:rPr>
            </w:pPr>
            <w:r w:rsidRPr="000A6656">
              <w:rPr>
                <w:lang w:eastAsia="en-US"/>
              </w:rPr>
              <w:t xml:space="preserve">  </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при пересечении дорог категорий I и II</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855" w:type="dxa"/>
          </w:tcPr>
          <w:p w:rsidR="007A1D28" w:rsidRPr="000A6656" w:rsidRDefault="007A1D28" w:rsidP="00A979AF">
            <w:pPr>
              <w:jc w:val="center"/>
              <w:rPr>
                <w:lang w:eastAsia="en-US"/>
              </w:rPr>
            </w:pPr>
            <w:r w:rsidRPr="000A6656">
              <w:rPr>
                <w:lang w:eastAsia="en-US"/>
              </w:rPr>
              <w:t xml:space="preserve">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735" w:type="dxa"/>
          </w:tcPr>
          <w:p w:rsidR="007A1D28" w:rsidRPr="000A6656" w:rsidRDefault="007A1D28" w:rsidP="00A979AF">
            <w:pPr>
              <w:jc w:val="center"/>
              <w:rPr>
                <w:lang w:eastAsia="en-US"/>
              </w:rPr>
            </w:pPr>
            <w:r w:rsidRPr="000A6656">
              <w:rPr>
                <w:lang w:eastAsia="en-US"/>
              </w:rPr>
              <w:t>5</w:t>
            </w:r>
          </w:p>
          <w:p w:rsidR="007A1D28" w:rsidRPr="000A6656" w:rsidRDefault="007A1D28" w:rsidP="00A979AF">
            <w:pPr>
              <w:jc w:val="cente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10</w:t>
            </w:r>
          </w:p>
          <w:p w:rsidR="007A1D28" w:rsidRPr="000A6656" w:rsidRDefault="007A1D28" w:rsidP="00A979AF">
            <w:pPr>
              <w:jc w:val="center"/>
              <w:rPr>
                <w:lang w:eastAsia="en-US"/>
              </w:rPr>
            </w:pP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 xml:space="preserve">10 </w:t>
            </w:r>
          </w:p>
        </w:tc>
      </w:tr>
      <w:tr w:rsidR="007A1D28" w:rsidRPr="000A6656" w:rsidTr="00A979AF">
        <w:tc>
          <w:tcPr>
            <w:tcW w:w="4110" w:type="dxa"/>
            <w:tcBorders>
              <w:top w:val="nil"/>
              <w:left w:val="single" w:sz="6" w:space="0" w:color="auto"/>
              <w:bottom w:val="nil"/>
              <w:right w:val="nil"/>
            </w:tcBorders>
          </w:tcPr>
          <w:p w:rsidR="007A1D28" w:rsidRPr="000A6656" w:rsidRDefault="007A1D28" w:rsidP="00A979AF">
            <w:pPr>
              <w:rPr>
                <w:lang w:eastAsia="en-US"/>
              </w:rPr>
            </w:pPr>
            <w:r w:rsidRPr="000A6656">
              <w:rPr>
                <w:lang w:eastAsia="en-US"/>
              </w:rPr>
              <w:t>при пересечении дорог остальных категорий</w:t>
            </w:r>
          </w:p>
          <w:p w:rsidR="007A1D28" w:rsidRPr="000A6656" w:rsidRDefault="007A1D28" w:rsidP="00A979AF">
            <w:pPr>
              <w:rPr>
                <w:lang w:eastAsia="en-US"/>
              </w:rPr>
            </w:pP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1,5 </w:t>
            </w:r>
          </w:p>
        </w:tc>
        <w:tc>
          <w:tcPr>
            <w:tcW w:w="855" w:type="dxa"/>
          </w:tcPr>
          <w:p w:rsidR="007A1D28" w:rsidRPr="000A6656" w:rsidRDefault="007A1D28" w:rsidP="00A979AF">
            <w:pPr>
              <w:jc w:val="center"/>
              <w:rPr>
                <w:lang w:eastAsia="en-US"/>
              </w:rPr>
            </w:pPr>
            <w:r w:rsidRPr="000A6656">
              <w:rPr>
                <w:lang w:eastAsia="en-US"/>
              </w:rPr>
              <w:t xml:space="preserve">2,5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2,5 </w:t>
            </w:r>
          </w:p>
        </w:tc>
        <w:tc>
          <w:tcPr>
            <w:tcW w:w="735" w:type="dxa"/>
          </w:tcPr>
          <w:p w:rsidR="007A1D28" w:rsidRPr="000A6656" w:rsidRDefault="007A1D28" w:rsidP="00A979AF">
            <w:pPr>
              <w:jc w:val="center"/>
              <w:rPr>
                <w:lang w:eastAsia="en-US"/>
              </w:rPr>
            </w:pPr>
            <w:r w:rsidRPr="000A6656">
              <w:rPr>
                <w:lang w:eastAsia="en-US"/>
              </w:rPr>
              <w:t xml:space="preserve">2,5 </w:t>
            </w:r>
          </w:p>
        </w:tc>
        <w:tc>
          <w:tcPr>
            <w:tcW w:w="735" w:type="dxa"/>
            <w:tcBorders>
              <w:top w:val="nil"/>
              <w:left w:val="single" w:sz="6" w:space="0" w:color="auto"/>
              <w:bottom w:val="nil"/>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735" w:type="dxa"/>
            <w:tcBorders>
              <w:top w:val="nil"/>
              <w:left w:val="nil"/>
              <w:bottom w:val="nil"/>
              <w:right w:val="single" w:sz="6" w:space="0" w:color="auto"/>
            </w:tcBorders>
          </w:tcPr>
          <w:p w:rsidR="007A1D28" w:rsidRPr="000A6656" w:rsidRDefault="007A1D28" w:rsidP="00A979AF">
            <w:pPr>
              <w:jc w:val="center"/>
              <w:rPr>
                <w:lang w:eastAsia="en-US"/>
              </w:rPr>
            </w:pPr>
            <w:r w:rsidRPr="000A6656">
              <w:rPr>
                <w:lang w:eastAsia="en-US"/>
              </w:rPr>
              <w:t>5</w:t>
            </w:r>
          </w:p>
          <w:p w:rsidR="007A1D28" w:rsidRPr="000A6656" w:rsidRDefault="007A1D28" w:rsidP="00A979AF">
            <w:pPr>
              <w:jc w:val="center"/>
              <w:rPr>
                <w:lang w:eastAsia="en-US"/>
              </w:rPr>
            </w:pPr>
          </w:p>
        </w:tc>
      </w:tr>
      <w:tr w:rsidR="007A1D28" w:rsidRPr="000A6656" w:rsidTr="00A979AF">
        <w:tc>
          <w:tcPr>
            <w:tcW w:w="4110" w:type="dxa"/>
            <w:tcBorders>
              <w:top w:val="nil"/>
              <w:left w:val="single" w:sz="6" w:space="0" w:color="auto"/>
              <w:bottom w:val="single" w:sz="6" w:space="0" w:color="auto"/>
              <w:right w:val="nil"/>
            </w:tcBorders>
          </w:tcPr>
          <w:p w:rsidR="007A1D28" w:rsidRPr="000A6656" w:rsidRDefault="007A1D28" w:rsidP="00A979AF">
            <w:pPr>
              <w:rPr>
                <w:lang w:eastAsia="en-US"/>
              </w:rPr>
            </w:pPr>
            <w:r w:rsidRPr="000A6656">
              <w:rPr>
                <w:lang w:eastAsia="en-US"/>
              </w:rPr>
              <w:t>г) при параллельном следовании от крайнего провода при неотклоненном положении до бровки земляного полотна дороги</w:t>
            </w:r>
          </w:p>
          <w:p w:rsidR="007A1D28" w:rsidRPr="000A6656" w:rsidRDefault="007A1D28" w:rsidP="00A979AF">
            <w:pPr>
              <w:rPr>
                <w:lang w:eastAsia="en-US"/>
              </w:rPr>
            </w:pP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2 </w:t>
            </w:r>
          </w:p>
        </w:tc>
        <w:tc>
          <w:tcPr>
            <w:tcW w:w="85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4 </w:t>
            </w: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5 </w:t>
            </w:r>
          </w:p>
        </w:tc>
        <w:tc>
          <w:tcPr>
            <w:tcW w:w="735" w:type="dxa"/>
            <w:tcBorders>
              <w:top w:val="nil"/>
              <w:left w:val="nil"/>
              <w:bottom w:val="single" w:sz="6" w:space="0" w:color="auto"/>
              <w:right w:val="nil"/>
            </w:tcBorders>
          </w:tcPr>
          <w:p w:rsidR="007A1D28" w:rsidRPr="000A6656" w:rsidRDefault="007A1D28" w:rsidP="00A979AF">
            <w:pPr>
              <w:jc w:val="center"/>
              <w:rPr>
                <w:lang w:eastAsia="en-US"/>
              </w:rPr>
            </w:pPr>
            <w:r w:rsidRPr="000A6656">
              <w:rPr>
                <w:lang w:eastAsia="en-US"/>
              </w:rPr>
              <w:t xml:space="preserve">6 </w:t>
            </w:r>
          </w:p>
        </w:tc>
        <w:tc>
          <w:tcPr>
            <w:tcW w:w="735" w:type="dxa"/>
            <w:tcBorders>
              <w:top w:val="nil"/>
              <w:left w:val="single" w:sz="6" w:space="0" w:color="auto"/>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8 </w:t>
            </w:r>
          </w:p>
        </w:tc>
        <w:tc>
          <w:tcPr>
            <w:tcW w:w="735" w:type="dxa"/>
            <w:tcBorders>
              <w:top w:val="nil"/>
              <w:left w:val="nil"/>
              <w:bottom w:val="single" w:sz="6" w:space="0" w:color="auto"/>
              <w:right w:val="single" w:sz="6" w:space="0" w:color="auto"/>
            </w:tcBorders>
          </w:tcPr>
          <w:p w:rsidR="007A1D28" w:rsidRPr="000A6656" w:rsidRDefault="007A1D28" w:rsidP="00A979AF">
            <w:pPr>
              <w:jc w:val="center"/>
              <w:rPr>
                <w:lang w:eastAsia="en-US"/>
              </w:rPr>
            </w:pPr>
            <w:r w:rsidRPr="000A6656">
              <w:rPr>
                <w:lang w:eastAsia="en-US"/>
              </w:rPr>
              <w:t xml:space="preserve">10 </w:t>
            </w:r>
          </w:p>
        </w:tc>
      </w:tr>
    </w:tbl>
    <w:p w:rsidR="007A1D28" w:rsidRPr="000A6656" w:rsidRDefault="007A1D28" w:rsidP="007A1D28">
      <w:pPr>
        <w:ind w:firstLine="225"/>
        <w:jc w:val="both"/>
      </w:pPr>
    </w:p>
    <w:p w:rsidR="00C852FB" w:rsidRPr="000A6656" w:rsidRDefault="00C852FB" w:rsidP="00C852FB">
      <w:pPr>
        <w:ind w:firstLine="225"/>
        <w:jc w:val="both"/>
      </w:pPr>
    </w:p>
    <w:p w:rsidR="00C852FB" w:rsidRPr="007F3300" w:rsidRDefault="007F3300" w:rsidP="007F3300">
      <w:pPr>
        <w:jc w:val="both"/>
        <w:rPr>
          <w:lang w:val="uz-Cyrl-UZ"/>
        </w:rPr>
      </w:pPr>
      <w:r>
        <w:t xml:space="preserve">    </w:t>
      </w:r>
      <w:r w:rsidR="00C852FB" w:rsidRPr="000A6656">
        <w:t>Во всех случаях сближения ВЛ с криволинейными участками автомобильных дорог, проходящих по насыпи, минимальные расстояния от проводов ВЛ до бровки дороги должны быть н</w:t>
      </w:r>
      <w:r>
        <w:t xml:space="preserve">е менее указанных в табл. 2.5.28 </w:t>
      </w:r>
      <w:r w:rsidRPr="00CA0BDA">
        <w:t>настоящих Правил</w:t>
      </w:r>
      <w:r>
        <w:rPr>
          <w:lang w:val="uz-Cyrl-UZ"/>
        </w:rPr>
        <w:t xml:space="preserve"> </w:t>
      </w:r>
      <w:r w:rsidR="00C852FB" w:rsidRPr="000A6656">
        <w:t xml:space="preserve"> расстояний по вертикали.</w:t>
      </w:r>
    </w:p>
    <w:p w:rsidR="00C852FB" w:rsidRPr="000A6656" w:rsidRDefault="00C852FB" w:rsidP="00C852FB">
      <w:pPr>
        <w:ind w:firstLine="225"/>
        <w:jc w:val="both"/>
      </w:pPr>
    </w:p>
    <w:p w:rsidR="00C852FB" w:rsidRPr="000A6656" w:rsidRDefault="00C852FB" w:rsidP="00C852FB">
      <w:pPr>
        <w:ind w:firstLine="225"/>
        <w:jc w:val="both"/>
      </w:pPr>
      <w:r w:rsidRPr="000A6656">
        <w:t>Расстояния по вертикали в нормальном режиме проверяются при наибольшей стреле провеса без учета нагрева проводов электрическим током.</w:t>
      </w:r>
    </w:p>
    <w:p w:rsidR="00C852FB" w:rsidRPr="000A6656" w:rsidRDefault="00C852FB" w:rsidP="00C852FB">
      <w:pPr>
        <w:ind w:firstLine="225"/>
        <w:jc w:val="both"/>
      </w:pPr>
      <w:r w:rsidRPr="000A6656">
        <w:lastRenderedPageBreak/>
        <w:t>В аварийном режиме расстояния проверяются для ВЛ с проводами сечением менее 185 мм</w:t>
      </w:r>
      <w:r>
        <w:rPr>
          <w:noProof/>
          <w:position w:val="-4"/>
        </w:rPr>
        <w:drawing>
          <wp:inline distT="0" distB="0" distL="0" distR="0">
            <wp:extent cx="86360" cy="17272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2"/>
                    <pic:cNvPicPr>
                      <a:picLocks noChangeAspect="1" noChangeArrowheads="1"/>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при среднегодовой температуре, без гололеда и ветра. Для ВЛ с проводами сечением 185 мм</w:t>
      </w:r>
      <w:r>
        <w:rPr>
          <w:noProof/>
        </w:rPr>
        <w:drawing>
          <wp:inline distT="0" distB="0" distL="0" distR="0">
            <wp:extent cx="86360" cy="17272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3"/>
                    <pic:cNvPicPr>
                      <a:picLocks noChangeAspect="1" noChangeArrowheads="1"/>
                    </pic:cNvPicPr>
                  </pic:nvPicPr>
                  <pic:blipFill>
                    <a:blip r:embed="rId2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проверка по аварийному режиму не требуется.</w:t>
      </w:r>
    </w:p>
    <w:p w:rsidR="00C852FB" w:rsidRPr="000A6656" w:rsidRDefault="003D27FE" w:rsidP="003D27FE">
      <w:pPr>
        <w:tabs>
          <w:tab w:val="left" w:pos="734"/>
        </w:tabs>
        <w:ind w:firstLine="225"/>
        <w:jc w:val="both"/>
      </w:pPr>
      <w:r>
        <w:tab/>
      </w:r>
      <w:r w:rsidR="007F3300">
        <w:t>2.5.145</w:t>
      </w:r>
      <w:r w:rsidR="00C852FB" w:rsidRPr="000A6656">
        <w:t xml:space="preserve">. В местах пересечения ВЛ с автомобильными дорогами, по которым предусматривается передвижение автомобилей и других транспортных средств высотой более </w:t>
      </w:r>
      <w:smartTag w:uri="urn:schemas-microsoft-com:office:smarttags" w:element="metricconverter">
        <w:smartTagPr>
          <w:attr w:name="ProductID" w:val="3,8 м"/>
        </w:smartTagPr>
        <w:r w:rsidR="00C852FB" w:rsidRPr="000A6656">
          <w:t>3,8 м</w:t>
        </w:r>
      </w:smartTag>
      <w:r w:rsidR="00C852FB" w:rsidRPr="000A6656">
        <w:t>, с обеих сторон ВЛ на дорогах должны устанавливаться дорожные знаки, указывающие допустимую высоту движущегося транспорта с грузом.</w:t>
      </w:r>
    </w:p>
    <w:p w:rsidR="00C852FB" w:rsidRPr="000A6656" w:rsidRDefault="00C852FB" w:rsidP="00C852FB">
      <w:pPr>
        <w:ind w:firstLine="225"/>
        <w:jc w:val="both"/>
      </w:pPr>
      <w:r w:rsidRPr="000A6656">
        <w:t>При расстояниях по вертикали от провода ВЛ до полотна автомобильной дороги, превышающ</w:t>
      </w:r>
      <w:r w:rsidR="007F3300">
        <w:t xml:space="preserve">их указанные в табл. 2.5.28 </w:t>
      </w:r>
      <w:r w:rsidR="007F3300" w:rsidRPr="00CA0BDA">
        <w:t>настоящих Правил</w:t>
      </w:r>
      <w:r w:rsidRPr="000A6656">
        <w:t xml:space="preserve"> более чем на </w:t>
      </w:r>
      <w:smartTag w:uri="urn:schemas-microsoft-com:office:smarttags" w:element="metricconverter">
        <w:smartTagPr>
          <w:attr w:name="ProductID" w:val="2 м"/>
        </w:smartTagPr>
        <w:r w:rsidRPr="000A6656">
          <w:t>2 м</w:t>
        </w:r>
      </w:smartTag>
      <w:r w:rsidRPr="000A6656">
        <w:t>, сигнальные знаки допускается не устанавливать.</w:t>
      </w:r>
    </w:p>
    <w:p w:rsidR="00C852FB" w:rsidRPr="000A6656" w:rsidRDefault="00C852FB" w:rsidP="00C852FB">
      <w:pPr>
        <w:ind w:firstLine="225"/>
        <w:jc w:val="both"/>
      </w:pPr>
    </w:p>
    <w:p w:rsidR="00C852FB" w:rsidRPr="000A6656" w:rsidRDefault="00C852FB" w:rsidP="00C852FB">
      <w:pPr>
        <w:ind w:firstLine="225"/>
        <w:jc w:val="both"/>
      </w:pPr>
      <w:r w:rsidRPr="000A6656">
        <w:t>Подвеска дорожных знаков в местах пересечения ВЛ с дорогами в пр</w:t>
      </w:r>
      <w:r w:rsidR="007F3300">
        <w:t>еделах охранных зон (см. 2.5.102</w:t>
      </w:r>
      <w:r w:rsidR="007F3300" w:rsidRPr="007F3300">
        <w:t xml:space="preserve"> </w:t>
      </w:r>
      <w:r w:rsidR="007F3300" w:rsidRPr="00CA0BDA">
        <w:t>настоящих Правил</w:t>
      </w:r>
      <w:r w:rsidR="007F3300">
        <w:t xml:space="preserve"> </w:t>
      </w:r>
      <w:r w:rsidRPr="000A6656">
        <w:t>) не допускается.</w:t>
      </w:r>
    </w:p>
    <w:p w:rsidR="00C852FB" w:rsidRPr="000A6656" w:rsidRDefault="007F3300" w:rsidP="00C852FB">
      <w:pPr>
        <w:ind w:firstLine="225"/>
        <w:jc w:val="both"/>
      </w:pPr>
      <w:r>
        <w:t>2.5.146</w:t>
      </w:r>
      <w:r w:rsidR="00C852FB" w:rsidRPr="000A6656">
        <w:t>. Опоры ВЛ, находящиеся на обочине автомобильной дороги, должны быть защищены от наезда транспорта.</w:t>
      </w:r>
    </w:p>
    <w:p w:rsidR="00C852FB" w:rsidRPr="000A6656" w:rsidRDefault="00C852FB" w:rsidP="00C852FB">
      <w:pPr>
        <w:jc w:val="center"/>
        <w:rPr>
          <w:b/>
        </w:rPr>
      </w:pPr>
    </w:p>
    <w:p w:rsidR="00C852FB" w:rsidRPr="000A6656" w:rsidRDefault="00C852FB" w:rsidP="00C852FB">
      <w:pPr>
        <w:jc w:val="center"/>
        <w:rPr>
          <w:b/>
        </w:rPr>
      </w:pPr>
      <w:r w:rsidRPr="000A6656">
        <w:rPr>
          <w:b/>
        </w:rPr>
        <w:t>ПЕРЕСЕЧЕНИЕ И СБЛИЖЕНИЕ ВЛ С ТРОЛЛЕЙБУСНЫМИ И ТРАМВАЙНЫМИ ЛИНИЯМИ</w:t>
      </w:r>
    </w:p>
    <w:p w:rsidR="00C852FB" w:rsidRPr="000A6656" w:rsidRDefault="00C852FB" w:rsidP="00C852FB">
      <w:pPr>
        <w:jc w:val="center"/>
        <w:rPr>
          <w:b/>
        </w:rPr>
      </w:pPr>
    </w:p>
    <w:p w:rsidR="00C852FB" w:rsidRPr="000A6656" w:rsidRDefault="007F3300" w:rsidP="00C852FB">
      <w:pPr>
        <w:ind w:firstLine="225"/>
        <w:jc w:val="both"/>
      </w:pPr>
      <w:r>
        <w:t>2.5.147</w:t>
      </w:r>
      <w:r w:rsidR="00C852FB" w:rsidRPr="000A6656">
        <w:t>. Угол пересечения ВЛ с троллейбусными и трамвайными линиями не нормируется.</w:t>
      </w:r>
    </w:p>
    <w:p w:rsidR="00C852FB" w:rsidRPr="000A6656" w:rsidRDefault="00C852FB" w:rsidP="00C852FB">
      <w:pPr>
        <w:ind w:firstLine="225"/>
        <w:jc w:val="both"/>
      </w:pPr>
    </w:p>
    <w:p w:rsidR="00C852FB" w:rsidRPr="000A6656" w:rsidRDefault="007F3300" w:rsidP="00C852FB">
      <w:pPr>
        <w:ind w:firstLine="225"/>
        <w:jc w:val="both"/>
      </w:pPr>
      <w:r>
        <w:t>2.5.158</w:t>
      </w:r>
      <w:r w:rsidR="00C852FB" w:rsidRPr="000A6656">
        <w:t xml:space="preserve">. При пересечении троллейбусных и трамвайных линий опоры ВЛ, ограничивающие пролет пересечения, должны быть анкерными нормальной конструкции. </w:t>
      </w:r>
      <w:r>
        <w:t xml:space="preserve">    </w:t>
      </w:r>
      <w:r w:rsidR="00C852FB" w:rsidRPr="000A6656">
        <w:t>Для ВЛ с сечением проводов 120 мм</w:t>
      </w:r>
      <w:r w:rsidR="00C852FB">
        <w:rPr>
          <w:noProof/>
          <w:position w:val="-4"/>
        </w:rPr>
        <w:drawing>
          <wp:inline distT="0" distB="0" distL="0" distR="0">
            <wp:extent cx="86360" cy="17272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4"/>
                    <pic:cNvPicPr>
                      <a:picLocks noChangeAspect="1" noChangeArrowheads="1"/>
                    </pic:cNvPicPr>
                  </pic:nvPicPr>
                  <pic:blipFill>
                    <a:blip r:embed="rId2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00C852FB" w:rsidRPr="000A6656">
        <w:t xml:space="preserve"> и более допускаются также промежуточные опоры с подвеской проводов в глухих зажимах и с двойным креплением на штыревых изоляторах. При расщеплении фазы не менее чем на три провода допускается применение зажимов с ограниченной прочностью заделки.</w:t>
      </w:r>
    </w:p>
    <w:p w:rsidR="00C852FB" w:rsidRPr="000A6656" w:rsidRDefault="00C852FB" w:rsidP="00C852FB">
      <w:pPr>
        <w:ind w:firstLine="225"/>
        <w:jc w:val="both"/>
      </w:pPr>
      <w:r w:rsidRPr="000A6656">
        <w:t>В случае применения анкерных опор подвеска проводов должна выполняться в соответствии с 2.5.95.</w:t>
      </w:r>
      <w:r w:rsidR="007F3300" w:rsidRPr="007F3300">
        <w:t xml:space="preserve"> </w:t>
      </w:r>
      <w:r w:rsidR="007F3300" w:rsidRPr="00CA0BDA">
        <w:t>настоящих Правил</w:t>
      </w:r>
      <w:r w:rsidR="007F3300">
        <w:t>.</w:t>
      </w:r>
    </w:p>
    <w:p w:rsidR="00C852FB" w:rsidRPr="000A6656" w:rsidRDefault="007F3300" w:rsidP="00C852FB">
      <w:pPr>
        <w:ind w:firstLine="225"/>
        <w:jc w:val="both"/>
      </w:pPr>
      <w:r>
        <w:t>2.5.149</w:t>
      </w:r>
      <w:r w:rsidR="00C852FB" w:rsidRPr="000A6656">
        <w:t xml:space="preserve">. Расстояния по вертикали при пересечении и сближении ВЛ с троллейбусными и трамвайными линиями при наибольшей стреле провеса проводов должны быть не </w:t>
      </w:r>
      <w:r>
        <w:t>менее приведенных в табл. 2.5.29</w:t>
      </w:r>
      <w:r w:rsidR="00C852FB" w:rsidRPr="000A6656">
        <w:t>.</w:t>
      </w:r>
      <w:r w:rsidRPr="007F3300">
        <w:t xml:space="preserve"> </w:t>
      </w:r>
      <w:r w:rsidRPr="00CA0BDA">
        <w:t>настоящих Правил</w:t>
      </w:r>
      <w:r>
        <w:t>.</w:t>
      </w:r>
    </w:p>
    <w:p w:rsidR="00C852FB" w:rsidRPr="000A6656" w:rsidRDefault="00C852FB" w:rsidP="00C852FB">
      <w:pPr>
        <w:ind w:firstLine="225"/>
        <w:jc w:val="both"/>
      </w:pPr>
      <w:r w:rsidRPr="000A6656">
        <w:t>В нормальном режиме расстояния по вертикали проверяются при наибольшей стреле провеса (без учета нагрева провода электрическим током).</w:t>
      </w:r>
    </w:p>
    <w:p w:rsidR="00C852FB" w:rsidRPr="000A6656" w:rsidRDefault="00C852FB" w:rsidP="00C852FB">
      <w:pPr>
        <w:ind w:firstLine="225"/>
        <w:jc w:val="both"/>
      </w:pPr>
      <w:r w:rsidRPr="000A6656">
        <w:t>В аварийном режиме расстояния по вертикали проверяются для ВЛ с проводами сечением менее 185 мм</w:t>
      </w:r>
      <w:r>
        <w:rPr>
          <w:noProof/>
        </w:rPr>
        <w:drawing>
          <wp:inline distT="0" distB="0" distL="0" distR="0">
            <wp:extent cx="86360" cy="17272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5"/>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при среднегодовой температуре без гололеда и ветра. Для ВЛ с проводами сечением 185 мм</w:t>
      </w:r>
      <w:r>
        <w:rPr>
          <w:noProof/>
        </w:rPr>
        <w:drawing>
          <wp:inline distT="0" distB="0" distL="0" distR="0">
            <wp:extent cx="86360" cy="17272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6"/>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проверка расстояний по аварийному режиму не производится.</w:t>
      </w:r>
    </w:p>
    <w:p w:rsidR="00C852FB" w:rsidRPr="000A6656" w:rsidRDefault="007F3300" w:rsidP="007F3300">
      <w:pPr>
        <w:ind w:firstLine="225"/>
        <w:jc w:val="both"/>
      </w:pPr>
      <w:r>
        <w:t>2.5.150</w:t>
      </w:r>
      <w:r w:rsidR="00C852FB" w:rsidRPr="000A6656">
        <w:t xml:space="preserve">. Допускается сохранение опор контактной сети под проводами пересекающей ВЛ при расстояниях по вертикали от проводов ВЛ до верха опор контактной сети не менее: </w:t>
      </w:r>
      <w:smartTag w:uri="urn:schemas-microsoft-com:office:smarttags" w:element="metricconverter">
        <w:smartTagPr>
          <w:attr w:name="ProductID" w:val="7 м"/>
        </w:smartTagPr>
        <w:r w:rsidR="00C852FB" w:rsidRPr="000A6656">
          <w:t>7 м</w:t>
        </w:r>
      </w:smartTag>
      <w:r w:rsidR="00C852FB" w:rsidRPr="000A6656">
        <w:t xml:space="preserve"> для ВЛ напряжением до 110 кВ, </w:t>
      </w:r>
      <w:smartTag w:uri="urn:schemas-microsoft-com:office:smarttags" w:element="metricconverter">
        <w:smartTagPr>
          <w:attr w:name="ProductID" w:val="8 м"/>
        </w:smartTagPr>
        <w:r w:rsidR="00C852FB" w:rsidRPr="000A6656">
          <w:t>8 м</w:t>
        </w:r>
      </w:smartTag>
      <w:r>
        <w:t xml:space="preserve"> для ВЛ </w:t>
      </w:r>
      <w:r w:rsidR="00C852FB" w:rsidRPr="000A6656">
        <w:t xml:space="preserve">220 кВ и </w:t>
      </w:r>
      <w:smartTag w:uri="urn:schemas-microsoft-com:office:smarttags" w:element="metricconverter">
        <w:smartTagPr>
          <w:attr w:name="ProductID" w:val="9 м"/>
        </w:smartTagPr>
        <w:r w:rsidR="00C852FB" w:rsidRPr="000A6656">
          <w:t>9 м</w:t>
        </w:r>
      </w:smartTag>
      <w:r>
        <w:t xml:space="preserve"> для ВЛ </w:t>
      </w:r>
      <w:r w:rsidR="00C852FB" w:rsidRPr="000A6656">
        <w:t>500 кВ.</w:t>
      </w:r>
    </w:p>
    <w:p w:rsidR="00C852FB" w:rsidRPr="000A6656" w:rsidRDefault="00C852FB" w:rsidP="00C852FB">
      <w:pPr>
        <w:jc w:val="center"/>
        <w:rPr>
          <w:b/>
        </w:rPr>
      </w:pPr>
      <w:r w:rsidRPr="000A6656">
        <w:rPr>
          <w:b/>
        </w:rPr>
        <w:t xml:space="preserve">ПЕРЕСЕЧЕНИЕ ВЛ С ВОДНЫМИ ПРОСТРАНСТВАМИ </w:t>
      </w:r>
    </w:p>
    <w:p w:rsidR="00C852FB" w:rsidRPr="000A6656" w:rsidRDefault="007F3300" w:rsidP="00C852FB">
      <w:pPr>
        <w:ind w:firstLine="225"/>
        <w:jc w:val="both"/>
      </w:pPr>
      <w:r>
        <w:t>2.5.151</w:t>
      </w:r>
      <w:r w:rsidR="00C852FB" w:rsidRPr="000A6656">
        <w:t>. При пересечении ВЛ с водными пространствами (реки, каналы, озера, заливы, гавани и т. п.) угол пересечения с ними не нормируется.</w:t>
      </w:r>
    </w:p>
    <w:p w:rsidR="00C852FB" w:rsidRPr="000A6656" w:rsidRDefault="00C852FB" w:rsidP="00C852FB">
      <w:pPr>
        <w:ind w:firstLine="225"/>
        <w:jc w:val="both"/>
      </w:pPr>
    </w:p>
    <w:p w:rsidR="00C852FB" w:rsidRDefault="00C852FB" w:rsidP="00C852FB">
      <w:pPr>
        <w:ind w:firstLine="225"/>
        <w:jc w:val="both"/>
      </w:pPr>
      <w:r w:rsidRPr="000A6656">
        <w:t>2.</w:t>
      </w:r>
      <w:r w:rsidR="007F3300">
        <w:t>5.152</w:t>
      </w:r>
      <w:r w:rsidRPr="000A6656">
        <w:t>. При пересечении водных пространств с регулярным судоходным движением опоры ВЛ, ограничивающие пролет пересечения, должны быть анкерными концевыми. Для ВЛ с сечением сталеалюминиевых проводов 120 мм</w:t>
      </w:r>
      <w:r>
        <w:rPr>
          <w:noProof/>
          <w:position w:val="-4"/>
        </w:rPr>
        <w:drawing>
          <wp:inline distT="0" distB="0" distL="0" distR="0">
            <wp:extent cx="86360" cy="17272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7"/>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или стальных канатов типа ТК сечением 50 мм</w:t>
      </w:r>
      <w:r>
        <w:rPr>
          <w:noProof/>
        </w:rPr>
        <w:drawing>
          <wp:inline distT="0" distB="0" distL="0" distR="0">
            <wp:extent cx="86360" cy="17272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8"/>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допускается применение промежуточных опор и анкерных опор облегченного типа; при этом в обоих случаях опоры, смежные с ними, должны быть анкерными концевыми.</w:t>
      </w:r>
    </w:p>
    <w:p w:rsidR="007F3300" w:rsidRDefault="007F3300" w:rsidP="00C852FB">
      <w:pPr>
        <w:ind w:firstLine="225"/>
        <w:jc w:val="both"/>
        <w:rPr>
          <w:lang w:val="uz-Cyrl-UZ"/>
        </w:rPr>
      </w:pPr>
    </w:p>
    <w:p w:rsidR="007F3300" w:rsidRPr="000A6656" w:rsidRDefault="007F3300" w:rsidP="007F3300">
      <w:pPr>
        <w:jc w:val="center"/>
        <w:rPr>
          <w:b/>
        </w:rPr>
      </w:pPr>
      <w:r>
        <w:rPr>
          <w:b/>
        </w:rPr>
        <w:lastRenderedPageBreak/>
        <w:t>Таблица 2.5.29</w:t>
      </w:r>
      <w:r w:rsidRPr="000A6656">
        <w:rPr>
          <w:b/>
        </w:rPr>
        <w:t>. Наименьшее расстояние от проводов ВЛ при пересечении и сближении с троллейбусными и трамвайными линиями</w:t>
      </w:r>
    </w:p>
    <w:p w:rsidR="007F3300" w:rsidRPr="000A6656" w:rsidRDefault="007F3300" w:rsidP="007F3300">
      <w:pPr>
        <w:jc w:val="center"/>
        <w:rPr>
          <w:b/>
        </w:rPr>
      </w:pPr>
    </w:p>
    <w:tbl>
      <w:tblPr>
        <w:tblW w:w="0" w:type="auto"/>
        <w:tblInd w:w="45" w:type="dxa"/>
        <w:tblLayout w:type="fixed"/>
        <w:tblCellMar>
          <w:left w:w="45" w:type="dxa"/>
          <w:right w:w="45" w:type="dxa"/>
        </w:tblCellMar>
        <w:tblLook w:val="04A0"/>
      </w:tblPr>
      <w:tblGrid>
        <w:gridCol w:w="4260"/>
        <w:gridCol w:w="1020"/>
        <w:gridCol w:w="1020"/>
        <w:gridCol w:w="1020"/>
        <w:gridCol w:w="1020"/>
      </w:tblGrid>
      <w:tr w:rsidR="007F3300" w:rsidRPr="000A6656" w:rsidTr="00A979AF">
        <w:tc>
          <w:tcPr>
            <w:tcW w:w="4260" w:type="dxa"/>
            <w:tcBorders>
              <w:top w:val="single" w:sz="6" w:space="0" w:color="auto"/>
              <w:left w:val="single" w:sz="6" w:space="0" w:color="auto"/>
              <w:bottom w:val="nil"/>
              <w:right w:val="nil"/>
            </w:tcBorders>
          </w:tcPr>
          <w:p w:rsidR="007F3300" w:rsidRPr="000A6656" w:rsidRDefault="007F3300" w:rsidP="00A979AF">
            <w:pPr>
              <w:jc w:val="center"/>
              <w:rPr>
                <w:lang w:eastAsia="en-US"/>
              </w:rPr>
            </w:pPr>
          </w:p>
          <w:p w:rsidR="007F3300" w:rsidRPr="000A6656" w:rsidRDefault="007F3300" w:rsidP="00A979AF">
            <w:pPr>
              <w:jc w:val="center"/>
              <w:rPr>
                <w:lang w:eastAsia="en-US"/>
              </w:rPr>
            </w:pPr>
            <w:r w:rsidRPr="000A6656">
              <w:rPr>
                <w:lang w:eastAsia="en-US"/>
              </w:rPr>
              <w:t xml:space="preserve">Пересечение или сближение </w:t>
            </w:r>
          </w:p>
        </w:tc>
        <w:tc>
          <w:tcPr>
            <w:tcW w:w="4080" w:type="dxa"/>
            <w:gridSpan w:val="4"/>
            <w:tcBorders>
              <w:top w:val="single" w:sz="6" w:space="0" w:color="auto"/>
              <w:left w:val="single" w:sz="6" w:space="0" w:color="auto"/>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Наименьшее расстояние, м, при напряжении ВЛ, кВ</w:t>
            </w:r>
          </w:p>
          <w:p w:rsidR="007F3300" w:rsidRPr="000A6656" w:rsidRDefault="007F3300" w:rsidP="00A979AF">
            <w:pPr>
              <w:jc w:val="center"/>
              <w:rPr>
                <w:lang w:eastAsia="en-US"/>
              </w:rPr>
            </w:pPr>
          </w:p>
        </w:tc>
      </w:tr>
      <w:tr w:rsidR="007F3300" w:rsidRPr="000A6656" w:rsidTr="00A979AF">
        <w:tc>
          <w:tcPr>
            <w:tcW w:w="4260" w:type="dxa"/>
            <w:tcBorders>
              <w:top w:val="nil"/>
              <w:left w:val="single" w:sz="6" w:space="0" w:color="auto"/>
              <w:bottom w:val="single" w:sz="6" w:space="0" w:color="auto"/>
              <w:right w:val="nil"/>
            </w:tcBorders>
          </w:tcPr>
          <w:p w:rsidR="007F3300" w:rsidRPr="000A6656" w:rsidRDefault="007F3300" w:rsidP="00A979AF">
            <w:pPr>
              <w:rPr>
                <w:lang w:eastAsia="en-US"/>
              </w:rPr>
            </w:pPr>
            <w:r w:rsidRPr="000A6656">
              <w:rPr>
                <w:lang w:eastAsia="en-US"/>
              </w:rPr>
              <w:t xml:space="preserve">  </w:t>
            </w:r>
          </w:p>
        </w:tc>
        <w:tc>
          <w:tcPr>
            <w:tcW w:w="1020" w:type="dxa"/>
            <w:tcBorders>
              <w:top w:val="nil"/>
              <w:left w:val="single" w:sz="6" w:space="0" w:color="auto"/>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до 110</w:t>
            </w:r>
          </w:p>
          <w:p w:rsidR="007F3300" w:rsidRPr="000A6656" w:rsidRDefault="007F3300" w:rsidP="00A979AF">
            <w:pPr>
              <w:jc w:val="center"/>
              <w:rPr>
                <w:lang w:eastAsia="en-US"/>
              </w:rPr>
            </w:pPr>
          </w:p>
        </w:tc>
        <w:tc>
          <w:tcPr>
            <w:tcW w:w="1020" w:type="dxa"/>
            <w:tcBorders>
              <w:top w:val="nil"/>
              <w:left w:val="nil"/>
              <w:bottom w:val="single" w:sz="6" w:space="0" w:color="auto"/>
              <w:right w:val="nil"/>
            </w:tcBorders>
          </w:tcPr>
          <w:p w:rsidR="007F3300" w:rsidRPr="000A6656" w:rsidRDefault="007F3300" w:rsidP="00A979AF">
            <w:pPr>
              <w:jc w:val="center"/>
              <w:rPr>
                <w:lang w:eastAsia="en-US"/>
              </w:rPr>
            </w:pPr>
            <w:r w:rsidRPr="000A6656">
              <w:rPr>
                <w:lang w:eastAsia="en-US"/>
              </w:rPr>
              <w:t xml:space="preserve">150-220 </w:t>
            </w:r>
          </w:p>
        </w:tc>
        <w:tc>
          <w:tcPr>
            <w:tcW w:w="1020" w:type="dxa"/>
            <w:tcBorders>
              <w:top w:val="nil"/>
              <w:left w:val="single" w:sz="6" w:space="0" w:color="auto"/>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 xml:space="preserve">330 </w:t>
            </w:r>
          </w:p>
        </w:tc>
        <w:tc>
          <w:tcPr>
            <w:tcW w:w="1020" w:type="dxa"/>
            <w:tcBorders>
              <w:top w:val="nil"/>
              <w:left w:val="nil"/>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 xml:space="preserve">500 </w:t>
            </w: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Расстояния по вертикали от проводов ВЛ:</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а) при пересечении с троллейбусной линией (в нормальном режиме):</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до высшей отметки проезжей части</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11 </w:t>
            </w:r>
          </w:p>
        </w:tc>
        <w:tc>
          <w:tcPr>
            <w:tcW w:w="1020" w:type="dxa"/>
          </w:tcPr>
          <w:p w:rsidR="007F3300" w:rsidRPr="000A6656" w:rsidRDefault="007F3300" w:rsidP="00A979AF">
            <w:pPr>
              <w:jc w:val="center"/>
              <w:rPr>
                <w:lang w:eastAsia="en-US"/>
              </w:rPr>
            </w:pPr>
            <w:r w:rsidRPr="000A6656">
              <w:rPr>
                <w:lang w:eastAsia="en-US"/>
              </w:rPr>
              <w:t xml:space="preserve">12 </w:t>
            </w: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13</w:t>
            </w:r>
          </w:p>
          <w:p w:rsidR="007F3300" w:rsidRPr="000A6656" w:rsidRDefault="007F3300" w:rsidP="00A979AF">
            <w:pPr>
              <w:jc w:val="center"/>
              <w:rPr>
                <w:lang w:eastAsia="en-US"/>
              </w:rPr>
            </w:pP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r w:rsidRPr="000A6656">
              <w:rPr>
                <w:lang w:eastAsia="en-US"/>
              </w:rPr>
              <w:t>13</w:t>
            </w:r>
          </w:p>
          <w:p w:rsidR="007F3300" w:rsidRPr="000A6656" w:rsidRDefault="007F3300" w:rsidP="00A979AF">
            <w:pPr>
              <w:jc w:val="center"/>
              <w:rPr>
                <w:lang w:eastAsia="en-US"/>
              </w:rPr>
            </w:pP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до проводов контактной сети или несущих тросов</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3 </w:t>
            </w:r>
          </w:p>
        </w:tc>
        <w:tc>
          <w:tcPr>
            <w:tcW w:w="1020" w:type="dxa"/>
          </w:tcPr>
          <w:p w:rsidR="007F3300" w:rsidRPr="000A6656" w:rsidRDefault="007F3300" w:rsidP="00A979AF">
            <w:pPr>
              <w:jc w:val="center"/>
              <w:rPr>
                <w:lang w:eastAsia="en-US"/>
              </w:rPr>
            </w:pPr>
            <w:r w:rsidRPr="000A6656">
              <w:rPr>
                <w:lang w:eastAsia="en-US"/>
              </w:rPr>
              <w:t xml:space="preserve">4 </w:t>
            </w: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5 </w:t>
            </w: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r w:rsidRPr="000A6656">
              <w:rPr>
                <w:lang w:eastAsia="en-US"/>
              </w:rPr>
              <w:t xml:space="preserve">5 </w:t>
            </w: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б) при пересечении с трамвайной линией (в нормальном режиме):</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p>
          <w:p w:rsidR="007F3300" w:rsidRPr="000A6656" w:rsidRDefault="007F3300" w:rsidP="00A979AF">
            <w:pPr>
              <w:jc w:val="center"/>
              <w:rPr>
                <w:lang w:eastAsia="en-US"/>
              </w:rPr>
            </w:pP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до головки рельса</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9,5 </w:t>
            </w:r>
          </w:p>
        </w:tc>
        <w:tc>
          <w:tcPr>
            <w:tcW w:w="1020" w:type="dxa"/>
          </w:tcPr>
          <w:p w:rsidR="007F3300" w:rsidRPr="000A6656" w:rsidRDefault="007F3300" w:rsidP="00A979AF">
            <w:pPr>
              <w:jc w:val="center"/>
              <w:rPr>
                <w:lang w:eastAsia="en-US"/>
              </w:rPr>
            </w:pPr>
            <w:r w:rsidRPr="000A6656">
              <w:rPr>
                <w:lang w:eastAsia="en-US"/>
              </w:rPr>
              <w:t xml:space="preserve">10,5 </w:t>
            </w: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11,5 </w:t>
            </w: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r w:rsidRPr="000A6656">
              <w:rPr>
                <w:lang w:eastAsia="en-US"/>
              </w:rPr>
              <w:t xml:space="preserve">11,5 </w:t>
            </w: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до проводов контактной сети или несущих тросов</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3 </w:t>
            </w:r>
          </w:p>
        </w:tc>
        <w:tc>
          <w:tcPr>
            <w:tcW w:w="1020" w:type="dxa"/>
          </w:tcPr>
          <w:p w:rsidR="007F3300" w:rsidRPr="000A6656" w:rsidRDefault="007F3300" w:rsidP="00A979AF">
            <w:pPr>
              <w:jc w:val="center"/>
              <w:rPr>
                <w:lang w:eastAsia="en-US"/>
              </w:rPr>
            </w:pPr>
            <w:r w:rsidRPr="000A6656">
              <w:rPr>
                <w:lang w:eastAsia="en-US"/>
              </w:rPr>
              <w:t xml:space="preserve">4 </w:t>
            </w: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5 </w:t>
            </w: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r w:rsidRPr="000A6656">
              <w:rPr>
                <w:lang w:eastAsia="en-US"/>
              </w:rPr>
              <w:t xml:space="preserve">5 </w:t>
            </w:r>
          </w:p>
        </w:tc>
      </w:tr>
      <w:tr w:rsidR="007F3300" w:rsidRPr="000A6656" w:rsidTr="00A979AF">
        <w:tc>
          <w:tcPr>
            <w:tcW w:w="4260" w:type="dxa"/>
            <w:tcBorders>
              <w:top w:val="nil"/>
              <w:left w:val="single" w:sz="6" w:space="0" w:color="auto"/>
              <w:bottom w:val="nil"/>
              <w:right w:val="nil"/>
            </w:tcBorders>
          </w:tcPr>
          <w:p w:rsidR="007F3300" w:rsidRPr="000A6656" w:rsidRDefault="007F3300" w:rsidP="00A979AF">
            <w:pPr>
              <w:rPr>
                <w:lang w:eastAsia="en-US"/>
              </w:rPr>
            </w:pPr>
            <w:r w:rsidRPr="000A6656">
              <w:rPr>
                <w:lang w:eastAsia="en-US"/>
              </w:rPr>
              <w:t>в) при обрыве провода ВЛ в соседнем пролете до проводов или несущих тросов троллейбусной или трамвайной линии</w:t>
            </w:r>
          </w:p>
          <w:p w:rsidR="007F3300" w:rsidRPr="000A6656" w:rsidRDefault="007F3300" w:rsidP="00A979AF">
            <w:pPr>
              <w:rPr>
                <w:lang w:eastAsia="en-US"/>
              </w:rPr>
            </w:pP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1 </w:t>
            </w:r>
          </w:p>
        </w:tc>
        <w:tc>
          <w:tcPr>
            <w:tcW w:w="1020" w:type="dxa"/>
          </w:tcPr>
          <w:p w:rsidR="007F3300" w:rsidRPr="000A6656" w:rsidRDefault="007F3300" w:rsidP="00A979AF">
            <w:pPr>
              <w:jc w:val="center"/>
              <w:rPr>
                <w:lang w:eastAsia="en-US"/>
              </w:rPr>
            </w:pPr>
            <w:r w:rsidRPr="000A6656">
              <w:rPr>
                <w:lang w:eastAsia="en-US"/>
              </w:rPr>
              <w:t xml:space="preserve">2 </w:t>
            </w:r>
          </w:p>
        </w:tc>
        <w:tc>
          <w:tcPr>
            <w:tcW w:w="1020" w:type="dxa"/>
            <w:tcBorders>
              <w:top w:val="nil"/>
              <w:left w:val="single" w:sz="6" w:space="0" w:color="auto"/>
              <w:bottom w:val="nil"/>
              <w:right w:val="single" w:sz="6" w:space="0" w:color="auto"/>
            </w:tcBorders>
          </w:tcPr>
          <w:p w:rsidR="007F3300" w:rsidRPr="000A6656" w:rsidRDefault="007F3300" w:rsidP="00A979AF">
            <w:pPr>
              <w:jc w:val="center"/>
              <w:rPr>
                <w:lang w:eastAsia="en-US"/>
              </w:rPr>
            </w:pPr>
            <w:r w:rsidRPr="000A6656">
              <w:rPr>
                <w:lang w:eastAsia="en-US"/>
              </w:rPr>
              <w:t xml:space="preserve">2,5 </w:t>
            </w:r>
          </w:p>
        </w:tc>
        <w:tc>
          <w:tcPr>
            <w:tcW w:w="1020" w:type="dxa"/>
            <w:tcBorders>
              <w:top w:val="nil"/>
              <w:left w:val="nil"/>
              <w:bottom w:val="nil"/>
              <w:right w:val="single" w:sz="6" w:space="0" w:color="auto"/>
            </w:tcBorders>
          </w:tcPr>
          <w:p w:rsidR="007F3300" w:rsidRPr="000A6656" w:rsidRDefault="007F3300" w:rsidP="00A979AF">
            <w:pPr>
              <w:jc w:val="center"/>
              <w:rPr>
                <w:lang w:eastAsia="en-US"/>
              </w:rPr>
            </w:pPr>
            <w:r w:rsidRPr="000A6656">
              <w:rPr>
                <w:lang w:eastAsia="en-US"/>
              </w:rPr>
              <w:t>-</w:t>
            </w:r>
          </w:p>
        </w:tc>
      </w:tr>
      <w:tr w:rsidR="007F3300" w:rsidRPr="000A6656" w:rsidTr="00A979AF">
        <w:tc>
          <w:tcPr>
            <w:tcW w:w="4260" w:type="dxa"/>
            <w:tcBorders>
              <w:top w:val="nil"/>
              <w:left w:val="single" w:sz="6" w:space="0" w:color="auto"/>
              <w:bottom w:val="single" w:sz="6" w:space="0" w:color="auto"/>
              <w:right w:val="nil"/>
            </w:tcBorders>
          </w:tcPr>
          <w:p w:rsidR="007F3300" w:rsidRPr="000A6656" w:rsidRDefault="007F3300" w:rsidP="00A979AF">
            <w:pPr>
              <w:rPr>
                <w:lang w:eastAsia="en-US"/>
              </w:rPr>
            </w:pPr>
            <w:r w:rsidRPr="000A6656">
              <w:rPr>
                <w:lang w:eastAsia="en-US"/>
              </w:rPr>
              <w:t>Расстояние по горизонтали при сближении от отклоненных проводов ВЛ до опор троллейбусных и трамвайных контактных сетей</w:t>
            </w:r>
          </w:p>
          <w:p w:rsidR="007F3300" w:rsidRPr="000A6656" w:rsidRDefault="007F3300" w:rsidP="00A979AF">
            <w:pPr>
              <w:rPr>
                <w:lang w:eastAsia="en-US"/>
              </w:rPr>
            </w:pPr>
          </w:p>
        </w:tc>
        <w:tc>
          <w:tcPr>
            <w:tcW w:w="1020" w:type="dxa"/>
            <w:tcBorders>
              <w:top w:val="nil"/>
              <w:left w:val="single" w:sz="6" w:space="0" w:color="auto"/>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 xml:space="preserve">3 </w:t>
            </w:r>
          </w:p>
        </w:tc>
        <w:tc>
          <w:tcPr>
            <w:tcW w:w="1020" w:type="dxa"/>
            <w:tcBorders>
              <w:top w:val="nil"/>
              <w:left w:val="nil"/>
              <w:bottom w:val="single" w:sz="6" w:space="0" w:color="auto"/>
              <w:right w:val="nil"/>
            </w:tcBorders>
          </w:tcPr>
          <w:p w:rsidR="007F3300" w:rsidRPr="000A6656" w:rsidRDefault="007F3300" w:rsidP="00A979AF">
            <w:pPr>
              <w:jc w:val="center"/>
              <w:rPr>
                <w:lang w:eastAsia="en-US"/>
              </w:rPr>
            </w:pPr>
            <w:r w:rsidRPr="000A6656">
              <w:rPr>
                <w:lang w:eastAsia="en-US"/>
              </w:rPr>
              <w:t xml:space="preserve">4 </w:t>
            </w:r>
          </w:p>
        </w:tc>
        <w:tc>
          <w:tcPr>
            <w:tcW w:w="1020" w:type="dxa"/>
            <w:tcBorders>
              <w:top w:val="nil"/>
              <w:left w:val="single" w:sz="6" w:space="0" w:color="auto"/>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 xml:space="preserve">5 </w:t>
            </w:r>
          </w:p>
        </w:tc>
        <w:tc>
          <w:tcPr>
            <w:tcW w:w="1020" w:type="dxa"/>
            <w:tcBorders>
              <w:top w:val="nil"/>
              <w:left w:val="nil"/>
              <w:bottom w:val="single" w:sz="6" w:space="0" w:color="auto"/>
              <w:right w:val="single" w:sz="6" w:space="0" w:color="auto"/>
            </w:tcBorders>
          </w:tcPr>
          <w:p w:rsidR="007F3300" w:rsidRPr="000A6656" w:rsidRDefault="007F3300" w:rsidP="00A979AF">
            <w:pPr>
              <w:jc w:val="center"/>
              <w:rPr>
                <w:lang w:eastAsia="en-US"/>
              </w:rPr>
            </w:pPr>
            <w:r w:rsidRPr="000A6656">
              <w:rPr>
                <w:lang w:eastAsia="en-US"/>
              </w:rPr>
              <w:t xml:space="preserve">5 </w:t>
            </w:r>
          </w:p>
        </w:tc>
      </w:tr>
    </w:tbl>
    <w:p w:rsidR="007F3300" w:rsidRPr="000A6656" w:rsidRDefault="007F3300" w:rsidP="007F3300">
      <w:pPr>
        <w:jc w:val="center"/>
        <w:rPr>
          <w:b/>
        </w:rPr>
      </w:pPr>
    </w:p>
    <w:p w:rsidR="00C852FB" w:rsidRPr="000A6656" w:rsidRDefault="00C852FB" w:rsidP="00C852FB">
      <w:pPr>
        <w:ind w:firstLine="225"/>
        <w:jc w:val="both"/>
      </w:pPr>
      <w:r w:rsidRPr="000A6656">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C852FB" w:rsidRPr="000A6656" w:rsidRDefault="00C852FB" w:rsidP="00C852FB">
      <w:pPr>
        <w:ind w:firstLine="225"/>
        <w:jc w:val="both"/>
      </w:pPr>
    </w:p>
    <w:p w:rsidR="007F3300" w:rsidRDefault="007F3300" w:rsidP="007F3300">
      <w:pPr>
        <w:jc w:val="both"/>
        <w:rPr>
          <w:lang w:val="uz-Cyrl-UZ"/>
        </w:rPr>
      </w:pPr>
      <w:r>
        <w:t xml:space="preserve">    </w:t>
      </w:r>
      <w:r w:rsidR="00C852FB" w:rsidRPr="000A6656">
        <w:t xml:space="preserve">К пересечениям водных путей местного значения с навигационной глубиной </w:t>
      </w:r>
      <w:smartTag w:uri="urn:schemas-microsoft-com:office:smarttags" w:element="metricconverter">
        <w:smartTagPr>
          <w:attr w:name="ProductID" w:val="1,65 м"/>
        </w:smartTagPr>
        <w:r w:rsidR="00C852FB" w:rsidRPr="000A6656">
          <w:t>1,65 м</w:t>
        </w:r>
      </w:smartTag>
      <w:r w:rsidR="00C852FB" w:rsidRPr="000A6656">
        <w:t xml:space="preserve"> и менее, малых рек с глубиной </w:t>
      </w:r>
      <w:smartTag w:uri="urn:schemas-microsoft-com:office:smarttags" w:element="metricconverter">
        <w:smartTagPr>
          <w:attr w:name="ProductID" w:val="1,0 м"/>
        </w:smartTagPr>
        <w:r w:rsidR="00C852FB" w:rsidRPr="000A6656">
          <w:t>1,0 м</w:t>
        </w:r>
      </w:smartTag>
      <w:r w:rsidR="00C852FB" w:rsidRPr="000A6656">
        <w:t xml:space="preserve"> и менее (классов IV-VII по путевым условиям судоходства) и несудоходных водных пространств, не относящихся к числу больших переходов, предъявляются такие же требования, как при прохождении ВЛ по ненаселенной местности, с дополнительной проверкой расстояний до уровня высоких вод, льда и до габарита судов или сплава</w:t>
      </w:r>
      <w:r>
        <w:t xml:space="preserve"> по табл. 2.5.30</w:t>
      </w:r>
      <w:r w:rsidR="00C852FB" w:rsidRPr="000A6656">
        <w:t>.</w:t>
      </w:r>
      <w:r w:rsidRPr="007F3300">
        <w:t xml:space="preserve"> </w:t>
      </w:r>
      <w:r w:rsidRPr="00CA0BDA">
        <w:t>настоящих Правил</w:t>
      </w:r>
      <w:r>
        <w:t>.</w:t>
      </w:r>
    </w:p>
    <w:p w:rsidR="000878EC" w:rsidRDefault="000878EC" w:rsidP="007F3300">
      <w:pPr>
        <w:jc w:val="both"/>
        <w:rPr>
          <w:lang w:val="uz-Cyrl-UZ"/>
        </w:rPr>
      </w:pPr>
    </w:p>
    <w:p w:rsidR="000878EC" w:rsidRPr="000878EC" w:rsidRDefault="000878EC" w:rsidP="007F3300">
      <w:pPr>
        <w:jc w:val="both"/>
        <w:rPr>
          <w:lang w:val="uz-Cyrl-UZ"/>
        </w:rPr>
      </w:pPr>
    </w:p>
    <w:p w:rsidR="00C852FB" w:rsidRPr="000A6656" w:rsidRDefault="00C852FB" w:rsidP="00C852FB">
      <w:pPr>
        <w:ind w:firstLine="225"/>
        <w:jc w:val="both"/>
      </w:pPr>
    </w:p>
    <w:p w:rsidR="0084629A" w:rsidRPr="000A6656" w:rsidRDefault="0084629A" w:rsidP="0084629A">
      <w:pPr>
        <w:jc w:val="center"/>
        <w:rPr>
          <w:b/>
        </w:rPr>
      </w:pPr>
      <w:r w:rsidRPr="000A6656">
        <w:rPr>
          <w:b/>
        </w:rPr>
        <w:lastRenderedPageBreak/>
        <w:t>Таб</w:t>
      </w:r>
      <w:r>
        <w:rPr>
          <w:b/>
        </w:rPr>
        <w:t>лица 2.5.30</w:t>
      </w:r>
      <w:r w:rsidRPr="000A6656">
        <w:rPr>
          <w:b/>
        </w:rPr>
        <w:t>. Наименьшее расстояние от проводов ВЛ до поверхности воды, габарита судов и сплава</w:t>
      </w:r>
    </w:p>
    <w:p w:rsidR="0084629A" w:rsidRPr="000A6656" w:rsidRDefault="0084629A" w:rsidP="0084629A">
      <w:pPr>
        <w:jc w:val="center"/>
        <w:rPr>
          <w:b/>
        </w:rPr>
      </w:pPr>
    </w:p>
    <w:tbl>
      <w:tblPr>
        <w:tblW w:w="0" w:type="auto"/>
        <w:tblInd w:w="45" w:type="dxa"/>
        <w:tblLayout w:type="fixed"/>
        <w:tblCellMar>
          <w:left w:w="45" w:type="dxa"/>
          <w:right w:w="45" w:type="dxa"/>
        </w:tblCellMar>
        <w:tblLook w:val="04A0"/>
      </w:tblPr>
      <w:tblGrid>
        <w:gridCol w:w="4260"/>
        <w:gridCol w:w="855"/>
        <w:gridCol w:w="855"/>
        <w:gridCol w:w="855"/>
        <w:gridCol w:w="855"/>
        <w:gridCol w:w="855"/>
        <w:gridCol w:w="15"/>
      </w:tblGrid>
      <w:tr w:rsidR="0084629A" w:rsidRPr="000A6656" w:rsidTr="00A979AF">
        <w:tc>
          <w:tcPr>
            <w:tcW w:w="4260" w:type="dxa"/>
            <w:tcBorders>
              <w:top w:val="single" w:sz="6" w:space="0" w:color="auto"/>
              <w:left w:val="single" w:sz="6" w:space="0" w:color="auto"/>
              <w:bottom w:val="nil"/>
              <w:right w:val="nil"/>
            </w:tcBorders>
          </w:tcPr>
          <w:p w:rsidR="0084629A" w:rsidRPr="000A6656" w:rsidRDefault="0084629A" w:rsidP="00A979AF">
            <w:pPr>
              <w:jc w:val="center"/>
              <w:rPr>
                <w:lang w:eastAsia="en-US"/>
              </w:rPr>
            </w:pPr>
          </w:p>
          <w:p w:rsidR="0084629A" w:rsidRPr="000A6656" w:rsidRDefault="0084629A" w:rsidP="00A979AF">
            <w:pPr>
              <w:jc w:val="center"/>
              <w:rPr>
                <w:lang w:eastAsia="en-US"/>
              </w:rPr>
            </w:pPr>
            <w:r w:rsidRPr="000A6656">
              <w:rPr>
                <w:lang w:eastAsia="en-US"/>
              </w:rPr>
              <w:t xml:space="preserve">Расстояние </w:t>
            </w:r>
          </w:p>
        </w:tc>
        <w:tc>
          <w:tcPr>
            <w:tcW w:w="4290" w:type="dxa"/>
            <w:gridSpan w:val="6"/>
            <w:tcBorders>
              <w:top w:val="single" w:sz="6" w:space="0" w:color="auto"/>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Наименьшее расстояние, м, </w:t>
            </w:r>
          </w:p>
          <w:p w:rsidR="0084629A" w:rsidRPr="000A6656" w:rsidRDefault="0084629A" w:rsidP="00A979AF">
            <w:pPr>
              <w:jc w:val="center"/>
              <w:rPr>
                <w:lang w:eastAsia="en-US"/>
              </w:rPr>
            </w:pPr>
            <w:r w:rsidRPr="000A6656">
              <w:rPr>
                <w:lang w:eastAsia="en-US"/>
              </w:rPr>
              <w:t>при напряжении ВЛ, кВ</w:t>
            </w:r>
          </w:p>
          <w:p w:rsidR="0084629A" w:rsidRPr="000A6656" w:rsidRDefault="0084629A" w:rsidP="00A979AF">
            <w:pPr>
              <w:jc w:val="center"/>
              <w:rPr>
                <w:lang w:eastAsia="en-US"/>
              </w:rPr>
            </w:pPr>
          </w:p>
        </w:tc>
      </w:tr>
      <w:tr w:rsidR="0084629A" w:rsidRPr="000A6656" w:rsidTr="00A979AF">
        <w:trPr>
          <w:gridAfter w:val="1"/>
          <w:wAfter w:w="15" w:type="dxa"/>
        </w:trPr>
        <w:tc>
          <w:tcPr>
            <w:tcW w:w="4260" w:type="dxa"/>
            <w:tcBorders>
              <w:top w:val="nil"/>
              <w:left w:val="single" w:sz="6" w:space="0" w:color="auto"/>
              <w:bottom w:val="single" w:sz="6" w:space="0" w:color="auto"/>
              <w:right w:val="nil"/>
            </w:tcBorders>
          </w:tcPr>
          <w:p w:rsidR="0084629A" w:rsidRPr="000A6656" w:rsidRDefault="0084629A" w:rsidP="00A979AF">
            <w:pPr>
              <w:jc w:val="center"/>
              <w:rPr>
                <w:lang w:eastAsia="en-US"/>
              </w:rPr>
            </w:pPr>
          </w:p>
          <w:p w:rsidR="0084629A" w:rsidRPr="000A6656" w:rsidRDefault="0084629A" w:rsidP="00A979AF">
            <w:pPr>
              <w:jc w:val="center"/>
              <w:rPr>
                <w:lang w:eastAsia="en-US"/>
              </w:rPr>
            </w:pPr>
          </w:p>
        </w:tc>
        <w:tc>
          <w:tcPr>
            <w:tcW w:w="855" w:type="dxa"/>
            <w:tcBorders>
              <w:top w:val="single" w:sz="6" w:space="0" w:color="auto"/>
              <w:left w:val="single" w:sz="6" w:space="0" w:color="auto"/>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до 110</w:t>
            </w:r>
          </w:p>
          <w:p w:rsidR="0084629A" w:rsidRPr="000A6656" w:rsidRDefault="0084629A" w:rsidP="00A979AF">
            <w:pPr>
              <w:jc w:val="center"/>
              <w:rPr>
                <w:lang w:eastAsia="en-US"/>
              </w:rPr>
            </w:pPr>
          </w:p>
        </w:tc>
        <w:tc>
          <w:tcPr>
            <w:tcW w:w="855" w:type="dxa"/>
            <w:tcBorders>
              <w:top w:val="single" w:sz="6" w:space="0" w:color="auto"/>
              <w:left w:val="nil"/>
              <w:bottom w:val="single" w:sz="6" w:space="0" w:color="auto"/>
              <w:right w:val="nil"/>
            </w:tcBorders>
          </w:tcPr>
          <w:p w:rsidR="0084629A" w:rsidRPr="000A6656" w:rsidRDefault="0084629A" w:rsidP="00A979AF">
            <w:pPr>
              <w:jc w:val="center"/>
              <w:rPr>
                <w:lang w:eastAsia="en-US"/>
              </w:rPr>
            </w:pPr>
            <w:r w:rsidRPr="000A6656">
              <w:rPr>
                <w:lang w:eastAsia="en-US"/>
              </w:rPr>
              <w:t xml:space="preserve">150 </w:t>
            </w:r>
          </w:p>
        </w:tc>
        <w:tc>
          <w:tcPr>
            <w:tcW w:w="855" w:type="dxa"/>
            <w:tcBorders>
              <w:top w:val="single" w:sz="6" w:space="0" w:color="auto"/>
              <w:left w:val="single" w:sz="6" w:space="0" w:color="auto"/>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220 </w:t>
            </w:r>
          </w:p>
        </w:tc>
        <w:tc>
          <w:tcPr>
            <w:tcW w:w="855" w:type="dxa"/>
            <w:tcBorders>
              <w:top w:val="single" w:sz="6" w:space="0" w:color="auto"/>
              <w:left w:val="nil"/>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330 </w:t>
            </w:r>
          </w:p>
        </w:tc>
        <w:tc>
          <w:tcPr>
            <w:tcW w:w="855" w:type="dxa"/>
            <w:tcBorders>
              <w:top w:val="single" w:sz="6" w:space="0" w:color="auto"/>
              <w:left w:val="nil"/>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500 </w:t>
            </w:r>
          </w:p>
        </w:tc>
      </w:tr>
      <w:tr w:rsidR="0084629A" w:rsidRPr="000A6656" w:rsidTr="00A979AF">
        <w:trPr>
          <w:gridAfter w:val="1"/>
          <w:wAfter w:w="15" w:type="dxa"/>
        </w:trPr>
        <w:tc>
          <w:tcPr>
            <w:tcW w:w="4260" w:type="dxa"/>
            <w:tcBorders>
              <w:top w:val="single" w:sz="6" w:space="0" w:color="auto"/>
              <w:left w:val="single" w:sz="6" w:space="0" w:color="auto"/>
              <w:bottom w:val="nil"/>
              <w:right w:val="nil"/>
            </w:tcBorders>
          </w:tcPr>
          <w:p w:rsidR="0084629A" w:rsidRPr="000A6656" w:rsidRDefault="0084629A" w:rsidP="00A979AF">
            <w:pPr>
              <w:rPr>
                <w:lang w:eastAsia="en-US"/>
              </w:rPr>
            </w:pPr>
            <w:r w:rsidRPr="000A6656">
              <w:rPr>
                <w:lang w:eastAsia="en-US"/>
              </w:rPr>
              <w:t>До наибольшего уровня высоких вод судоходных рек, каналов и т. п. при высшей температуре</w:t>
            </w:r>
          </w:p>
          <w:p w:rsidR="0084629A" w:rsidRPr="000A6656" w:rsidRDefault="0084629A" w:rsidP="00A979AF">
            <w:pPr>
              <w:rPr>
                <w:lang w:eastAsia="en-US"/>
              </w:rPr>
            </w:pPr>
          </w:p>
        </w:tc>
        <w:tc>
          <w:tcPr>
            <w:tcW w:w="855" w:type="dxa"/>
            <w:tcBorders>
              <w:top w:val="single" w:sz="6" w:space="0" w:color="auto"/>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6 </w:t>
            </w:r>
          </w:p>
        </w:tc>
        <w:tc>
          <w:tcPr>
            <w:tcW w:w="855" w:type="dxa"/>
            <w:tcBorders>
              <w:top w:val="single" w:sz="6" w:space="0" w:color="auto"/>
              <w:left w:val="nil"/>
              <w:bottom w:val="nil"/>
              <w:right w:val="nil"/>
            </w:tcBorders>
          </w:tcPr>
          <w:p w:rsidR="0084629A" w:rsidRPr="000A6656" w:rsidRDefault="0084629A" w:rsidP="00A979AF">
            <w:pPr>
              <w:jc w:val="center"/>
              <w:rPr>
                <w:lang w:eastAsia="en-US"/>
              </w:rPr>
            </w:pPr>
            <w:r w:rsidRPr="000A6656">
              <w:rPr>
                <w:lang w:eastAsia="en-US"/>
              </w:rPr>
              <w:t xml:space="preserve">6,5 </w:t>
            </w:r>
          </w:p>
        </w:tc>
        <w:tc>
          <w:tcPr>
            <w:tcW w:w="855" w:type="dxa"/>
            <w:tcBorders>
              <w:top w:val="single" w:sz="6" w:space="0" w:color="auto"/>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7 </w:t>
            </w:r>
          </w:p>
        </w:tc>
        <w:tc>
          <w:tcPr>
            <w:tcW w:w="855" w:type="dxa"/>
            <w:tcBorders>
              <w:top w:val="single" w:sz="6" w:space="0" w:color="auto"/>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7,5 </w:t>
            </w:r>
          </w:p>
        </w:tc>
        <w:tc>
          <w:tcPr>
            <w:tcW w:w="855" w:type="dxa"/>
            <w:tcBorders>
              <w:top w:val="single" w:sz="6" w:space="0" w:color="auto"/>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8 </w:t>
            </w:r>
          </w:p>
        </w:tc>
      </w:tr>
      <w:tr w:rsidR="0084629A" w:rsidRPr="000A6656" w:rsidTr="00A979AF">
        <w:trPr>
          <w:gridAfter w:val="1"/>
          <w:wAfter w:w="15" w:type="dxa"/>
        </w:trPr>
        <w:tc>
          <w:tcPr>
            <w:tcW w:w="4260" w:type="dxa"/>
            <w:tcBorders>
              <w:top w:val="nil"/>
              <w:left w:val="single" w:sz="6" w:space="0" w:color="auto"/>
              <w:bottom w:val="nil"/>
              <w:right w:val="nil"/>
            </w:tcBorders>
          </w:tcPr>
          <w:p w:rsidR="0084629A" w:rsidRPr="000A6656" w:rsidRDefault="0084629A" w:rsidP="00A979AF">
            <w:pPr>
              <w:rPr>
                <w:lang w:eastAsia="en-US"/>
              </w:rPr>
            </w:pPr>
            <w:r w:rsidRPr="000A6656">
              <w:rPr>
                <w:lang w:eastAsia="en-US"/>
              </w:rPr>
              <w:t>До габарита судов или сплава при наибольшем уровне высоких вод и высшей температуре</w:t>
            </w:r>
          </w:p>
          <w:p w:rsidR="0084629A" w:rsidRPr="000A6656" w:rsidRDefault="0084629A" w:rsidP="00A979AF">
            <w:pPr>
              <w:rPr>
                <w:lang w:eastAsia="en-US"/>
              </w:rPr>
            </w:pPr>
          </w:p>
        </w:tc>
        <w:tc>
          <w:tcPr>
            <w:tcW w:w="855" w:type="dxa"/>
            <w:tcBorders>
              <w:top w:val="nil"/>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2 </w:t>
            </w:r>
          </w:p>
        </w:tc>
        <w:tc>
          <w:tcPr>
            <w:tcW w:w="855" w:type="dxa"/>
          </w:tcPr>
          <w:p w:rsidR="0084629A" w:rsidRPr="000A6656" w:rsidRDefault="0084629A" w:rsidP="00A979AF">
            <w:pPr>
              <w:jc w:val="center"/>
              <w:rPr>
                <w:lang w:eastAsia="en-US"/>
              </w:rPr>
            </w:pPr>
            <w:r w:rsidRPr="000A6656">
              <w:rPr>
                <w:lang w:eastAsia="en-US"/>
              </w:rPr>
              <w:t xml:space="preserve">2,5 </w:t>
            </w:r>
          </w:p>
        </w:tc>
        <w:tc>
          <w:tcPr>
            <w:tcW w:w="855" w:type="dxa"/>
            <w:tcBorders>
              <w:top w:val="nil"/>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3 </w:t>
            </w:r>
          </w:p>
        </w:tc>
        <w:tc>
          <w:tcPr>
            <w:tcW w:w="855" w:type="dxa"/>
            <w:tcBorders>
              <w:top w:val="nil"/>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3,5 </w:t>
            </w:r>
          </w:p>
        </w:tc>
        <w:tc>
          <w:tcPr>
            <w:tcW w:w="855" w:type="dxa"/>
            <w:tcBorders>
              <w:top w:val="nil"/>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4 </w:t>
            </w:r>
          </w:p>
        </w:tc>
      </w:tr>
      <w:tr w:rsidR="0084629A" w:rsidRPr="000A6656" w:rsidTr="00A979AF">
        <w:trPr>
          <w:gridAfter w:val="1"/>
          <w:wAfter w:w="15" w:type="dxa"/>
        </w:trPr>
        <w:tc>
          <w:tcPr>
            <w:tcW w:w="4260" w:type="dxa"/>
            <w:tcBorders>
              <w:top w:val="nil"/>
              <w:left w:val="single" w:sz="6" w:space="0" w:color="auto"/>
              <w:bottom w:val="nil"/>
              <w:right w:val="nil"/>
            </w:tcBorders>
          </w:tcPr>
          <w:p w:rsidR="0084629A" w:rsidRPr="000A6656" w:rsidRDefault="0084629A" w:rsidP="00A979AF">
            <w:pPr>
              <w:rPr>
                <w:lang w:eastAsia="en-US"/>
              </w:rPr>
            </w:pPr>
            <w:r w:rsidRPr="000A6656">
              <w:rPr>
                <w:lang w:eastAsia="en-US"/>
              </w:rPr>
              <w:t>До наибольшего уровня высоких вод несудоходных рек, каналов и т. п. при температуре плюс 15°С</w:t>
            </w:r>
          </w:p>
          <w:p w:rsidR="0084629A" w:rsidRPr="000A6656" w:rsidRDefault="0084629A" w:rsidP="00A979AF">
            <w:pPr>
              <w:rPr>
                <w:lang w:eastAsia="en-US"/>
              </w:rPr>
            </w:pPr>
          </w:p>
        </w:tc>
        <w:tc>
          <w:tcPr>
            <w:tcW w:w="855" w:type="dxa"/>
            <w:tcBorders>
              <w:top w:val="nil"/>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3 </w:t>
            </w:r>
          </w:p>
        </w:tc>
        <w:tc>
          <w:tcPr>
            <w:tcW w:w="855" w:type="dxa"/>
          </w:tcPr>
          <w:p w:rsidR="0084629A" w:rsidRPr="000A6656" w:rsidRDefault="0084629A" w:rsidP="00A979AF">
            <w:pPr>
              <w:jc w:val="center"/>
              <w:rPr>
                <w:lang w:eastAsia="en-US"/>
              </w:rPr>
            </w:pPr>
            <w:r w:rsidRPr="000A6656">
              <w:rPr>
                <w:lang w:eastAsia="en-US"/>
              </w:rPr>
              <w:t xml:space="preserve">3,5 </w:t>
            </w:r>
          </w:p>
        </w:tc>
        <w:tc>
          <w:tcPr>
            <w:tcW w:w="855" w:type="dxa"/>
            <w:tcBorders>
              <w:top w:val="nil"/>
              <w:left w:val="single" w:sz="6" w:space="0" w:color="auto"/>
              <w:bottom w:val="nil"/>
              <w:right w:val="single" w:sz="6" w:space="0" w:color="auto"/>
            </w:tcBorders>
          </w:tcPr>
          <w:p w:rsidR="0084629A" w:rsidRPr="000A6656" w:rsidRDefault="0084629A" w:rsidP="00A979AF">
            <w:pPr>
              <w:jc w:val="center"/>
              <w:rPr>
                <w:lang w:eastAsia="en-US"/>
              </w:rPr>
            </w:pPr>
            <w:r w:rsidRPr="000A6656">
              <w:rPr>
                <w:lang w:eastAsia="en-US"/>
              </w:rPr>
              <w:t xml:space="preserve">4 </w:t>
            </w:r>
          </w:p>
        </w:tc>
        <w:tc>
          <w:tcPr>
            <w:tcW w:w="855" w:type="dxa"/>
            <w:tcBorders>
              <w:top w:val="nil"/>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4,5 </w:t>
            </w:r>
          </w:p>
        </w:tc>
        <w:tc>
          <w:tcPr>
            <w:tcW w:w="855" w:type="dxa"/>
            <w:tcBorders>
              <w:top w:val="nil"/>
              <w:left w:val="nil"/>
              <w:bottom w:val="nil"/>
              <w:right w:val="single" w:sz="6" w:space="0" w:color="auto"/>
            </w:tcBorders>
          </w:tcPr>
          <w:p w:rsidR="0084629A" w:rsidRPr="000A6656" w:rsidRDefault="0084629A" w:rsidP="00A979AF">
            <w:pPr>
              <w:jc w:val="center"/>
              <w:rPr>
                <w:lang w:eastAsia="en-US"/>
              </w:rPr>
            </w:pPr>
            <w:r w:rsidRPr="000A6656">
              <w:rPr>
                <w:lang w:eastAsia="en-US"/>
              </w:rPr>
              <w:t xml:space="preserve">5 </w:t>
            </w:r>
          </w:p>
        </w:tc>
      </w:tr>
      <w:tr w:rsidR="0084629A" w:rsidRPr="000A6656" w:rsidTr="00A979AF">
        <w:trPr>
          <w:gridAfter w:val="1"/>
          <w:wAfter w:w="15" w:type="dxa"/>
        </w:trPr>
        <w:tc>
          <w:tcPr>
            <w:tcW w:w="4260" w:type="dxa"/>
            <w:tcBorders>
              <w:top w:val="nil"/>
              <w:left w:val="single" w:sz="6" w:space="0" w:color="auto"/>
              <w:bottom w:val="single" w:sz="6" w:space="0" w:color="auto"/>
              <w:right w:val="nil"/>
            </w:tcBorders>
          </w:tcPr>
          <w:p w:rsidR="0084629A" w:rsidRPr="000A6656" w:rsidRDefault="0084629A" w:rsidP="00A979AF">
            <w:pPr>
              <w:rPr>
                <w:lang w:eastAsia="en-US"/>
              </w:rPr>
            </w:pPr>
            <w:r w:rsidRPr="000A6656">
              <w:rPr>
                <w:lang w:eastAsia="en-US"/>
              </w:rPr>
              <w:t>До уровня льда несудоходных рек, каналов и т. п. при температуре минус 5°С при наличии гололеда</w:t>
            </w:r>
          </w:p>
          <w:p w:rsidR="0084629A" w:rsidRPr="000A6656" w:rsidRDefault="0084629A" w:rsidP="00A979AF">
            <w:pPr>
              <w:rPr>
                <w:lang w:eastAsia="en-US"/>
              </w:rPr>
            </w:pPr>
          </w:p>
        </w:tc>
        <w:tc>
          <w:tcPr>
            <w:tcW w:w="855" w:type="dxa"/>
            <w:tcBorders>
              <w:top w:val="nil"/>
              <w:left w:val="single" w:sz="6" w:space="0" w:color="auto"/>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6 </w:t>
            </w:r>
          </w:p>
        </w:tc>
        <w:tc>
          <w:tcPr>
            <w:tcW w:w="855" w:type="dxa"/>
            <w:tcBorders>
              <w:top w:val="nil"/>
              <w:left w:val="nil"/>
              <w:bottom w:val="single" w:sz="6" w:space="0" w:color="auto"/>
              <w:right w:val="nil"/>
            </w:tcBorders>
          </w:tcPr>
          <w:p w:rsidR="0084629A" w:rsidRPr="000A6656" w:rsidRDefault="0084629A" w:rsidP="00A979AF">
            <w:pPr>
              <w:jc w:val="center"/>
              <w:rPr>
                <w:lang w:eastAsia="en-US"/>
              </w:rPr>
            </w:pPr>
            <w:r w:rsidRPr="000A6656">
              <w:rPr>
                <w:lang w:eastAsia="en-US"/>
              </w:rPr>
              <w:t xml:space="preserve">6,5 </w:t>
            </w:r>
          </w:p>
        </w:tc>
        <w:tc>
          <w:tcPr>
            <w:tcW w:w="855" w:type="dxa"/>
            <w:tcBorders>
              <w:top w:val="nil"/>
              <w:left w:val="single" w:sz="6" w:space="0" w:color="auto"/>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7 </w:t>
            </w:r>
          </w:p>
        </w:tc>
        <w:tc>
          <w:tcPr>
            <w:tcW w:w="855" w:type="dxa"/>
            <w:tcBorders>
              <w:top w:val="nil"/>
              <w:left w:val="nil"/>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7,5 </w:t>
            </w:r>
          </w:p>
        </w:tc>
        <w:tc>
          <w:tcPr>
            <w:tcW w:w="855" w:type="dxa"/>
            <w:tcBorders>
              <w:top w:val="nil"/>
              <w:left w:val="nil"/>
              <w:bottom w:val="single" w:sz="6" w:space="0" w:color="auto"/>
              <w:right w:val="single" w:sz="6" w:space="0" w:color="auto"/>
            </w:tcBorders>
          </w:tcPr>
          <w:p w:rsidR="0084629A" w:rsidRPr="000A6656" w:rsidRDefault="0084629A" w:rsidP="00A979AF">
            <w:pPr>
              <w:jc w:val="center"/>
              <w:rPr>
                <w:lang w:eastAsia="en-US"/>
              </w:rPr>
            </w:pPr>
            <w:r w:rsidRPr="000A6656">
              <w:rPr>
                <w:lang w:eastAsia="en-US"/>
              </w:rPr>
              <w:t xml:space="preserve">8 </w:t>
            </w:r>
          </w:p>
        </w:tc>
      </w:tr>
    </w:tbl>
    <w:p w:rsidR="0084629A" w:rsidRPr="000A6656" w:rsidRDefault="0084629A" w:rsidP="0084629A">
      <w:pPr>
        <w:ind w:firstLine="225"/>
        <w:jc w:val="both"/>
      </w:pPr>
    </w:p>
    <w:p w:rsidR="00C852FB" w:rsidRPr="000A6656" w:rsidRDefault="00C852FB" w:rsidP="00C852FB">
      <w:pPr>
        <w:ind w:firstLine="225"/>
        <w:jc w:val="both"/>
      </w:pPr>
    </w:p>
    <w:p w:rsidR="00C852FB" w:rsidRPr="007F3300" w:rsidRDefault="007F3300" w:rsidP="007F3300">
      <w:pPr>
        <w:rPr>
          <w:lang w:val="uz-Cyrl-UZ"/>
        </w:rPr>
      </w:pPr>
      <w:r>
        <w:t xml:space="preserve">   2.5.153</w:t>
      </w:r>
      <w:r w:rsidR="00C852FB" w:rsidRPr="000A6656">
        <w:t xml:space="preserve">. Расстояние от нижних проводов ВЛ до поверхности воды должны быть не менее приведенных в табл. 2.5.33. Расчетные уровни льда и воды принимаются в соответствии с 2.5.13. </w:t>
      </w:r>
      <w:r w:rsidRPr="00CA0BDA">
        <w:t>настоящих Правил</w:t>
      </w:r>
      <w:r>
        <w:rPr>
          <w:lang w:val="uz-Cyrl-UZ"/>
        </w:rPr>
        <w:t xml:space="preserve"> </w:t>
      </w:r>
      <w:r w:rsidR="00C852FB" w:rsidRPr="000A6656">
        <w:t>Нагрев проводов ВЛ электрическим током не учитывается.</w:t>
      </w:r>
    </w:p>
    <w:p w:rsidR="00C852FB" w:rsidRPr="000A6656" w:rsidRDefault="00C852FB" w:rsidP="00C852FB">
      <w:pPr>
        <w:ind w:firstLine="225"/>
        <w:jc w:val="both"/>
      </w:pPr>
    </w:p>
    <w:p w:rsidR="00C852FB" w:rsidRPr="000A6656" w:rsidRDefault="00C852FB" w:rsidP="00C852FB">
      <w:pPr>
        <w:jc w:val="center"/>
        <w:rPr>
          <w:b/>
        </w:rPr>
      </w:pPr>
    </w:p>
    <w:p w:rsidR="00C852FB" w:rsidRPr="000A6656" w:rsidRDefault="00C852FB" w:rsidP="00C852FB">
      <w:pPr>
        <w:ind w:firstLine="225"/>
        <w:jc w:val="both"/>
      </w:pPr>
      <w:r w:rsidRPr="000A6656">
        <w:t>При прохождении ВЛ в непосредственной близости от неразводных мостов, где мачты и трубы судов, плавающих по реке или каналу, должны быть опущены, допускается по согласованию с местным Управлением водного транспорта уменьшать расстояния от проводов ВЛ до наибольшего уровня высоких</w:t>
      </w:r>
      <w:r w:rsidR="0084629A">
        <w:t xml:space="preserve"> вод, приведенных в табл. 2.5.30</w:t>
      </w:r>
      <w:r w:rsidRPr="000A6656">
        <w:t>.</w:t>
      </w:r>
      <w:r w:rsidR="0084629A" w:rsidRPr="0084629A">
        <w:t xml:space="preserve"> </w:t>
      </w:r>
      <w:r w:rsidR="0084629A" w:rsidRPr="00CA0BDA">
        <w:t>настоящих Правил</w:t>
      </w:r>
    </w:p>
    <w:p w:rsidR="00C852FB" w:rsidRPr="000A6656" w:rsidRDefault="00C852FB" w:rsidP="00C852FB">
      <w:pPr>
        <w:ind w:firstLine="225"/>
        <w:jc w:val="both"/>
      </w:pPr>
    </w:p>
    <w:p w:rsidR="00C852FB" w:rsidRPr="000A6656" w:rsidRDefault="0084629A" w:rsidP="00C852FB">
      <w:pPr>
        <w:ind w:firstLine="225"/>
        <w:jc w:val="both"/>
      </w:pPr>
      <w:r>
        <w:t>2.5.154</w:t>
      </w:r>
      <w:r w:rsidR="00C852FB" w:rsidRPr="000A6656">
        <w:t>. Места пересечений ВЛ с судоходными реками, каналами и т. п. должны быть обозначены на берегах сигнальными знаками в соответствии с действующими правилами плавания по внутренним судоходным путям.</w:t>
      </w:r>
    </w:p>
    <w:p w:rsidR="00C852FB" w:rsidRPr="000A6656" w:rsidRDefault="0084629A" w:rsidP="0084629A">
      <w:pPr>
        <w:rPr>
          <w:b/>
        </w:rPr>
      </w:pPr>
      <w:r>
        <w:rPr>
          <w:b/>
        </w:rPr>
        <w:t xml:space="preserve">                                             </w:t>
      </w:r>
      <w:r w:rsidR="00C852FB" w:rsidRPr="000A6656">
        <w:rPr>
          <w:b/>
        </w:rPr>
        <w:t xml:space="preserve">ПРОХОЖДЕНИЕ ВЛ ПО МОСТАМ </w:t>
      </w:r>
    </w:p>
    <w:p w:rsidR="00C852FB" w:rsidRPr="000A6656" w:rsidRDefault="0084629A" w:rsidP="00C852FB">
      <w:pPr>
        <w:ind w:firstLine="225"/>
        <w:jc w:val="both"/>
      </w:pPr>
      <w:r>
        <w:t>2.5.155</w:t>
      </w:r>
      <w:r w:rsidR="00C852FB" w:rsidRPr="000A6656">
        <w:t>. При прохождении ВЛ по мостам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с креплением проводов глухими зажимами или с двойным креплением на штыревых изоляторах.</w:t>
      </w:r>
    </w:p>
    <w:p w:rsidR="00C852FB" w:rsidRPr="000A6656" w:rsidRDefault="00C852FB" w:rsidP="00C852FB">
      <w:pPr>
        <w:ind w:firstLine="225"/>
        <w:jc w:val="both"/>
      </w:pPr>
    </w:p>
    <w:p w:rsidR="00C852FB" w:rsidRPr="000A6656" w:rsidRDefault="0084629A" w:rsidP="0084629A">
      <w:pPr>
        <w:ind w:firstLine="225"/>
        <w:jc w:val="both"/>
      </w:pPr>
      <w:r>
        <w:t>2.5.156</w:t>
      </w:r>
      <w:r w:rsidR="00C852FB" w:rsidRPr="000A6656">
        <w:t xml:space="preserve">.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w:t>
      </w:r>
      <w:r w:rsidR="00C852FB" w:rsidRPr="000A6656">
        <w:lastRenderedPageBreak/>
        <w:t>проводов ВЛ до всех линий МПС, проложенных по конструкции моста, принимаются по 2.5</w:t>
      </w:r>
      <w:r>
        <w:t>.139</w:t>
      </w:r>
      <w:r w:rsidRPr="0084629A">
        <w:t xml:space="preserve"> </w:t>
      </w:r>
      <w:r w:rsidRPr="00CA0BDA">
        <w:t>настоящих Правил</w:t>
      </w:r>
      <w:r>
        <w:t xml:space="preserve"> </w:t>
      </w:r>
      <w:r w:rsidR="00C852FB" w:rsidRPr="000A6656">
        <w:t>, как для стесненных участков трассы.</w:t>
      </w:r>
    </w:p>
    <w:p w:rsidR="00C852FB" w:rsidRPr="000A6656" w:rsidRDefault="00C852FB" w:rsidP="00C852FB">
      <w:pPr>
        <w:ind w:firstLine="225"/>
        <w:jc w:val="both"/>
      </w:pPr>
      <w:r w:rsidRPr="000A6656">
        <w:t>На городских и шоссейных мостах допускается располагать провода как за пределами пролетного строения, так и в пределах ширины пешеходной и проезжей частей моста.</w:t>
      </w:r>
    </w:p>
    <w:p w:rsidR="00C852FB" w:rsidRPr="000A6656" w:rsidRDefault="00C852FB" w:rsidP="00C852FB">
      <w:pPr>
        <w:ind w:firstLine="225"/>
        <w:jc w:val="both"/>
      </w:pPr>
      <w:r w:rsidRPr="000A6656">
        <w:t>На охраняемых мостах допускается располагать провода ВЛ ниже отметки пешеходной части.</w:t>
      </w:r>
    </w:p>
    <w:p w:rsidR="00C852FB" w:rsidRPr="000A6656" w:rsidRDefault="0084629A" w:rsidP="00C852FB">
      <w:pPr>
        <w:ind w:firstLine="225"/>
        <w:jc w:val="both"/>
      </w:pPr>
      <w:r>
        <w:t>2.5.157</w:t>
      </w:r>
      <w:r w:rsidR="00C852FB" w:rsidRPr="000A6656">
        <w:t>. Наименьшие расстояния от проводов ВЛ до различных частей мостов должны приниматься по согласованию с организациями,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расчетной температуре воздуха и при гололеде.</w:t>
      </w:r>
    </w:p>
    <w:p w:rsidR="00C852FB" w:rsidRPr="000A6656" w:rsidRDefault="00C852FB" w:rsidP="00C852FB">
      <w:pPr>
        <w:ind w:firstLine="225"/>
        <w:jc w:val="both"/>
      </w:pPr>
    </w:p>
    <w:p w:rsidR="00C852FB" w:rsidRPr="000A6656" w:rsidRDefault="00C852FB" w:rsidP="00C852FB">
      <w:pPr>
        <w:jc w:val="center"/>
        <w:rPr>
          <w:b/>
        </w:rPr>
      </w:pPr>
      <w:r w:rsidRPr="000A6656">
        <w:rPr>
          <w:b/>
        </w:rPr>
        <w:t>ПРОХОЖДЕНИЕ ВЛ ПО ПЛОТИНАМ И ДАМБАМ</w:t>
      </w:r>
    </w:p>
    <w:p w:rsidR="00C852FB" w:rsidRPr="000A6656" w:rsidRDefault="0084629A" w:rsidP="00C852FB">
      <w:pPr>
        <w:ind w:firstLine="225"/>
        <w:jc w:val="both"/>
      </w:pPr>
      <w:r>
        <w:t>2.5.158</w:t>
      </w:r>
      <w:r w:rsidR="00C852FB" w:rsidRPr="000A6656">
        <w:t xml:space="preserve">. При прохождении ВЛ по плотинам, дамбам и т. п. расстояния от проводов ВЛ при наибольшей стреле провеса и наибольшем отклонении до различных частей плотин и дамб должны быть не </w:t>
      </w:r>
      <w:r>
        <w:t>менее приведенных в табл. 2.5.31</w:t>
      </w:r>
      <w:r w:rsidR="00C852FB" w:rsidRPr="000A6656">
        <w:t>.</w:t>
      </w:r>
      <w:r w:rsidRPr="0084629A">
        <w:t xml:space="preserve"> </w:t>
      </w:r>
      <w:r w:rsidRPr="00CA0BDA">
        <w:t>настоящих Правил</w:t>
      </w:r>
      <w:r>
        <w:t>.</w:t>
      </w:r>
    </w:p>
    <w:p w:rsidR="00C852FB" w:rsidRPr="000A6656" w:rsidRDefault="00C852FB" w:rsidP="00C852FB">
      <w:pPr>
        <w:jc w:val="center"/>
        <w:rPr>
          <w:b/>
        </w:rPr>
      </w:pPr>
    </w:p>
    <w:p w:rsidR="00C852FB" w:rsidRPr="000A6656" w:rsidRDefault="00C852FB" w:rsidP="00C852FB">
      <w:pPr>
        <w:jc w:val="center"/>
        <w:rPr>
          <w:b/>
        </w:rPr>
      </w:pPr>
    </w:p>
    <w:p w:rsidR="00C852FB" w:rsidRPr="000A6656" w:rsidRDefault="0084629A" w:rsidP="00C852FB">
      <w:pPr>
        <w:jc w:val="center"/>
        <w:rPr>
          <w:b/>
        </w:rPr>
      </w:pPr>
      <w:r>
        <w:rPr>
          <w:b/>
        </w:rPr>
        <w:t>Таблица 2.5.31</w:t>
      </w:r>
      <w:r w:rsidR="00C852FB" w:rsidRPr="000A6656">
        <w:rPr>
          <w:b/>
        </w:rPr>
        <w:t>. Наименьшее расстояние от проводов ВЛ до различных частей плотин и дамб</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3975"/>
        <w:gridCol w:w="855"/>
        <w:gridCol w:w="855"/>
        <w:gridCol w:w="855"/>
        <w:gridCol w:w="855"/>
        <w:gridCol w:w="840"/>
        <w:gridCol w:w="15"/>
      </w:tblGrid>
      <w:tr w:rsidR="00C852FB" w:rsidRPr="000A6656" w:rsidTr="008D0A9C">
        <w:trPr>
          <w:gridAfter w:val="1"/>
          <w:wAfter w:w="15" w:type="dxa"/>
        </w:trPr>
        <w:tc>
          <w:tcPr>
            <w:tcW w:w="397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Части плотин и дамб </w:t>
            </w:r>
          </w:p>
        </w:tc>
        <w:tc>
          <w:tcPr>
            <w:tcW w:w="4260" w:type="dxa"/>
            <w:gridSpan w:val="5"/>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Наименьшее расстояние, м, при напряжении ВЛ, кВ</w:t>
            </w:r>
          </w:p>
          <w:p w:rsidR="00C852FB" w:rsidRPr="000A6656" w:rsidRDefault="00C852FB" w:rsidP="008D0A9C">
            <w:pPr>
              <w:jc w:val="center"/>
              <w:rPr>
                <w:lang w:eastAsia="en-US"/>
              </w:rPr>
            </w:pPr>
          </w:p>
        </w:tc>
      </w:tr>
      <w:tr w:rsidR="00C852FB" w:rsidRPr="000A6656" w:rsidTr="008D0A9C">
        <w:tc>
          <w:tcPr>
            <w:tcW w:w="3975" w:type="dxa"/>
            <w:tcBorders>
              <w:top w:val="nil"/>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до 110</w:t>
            </w:r>
          </w:p>
          <w:p w:rsidR="00C852FB" w:rsidRPr="000A6656" w:rsidRDefault="00C852FB" w:rsidP="008D0A9C">
            <w:pPr>
              <w:jc w:val="center"/>
              <w:rPr>
                <w:lang w:eastAsia="en-US"/>
              </w:rPr>
            </w:pP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150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220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330 </w:t>
            </w:r>
          </w:p>
        </w:tc>
        <w:tc>
          <w:tcPr>
            <w:tcW w:w="855" w:type="dxa"/>
            <w:gridSpan w:val="2"/>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500 </w:t>
            </w:r>
          </w:p>
        </w:tc>
      </w:tr>
      <w:tr w:rsidR="00C852FB" w:rsidRPr="000A6656" w:rsidTr="008D0A9C">
        <w:tc>
          <w:tcPr>
            <w:tcW w:w="3975" w:type="dxa"/>
            <w:tcBorders>
              <w:top w:val="single" w:sz="6" w:space="0" w:color="auto"/>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 xml:space="preserve">Гребень и бровка откоса </w:t>
            </w:r>
          </w:p>
          <w:p w:rsidR="00C852FB" w:rsidRPr="000A6656" w:rsidRDefault="00C852FB" w:rsidP="008D0A9C">
            <w:pPr>
              <w:rPr>
                <w:lang w:eastAsia="en-US"/>
              </w:rPr>
            </w:pP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6,5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7 </w:t>
            </w:r>
          </w:p>
        </w:tc>
        <w:tc>
          <w:tcPr>
            <w:tcW w:w="855" w:type="dxa"/>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7,5 </w:t>
            </w:r>
          </w:p>
        </w:tc>
        <w:tc>
          <w:tcPr>
            <w:tcW w:w="855" w:type="dxa"/>
            <w:gridSpan w:val="2"/>
            <w:tcBorders>
              <w:top w:val="single" w:sz="6" w:space="0" w:color="auto"/>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8 </w:t>
            </w:r>
          </w:p>
        </w:tc>
      </w:tr>
      <w:tr w:rsidR="00C852FB" w:rsidRPr="000A6656" w:rsidTr="008D0A9C">
        <w:tc>
          <w:tcPr>
            <w:tcW w:w="3975" w:type="dxa"/>
            <w:tcBorders>
              <w:top w:val="nil"/>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Наклонная поверхность откоса</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5,5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6,5 </w:t>
            </w:r>
          </w:p>
        </w:tc>
        <w:tc>
          <w:tcPr>
            <w:tcW w:w="855" w:type="dxa"/>
            <w:gridSpan w:val="2"/>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7 </w:t>
            </w:r>
          </w:p>
        </w:tc>
      </w:tr>
      <w:tr w:rsidR="00C852FB" w:rsidRPr="000A6656" w:rsidTr="008D0A9C">
        <w:tc>
          <w:tcPr>
            <w:tcW w:w="3975" w:type="dxa"/>
            <w:tcBorders>
              <w:top w:val="nil"/>
              <w:left w:val="single" w:sz="6" w:space="0" w:color="auto"/>
              <w:bottom w:val="single" w:sz="6" w:space="0" w:color="auto"/>
              <w:right w:val="single" w:sz="6" w:space="0" w:color="auto"/>
            </w:tcBorders>
          </w:tcPr>
          <w:p w:rsidR="00C852FB" w:rsidRPr="000A6656" w:rsidRDefault="00C852FB" w:rsidP="008D0A9C">
            <w:pPr>
              <w:rPr>
                <w:lang w:eastAsia="en-US"/>
              </w:rPr>
            </w:pPr>
            <w:r w:rsidRPr="000A6656">
              <w:rPr>
                <w:lang w:eastAsia="en-US"/>
              </w:rPr>
              <w:t>Поверхность воды, переливающейся через плотину</w:t>
            </w:r>
          </w:p>
          <w:p w:rsidR="00C852FB" w:rsidRPr="000A6656" w:rsidRDefault="00C852FB" w:rsidP="008D0A9C">
            <w:pPr>
              <w:rPr>
                <w:lang w:eastAsia="en-US"/>
              </w:rPr>
            </w:pP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4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4,5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5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5,5 </w:t>
            </w:r>
          </w:p>
        </w:tc>
        <w:tc>
          <w:tcPr>
            <w:tcW w:w="855" w:type="dxa"/>
            <w:gridSpan w:val="2"/>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6 </w:t>
            </w:r>
          </w:p>
        </w:tc>
      </w:tr>
    </w:tbl>
    <w:p w:rsidR="00C852FB" w:rsidRPr="000A6656" w:rsidRDefault="00C852FB" w:rsidP="00C852FB">
      <w:pPr>
        <w:ind w:firstLine="225"/>
        <w:jc w:val="both"/>
      </w:pPr>
    </w:p>
    <w:p w:rsidR="00C852FB" w:rsidRPr="000A6656" w:rsidRDefault="00C852FB" w:rsidP="00C852FB">
      <w:pPr>
        <w:ind w:firstLine="225"/>
        <w:jc w:val="both"/>
      </w:pPr>
      <w:r w:rsidRPr="000A6656">
        <w:t>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пересечениях и сближениях с соответствующими объектами путей сообщения.</w:t>
      </w:r>
    </w:p>
    <w:p w:rsidR="00C852FB" w:rsidRPr="000A6656" w:rsidRDefault="00C852FB" w:rsidP="00C852FB">
      <w:pPr>
        <w:ind w:firstLine="225"/>
        <w:jc w:val="both"/>
      </w:pPr>
      <w:r w:rsidRPr="000A6656">
        <w:t>Наибольшая стрела провеса проводов ВЛ должна определяться путем сопоставления стрел провеса при высшей расчетной температуре воздуха и при гололеде.</w:t>
      </w:r>
    </w:p>
    <w:p w:rsidR="00C852FB" w:rsidRPr="000A6656" w:rsidRDefault="00C852FB" w:rsidP="00C852FB">
      <w:pPr>
        <w:jc w:val="center"/>
        <w:rPr>
          <w:b/>
        </w:rPr>
      </w:pPr>
    </w:p>
    <w:p w:rsidR="00C852FB" w:rsidRPr="000A6656" w:rsidRDefault="00C852FB" w:rsidP="00C852FB">
      <w:pPr>
        <w:jc w:val="center"/>
        <w:rPr>
          <w:b/>
        </w:rPr>
      </w:pPr>
      <w:r w:rsidRPr="000A6656">
        <w:rPr>
          <w:b/>
        </w:rPr>
        <w:t>СБЛИЖЕНИЕ ВЛ С ВОДООХЛАДИТЕЛЯМИ</w:t>
      </w:r>
    </w:p>
    <w:p w:rsidR="00C852FB" w:rsidRPr="000A6656" w:rsidRDefault="00C852FB" w:rsidP="00C852FB">
      <w:pPr>
        <w:ind w:firstLine="225"/>
        <w:jc w:val="both"/>
      </w:pPr>
      <w:r w:rsidRPr="000A6656">
        <w:t xml:space="preserve">2.5.161. Расстояние от крайних проводов ВЛ до водоохладителей   должно определяться в соответствии с требованиями </w:t>
      </w:r>
      <w:r w:rsidR="0084629A">
        <w:t>КМК Генералные планы прмышленных предприятий и Электростанций тепловые а также с</w:t>
      </w:r>
      <w:r w:rsidRPr="000A6656">
        <w:t xml:space="preserve"> требованиями норм технологического проектирования электростанций, подстанций и воздушных линий электропередачи.</w:t>
      </w:r>
    </w:p>
    <w:p w:rsidR="00C852FB" w:rsidRPr="000A6656" w:rsidRDefault="00C852FB" w:rsidP="00C852FB">
      <w:pPr>
        <w:jc w:val="center"/>
        <w:rPr>
          <w:b/>
        </w:rPr>
      </w:pPr>
      <w:r w:rsidRPr="000A6656">
        <w:rPr>
          <w:b/>
        </w:rPr>
        <w:t xml:space="preserve">СБЛИЖЕНИЕ ВЛ СО ВЗРЫВО- И ПОЖАРООПАСНЫМИ УСТАНОВКАМИ </w:t>
      </w:r>
    </w:p>
    <w:p w:rsidR="00C852FB" w:rsidRPr="000A6656" w:rsidRDefault="00077715" w:rsidP="00C852FB">
      <w:pPr>
        <w:ind w:firstLine="225"/>
        <w:jc w:val="both"/>
      </w:pPr>
      <w:r>
        <w:t>2.5.160</w:t>
      </w:r>
      <w:r w:rsidR="00C852FB" w:rsidRPr="000A6656">
        <w:t>. Сближение ВЛ со зданиями, сооружениями и наружными технологическими установками, связанными с добычей, производством, изготовлением, использованием или хранением взрывоопасных, взрывопожароопасных и пожароопасных веществ, должно выполняться в соответствии с нормами, утвержденными в установленном порядке.</w:t>
      </w:r>
    </w:p>
    <w:p w:rsidR="00C852FB" w:rsidRPr="000A6656" w:rsidRDefault="00C852FB" w:rsidP="00C852FB">
      <w:pPr>
        <w:ind w:firstLine="225"/>
        <w:jc w:val="both"/>
      </w:pPr>
      <w:r w:rsidRPr="000A6656">
        <w:t xml:space="preserve">Если нормы сближения не предусмотрены нормативными документами, то расстояния от оси трассы ВЛ до указанных зданий, сооружений и наружных установок должны составлять не менее полуторакратной высоты опоры. На участках стесненной трассы допускается </w:t>
      </w:r>
      <w:r w:rsidRPr="000A6656">
        <w:lastRenderedPageBreak/>
        <w:t>уменьшение этих расстояний по согласованию с соответствующими министерствами и ведомствами.</w:t>
      </w:r>
    </w:p>
    <w:p w:rsidR="00C852FB" w:rsidRPr="000A6656" w:rsidRDefault="00C852FB" w:rsidP="00C852FB">
      <w:pPr>
        <w:jc w:val="center"/>
        <w:rPr>
          <w:b/>
        </w:rPr>
      </w:pPr>
      <w:r w:rsidRPr="000A6656">
        <w:rPr>
          <w:b/>
        </w:rPr>
        <w:t>ПЕРЕСЕЧЕНИЕ И СБЛИЖЕНИЕ ВЛ С НАДЗЕМНЫМИ И НАЗЕМНЫМИ ТРУБОПРОВОДАМИ И КАНАТНЫМИ ДОРОГАМИ</w:t>
      </w:r>
    </w:p>
    <w:p w:rsidR="00C852FB" w:rsidRPr="000A6656" w:rsidRDefault="00077715" w:rsidP="00C852FB">
      <w:pPr>
        <w:ind w:firstLine="225"/>
        <w:jc w:val="both"/>
      </w:pPr>
      <w:r>
        <w:t>2.5.161</w:t>
      </w:r>
      <w:r w:rsidR="00C852FB" w:rsidRPr="000A6656">
        <w:t>. Угол пересечения ВЛ с надземными и наземными газопроводами, нефтепроводами и нефтепродуктопроводами рекомендуется принимать близким к 90°. Угол пересечения ВЛ с остальными надземными и наземными трубопроводами, а также с канатными дорогами не нормируется.</w:t>
      </w:r>
    </w:p>
    <w:p w:rsidR="00C852FB" w:rsidRPr="000A6656" w:rsidRDefault="00C852FB" w:rsidP="00C852FB">
      <w:pPr>
        <w:ind w:firstLine="225"/>
        <w:jc w:val="both"/>
      </w:pPr>
      <w:r w:rsidRPr="000A6656">
        <w:t xml:space="preserve">Пересечение ВЛ 110 кВ и выше с вновь сооружаемыми надземными и наземными магистральными газопроводами, нефтепроводами и нефтепродуктопроводами запрещается. Допускается пересечение этих ВЛ с действующими однониточными надземными и наземными магистральными газопроводами, нефтепроводами и нефтепродуктопроводами, а также с действующими техническими коридорами магистральных трубопроводов при прокладке их в насыпи на расстоянии </w:t>
      </w:r>
      <w:smartTag w:uri="urn:schemas-microsoft-com:office:smarttags" w:element="metricconverter">
        <w:smartTagPr>
          <w:attr w:name="ProductID" w:val="1000 м"/>
        </w:smartTagPr>
        <w:r w:rsidRPr="000A6656">
          <w:t>1000 м</w:t>
        </w:r>
      </w:smartTag>
      <w:r w:rsidRPr="000A6656">
        <w:t xml:space="preserve"> в обе стороны от ВЛ.</w:t>
      </w:r>
    </w:p>
    <w:p w:rsidR="00C852FB" w:rsidRPr="000A6656" w:rsidRDefault="00077715" w:rsidP="00C852FB">
      <w:pPr>
        <w:ind w:firstLine="225"/>
        <w:jc w:val="both"/>
      </w:pPr>
      <w:r>
        <w:t>2.5.162</w:t>
      </w:r>
      <w:r w:rsidR="00C852FB" w:rsidRPr="000A6656">
        <w:t>. При пересечении ВЛ с надземными и наземными трубопроводами и канатными дорогами опоры ВЛ, ограничивающие пролет пересечения, должны быть анкерными нормальной конструкции.</w:t>
      </w:r>
    </w:p>
    <w:p w:rsidR="00C852FB" w:rsidRPr="000A6656" w:rsidRDefault="00C852FB" w:rsidP="00C852FB">
      <w:pPr>
        <w:ind w:firstLine="225"/>
        <w:jc w:val="both"/>
      </w:pPr>
    </w:p>
    <w:p w:rsidR="00C852FB" w:rsidRPr="000A6656" w:rsidRDefault="00C852FB" w:rsidP="00C852FB">
      <w:pPr>
        <w:ind w:firstLine="225"/>
        <w:jc w:val="both"/>
      </w:pPr>
      <w:r w:rsidRPr="000A6656">
        <w:t>Для ВЛ со сталеалюминиевыми проводами сечением 120 мм</w:t>
      </w:r>
      <w:r>
        <w:rPr>
          <w:noProof/>
          <w:position w:val="-4"/>
        </w:rPr>
        <w:drawing>
          <wp:inline distT="0" distB="0" distL="0" distR="0">
            <wp:extent cx="86360" cy="172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99"/>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или со стальными канатами типа ТК. сечением 50 мм</w:t>
      </w:r>
      <w:r>
        <w:rPr>
          <w:noProof/>
        </w:rPr>
        <w:drawing>
          <wp:inline distT="0" distB="0" distL="0" distR="0">
            <wp:extent cx="86360" cy="17272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00"/>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допускаются также анкерные опоры облегченной конструкции и промежуточные опоры с подвеской проводов в глухих зажимах.</w:t>
      </w:r>
    </w:p>
    <w:p w:rsidR="00C852FB" w:rsidRPr="000A6656" w:rsidRDefault="00C852FB" w:rsidP="00C852FB">
      <w:pPr>
        <w:ind w:firstLine="225"/>
        <w:jc w:val="both"/>
      </w:pPr>
      <w:r w:rsidRPr="000A6656">
        <w:t>При расщеплении фазы не менее чем на три провода допускается применение зажимов с ограниченной прочностью заделки.</w:t>
      </w:r>
    </w:p>
    <w:p w:rsidR="00C852FB" w:rsidRPr="000A6656" w:rsidRDefault="00077715" w:rsidP="00C852FB">
      <w:pPr>
        <w:ind w:firstLine="225"/>
        <w:jc w:val="both"/>
      </w:pPr>
      <w:r>
        <w:t>2.5.163</w:t>
      </w:r>
      <w:r w:rsidR="00C852FB" w:rsidRPr="000A6656">
        <w:t>. Провода ВЛ должны располагаться над трубопроводами и канатными дорогами. В исключительных случаях допускается прохождение ВЛ до 220 кВ под канатными дорогами, которые имеют снизу мостики или сетки для ограждения проводов ВЛ. Крепление мостиков и сеток на опорах ВЛ запрещается.</w:t>
      </w:r>
    </w:p>
    <w:p w:rsidR="00C852FB" w:rsidRPr="000A6656" w:rsidRDefault="00C852FB" w:rsidP="00C852FB">
      <w:pPr>
        <w:ind w:firstLine="225"/>
        <w:jc w:val="both"/>
      </w:pPr>
      <w:r w:rsidRPr="000A6656">
        <w:t xml:space="preserve">В местах пересечения с ВЛ надземные и наземные газопроводы, кроме проложенных в насыпи, следует защищать ограждениями. Ограждение должно выступать по обе стороны пересечения от проекции крайних проводов ВЛ при наибольшем их отклонении на расстояния не менее: </w:t>
      </w:r>
      <w:smartTag w:uri="urn:schemas-microsoft-com:office:smarttags" w:element="metricconverter">
        <w:smartTagPr>
          <w:attr w:name="ProductID" w:val="3 м"/>
        </w:smartTagPr>
        <w:r w:rsidRPr="000A6656">
          <w:t>3 м</w:t>
        </w:r>
      </w:smartTag>
      <w:r w:rsidRPr="000A6656">
        <w:t xml:space="preserve"> для ВЛ до 20 кВ, </w:t>
      </w:r>
      <w:smartTag w:uri="urn:schemas-microsoft-com:office:smarttags" w:element="metricconverter">
        <w:smartTagPr>
          <w:attr w:name="ProductID" w:val="4 м"/>
        </w:smartTagPr>
        <w:r w:rsidRPr="000A6656">
          <w:t>4 м</w:t>
        </w:r>
      </w:smartTag>
      <w:r w:rsidRPr="000A6656">
        <w:t xml:space="preserve"> для ВЛ 35-110 кВ,  </w:t>
      </w:r>
      <w:smartTag w:uri="urn:schemas-microsoft-com:office:smarttags" w:element="metricconverter">
        <w:smartTagPr>
          <w:attr w:name="ProductID" w:val="5 м"/>
        </w:smartTagPr>
        <w:r w:rsidRPr="000A6656">
          <w:t>5 м</w:t>
        </w:r>
      </w:smartTag>
      <w:r w:rsidRPr="000A6656">
        <w:t xml:space="preserve"> для ВЛ 220 кВ, </w:t>
      </w:r>
      <w:smartTag w:uri="urn:schemas-microsoft-com:office:smarttags" w:element="metricconverter">
        <w:smartTagPr>
          <w:attr w:name="ProductID" w:val="6 м"/>
        </w:smartTagPr>
        <w:r w:rsidRPr="000A6656">
          <w:t>6 м</w:t>
        </w:r>
      </w:smartTag>
      <w:r w:rsidR="00DD28E8">
        <w:t xml:space="preserve"> для ВЛ 22</w:t>
      </w:r>
      <w:r w:rsidRPr="000A6656">
        <w:t xml:space="preserve">0 кВ, </w:t>
      </w:r>
      <w:smartTag w:uri="urn:schemas-microsoft-com:office:smarttags" w:element="metricconverter">
        <w:smartTagPr>
          <w:attr w:name="ProductID" w:val="6,5 м"/>
        </w:smartTagPr>
        <w:r w:rsidRPr="000A6656">
          <w:t>6,5 м</w:t>
        </w:r>
      </w:smartTag>
      <w:r w:rsidRPr="000A6656">
        <w:t xml:space="preserve"> для ВЛ 500 кВ.</w:t>
      </w:r>
    </w:p>
    <w:p w:rsidR="00C852FB" w:rsidRPr="00DD28E8" w:rsidRDefault="00DD28E8" w:rsidP="00DD28E8">
      <w:pPr>
        <w:jc w:val="both"/>
        <w:rPr>
          <w:lang w:val="uz-Cyrl-UZ"/>
        </w:rPr>
      </w:pPr>
      <w:r>
        <w:t xml:space="preserve">    </w:t>
      </w:r>
      <w:r w:rsidR="00C852FB" w:rsidRPr="000A6656">
        <w:t>Расстояния от ВЛ до мостиков, сеток и ограждений принимают как до надземных и наземных трубопровод</w:t>
      </w:r>
      <w:r>
        <w:t xml:space="preserve">ов и канатных дорог (см. 2.5.164 </w:t>
      </w:r>
      <w:r w:rsidRPr="00CA0BDA">
        <w:t>настоящих Правил</w:t>
      </w:r>
      <w:r w:rsidR="00C852FB" w:rsidRPr="000A6656">
        <w:t>).</w:t>
      </w:r>
    </w:p>
    <w:p w:rsidR="00C852FB" w:rsidRPr="000A6656" w:rsidRDefault="00DD28E8" w:rsidP="00C852FB">
      <w:pPr>
        <w:ind w:firstLine="225"/>
        <w:jc w:val="both"/>
      </w:pPr>
      <w:r>
        <w:t>2.5.164</w:t>
      </w:r>
      <w:r w:rsidR="00C852FB" w:rsidRPr="000A6656">
        <w:t xml:space="preserve">. Расстояния при пересечении, сближении и параллельном следовании ВЛ с надземными и наземными трубопроводами и канатными дорогами должны быть не </w:t>
      </w:r>
      <w:r>
        <w:t>менее приведенных в табл. 2.5.32</w:t>
      </w:r>
      <w:r w:rsidR="00C852FB" w:rsidRPr="000A6656">
        <w:t>.</w:t>
      </w:r>
      <w:r w:rsidRPr="00DD28E8">
        <w:t xml:space="preserve"> </w:t>
      </w:r>
      <w:r w:rsidRPr="00CA0BDA">
        <w:t>настоящих Правил</w:t>
      </w:r>
      <w:r>
        <w:t>.</w:t>
      </w:r>
    </w:p>
    <w:p w:rsidR="00C852FB" w:rsidRPr="000A6656" w:rsidRDefault="00DD28E8" w:rsidP="00C852FB">
      <w:pPr>
        <w:jc w:val="center"/>
        <w:rPr>
          <w:b/>
        </w:rPr>
      </w:pPr>
      <w:r>
        <w:rPr>
          <w:b/>
        </w:rPr>
        <w:t>Таблица 2.5.32</w:t>
      </w:r>
      <w:r w:rsidR="00C852FB" w:rsidRPr="000A6656">
        <w:rPr>
          <w:b/>
        </w:rPr>
        <w:t>. Наименьшее расстояние от проводов ВЛ до надземных и наземных трубопроводов и канатных дорог</w:t>
      </w:r>
    </w:p>
    <w:p w:rsidR="00C852FB" w:rsidRPr="000A6656" w:rsidRDefault="00C852FB" w:rsidP="00C852FB">
      <w:pPr>
        <w:jc w:val="center"/>
        <w:rPr>
          <w:b/>
        </w:rPr>
      </w:pPr>
    </w:p>
    <w:tbl>
      <w:tblPr>
        <w:tblW w:w="0" w:type="auto"/>
        <w:tblInd w:w="45" w:type="dxa"/>
        <w:tblLayout w:type="fixed"/>
        <w:tblCellMar>
          <w:left w:w="45" w:type="dxa"/>
          <w:right w:w="45" w:type="dxa"/>
        </w:tblCellMar>
        <w:tblLook w:val="04A0"/>
      </w:tblPr>
      <w:tblGrid>
        <w:gridCol w:w="3540"/>
        <w:gridCol w:w="855"/>
        <w:gridCol w:w="855"/>
        <w:gridCol w:w="855"/>
        <w:gridCol w:w="855"/>
        <w:gridCol w:w="855"/>
        <w:gridCol w:w="825"/>
        <w:gridCol w:w="15"/>
        <w:gridCol w:w="15"/>
      </w:tblGrid>
      <w:tr w:rsidR="00C852FB" w:rsidRPr="000A6656" w:rsidTr="008D0A9C">
        <w:trPr>
          <w:gridAfter w:val="2"/>
          <w:wAfter w:w="30" w:type="dxa"/>
        </w:trPr>
        <w:tc>
          <w:tcPr>
            <w:tcW w:w="3540" w:type="dxa"/>
            <w:tcBorders>
              <w:top w:val="single" w:sz="6" w:space="0" w:color="auto"/>
              <w:left w:val="single" w:sz="6" w:space="0" w:color="auto"/>
              <w:bottom w:val="nil"/>
              <w:right w:val="nil"/>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 xml:space="preserve">Пересечение или сближение </w:t>
            </w:r>
          </w:p>
        </w:tc>
        <w:tc>
          <w:tcPr>
            <w:tcW w:w="5100" w:type="dxa"/>
            <w:gridSpan w:val="6"/>
            <w:tcBorders>
              <w:top w:val="single" w:sz="6" w:space="0" w:color="auto"/>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Наименьшее расстояние, м, </w:t>
            </w:r>
          </w:p>
          <w:p w:rsidR="00C852FB" w:rsidRPr="000A6656" w:rsidRDefault="00C852FB" w:rsidP="008D0A9C">
            <w:pPr>
              <w:jc w:val="center"/>
              <w:rPr>
                <w:lang w:eastAsia="en-US"/>
              </w:rPr>
            </w:pPr>
            <w:r w:rsidRPr="000A6656">
              <w:rPr>
                <w:lang w:eastAsia="en-US"/>
              </w:rPr>
              <w:t>при напряжении ВЛ, кВ</w:t>
            </w: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до 20</w:t>
            </w:r>
          </w:p>
          <w:p w:rsidR="00C852FB" w:rsidRPr="000A6656" w:rsidRDefault="00C852FB" w:rsidP="008D0A9C">
            <w:pPr>
              <w:jc w:val="center"/>
              <w:rPr>
                <w:lang w:eastAsia="en-US"/>
              </w:rPr>
            </w:pPr>
          </w:p>
        </w:tc>
        <w:tc>
          <w:tcPr>
            <w:tcW w:w="855" w:type="dxa"/>
            <w:tcBorders>
              <w:top w:val="nil"/>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35-110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150 </w:t>
            </w:r>
          </w:p>
        </w:tc>
        <w:tc>
          <w:tcPr>
            <w:tcW w:w="855" w:type="dxa"/>
            <w:tcBorders>
              <w:top w:val="nil"/>
              <w:left w:val="nil"/>
              <w:bottom w:val="single" w:sz="6" w:space="0" w:color="auto"/>
              <w:right w:val="nil"/>
            </w:tcBorders>
          </w:tcPr>
          <w:p w:rsidR="00C852FB" w:rsidRPr="000A6656" w:rsidRDefault="00C852FB" w:rsidP="008D0A9C">
            <w:pPr>
              <w:jc w:val="center"/>
              <w:rPr>
                <w:lang w:eastAsia="en-US"/>
              </w:rPr>
            </w:pPr>
            <w:r w:rsidRPr="000A6656">
              <w:rPr>
                <w:lang w:eastAsia="en-US"/>
              </w:rPr>
              <w:t xml:space="preserve">220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330 </w:t>
            </w:r>
          </w:p>
        </w:tc>
        <w:tc>
          <w:tcPr>
            <w:tcW w:w="825" w:type="dxa"/>
            <w:tcBorders>
              <w:top w:val="nil"/>
              <w:left w:val="nil"/>
              <w:bottom w:val="single" w:sz="6" w:space="0" w:color="auto"/>
              <w:right w:val="single" w:sz="6" w:space="0" w:color="auto"/>
            </w:tcBorders>
          </w:tcPr>
          <w:p w:rsidR="00C852FB" w:rsidRPr="000A6656" w:rsidRDefault="00C852FB" w:rsidP="008D0A9C">
            <w:pPr>
              <w:jc w:val="center"/>
              <w:rPr>
                <w:lang w:eastAsia="en-US"/>
              </w:rPr>
            </w:pPr>
            <w:r w:rsidRPr="000A6656">
              <w:rPr>
                <w:lang w:eastAsia="en-US"/>
              </w:rPr>
              <w:t xml:space="preserve">500 </w:t>
            </w:r>
          </w:p>
        </w:tc>
      </w:tr>
      <w:tr w:rsidR="00C852FB" w:rsidRPr="000A6656" w:rsidTr="008D0A9C">
        <w:trPr>
          <w:gridAfter w:val="2"/>
          <w:wAfter w:w="30" w:type="dxa"/>
        </w:trPr>
        <w:tc>
          <w:tcPr>
            <w:tcW w:w="8640" w:type="dxa"/>
            <w:gridSpan w:val="7"/>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r w:rsidRPr="000A6656">
              <w:rPr>
                <w:lang w:eastAsia="en-US"/>
              </w:rPr>
              <w:t>Расстояния по вертикали:</w:t>
            </w: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 xml:space="preserve">от провода ВЛ до любой части трубопровода (насыпи) или канатной дороги в нормальном </w:t>
            </w:r>
            <w:r w:rsidRPr="000A6656">
              <w:rPr>
                <w:lang w:eastAsia="en-US"/>
              </w:rPr>
              <w:lastRenderedPageBreak/>
              <w:t>режиме</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lastRenderedPageBreak/>
              <w:t xml:space="preserve">3 </w:t>
            </w:r>
          </w:p>
        </w:tc>
        <w:tc>
          <w:tcPr>
            <w:tcW w:w="855" w:type="dxa"/>
          </w:tcPr>
          <w:p w:rsidR="00C852FB" w:rsidRPr="000A6656" w:rsidRDefault="00C852FB" w:rsidP="008D0A9C">
            <w:pPr>
              <w:jc w:val="center"/>
              <w:rPr>
                <w:lang w:eastAsia="en-US"/>
              </w:rPr>
            </w:pPr>
            <w:r w:rsidRPr="000A6656">
              <w:rPr>
                <w:lang w:eastAsia="en-US"/>
              </w:rPr>
              <w:t xml:space="preserve">4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4,5 </w:t>
            </w:r>
          </w:p>
        </w:tc>
        <w:tc>
          <w:tcPr>
            <w:tcW w:w="855" w:type="dxa"/>
          </w:tcPr>
          <w:p w:rsidR="00C852FB" w:rsidRPr="000A6656" w:rsidRDefault="00C852FB" w:rsidP="008D0A9C">
            <w:pPr>
              <w:jc w:val="center"/>
              <w:rPr>
                <w:lang w:eastAsia="en-US"/>
              </w:rPr>
            </w:pPr>
            <w:r w:rsidRPr="000A6656">
              <w:rPr>
                <w:lang w:eastAsia="en-US"/>
              </w:rPr>
              <w:t xml:space="preserve">5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82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6,5 </w:t>
            </w: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lastRenderedPageBreak/>
              <w:t>то же, но при обрыве провода в соседнем пролете</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1 </w:t>
            </w:r>
          </w:p>
        </w:tc>
        <w:tc>
          <w:tcPr>
            <w:tcW w:w="855" w:type="dxa"/>
          </w:tcPr>
          <w:p w:rsidR="00C852FB" w:rsidRPr="000A6656" w:rsidRDefault="00C852FB" w:rsidP="008D0A9C">
            <w:pPr>
              <w:jc w:val="center"/>
              <w:rPr>
                <w:lang w:eastAsia="en-US"/>
              </w:rPr>
            </w:pPr>
            <w:r w:rsidRPr="000A6656">
              <w:rPr>
                <w:lang w:eastAsia="en-US"/>
              </w:rPr>
              <w:t xml:space="preserve">2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2,5 </w:t>
            </w:r>
          </w:p>
        </w:tc>
        <w:tc>
          <w:tcPr>
            <w:tcW w:w="855" w:type="dxa"/>
          </w:tcPr>
          <w:p w:rsidR="00C852FB" w:rsidRPr="000A6656" w:rsidRDefault="00C852FB" w:rsidP="008D0A9C">
            <w:pPr>
              <w:jc w:val="center"/>
              <w:rPr>
                <w:lang w:eastAsia="en-US"/>
              </w:rPr>
            </w:pPr>
            <w:r w:rsidRPr="000A6656">
              <w:rPr>
                <w:lang w:eastAsia="en-US"/>
              </w:rPr>
              <w:t xml:space="preserve">3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 </w:t>
            </w:r>
          </w:p>
        </w:tc>
        <w:tc>
          <w:tcPr>
            <w:tcW w:w="825" w:type="dxa"/>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w:t>
            </w:r>
          </w:p>
        </w:tc>
      </w:tr>
      <w:tr w:rsidR="00C852FB" w:rsidRPr="000A6656" w:rsidTr="008D0A9C">
        <w:trPr>
          <w:gridAfter w:val="2"/>
          <w:wAfter w:w="30" w:type="dxa"/>
        </w:trPr>
        <w:tc>
          <w:tcPr>
            <w:tcW w:w="8640" w:type="dxa"/>
            <w:gridSpan w:val="7"/>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Расстояния по горизонтали:</w:t>
            </w: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1) при параллельном следовании:</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25" w:type="dxa"/>
            <w:tcBorders>
              <w:top w:val="nil"/>
              <w:left w:val="nil"/>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от крайнего провода ВЛ до любой части трубопровода или канатной дороги (за исключением пульпопровода и магистральных газопровода, нефтепровода и нефтепродуктопровода) в нормальном режиме</w:t>
            </w:r>
          </w:p>
          <w:p w:rsidR="00C852FB" w:rsidRPr="000A6656" w:rsidRDefault="00C852FB" w:rsidP="008D0A9C">
            <w:pPr>
              <w:rPr>
                <w:lang w:eastAsia="en-US"/>
              </w:rPr>
            </w:pP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Не менее высоты опоры</w:t>
            </w:r>
          </w:p>
          <w:p w:rsidR="00C852FB" w:rsidRPr="000A6656" w:rsidRDefault="00C852FB" w:rsidP="008D0A9C">
            <w:pPr>
              <w:jc w:val="center"/>
              <w:rPr>
                <w:lang w:eastAsia="en-US"/>
              </w:rPr>
            </w:pP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от крайнего провода ВЛ до любой части пульпопровода в нормальном режиме</w:t>
            </w:r>
          </w:p>
          <w:p w:rsidR="00C852FB" w:rsidRPr="000A6656" w:rsidRDefault="00C852FB" w:rsidP="008D0A9C">
            <w:pPr>
              <w:rPr>
                <w:lang w:eastAsia="en-US"/>
              </w:rPr>
            </w:pP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Не менее </w:t>
            </w:r>
            <w:smartTag w:uri="urn:schemas-microsoft-com:office:smarttags" w:element="metricconverter">
              <w:smartTagPr>
                <w:attr w:name="ProductID" w:val="30 м"/>
              </w:smartTagPr>
              <w:r w:rsidRPr="000A6656">
                <w:rPr>
                  <w:lang w:eastAsia="en-US"/>
                </w:rPr>
                <w:t>30 м</w:t>
              </w:r>
            </w:smartTag>
            <w:r w:rsidRPr="000A6656">
              <w:rPr>
                <w:lang w:eastAsia="en-US"/>
              </w:rPr>
              <w:t xml:space="preserve"> </w:t>
            </w: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от крайнего провода ВЛ до любой части магистрального газопровода в нормальном режиме</w:t>
            </w:r>
          </w:p>
          <w:p w:rsidR="00C852FB" w:rsidRPr="000A6656" w:rsidRDefault="00C852FB" w:rsidP="008D0A9C">
            <w:pPr>
              <w:rPr>
                <w:lang w:eastAsia="en-US"/>
              </w:rPr>
            </w:pP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Не менее удвоенной высоты опоры</w:t>
            </w: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от крайнего провода ВЛ до любой части магистрального нефтепровода и нефтепродуктопровода в нормальном режиме</w:t>
            </w:r>
          </w:p>
          <w:p w:rsidR="00C852FB" w:rsidRPr="000A6656" w:rsidRDefault="00C852FB" w:rsidP="008D0A9C">
            <w:pPr>
              <w:rPr>
                <w:lang w:eastAsia="en-US"/>
              </w:rPr>
            </w:pP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smartTag w:uri="urn:schemas-microsoft-com:office:smarttags" w:element="metricconverter">
              <w:smartTagPr>
                <w:attr w:name="ProductID" w:val="50 м"/>
              </w:smartTagPr>
              <w:r w:rsidRPr="000A6656">
                <w:rPr>
                  <w:lang w:eastAsia="en-US"/>
                </w:rPr>
                <w:t>50 м</w:t>
              </w:r>
            </w:smartTag>
            <w:r w:rsidRPr="000A6656">
              <w:rPr>
                <w:lang w:eastAsia="en-US"/>
              </w:rPr>
              <w:t xml:space="preserve">, но не менее высоты опоры </w:t>
            </w:r>
          </w:p>
        </w:tc>
      </w:tr>
      <w:tr w:rsidR="00C852FB" w:rsidRPr="000A6656" w:rsidTr="008D0A9C">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в стесненных условиях от крайнего провода ВЛ при наибольшем его отклонении до любой части трубопровода * или канатной дороги</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3 </w:t>
            </w:r>
          </w:p>
        </w:tc>
        <w:tc>
          <w:tcPr>
            <w:tcW w:w="855" w:type="dxa"/>
          </w:tcPr>
          <w:p w:rsidR="00C852FB" w:rsidRPr="000A6656" w:rsidRDefault="00C852FB" w:rsidP="008D0A9C">
            <w:pPr>
              <w:jc w:val="center"/>
              <w:rPr>
                <w:lang w:eastAsia="en-US"/>
              </w:rPr>
            </w:pPr>
            <w:r w:rsidRPr="000A6656">
              <w:rPr>
                <w:lang w:eastAsia="en-US"/>
              </w:rPr>
              <w:t xml:space="preserve">4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4,5 </w:t>
            </w:r>
          </w:p>
        </w:tc>
        <w:tc>
          <w:tcPr>
            <w:tcW w:w="855" w:type="dxa"/>
          </w:tcPr>
          <w:p w:rsidR="00C852FB" w:rsidRPr="000A6656" w:rsidRDefault="00C852FB" w:rsidP="008D0A9C">
            <w:pPr>
              <w:jc w:val="center"/>
              <w:rPr>
                <w:lang w:eastAsia="en-US"/>
              </w:rPr>
            </w:pPr>
            <w:r w:rsidRPr="000A6656">
              <w:rPr>
                <w:lang w:eastAsia="en-US"/>
              </w:rPr>
              <w:t xml:space="preserve">5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855" w:type="dxa"/>
            <w:gridSpan w:val="3"/>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6,5 </w:t>
            </w:r>
          </w:p>
        </w:tc>
      </w:tr>
      <w:tr w:rsidR="00C852FB" w:rsidRPr="000A6656" w:rsidTr="008D0A9C">
        <w:trPr>
          <w:gridAfter w:val="1"/>
          <w:wAfter w:w="15" w:type="dxa"/>
        </w:trPr>
        <w:tc>
          <w:tcPr>
            <w:tcW w:w="8655" w:type="dxa"/>
            <w:gridSpan w:val="8"/>
            <w:tcBorders>
              <w:top w:val="nil"/>
              <w:left w:val="single" w:sz="6" w:space="0" w:color="auto"/>
              <w:bottom w:val="nil"/>
              <w:right w:val="single" w:sz="6" w:space="0" w:color="auto"/>
            </w:tcBorders>
          </w:tcPr>
          <w:p w:rsidR="00C852FB" w:rsidRPr="000A6656" w:rsidRDefault="00C852FB" w:rsidP="008D0A9C">
            <w:pPr>
              <w:rPr>
                <w:lang w:eastAsia="en-US"/>
              </w:rPr>
            </w:pPr>
            <w:r w:rsidRPr="000A6656">
              <w:rPr>
                <w:lang w:eastAsia="en-US"/>
              </w:rPr>
              <w:t>_________________</w:t>
            </w:r>
          </w:p>
          <w:p w:rsidR="00C852FB" w:rsidRPr="000A6656" w:rsidRDefault="00C852FB" w:rsidP="008D0A9C">
            <w:pPr>
              <w:ind w:firstLine="225"/>
              <w:jc w:val="both"/>
              <w:rPr>
                <w:lang w:eastAsia="en-US"/>
              </w:rPr>
            </w:pPr>
            <w:r w:rsidRPr="000A6656">
              <w:rPr>
                <w:lang w:eastAsia="en-US"/>
              </w:rPr>
              <w:t>* Вновь сооружаемые магистральные газопроводы на участке сближения с ВЛ в стесненных условиях должны отвечать требованиям, предъявляемым к газопроводам не ниже II категории.</w:t>
            </w:r>
          </w:p>
          <w:p w:rsidR="00C852FB" w:rsidRPr="000A6656" w:rsidRDefault="00C852FB" w:rsidP="008D0A9C">
            <w:pPr>
              <w:ind w:firstLine="225"/>
              <w:jc w:val="both"/>
              <w:rPr>
                <w:lang w:eastAsia="en-US"/>
              </w:rPr>
            </w:pPr>
          </w:p>
        </w:tc>
      </w:tr>
      <w:tr w:rsidR="00C852FB" w:rsidRPr="000A6656" w:rsidTr="008D0A9C">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2) при пересечении:</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c>
          <w:tcPr>
            <w:tcW w:w="855" w:type="dxa"/>
            <w:gridSpan w:val="3"/>
            <w:tcBorders>
              <w:top w:val="nil"/>
              <w:left w:val="nil"/>
              <w:bottom w:val="nil"/>
              <w:right w:val="single" w:sz="6" w:space="0" w:color="auto"/>
            </w:tcBorders>
          </w:tcPr>
          <w:p w:rsidR="00C852FB" w:rsidRPr="000A6656" w:rsidRDefault="00C852FB" w:rsidP="008D0A9C">
            <w:pPr>
              <w:jc w:val="center"/>
              <w:rPr>
                <w:lang w:eastAsia="en-US"/>
              </w:rPr>
            </w:pPr>
          </w:p>
          <w:p w:rsidR="00C852FB" w:rsidRPr="000A6656" w:rsidRDefault="00C852FB" w:rsidP="008D0A9C">
            <w:pPr>
              <w:jc w:val="center"/>
              <w:rPr>
                <w:lang w:eastAsia="en-US"/>
              </w:rPr>
            </w:pP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от опоры ВЛ до любой части трубопровода или канатной дороги в нормальном режиме</w:t>
            </w:r>
          </w:p>
          <w:p w:rsidR="00C852FB" w:rsidRPr="000A6656" w:rsidRDefault="00C852FB" w:rsidP="008D0A9C">
            <w:pPr>
              <w:rPr>
                <w:lang w:eastAsia="en-US"/>
              </w:rPr>
            </w:pP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Не менее высоты опоры</w:t>
            </w:r>
          </w:p>
          <w:p w:rsidR="00C852FB" w:rsidRPr="000A6656" w:rsidRDefault="00C852FB" w:rsidP="008D0A9C">
            <w:pPr>
              <w:jc w:val="center"/>
              <w:rPr>
                <w:lang w:eastAsia="en-US"/>
              </w:rPr>
            </w:pPr>
          </w:p>
        </w:tc>
      </w:tr>
      <w:tr w:rsidR="00C852FB" w:rsidRPr="000A6656" w:rsidTr="008D0A9C">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t xml:space="preserve">в стесненных условиях от опоры ВЛ до любой части </w:t>
            </w:r>
            <w:r w:rsidRPr="000A6656">
              <w:rPr>
                <w:lang w:eastAsia="en-US"/>
              </w:rPr>
              <w:lastRenderedPageBreak/>
              <w:t>трубопровода или канатной дороги</w:t>
            </w:r>
          </w:p>
          <w:p w:rsidR="00C852FB" w:rsidRPr="000A6656" w:rsidRDefault="00C852FB" w:rsidP="008D0A9C">
            <w:pPr>
              <w:rPr>
                <w:lang w:eastAsia="en-US"/>
              </w:rPr>
            </w:pP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lastRenderedPageBreak/>
              <w:t xml:space="preserve">3 </w:t>
            </w:r>
          </w:p>
        </w:tc>
        <w:tc>
          <w:tcPr>
            <w:tcW w:w="855" w:type="dxa"/>
          </w:tcPr>
          <w:p w:rsidR="00C852FB" w:rsidRPr="000A6656" w:rsidRDefault="00C852FB" w:rsidP="008D0A9C">
            <w:pPr>
              <w:jc w:val="center"/>
              <w:rPr>
                <w:lang w:eastAsia="en-US"/>
              </w:rPr>
            </w:pPr>
            <w:r w:rsidRPr="000A6656">
              <w:rPr>
                <w:lang w:eastAsia="en-US"/>
              </w:rPr>
              <w:t xml:space="preserve">4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4,5 </w:t>
            </w:r>
          </w:p>
        </w:tc>
        <w:tc>
          <w:tcPr>
            <w:tcW w:w="855" w:type="dxa"/>
          </w:tcPr>
          <w:p w:rsidR="00C852FB" w:rsidRPr="000A6656" w:rsidRDefault="00C852FB" w:rsidP="008D0A9C">
            <w:pPr>
              <w:jc w:val="center"/>
              <w:rPr>
                <w:lang w:eastAsia="en-US"/>
              </w:rPr>
            </w:pPr>
            <w:r w:rsidRPr="000A6656">
              <w:rPr>
                <w:lang w:eastAsia="en-US"/>
              </w:rPr>
              <w:t xml:space="preserve">5 </w:t>
            </w:r>
          </w:p>
        </w:tc>
        <w:tc>
          <w:tcPr>
            <w:tcW w:w="855" w:type="dxa"/>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6 </w:t>
            </w:r>
          </w:p>
        </w:tc>
        <w:tc>
          <w:tcPr>
            <w:tcW w:w="855" w:type="dxa"/>
            <w:gridSpan w:val="3"/>
            <w:tcBorders>
              <w:top w:val="nil"/>
              <w:left w:val="nil"/>
              <w:bottom w:val="nil"/>
              <w:right w:val="single" w:sz="6" w:space="0" w:color="auto"/>
            </w:tcBorders>
          </w:tcPr>
          <w:p w:rsidR="00C852FB" w:rsidRPr="000A6656" w:rsidRDefault="00C852FB" w:rsidP="008D0A9C">
            <w:pPr>
              <w:jc w:val="center"/>
              <w:rPr>
                <w:lang w:eastAsia="en-US"/>
              </w:rPr>
            </w:pPr>
            <w:r w:rsidRPr="000A6656">
              <w:rPr>
                <w:lang w:eastAsia="en-US"/>
              </w:rPr>
              <w:t xml:space="preserve">6,5 </w:t>
            </w:r>
          </w:p>
        </w:tc>
      </w:tr>
      <w:tr w:rsidR="00C852FB" w:rsidRPr="000A6656" w:rsidTr="008D0A9C">
        <w:trPr>
          <w:gridAfter w:val="2"/>
          <w:wAfter w:w="30" w:type="dxa"/>
        </w:trPr>
        <w:tc>
          <w:tcPr>
            <w:tcW w:w="3540" w:type="dxa"/>
            <w:tcBorders>
              <w:top w:val="nil"/>
              <w:left w:val="single" w:sz="6" w:space="0" w:color="auto"/>
              <w:bottom w:val="nil"/>
              <w:right w:val="nil"/>
            </w:tcBorders>
          </w:tcPr>
          <w:p w:rsidR="00C852FB" w:rsidRPr="000A6656" w:rsidRDefault="00C852FB" w:rsidP="008D0A9C">
            <w:pPr>
              <w:rPr>
                <w:lang w:eastAsia="en-US"/>
              </w:rPr>
            </w:pPr>
            <w:r w:rsidRPr="000A6656">
              <w:rPr>
                <w:lang w:eastAsia="en-US"/>
              </w:rPr>
              <w:lastRenderedPageBreak/>
              <w:t xml:space="preserve">3) от ВЛ до продувочных свеч газопровода </w:t>
            </w:r>
          </w:p>
        </w:tc>
        <w:tc>
          <w:tcPr>
            <w:tcW w:w="5100" w:type="dxa"/>
            <w:gridSpan w:val="6"/>
            <w:tcBorders>
              <w:top w:val="nil"/>
              <w:left w:val="single" w:sz="6" w:space="0" w:color="auto"/>
              <w:bottom w:val="nil"/>
              <w:right w:val="single" w:sz="6" w:space="0" w:color="auto"/>
            </w:tcBorders>
          </w:tcPr>
          <w:p w:rsidR="00C852FB" w:rsidRPr="000A6656" w:rsidRDefault="00C852FB" w:rsidP="008D0A9C">
            <w:pPr>
              <w:jc w:val="center"/>
              <w:rPr>
                <w:lang w:eastAsia="en-US"/>
              </w:rPr>
            </w:pPr>
            <w:r w:rsidRPr="000A6656">
              <w:rPr>
                <w:lang w:eastAsia="en-US"/>
              </w:rPr>
              <w:t xml:space="preserve">Не менее </w:t>
            </w:r>
            <w:smartTag w:uri="urn:schemas-microsoft-com:office:smarttags" w:element="metricconverter">
              <w:smartTagPr>
                <w:attr w:name="ProductID" w:val="300 м"/>
              </w:smartTagPr>
              <w:r w:rsidRPr="000A6656">
                <w:rPr>
                  <w:lang w:eastAsia="en-US"/>
                </w:rPr>
                <w:t>300 м</w:t>
              </w:r>
            </w:smartTag>
          </w:p>
          <w:p w:rsidR="00C852FB" w:rsidRPr="000A6656" w:rsidRDefault="00C852FB" w:rsidP="008D0A9C">
            <w:pPr>
              <w:jc w:val="center"/>
              <w:rPr>
                <w:lang w:eastAsia="en-US"/>
              </w:rPr>
            </w:pPr>
          </w:p>
        </w:tc>
      </w:tr>
      <w:tr w:rsidR="00C852FB" w:rsidRPr="000A6656" w:rsidTr="008D0A9C">
        <w:tc>
          <w:tcPr>
            <w:tcW w:w="3540" w:type="dxa"/>
            <w:tcBorders>
              <w:top w:val="nil"/>
              <w:left w:val="single" w:sz="6" w:space="0" w:color="auto"/>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rPr>
                <w:lang w:eastAsia="en-US"/>
              </w:rPr>
            </w:pPr>
            <w:r w:rsidRPr="000A6656">
              <w:rPr>
                <w:lang w:eastAsia="en-US"/>
              </w:rPr>
              <w:t xml:space="preserve">  </w:t>
            </w:r>
          </w:p>
        </w:tc>
        <w:tc>
          <w:tcPr>
            <w:tcW w:w="855" w:type="dxa"/>
            <w:tcBorders>
              <w:top w:val="nil"/>
              <w:left w:val="nil"/>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rPr>
                <w:lang w:eastAsia="en-US"/>
              </w:rPr>
            </w:pPr>
            <w:r w:rsidRPr="000A6656">
              <w:rPr>
                <w:lang w:eastAsia="en-US"/>
              </w:rPr>
              <w:t xml:space="preserve">  </w:t>
            </w:r>
          </w:p>
        </w:tc>
        <w:tc>
          <w:tcPr>
            <w:tcW w:w="855" w:type="dxa"/>
            <w:tcBorders>
              <w:top w:val="nil"/>
              <w:left w:val="nil"/>
              <w:bottom w:val="single" w:sz="6" w:space="0" w:color="auto"/>
              <w:right w:val="nil"/>
            </w:tcBorders>
          </w:tcPr>
          <w:p w:rsidR="00C852FB" w:rsidRPr="000A6656" w:rsidRDefault="00C852FB" w:rsidP="008D0A9C">
            <w:pPr>
              <w:rPr>
                <w:lang w:eastAsia="en-US"/>
              </w:rPr>
            </w:pPr>
            <w:r w:rsidRPr="000A6656">
              <w:rPr>
                <w:lang w:eastAsia="en-US"/>
              </w:rPr>
              <w:t xml:space="preserve">  </w:t>
            </w:r>
          </w:p>
        </w:tc>
        <w:tc>
          <w:tcPr>
            <w:tcW w:w="855" w:type="dxa"/>
            <w:tcBorders>
              <w:top w:val="nil"/>
              <w:left w:val="single" w:sz="6" w:space="0" w:color="auto"/>
              <w:bottom w:val="single" w:sz="6" w:space="0" w:color="auto"/>
              <w:right w:val="single" w:sz="6" w:space="0" w:color="auto"/>
            </w:tcBorders>
          </w:tcPr>
          <w:p w:rsidR="00C852FB" w:rsidRPr="000A6656" w:rsidRDefault="00C852FB" w:rsidP="008D0A9C">
            <w:pPr>
              <w:rPr>
                <w:lang w:eastAsia="en-US"/>
              </w:rPr>
            </w:pPr>
            <w:r w:rsidRPr="000A6656">
              <w:rPr>
                <w:lang w:eastAsia="en-US"/>
              </w:rPr>
              <w:t xml:space="preserve">  </w:t>
            </w:r>
          </w:p>
        </w:tc>
        <w:tc>
          <w:tcPr>
            <w:tcW w:w="855" w:type="dxa"/>
            <w:gridSpan w:val="3"/>
            <w:tcBorders>
              <w:top w:val="nil"/>
              <w:left w:val="nil"/>
              <w:bottom w:val="single" w:sz="6" w:space="0" w:color="auto"/>
              <w:right w:val="single" w:sz="6" w:space="0" w:color="auto"/>
            </w:tcBorders>
          </w:tcPr>
          <w:p w:rsidR="00C852FB" w:rsidRPr="000A6656" w:rsidRDefault="00C852FB" w:rsidP="008D0A9C">
            <w:pPr>
              <w:rPr>
                <w:lang w:eastAsia="en-US"/>
              </w:rPr>
            </w:pPr>
            <w:r w:rsidRPr="000A6656">
              <w:rPr>
                <w:lang w:eastAsia="en-US"/>
              </w:rPr>
              <w:t xml:space="preserve">  </w:t>
            </w:r>
          </w:p>
        </w:tc>
      </w:tr>
    </w:tbl>
    <w:p w:rsidR="00C852FB" w:rsidRPr="000A6656" w:rsidRDefault="00C852FB" w:rsidP="00C852FB">
      <w:pPr>
        <w:ind w:firstLine="225"/>
        <w:jc w:val="both"/>
      </w:pPr>
    </w:p>
    <w:p w:rsidR="00C852FB" w:rsidRPr="000A6656" w:rsidRDefault="00C852FB" w:rsidP="00C852FB">
      <w:pPr>
        <w:ind w:firstLine="225"/>
        <w:jc w:val="both"/>
      </w:pPr>
      <w:r w:rsidRPr="000A6656">
        <w:t>Расстояния по вертикали в нормальном режиме определяются при наибольшей стреле провеса провода без учета нагрева проводов электрическим током.</w:t>
      </w:r>
    </w:p>
    <w:p w:rsidR="00C852FB" w:rsidRPr="000A6656" w:rsidRDefault="00C852FB" w:rsidP="00C852FB">
      <w:pPr>
        <w:ind w:firstLine="225"/>
        <w:jc w:val="both"/>
      </w:pPr>
      <w:r w:rsidRPr="000A6656">
        <w:t>В аварийном режиме расстояния проверяются для ВЛ с проводами сечением менее 185 мм</w:t>
      </w:r>
      <w:r>
        <w:rPr>
          <w:noProof/>
          <w:position w:val="-4"/>
        </w:rPr>
        <w:drawing>
          <wp:inline distT="0" distB="0" distL="0" distR="0">
            <wp:extent cx="86360" cy="17272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01"/>
                    <pic:cNvPicPr>
                      <a:picLocks noChangeAspect="1" noChangeArrowheads="1"/>
                    </pic:cNvPicPr>
                  </pic:nvPicPr>
                  <pic:blipFill>
                    <a:blip r:embed="rId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при среднегодовой температуре, без гололеда и ветра. Для ВЛ с проводами сечением 185 мм</w:t>
      </w:r>
      <w:r>
        <w:rPr>
          <w:noProof/>
        </w:rPr>
        <w:drawing>
          <wp:inline distT="0" distB="0" distL="0" distR="0">
            <wp:extent cx="86360" cy="17272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02"/>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6360" cy="172720"/>
                    </a:xfrm>
                    <a:prstGeom prst="rect">
                      <a:avLst/>
                    </a:prstGeom>
                    <a:noFill/>
                    <a:ln>
                      <a:noFill/>
                    </a:ln>
                  </pic:spPr>
                </pic:pic>
              </a:graphicData>
            </a:graphic>
          </wp:inline>
        </w:drawing>
      </w:r>
      <w:r w:rsidRPr="000A6656">
        <w:t xml:space="preserve"> и более проверка при обрыве провода не требуется.</w:t>
      </w:r>
    </w:p>
    <w:p w:rsidR="00C852FB" w:rsidRPr="000A6656" w:rsidRDefault="00C852FB" w:rsidP="00C852FB">
      <w:pPr>
        <w:ind w:firstLine="225"/>
        <w:jc w:val="both"/>
      </w:pPr>
      <w:r w:rsidRPr="000A6656">
        <w:t xml:space="preserve">В районах Западной Сибири и Крайнего Севера при параллельном следовании ВЛ 110 кВ и выше с техническими коридорами магистральных газопроводов, нефтепроводов и нефтепродуктопроводов расстояние от ВЛ до крайнего трубопровода должно быть не менее </w:t>
      </w:r>
      <w:smartTag w:uri="urn:schemas-microsoft-com:office:smarttags" w:element="metricconverter">
        <w:smartTagPr>
          <w:attr w:name="ProductID" w:val="1000 м"/>
        </w:smartTagPr>
        <w:r w:rsidRPr="000A6656">
          <w:t>1000 м</w:t>
        </w:r>
      </w:smartTag>
      <w:r w:rsidRPr="000A6656">
        <w:t>.</w:t>
      </w:r>
    </w:p>
    <w:p w:rsidR="00C852FB" w:rsidRPr="000A6656" w:rsidRDefault="00DD28E8" w:rsidP="00C852FB">
      <w:pPr>
        <w:ind w:firstLine="225"/>
        <w:jc w:val="both"/>
      </w:pPr>
      <w:r>
        <w:t>2.5.165</w:t>
      </w:r>
      <w:r w:rsidR="00C852FB" w:rsidRPr="000A6656">
        <w:t>. В пролетах пересечения с ВЛ металлические трубопроводы, кроме проложенных в насыпи, 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DD28E8" w:rsidRDefault="00DD28E8" w:rsidP="00C852FB">
      <w:pPr>
        <w:jc w:val="center"/>
        <w:rPr>
          <w:b/>
        </w:rPr>
      </w:pPr>
    </w:p>
    <w:p w:rsidR="00C852FB" w:rsidRPr="000A6656" w:rsidRDefault="00C852FB" w:rsidP="00C852FB">
      <w:pPr>
        <w:jc w:val="center"/>
        <w:rPr>
          <w:b/>
        </w:rPr>
      </w:pPr>
      <w:r w:rsidRPr="000A6656">
        <w:rPr>
          <w:b/>
        </w:rPr>
        <w:t>ПЕРЕСЕЧЕНИЕ И СБЛИЖЕНИЕ ВЛ С ПОДЗЕМНЫМИ ТРУБОПРОВОДАМИ</w:t>
      </w:r>
    </w:p>
    <w:p w:rsidR="00C852FB" w:rsidRPr="000A6656" w:rsidRDefault="00C852FB" w:rsidP="00C852FB">
      <w:pPr>
        <w:jc w:val="center"/>
        <w:rPr>
          <w:b/>
        </w:rPr>
      </w:pPr>
    </w:p>
    <w:p w:rsidR="00C852FB" w:rsidRPr="000A6656" w:rsidRDefault="00DD28E8" w:rsidP="00C852FB">
      <w:pPr>
        <w:ind w:firstLine="225"/>
        <w:jc w:val="both"/>
      </w:pPr>
      <w:r>
        <w:t>2.5.166</w:t>
      </w:r>
      <w:r w:rsidR="00C852FB" w:rsidRPr="000A6656">
        <w:t>. Угол пересечения ВЛ 35 кВ и ниже с подземными магистральными газопроводами, нефтепроводами и нефтепродуктопроводами, а также угол пересечения ВЛ с остальными подземными трубопроводами не нормируется.</w:t>
      </w:r>
    </w:p>
    <w:p w:rsidR="00C852FB" w:rsidRPr="000A6656" w:rsidRDefault="00C852FB" w:rsidP="00C852FB">
      <w:pPr>
        <w:ind w:firstLine="225"/>
        <w:jc w:val="both"/>
      </w:pPr>
      <w:r w:rsidRPr="000A6656">
        <w:t xml:space="preserve">Угол пересечения ВЛ 110 кВ и выше с вновь сооружаемыми подземными магистральными газопроводами, нефтепроводами и нефтепродуктопроводами, а также с действующими техническими коридорами этих трубопроводов должен быть не менее 60°. При этом вновь сооружаемые трубопроводы, прокладываемые в районах Западной Сибири и Крайнего Севера, на расстоянии </w:t>
      </w:r>
      <w:smartTag w:uri="urn:schemas-microsoft-com:office:smarttags" w:element="metricconverter">
        <w:smartTagPr>
          <w:attr w:name="ProductID" w:val="1 км"/>
        </w:smartTagPr>
        <w:r w:rsidRPr="000A6656">
          <w:t>1 км</w:t>
        </w:r>
      </w:smartTag>
      <w:r w:rsidRPr="000A6656">
        <w:t xml:space="preserve"> в обе стороны от пересечения должны быть не ниже II категории.</w:t>
      </w:r>
    </w:p>
    <w:p w:rsidR="00C852FB" w:rsidRPr="00DD28E8" w:rsidRDefault="00DD28E8" w:rsidP="00DD28E8">
      <w:pPr>
        <w:rPr>
          <w:lang w:val="uz-Cyrl-UZ"/>
        </w:rPr>
      </w:pPr>
      <w:r>
        <w:t>2.5.167</w:t>
      </w:r>
      <w:r w:rsidR="00C852FB" w:rsidRPr="000A6656">
        <w:t>. При сближении ВЛ с действующими и вновь сооружаемыми магистральными газопроводами давлением более 1,2 МПа и магистральными нефтепроводами и нефтепродуктопроводами расстояния между ними должны быт</w:t>
      </w:r>
      <w:r>
        <w:t>ь не менее приведенных в 2.5.102</w:t>
      </w:r>
      <w:r w:rsidR="00C852FB" w:rsidRPr="000A6656">
        <w:t>.</w:t>
      </w:r>
      <w:r w:rsidRPr="00DD28E8">
        <w:t xml:space="preserve"> </w:t>
      </w:r>
      <w:r w:rsidRPr="00CA0BDA">
        <w:t>настоящих Правил</w:t>
      </w:r>
      <w:r>
        <w:rPr>
          <w:lang w:val="uz-Cyrl-UZ"/>
        </w:rPr>
        <w:t>.</w:t>
      </w:r>
    </w:p>
    <w:p w:rsidR="00C852FB" w:rsidRPr="000A6656" w:rsidRDefault="00C852FB" w:rsidP="00C852FB">
      <w:pPr>
        <w:ind w:firstLine="225"/>
        <w:jc w:val="both"/>
      </w:pPr>
      <w:r w:rsidRPr="000A6656">
        <w:t xml:space="preserve">Провода ВЛ должны быть расположены не ближе </w:t>
      </w:r>
      <w:smartTag w:uri="urn:schemas-microsoft-com:office:smarttags" w:element="metricconverter">
        <w:smartTagPr>
          <w:attr w:name="ProductID" w:val="300 м"/>
        </w:smartTagPr>
        <w:r w:rsidRPr="000A6656">
          <w:t>300 м</w:t>
        </w:r>
      </w:smartTag>
      <w:r w:rsidRPr="000A6656">
        <w:t xml:space="preserve"> от продувочных свеч, устанавливаемых на магистральных газопроводах.</w:t>
      </w:r>
    </w:p>
    <w:p w:rsidR="00C852FB" w:rsidRPr="000A6656" w:rsidRDefault="00C852FB" w:rsidP="00C852FB">
      <w:pPr>
        <w:ind w:firstLine="225"/>
        <w:jc w:val="both"/>
      </w:pPr>
      <w:r w:rsidRPr="000A6656">
        <w:t xml:space="preserve">В стесненных условиях трассы при параллельном следовании ВЛ, а также в местах пересечения ВЛ с указанными трубопроводами допускаются расстояния по горизонтали от заземлителя и подземной части (фундамента) опор ВЛ до трубопроводов не менее: </w:t>
      </w:r>
      <w:smartTag w:uri="urn:schemas-microsoft-com:office:smarttags" w:element="metricconverter">
        <w:smartTagPr>
          <w:attr w:name="ProductID" w:val="5 м"/>
        </w:smartTagPr>
        <w:r w:rsidRPr="000A6656">
          <w:t>5 м</w:t>
        </w:r>
      </w:smartTag>
      <w:r w:rsidRPr="000A6656">
        <w:t xml:space="preserve"> для ВЛ до 35 кВ, </w:t>
      </w:r>
      <w:smartTag w:uri="urn:schemas-microsoft-com:office:smarttags" w:element="metricconverter">
        <w:smartTagPr>
          <w:attr w:name="ProductID" w:val="10 м"/>
        </w:smartTagPr>
        <w:r w:rsidRPr="000A6656">
          <w:t>10 м</w:t>
        </w:r>
      </w:smartTag>
      <w:r w:rsidRPr="000A6656">
        <w:t xml:space="preserve"> для ВЛ 110-220 кВ и </w:t>
      </w:r>
      <w:smartTag w:uri="urn:schemas-microsoft-com:office:smarttags" w:element="metricconverter">
        <w:smartTagPr>
          <w:attr w:name="ProductID" w:val="15 м"/>
        </w:smartTagPr>
        <w:r w:rsidRPr="000A6656">
          <w:t>15 м</w:t>
        </w:r>
      </w:smartTag>
      <w:r w:rsidRPr="000A6656">
        <w:t xml:space="preserve"> для ВЛ 330-500 кВ.</w:t>
      </w:r>
    </w:p>
    <w:p w:rsidR="00C852FB" w:rsidRPr="000A6656" w:rsidRDefault="00C852FB" w:rsidP="00C852FB">
      <w:pPr>
        <w:ind w:firstLine="225"/>
        <w:jc w:val="both"/>
      </w:pPr>
      <w:r w:rsidRPr="000A6656">
        <w:t>Вновь сооружаемые магистральные газопроводы с давлением более 1,2 МПа на участках сближения с ВЛ при прокладке их на расстоя</w:t>
      </w:r>
      <w:r w:rsidR="00E1097B">
        <w:t xml:space="preserve">ниях менее приведенных в 2.5.102 </w:t>
      </w:r>
      <w:r w:rsidR="00E1097B" w:rsidRPr="00CA0BDA">
        <w:t>настоящих Правил</w:t>
      </w:r>
      <w:r w:rsidR="00E1097B">
        <w:t xml:space="preserve"> </w:t>
      </w:r>
      <w:r w:rsidRPr="000A6656">
        <w:t xml:space="preserve"> должны отвечать требованиям, предъявляемым к участкам газопроводов не ниже II категории для ВЛ 500 кВ и не ниже III категории для ВЛ 330 кВ и ниже.</w:t>
      </w:r>
    </w:p>
    <w:p w:rsidR="00C852FB" w:rsidRPr="000A6656" w:rsidRDefault="00C852FB" w:rsidP="00C852FB">
      <w:pPr>
        <w:ind w:firstLine="225"/>
        <w:jc w:val="both"/>
      </w:pPr>
      <w:r w:rsidRPr="000A6656">
        <w:t>Вновь сооружаемые магистральные нефтепроводы и нефтепродуктопроводы на участках сближения с ВЛ при прокладке их на расстояниях менее приведенных</w:t>
      </w:r>
      <w:r w:rsidR="00E1097B">
        <w:t xml:space="preserve"> в 2.5.102 </w:t>
      </w:r>
      <w:r w:rsidR="00E1097B" w:rsidRPr="00CA0BDA">
        <w:t>настоящих Правил</w:t>
      </w:r>
      <w:r w:rsidR="00E1097B">
        <w:t xml:space="preserve"> </w:t>
      </w:r>
      <w:r w:rsidRPr="000A6656">
        <w:t xml:space="preserve"> должны отвечать требованиям, предъявляемым к участкам трубопроводов не ниже III категории.</w:t>
      </w:r>
    </w:p>
    <w:p w:rsidR="00C852FB" w:rsidRPr="000A6656" w:rsidRDefault="00E1097B" w:rsidP="00C852FB">
      <w:pPr>
        <w:ind w:firstLine="225"/>
        <w:jc w:val="both"/>
      </w:pPr>
      <w:r>
        <w:t>2.5.168</w:t>
      </w:r>
      <w:r w:rsidR="00C852FB" w:rsidRPr="000A6656">
        <w:t xml:space="preserve">. При сближении и пересечении ВЛ с магистральными и распределительными газопроводами давлением 1,2 МПа и менее, а также при сближении и пересечении с ответвлениями от магистральных газопроводов к населенным пунктам и промышленным </w:t>
      </w:r>
      <w:r w:rsidR="00C852FB" w:rsidRPr="000A6656">
        <w:lastRenderedPageBreak/>
        <w:t xml:space="preserve">предприятиям и с ответвлениями от нефтепроводов и нефтепродуктопроводов к нефтебазам и предприятиям расстояния от заземлителя и подземной части (фундаментов) опор ВЛ до трубопроводов должны быть не менее: </w:t>
      </w:r>
      <w:smartTag w:uri="urn:schemas-microsoft-com:office:smarttags" w:element="metricconverter">
        <w:smartTagPr>
          <w:attr w:name="ProductID" w:val="5 м"/>
        </w:smartTagPr>
        <w:r w:rsidR="00C852FB" w:rsidRPr="000A6656">
          <w:t>5 м</w:t>
        </w:r>
      </w:smartTag>
      <w:r w:rsidR="00C852FB" w:rsidRPr="000A6656">
        <w:t xml:space="preserve"> для ВЛ до 35 кВ, </w:t>
      </w:r>
      <w:smartTag w:uri="urn:schemas-microsoft-com:office:smarttags" w:element="metricconverter">
        <w:smartTagPr>
          <w:attr w:name="ProductID" w:val="10 м"/>
        </w:smartTagPr>
        <w:r w:rsidR="00C852FB" w:rsidRPr="000A6656">
          <w:t>10 м</w:t>
        </w:r>
      </w:smartTag>
      <w:r w:rsidR="00C852FB" w:rsidRPr="000A6656">
        <w:t xml:space="preserve"> для ВЛ 110 кВ и выше.</w:t>
      </w:r>
    </w:p>
    <w:p w:rsidR="00C852FB" w:rsidRPr="000A6656" w:rsidRDefault="00470B10" w:rsidP="00C852FB">
      <w:pPr>
        <w:ind w:firstLine="225"/>
        <w:jc w:val="both"/>
      </w:pPr>
      <w:r>
        <w:t>2.5.169</w:t>
      </w:r>
      <w:r w:rsidR="00C852FB" w:rsidRPr="000A6656">
        <w:t xml:space="preserve">. При сближении и пересечении ВЛ с теплопроводами, водопроводом, канализацией (напорной и самотечной), водостоками и дренажами расстояния в свету от заземлителя и подземной части (фундаментов) опор ВЛ до трубопроводов должны быть не менее </w:t>
      </w:r>
      <w:smartTag w:uri="urn:schemas-microsoft-com:office:smarttags" w:element="metricconverter">
        <w:smartTagPr>
          <w:attr w:name="ProductID" w:val="2 м"/>
        </w:smartTagPr>
        <w:r w:rsidR="00C852FB" w:rsidRPr="000A6656">
          <w:t>2 м</w:t>
        </w:r>
      </w:smartTag>
      <w:r w:rsidR="00C852FB" w:rsidRPr="000A6656">
        <w:t xml:space="preserve"> для ВЛ до 35 кВ и </w:t>
      </w:r>
      <w:smartTag w:uri="urn:schemas-microsoft-com:office:smarttags" w:element="metricconverter">
        <w:smartTagPr>
          <w:attr w:name="ProductID" w:val="3 м"/>
        </w:smartTagPr>
        <w:r w:rsidR="00C852FB" w:rsidRPr="000A6656">
          <w:t>3 м</w:t>
        </w:r>
      </w:smartTag>
      <w:r w:rsidR="00C852FB" w:rsidRPr="000A6656">
        <w:t xml:space="preserve"> для ВЛ 110 кВ и выше.</w:t>
      </w:r>
    </w:p>
    <w:p w:rsidR="00C852FB" w:rsidRPr="000A6656" w:rsidRDefault="00C852FB" w:rsidP="00C852FB">
      <w:pPr>
        <w:ind w:firstLine="225"/>
        <w:jc w:val="both"/>
      </w:pPr>
      <w:r w:rsidRPr="000A6656">
        <w:t>В исключительных случаях при невозможности выдержать указанные расстояния до трубопроводов (например, при прохождении ВЛ по территориям электростанций, промышленных предприятий, по улицам городов) эти расстояния допускается уменьшать по согласованию с заинтересованными организациями. При этом следует предусматривать защиту фундаментов опор ВЛ от возможного подмыва фундаментов при повреждении указанных трубопроводов, а также по предотвращению выноса опасных потенциалов по металлическим трубопроводам.</w:t>
      </w:r>
    </w:p>
    <w:p w:rsidR="00C852FB" w:rsidRPr="000A6656" w:rsidRDefault="00C852FB" w:rsidP="00C852FB">
      <w:pPr>
        <w:jc w:val="center"/>
        <w:rPr>
          <w:b/>
        </w:rPr>
      </w:pPr>
    </w:p>
    <w:p w:rsidR="00C852FB" w:rsidRPr="000A6656" w:rsidRDefault="00C852FB" w:rsidP="00C852FB">
      <w:pPr>
        <w:jc w:val="center"/>
        <w:rPr>
          <w:b/>
        </w:rPr>
      </w:pPr>
      <w:r w:rsidRPr="000A6656">
        <w:rPr>
          <w:b/>
        </w:rPr>
        <w:t xml:space="preserve">СБЛИЖЕНИЕ ВЛ С НЕФТЯНЫМИ И ГАЗОВЫМИ ФАКЕЛАМИ </w:t>
      </w:r>
    </w:p>
    <w:p w:rsidR="00C852FB" w:rsidRPr="000A6656" w:rsidRDefault="00C852FB" w:rsidP="00C852FB">
      <w:pPr>
        <w:ind w:firstLine="225"/>
        <w:jc w:val="both"/>
      </w:pPr>
    </w:p>
    <w:p w:rsidR="00C852FB" w:rsidRPr="000A6656" w:rsidRDefault="00470B10" w:rsidP="00C852FB">
      <w:pPr>
        <w:ind w:firstLine="225"/>
        <w:jc w:val="both"/>
      </w:pPr>
      <w:r>
        <w:t>2.5.170</w:t>
      </w:r>
      <w:r w:rsidR="00C852FB" w:rsidRPr="000A6656">
        <w:t xml:space="preserve">. При сближении с нефтяными и газовыми промысловыми факелами ВЛ должна быть расположена с наветренной стороны. Расстояние от ВЛ до промысловых факелов должно быть не менее </w:t>
      </w:r>
      <w:smartTag w:uri="urn:schemas-microsoft-com:office:smarttags" w:element="metricconverter">
        <w:smartTagPr>
          <w:attr w:name="ProductID" w:val="60 м"/>
        </w:smartTagPr>
        <w:r w:rsidR="00C852FB" w:rsidRPr="000A6656">
          <w:t>60 м</w:t>
        </w:r>
      </w:smartTag>
      <w:r w:rsidR="00C852FB" w:rsidRPr="000A6656">
        <w:t>.</w:t>
      </w:r>
    </w:p>
    <w:p w:rsidR="00C852FB" w:rsidRPr="000A6656" w:rsidRDefault="00C852FB" w:rsidP="00C852FB">
      <w:pPr>
        <w:jc w:val="center"/>
        <w:rPr>
          <w:b/>
        </w:rPr>
      </w:pPr>
      <w:r w:rsidRPr="000A6656">
        <w:rPr>
          <w:b/>
        </w:rPr>
        <w:t xml:space="preserve">СБЛИЖЕНИЕ ВЛ С АЭРОДРОМАМИ </w:t>
      </w:r>
    </w:p>
    <w:p w:rsidR="00C852FB" w:rsidRPr="000A6656" w:rsidRDefault="00470B10" w:rsidP="00C852FB">
      <w:pPr>
        <w:ind w:firstLine="225"/>
        <w:jc w:val="both"/>
      </w:pPr>
      <w:r>
        <w:t>2.5.171</w:t>
      </w:r>
      <w:r w:rsidR="00C852FB" w:rsidRPr="000A6656">
        <w:t xml:space="preserve">. Сближение ВЛ с аэродромами и воздушными трассами допускается по согласованию с территориальным управлением гражданской авиации, со штабом военного округа, с управлением министерства или ведомства, в ведении которого находится аэродром или аэропорт, при расположении ВЛ на расстояниях: до </w:t>
      </w:r>
      <w:smartTag w:uri="urn:schemas-microsoft-com:office:smarttags" w:element="metricconverter">
        <w:smartTagPr>
          <w:attr w:name="ProductID" w:val="10 км"/>
        </w:smartTagPr>
        <w:r w:rsidR="00C852FB" w:rsidRPr="000A6656">
          <w:t>10 км</w:t>
        </w:r>
      </w:smartTag>
      <w:r w:rsidR="00C852FB" w:rsidRPr="000A6656">
        <w:t xml:space="preserve"> от границ аэродрома - с опорами любой высоты; более 10 и до </w:t>
      </w:r>
      <w:smartTag w:uri="urn:schemas-microsoft-com:office:smarttags" w:element="metricconverter">
        <w:smartTagPr>
          <w:attr w:name="ProductID" w:val="30 км"/>
        </w:smartTagPr>
        <w:r w:rsidR="00C852FB" w:rsidRPr="000A6656">
          <w:t>30 км</w:t>
        </w:r>
      </w:smartTag>
      <w:r w:rsidR="00C852FB" w:rsidRPr="000A6656">
        <w:t xml:space="preserve"> от границ аэродрома - при абсолютной отметке верхней части опор ВЛ, превышающей абсолютную отметку аэродрома на </w:t>
      </w:r>
      <w:smartTag w:uri="urn:schemas-microsoft-com:office:smarttags" w:element="metricconverter">
        <w:smartTagPr>
          <w:attr w:name="ProductID" w:val="50 м"/>
        </w:smartTagPr>
        <w:r w:rsidR="00C852FB" w:rsidRPr="000A6656">
          <w:t>50 м</w:t>
        </w:r>
      </w:smartTag>
      <w:r w:rsidR="00C852FB" w:rsidRPr="000A6656">
        <w:t xml:space="preserve"> и более; более 30 и до </w:t>
      </w:r>
      <w:smartTag w:uri="urn:schemas-microsoft-com:office:smarttags" w:element="metricconverter">
        <w:smartTagPr>
          <w:attr w:name="ProductID" w:val="75 км"/>
        </w:smartTagPr>
        <w:r w:rsidR="00C852FB" w:rsidRPr="000A6656">
          <w:t>75 км</w:t>
        </w:r>
      </w:smartTag>
      <w:r w:rsidR="00C852FB" w:rsidRPr="000A6656">
        <w:t xml:space="preserve"> от границ аэродромов и на воздушных трассах - при высоте опор </w:t>
      </w:r>
      <w:smartTag w:uri="urn:schemas-microsoft-com:office:smarttags" w:element="metricconverter">
        <w:smartTagPr>
          <w:attr w:name="ProductID" w:val="100 м"/>
        </w:smartTagPr>
        <w:r w:rsidR="00C852FB" w:rsidRPr="000A6656">
          <w:t>100 м</w:t>
        </w:r>
      </w:smartTag>
      <w:r w:rsidR="00C852FB" w:rsidRPr="000A6656">
        <w:t xml:space="preserve"> и более.</w:t>
      </w:r>
    </w:p>
    <w:p w:rsidR="00C852FB" w:rsidRDefault="00C852FB" w:rsidP="00C852FB">
      <w:pPr>
        <w:jc w:val="center"/>
        <w:rPr>
          <w:b/>
          <w:sz w:val="32"/>
          <w:szCs w:val="32"/>
        </w:rPr>
      </w:pPr>
      <w:bookmarkStart w:id="1547" w:name="1842389"/>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C852FB" w:rsidRDefault="00C852FB" w:rsidP="00C852FB">
      <w:pPr>
        <w:jc w:val="center"/>
        <w:rPr>
          <w:b/>
          <w:sz w:val="32"/>
          <w:szCs w:val="32"/>
        </w:rPr>
      </w:pPr>
    </w:p>
    <w:p w:rsidR="00620F35" w:rsidRDefault="00620F35" w:rsidP="00470B10">
      <w:pPr>
        <w:rPr>
          <w:b/>
          <w:sz w:val="32"/>
          <w:szCs w:val="32"/>
          <w:lang w:val="uz-Cyrl-UZ"/>
        </w:rPr>
      </w:pPr>
    </w:p>
    <w:p w:rsidR="00C852FB" w:rsidRPr="003121AD" w:rsidRDefault="00470B10" w:rsidP="00470B10">
      <w:pPr>
        <w:rPr>
          <w:b/>
          <w:sz w:val="32"/>
          <w:szCs w:val="32"/>
          <w:lang w:val="uz-Cyrl-UZ"/>
        </w:rPr>
      </w:pPr>
      <w:r>
        <w:rPr>
          <w:b/>
          <w:sz w:val="32"/>
          <w:szCs w:val="32"/>
        </w:rPr>
        <w:t xml:space="preserve">                               </w:t>
      </w:r>
      <w:r w:rsidR="00C852FB" w:rsidRPr="003121AD">
        <w:rPr>
          <w:b/>
          <w:sz w:val="32"/>
          <w:szCs w:val="32"/>
          <w:lang w:val="uz-Cyrl-UZ"/>
        </w:rPr>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Pr="008922F4" w:rsidRDefault="00C852FB" w:rsidP="00C852FB">
      <w:pPr>
        <w:shd w:val="clear" w:color="auto" w:fill="FFFFFF"/>
        <w:spacing w:line="360" w:lineRule="auto"/>
        <w:jc w:val="center"/>
        <w:rPr>
          <w:caps/>
          <w:color w:val="000080"/>
        </w:rPr>
      </w:pPr>
      <w:r>
        <w:rPr>
          <w:caps/>
          <w:color w:val="000080"/>
        </w:rPr>
        <w:t xml:space="preserve">Раздел </w:t>
      </w:r>
      <w:r>
        <w:rPr>
          <w:caps/>
          <w:color w:val="000080"/>
          <w:lang w:val="en-US"/>
        </w:rPr>
        <w:t>iii</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620F35" w:rsidRDefault="00620F35" w:rsidP="00C852FB">
      <w:pPr>
        <w:shd w:val="clear" w:color="auto" w:fill="FFFFFF"/>
        <w:spacing w:line="360" w:lineRule="auto"/>
        <w:jc w:val="center"/>
        <w:rPr>
          <w:caps/>
          <w:color w:val="000080"/>
          <w:lang w:val="uz-Cyrl-UZ"/>
        </w:rPr>
      </w:pPr>
    </w:p>
    <w:p w:rsidR="00620F35" w:rsidRDefault="00620F35" w:rsidP="00C852FB">
      <w:pPr>
        <w:shd w:val="clear" w:color="auto" w:fill="FFFFFF"/>
        <w:spacing w:line="360" w:lineRule="auto"/>
        <w:jc w:val="center"/>
        <w:rPr>
          <w:caps/>
          <w:color w:val="000080"/>
          <w:lang w:val="uz-Cyrl-UZ"/>
        </w:rPr>
      </w:pPr>
    </w:p>
    <w:p w:rsidR="00620F35" w:rsidRDefault="00620F35"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C13BD" w:rsidRDefault="00CC13BD"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620F35">
      <w:pPr>
        <w:shd w:val="clear" w:color="auto" w:fill="FFFFFF"/>
        <w:jc w:val="center"/>
        <w:rPr>
          <w:b/>
          <w:bCs/>
          <w:color w:val="000080"/>
        </w:rPr>
      </w:pPr>
      <w:bookmarkStart w:id="1548" w:name="1842428"/>
      <w:bookmarkStart w:id="1549" w:name="1842429"/>
      <w:bookmarkEnd w:id="1547"/>
      <w:bookmarkEnd w:id="1548"/>
      <w:r>
        <w:rPr>
          <w:b/>
          <w:bCs/>
          <w:color w:val="000080"/>
        </w:rPr>
        <w:lastRenderedPageBreak/>
        <w:t>Раздел III</w:t>
      </w:r>
      <w:r>
        <w:rPr>
          <w:b/>
          <w:bCs/>
          <w:color w:val="000080"/>
        </w:rPr>
        <w:br/>
        <w:t>Защита и автоматика</w:t>
      </w:r>
      <w:bookmarkEnd w:id="1549"/>
    </w:p>
    <w:p w:rsidR="00C852FB" w:rsidRDefault="00C852FB" w:rsidP="00620F35">
      <w:pPr>
        <w:shd w:val="clear" w:color="auto" w:fill="FFFFFF"/>
        <w:jc w:val="center"/>
        <w:rPr>
          <w:b/>
          <w:bCs/>
          <w:color w:val="000080"/>
        </w:rPr>
      </w:pPr>
      <w:bookmarkStart w:id="1550" w:name="1842430"/>
      <w:r>
        <w:rPr>
          <w:b/>
          <w:bCs/>
          <w:color w:val="000080"/>
        </w:rPr>
        <w:t>Глав</w:t>
      </w:r>
      <w:bookmarkStart w:id="1551" w:name="_GoBack"/>
      <w:bookmarkEnd w:id="1551"/>
      <w:r>
        <w:rPr>
          <w:b/>
          <w:bCs/>
          <w:color w:val="000080"/>
        </w:rPr>
        <w:t>а 3.1. Защита электрических сетей напряжением до 1 кВ</w:t>
      </w:r>
      <w:bookmarkEnd w:id="1550"/>
    </w:p>
    <w:p w:rsidR="00C852FB" w:rsidRDefault="00C852FB" w:rsidP="00620F35">
      <w:pPr>
        <w:shd w:val="clear" w:color="auto" w:fill="FFFFFF"/>
        <w:jc w:val="center"/>
        <w:rPr>
          <w:b/>
          <w:bCs/>
          <w:color w:val="000080"/>
        </w:rPr>
      </w:pPr>
      <w:bookmarkStart w:id="1552" w:name="1842431"/>
      <w:r>
        <w:rPr>
          <w:b/>
          <w:bCs/>
          <w:color w:val="000080"/>
        </w:rPr>
        <w:t>Область применения, определения</w:t>
      </w:r>
      <w:bookmarkEnd w:id="1552"/>
    </w:p>
    <w:p w:rsidR="00C852FB" w:rsidRDefault="00C852FB" w:rsidP="00620F35">
      <w:pPr>
        <w:shd w:val="clear" w:color="auto" w:fill="FFFFFF"/>
        <w:ind w:firstLine="851"/>
        <w:jc w:val="both"/>
        <w:rPr>
          <w:color w:val="000000"/>
        </w:rPr>
      </w:pPr>
      <w:bookmarkStart w:id="1553" w:name="1842432"/>
      <w:r>
        <w:rPr>
          <w:color w:val="000000"/>
        </w:rPr>
        <w:t>3.1.1. Настоящая глава Правил распространяется на защиту электрических сетей до 1 кВ, сооружаемых как внутри, так и вне зданий. Дополнительные требования к защите сетей указанного напряжения, вызванные особенностями различных электроустановок, приведены в других главах Правил.</w:t>
      </w:r>
      <w:bookmarkEnd w:id="1553"/>
    </w:p>
    <w:p w:rsidR="00C852FB" w:rsidRDefault="00C852FB" w:rsidP="00620F35">
      <w:pPr>
        <w:shd w:val="clear" w:color="auto" w:fill="FFFFFF"/>
        <w:ind w:firstLine="851"/>
        <w:jc w:val="both"/>
        <w:rPr>
          <w:color w:val="000000"/>
        </w:rPr>
      </w:pPr>
      <w:bookmarkStart w:id="1554" w:name="1842433"/>
      <w:r>
        <w:rPr>
          <w:color w:val="000000"/>
        </w:rPr>
        <w:t>3.1.2. Аппаратом защиты называется аппарат, автоматически отключающий защищаемою электрическую цепь при ненормальных режимах.</w:t>
      </w:r>
      <w:bookmarkEnd w:id="1554"/>
    </w:p>
    <w:p w:rsidR="00C852FB" w:rsidRDefault="00C852FB" w:rsidP="00620F35">
      <w:pPr>
        <w:shd w:val="clear" w:color="auto" w:fill="FFFFFF"/>
        <w:jc w:val="center"/>
        <w:rPr>
          <w:b/>
          <w:bCs/>
          <w:color w:val="000080"/>
        </w:rPr>
      </w:pPr>
      <w:bookmarkStart w:id="1555" w:name="1842434"/>
      <w:r>
        <w:rPr>
          <w:b/>
          <w:bCs/>
          <w:color w:val="000080"/>
        </w:rPr>
        <w:t>Требования к аппаратам защиты</w:t>
      </w:r>
      <w:bookmarkEnd w:id="1555"/>
    </w:p>
    <w:p w:rsidR="00C852FB" w:rsidRDefault="00C852FB" w:rsidP="00620F35">
      <w:pPr>
        <w:shd w:val="clear" w:color="auto" w:fill="FFFFFF"/>
        <w:ind w:firstLine="851"/>
        <w:jc w:val="both"/>
        <w:rPr>
          <w:color w:val="000000"/>
        </w:rPr>
      </w:pPr>
      <w:bookmarkStart w:id="1556" w:name="1842493"/>
      <w:r>
        <w:rPr>
          <w:color w:val="000000"/>
        </w:rPr>
        <w:t>3.1.3. Аппараты защиты по своей отключающей способности должны соответствовать максимальному значению тока короткого замыкания (далее — КЗ) в начале защищаемого участка электрической сети (смотри также главу 1.4 Правил устройства электроустановок (далее — ПУЭ). Раздел I).</w:t>
      </w:r>
      <w:bookmarkEnd w:id="1556"/>
    </w:p>
    <w:p w:rsidR="00C852FB" w:rsidRDefault="00C852FB" w:rsidP="00620F35">
      <w:pPr>
        <w:shd w:val="clear" w:color="auto" w:fill="FFFFFF"/>
        <w:ind w:firstLine="851"/>
        <w:jc w:val="both"/>
        <w:rPr>
          <w:color w:val="000000"/>
        </w:rPr>
      </w:pPr>
      <w:bookmarkStart w:id="1557" w:name="1842494"/>
      <w:r>
        <w:rPr>
          <w:color w:val="000000"/>
        </w:rPr>
        <w:t>Допускается установка аппаратов защиты, нестойких к максимальным значениям тока КЗ, а также выбранных по значению одноразовой предельной коммутационной способности, если защищающий их групповой аппарат или ближайший аппарат, расположенный по направлению к источнику питания, обеспечивает мгновенное отключение тока КЗ, для чего необходимо, чтобы ток уставки мгновенно действующего расцепителя (отсечки) указанных аппаратов был меньше тока одноразовой коммутационной способности каждого из группы нестойких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bookmarkEnd w:id="1557"/>
    </w:p>
    <w:p w:rsidR="00C852FB" w:rsidRDefault="00C852FB" w:rsidP="00620F35">
      <w:pPr>
        <w:shd w:val="clear" w:color="auto" w:fill="FFFFFF"/>
        <w:ind w:firstLine="851"/>
        <w:jc w:val="both"/>
        <w:rPr>
          <w:color w:val="000000"/>
        </w:rPr>
      </w:pPr>
      <w:bookmarkStart w:id="1558" w:name="1842495"/>
      <w:r>
        <w:rPr>
          <w:color w:val="000000"/>
        </w:rPr>
        <w:t>3.1.4. Номинальные токи плавких вставок предохранителей и токи уставок автоматических выключателей, служащих для защиты отдельных участков сети, во всех случаях следует выбирать по возможности наименьшими по расчетным токам этих участков или по номинальным токам электроприемников, но таким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bookmarkEnd w:id="1558"/>
    </w:p>
    <w:p w:rsidR="00C852FB" w:rsidRDefault="00C852FB" w:rsidP="00620F35">
      <w:pPr>
        <w:shd w:val="clear" w:color="auto" w:fill="FFFFFF"/>
        <w:ind w:firstLine="851"/>
        <w:jc w:val="both"/>
        <w:rPr>
          <w:color w:val="000000"/>
        </w:rPr>
      </w:pPr>
      <w:bookmarkStart w:id="1559" w:name="1857527"/>
      <w:r>
        <w:rPr>
          <w:color w:val="000000"/>
        </w:rPr>
        <w:t>3.1.5. В качестве аппаратов защиты должны применяться автоматические выключатели или предохранители. Для обеспечения требований быстродействия, чувствительности или селективности допускается при необходимости применение устройств защиты с использованием выносных реле (реле косвенного действия).</w:t>
      </w:r>
      <w:bookmarkEnd w:id="1559"/>
    </w:p>
    <w:p w:rsidR="00C852FB" w:rsidRDefault="00C852FB" w:rsidP="00620F35">
      <w:pPr>
        <w:shd w:val="clear" w:color="auto" w:fill="FFFFFF"/>
        <w:ind w:firstLine="851"/>
        <w:jc w:val="both"/>
        <w:rPr>
          <w:color w:val="000000"/>
        </w:rPr>
      </w:pPr>
      <w:bookmarkStart w:id="1560" w:name="1842497"/>
      <w:r>
        <w:rPr>
          <w:color w:val="000000"/>
        </w:rPr>
        <w:t>3.1.6. Автоматические выключатели и предохранители пробочного типа должны присоединяться к сети так, чтобы при вывинченной пробке предохранителя (автоматического выключателя) винтовая гильза предохранителя (автоматического выключателя) оставалась без напряжения. При одностороннем питании присоединение питающего проводника (кабеля или провода) к аппарату защиты должно выполняться, как правило, к неподвижным контактам.</w:t>
      </w:r>
      <w:bookmarkEnd w:id="1560"/>
    </w:p>
    <w:p w:rsidR="00C852FB" w:rsidRDefault="00C852FB" w:rsidP="00620F35">
      <w:pPr>
        <w:shd w:val="clear" w:color="auto" w:fill="FFFFFF"/>
        <w:ind w:firstLine="851"/>
        <w:jc w:val="both"/>
        <w:rPr>
          <w:color w:val="000000"/>
        </w:rPr>
      </w:pPr>
      <w:bookmarkStart w:id="1561" w:name="1842498"/>
      <w:r>
        <w:rPr>
          <w:color w:val="000000"/>
        </w:rPr>
        <w:t>3.1.7.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 Надписи рекомендуется наносить на аппарате или схеме, расположенной вблизи места установки аппаратов защиты.</w:t>
      </w:r>
      <w:bookmarkEnd w:id="1561"/>
    </w:p>
    <w:p w:rsidR="00C852FB" w:rsidRDefault="00C852FB" w:rsidP="00620F35">
      <w:pPr>
        <w:shd w:val="clear" w:color="auto" w:fill="FFFFFF"/>
        <w:jc w:val="center"/>
        <w:rPr>
          <w:b/>
          <w:bCs/>
          <w:color w:val="000080"/>
        </w:rPr>
      </w:pPr>
      <w:bookmarkStart w:id="1562" w:name="1842500"/>
    </w:p>
    <w:p w:rsidR="00C852FB" w:rsidRDefault="00C852FB" w:rsidP="00620F35">
      <w:pPr>
        <w:shd w:val="clear" w:color="auto" w:fill="FFFFFF"/>
        <w:jc w:val="center"/>
        <w:rPr>
          <w:b/>
          <w:bCs/>
          <w:color w:val="000080"/>
        </w:rPr>
      </w:pPr>
      <w:r>
        <w:rPr>
          <w:b/>
          <w:bCs/>
          <w:color w:val="000080"/>
        </w:rPr>
        <w:t>Выбор защиты</w:t>
      </w:r>
      <w:bookmarkEnd w:id="1562"/>
    </w:p>
    <w:p w:rsidR="00C852FB" w:rsidRDefault="00C852FB" w:rsidP="00620F35">
      <w:pPr>
        <w:shd w:val="clear" w:color="auto" w:fill="FFFFFF"/>
        <w:ind w:firstLine="851"/>
        <w:jc w:val="both"/>
        <w:rPr>
          <w:color w:val="000000"/>
        </w:rPr>
      </w:pPr>
      <w:bookmarkStart w:id="1563" w:name="1842501"/>
      <w:r>
        <w:rPr>
          <w:color w:val="000000"/>
        </w:rPr>
        <w:t>3.1.8. Электрические сети должны иметь защиту от токов короткого замыкания, обеспечивающую по возможности наименьшее время отключения и требования селективности. Защита должна обеспечивать отключение поврежденного участка при КЗ в конце защищаемой линии: одно-, двух- и трехфазных — в сетях с глухозаземленной нейтралью; двух- и трехфазных — в сетях с изолированной нейтралью.</w:t>
      </w:r>
      <w:bookmarkEnd w:id="1563"/>
    </w:p>
    <w:p w:rsidR="00C852FB" w:rsidRDefault="00C852FB" w:rsidP="00620F35">
      <w:pPr>
        <w:shd w:val="clear" w:color="auto" w:fill="FFFFFF"/>
        <w:ind w:firstLine="851"/>
        <w:jc w:val="both"/>
        <w:rPr>
          <w:color w:val="000000"/>
        </w:rPr>
      </w:pPr>
      <w:bookmarkStart w:id="1564" w:name="1842502"/>
      <w:r>
        <w:rPr>
          <w:color w:val="000000"/>
        </w:rPr>
        <w:lastRenderedPageBreak/>
        <w:t xml:space="preserve">Надежное отключение поврежденного участка сети обеспечивается, если отношение наименьшего расчетного тока КЗ к номинальному току плавкой вставки предохранителя или расцепителя автоматического выключателя будет не менее значений, приведенных в пункте 1.7.79 ПУЭ. Раздел I и </w:t>
      </w:r>
      <w:bookmarkEnd w:id="1564"/>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главе 7.3</w:t>
      </w:r>
      <w:r w:rsidR="00C231B3">
        <w:rPr>
          <w:color w:val="000000"/>
        </w:rPr>
        <w:fldChar w:fldCharType="end"/>
      </w:r>
      <w:r>
        <w:rPr>
          <w:color w:val="000000"/>
        </w:rPr>
        <w:t xml:space="preserve"> ПУЭ. Раздел VII.</w:t>
      </w:r>
    </w:p>
    <w:p w:rsidR="00C852FB" w:rsidRDefault="00C852FB" w:rsidP="00620F35">
      <w:pPr>
        <w:shd w:val="clear" w:color="auto" w:fill="FFFFFF"/>
        <w:ind w:firstLine="851"/>
        <w:jc w:val="both"/>
        <w:rPr>
          <w:color w:val="000000"/>
        </w:rPr>
      </w:pPr>
      <w:bookmarkStart w:id="1565" w:name="1842504"/>
      <w:r>
        <w:rPr>
          <w:color w:val="000000"/>
        </w:rPr>
        <w:t xml:space="preserve">3.1.9. В сетях, защищаемых только от токов КЗ (не требующих защиты от перегрузки согласно </w:t>
      </w:r>
      <w:bookmarkEnd w:id="1565"/>
      <w:r w:rsidR="00C231B3">
        <w:rPr>
          <w:color w:val="000000"/>
        </w:rPr>
        <w:fldChar w:fldCharType="begin"/>
      </w:r>
      <w:r>
        <w:rPr>
          <w:color w:val="000000"/>
        </w:rPr>
        <w:instrText xml:space="preserve"> HYPERLINK "1842337" \l "1842517" </w:instrText>
      </w:r>
      <w:r w:rsidR="00C231B3">
        <w:rPr>
          <w:color w:val="000000"/>
        </w:rPr>
        <w:fldChar w:fldCharType="separate"/>
      </w:r>
      <w:r>
        <w:rPr>
          <w:color w:val="008080"/>
        </w:rPr>
        <w:t>пункту 3.1.10</w:t>
      </w:r>
      <w:r w:rsidR="00C231B3">
        <w:rPr>
          <w:color w:val="000000"/>
        </w:rPr>
        <w:fldChar w:fldCharType="end"/>
      </w:r>
      <w:r>
        <w:rPr>
          <w:color w:val="000000"/>
        </w:rPr>
        <w:t xml:space="preserve"> настоящих Правил), за исключением протяженных сетей, например сельских, коммунальных, допускается не выполнять расчетной проверки, приведенной в пункте 1.7.79 ПУЭ. Раздел I, и </w:t>
      </w:r>
      <w:hyperlink r:id="rId256" w:anchor="1816501" w:history="1">
        <w:r>
          <w:rPr>
            <w:color w:val="008080"/>
          </w:rPr>
          <w:t>главе 7.3</w:t>
        </w:r>
      </w:hyperlink>
      <w:r>
        <w:rPr>
          <w:color w:val="000000"/>
        </w:rPr>
        <w:t xml:space="preserve"> ПУЭ. Раздел VII. кратности тока КЗ, если обеспечено условие, чтобы по отношению к длительно допустимым токовым нагрузкам проводников, приведенным в таблицах главы 1.3 ПУЭ. Раздел I, аппараты защиты имели кратность не более:</w:t>
      </w:r>
    </w:p>
    <w:p w:rsidR="00C852FB" w:rsidRDefault="00C852FB" w:rsidP="00620F35">
      <w:pPr>
        <w:shd w:val="clear" w:color="auto" w:fill="FFFFFF"/>
        <w:ind w:firstLine="851"/>
        <w:jc w:val="both"/>
        <w:rPr>
          <w:color w:val="000000"/>
        </w:rPr>
      </w:pPr>
      <w:bookmarkStart w:id="1566" w:name="1842510"/>
      <w:r>
        <w:rPr>
          <w:color w:val="000000"/>
        </w:rPr>
        <w:t>300% для номинального тока плавкой вставки предохранителя;</w:t>
      </w:r>
      <w:bookmarkEnd w:id="1566"/>
    </w:p>
    <w:p w:rsidR="00C852FB" w:rsidRDefault="00C852FB" w:rsidP="00620F35">
      <w:pPr>
        <w:shd w:val="clear" w:color="auto" w:fill="FFFFFF"/>
        <w:ind w:firstLine="851"/>
        <w:jc w:val="both"/>
        <w:rPr>
          <w:color w:val="000000"/>
        </w:rPr>
      </w:pPr>
      <w:bookmarkStart w:id="1567" w:name="1842511"/>
      <w:r>
        <w:rPr>
          <w:color w:val="000000"/>
        </w:rPr>
        <w:t>450% для тока уставки автоматического выключателя, имеющего только максимальный мгновенно действующий расцепитель (отсечку);</w:t>
      </w:r>
      <w:bookmarkEnd w:id="1567"/>
    </w:p>
    <w:p w:rsidR="00C852FB" w:rsidRDefault="00C852FB" w:rsidP="00620F35">
      <w:pPr>
        <w:shd w:val="clear" w:color="auto" w:fill="FFFFFF"/>
        <w:ind w:firstLine="851"/>
        <w:jc w:val="both"/>
        <w:rPr>
          <w:color w:val="000000"/>
        </w:rPr>
      </w:pPr>
      <w:bookmarkStart w:id="1568" w:name="1842513"/>
      <w:r>
        <w:rPr>
          <w:color w:val="000000"/>
        </w:rP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w:t>
      </w:r>
      <w:bookmarkEnd w:id="1568"/>
    </w:p>
    <w:p w:rsidR="00C852FB" w:rsidRDefault="00C852FB" w:rsidP="00620F35">
      <w:pPr>
        <w:shd w:val="clear" w:color="auto" w:fill="FFFFFF"/>
        <w:ind w:firstLine="851"/>
        <w:jc w:val="both"/>
        <w:rPr>
          <w:color w:val="000000"/>
        </w:rPr>
      </w:pPr>
      <w:bookmarkStart w:id="1569" w:name="1842515"/>
      <w:r>
        <w:rPr>
          <w:color w:val="000000"/>
        </w:rPr>
        <w:t>125% для тока трогания расцепителя автоматического выключателя с регулируемой обратной зависящей от тока характеристикой; если на этом автоматическом выключателе имеется еще отсечка, то ее кратность тока срабатывания не ограничивается.</w:t>
      </w:r>
      <w:bookmarkEnd w:id="1569"/>
    </w:p>
    <w:p w:rsidR="00C852FB" w:rsidRDefault="00C852FB" w:rsidP="00620F35">
      <w:pPr>
        <w:shd w:val="clear" w:color="auto" w:fill="FFFFFF"/>
        <w:ind w:firstLine="851"/>
        <w:jc w:val="both"/>
        <w:rPr>
          <w:color w:val="000000"/>
        </w:rPr>
      </w:pPr>
      <w:bookmarkStart w:id="1570" w:name="1842516"/>
      <w:r>
        <w:rPr>
          <w:color w:val="000000"/>
        </w:rPr>
        <w:t>Наличие аппаратов защиты с завышенными уставками тока не является обоснованием для увеличения сечения проводников, сверх указанных в главе 1.3 ПУЭ. Раздел I.</w:t>
      </w:r>
      <w:bookmarkEnd w:id="1570"/>
    </w:p>
    <w:p w:rsidR="00C852FB" w:rsidRDefault="00C852FB" w:rsidP="00620F35">
      <w:pPr>
        <w:shd w:val="clear" w:color="auto" w:fill="FFFFFF"/>
        <w:ind w:firstLine="851"/>
        <w:jc w:val="both"/>
        <w:rPr>
          <w:color w:val="000000"/>
        </w:rPr>
      </w:pPr>
      <w:bookmarkStart w:id="1571" w:name="1842517"/>
      <w:r>
        <w:rPr>
          <w:color w:val="000000"/>
        </w:rPr>
        <w:t>3.1.10. Сети внутри помещений, выполненные открыто проложенными проводниками с горючей наружной оболочкой или изоляцией, должны быть защищены от перегрузки.</w:t>
      </w:r>
      <w:bookmarkEnd w:id="1571"/>
    </w:p>
    <w:p w:rsidR="00C852FB" w:rsidRDefault="00C852FB" w:rsidP="00620F35">
      <w:pPr>
        <w:shd w:val="clear" w:color="auto" w:fill="FFFFFF"/>
        <w:ind w:firstLine="851"/>
        <w:jc w:val="both"/>
        <w:rPr>
          <w:color w:val="000000"/>
        </w:rPr>
      </w:pPr>
      <w:bookmarkStart w:id="1572" w:name="1842518"/>
      <w:r>
        <w:rPr>
          <w:color w:val="000000"/>
        </w:rPr>
        <w:t>Кроме того, должны быть защищены от перегрузки сети внутри помещений:</w:t>
      </w:r>
      <w:bookmarkEnd w:id="1572"/>
    </w:p>
    <w:p w:rsidR="00C852FB" w:rsidRDefault="00C852FB" w:rsidP="00620F35">
      <w:pPr>
        <w:shd w:val="clear" w:color="auto" w:fill="FFFFFF"/>
        <w:ind w:firstLine="851"/>
        <w:jc w:val="both"/>
        <w:rPr>
          <w:color w:val="000000"/>
        </w:rPr>
      </w:pPr>
      <w:bookmarkStart w:id="1573" w:name="1842519"/>
      <w:r>
        <w:rPr>
          <w:color w:val="000000"/>
        </w:rPr>
        <w:t>осветительные сети в жилых и общественных зданиях, в торговых помещениях, служебно-бытовых помещениях промышленных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и т. п.), а также в пожароопасных зонах;</w:t>
      </w:r>
      <w:bookmarkEnd w:id="1573"/>
    </w:p>
    <w:p w:rsidR="00C852FB" w:rsidRDefault="00C852FB" w:rsidP="00620F35">
      <w:pPr>
        <w:shd w:val="clear" w:color="auto" w:fill="FFFFFF"/>
        <w:ind w:firstLine="851"/>
        <w:jc w:val="both"/>
        <w:rPr>
          <w:color w:val="000000"/>
        </w:rPr>
      </w:pPr>
      <w:bookmarkStart w:id="1574" w:name="1842521"/>
      <w:r>
        <w:rPr>
          <w:color w:val="000000"/>
        </w:rPr>
        <w:t>силовые сети на промышленных предприятиях, в жилых и общественных зданиях, торговых помещениях — только в случаях, когда по условиям технологического процесса или по режиму работы сети может возникать длительная перегрузка проводников;</w:t>
      </w:r>
      <w:bookmarkEnd w:id="1574"/>
    </w:p>
    <w:p w:rsidR="00C852FB" w:rsidRDefault="00C852FB" w:rsidP="00620F35">
      <w:pPr>
        <w:shd w:val="clear" w:color="auto" w:fill="FFFFFF"/>
        <w:ind w:firstLine="851"/>
        <w:jc w:val="both"/>
        <w:rPr>
          <w:color w:val="000000"/>
        </w:rPr>
      </w:pPr>
      <w:bookmarkStart w:id="1575" w:name="1842522"/>
      <w:r>
        <w:rPr>
          <w:color w:val="000000"/>
        </w:rPr>
        <w:t xml:space="preserve">сети всех видов во взрывоопасных зонах — согласно требованиям </w:t>
      </w:r>
      <w:bookmarkEnd w:id="1575"/>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главы 7.3</w:t>
      </w:r>
      <w:r w:rsidR="00C231B3">
        <w:rPr>
          <w:color w:val="000000"/>
        </w:rPr>
        <w:fldChar w:fldCharType="end"/>
      </w:r>
      <w:r>
        <w:rPr>
          <w:color w:val="000000"/>
        </w:rPr>
        <w:t xml:space="preserve"> ПУЭ. Раздел VII.</w:t>
      </w:r>
    </w:p>
    <w:p w:rsidR="00C852FB" w:rsidRDefault="00C852FB" w:rsidP="00620F35">
      <w:pPr>
        <w:shd w:val="clear" w:color="auto" w:fill="FFFFFF"/>
        <w:ind w:firstLine="851"/>
        <w:jc w:val="both"/>
        <w:rPr>
          <w:color w:val="000000"/>
        </w:rPr>
      </w:pPr>
      <w:bookmarkStart w:id="1576" w:name="1842523"/>
      <w:r>
        <w:rPr>
          <w:color w:val="000000"/>
        </w:rPr>
        <w:t xml:space="preserve">3.1.11. В сетях, защищаемых от перегрузок (смотри </w:t>
      </w:r>
      <w:bookmarkEnd w:id="1576"/>
      <w:r w:rsidR="00C231B3">
        <w:rPr>
          <w:color w:val="000000"/>
        </w:rPr>
        <w:fldChar w:fldCharType="begin"/>
      </w:r>
      <w:r>
        <w:rPr>
          <w:color w:val="000000"/>
        </w:rPr>
        <w:instrText xml:space="preserve"> HYPERLINK "1842337" \l "1842517" </w:instrText>
      </w:r>
      <w:r w:rsidR="00C231B3">
        <w:rPr>
          <w:color w:val="000000"/>
        </w:rPr>
        <w:fldChar w:fldCharType="separate"/>
      </w:r>
      <w:r>
        <w:rPr>
          <w:color w:val="008080"/>
        </w:rPr>
        <w:t>пункт 3.1.10</w:t>
      </w:r>
      <w:r w:rsidR="00C231B3">
        <w:rPr>
          <w:color w:val="000000"/>
        </w:rPr>
        <w:fldChar w:fldCharType="end"/>
      </w:r>
      <w:r>
        <w:rPr>
          <w:color w:val="000000"/>
        </w:rPr>
        <w:t xml:space="preserve"> настоящих Правил), проводники следует выбирать по расчетному току, при этом должно быть обеспечено условие, чтобы по отношению к длительно допустимым токовым нагрузкам, приведенным в таблицах гл. 1.3, аппараты защиты имели кратность не более:</w:t>
      </w:r>
    </w:p>
    <w:p w:rsidR="00C852FB" w:rsidRDefault="00C852FB" w:rsidP="00620F35">
      <w:pPr>
        <w:shd w:val="clear" w:color="auto" w:fill="FFFFFF"/>
        <w:ind w:firstLine="851"/>
        <w:jc w:val="both"/>
        <w:rPr>
          <w:color w:val="000000"/>
        </w:rPr>
      </w:pPr>
      <w:bookmarkStart w:id="1577" w:name="1842525"/>
      <w:r>
        <w:rPr>
          <w:color w:val="000000"/>
        </w:rPr>
        <w:t>80%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проводников с поливинилхлоридной, резиновой и аналогичной по тепловым характеристикам изоляцией; для проводников, прокладываемых в невзрывоопасных производственных помещениях промышленных предприятий, допускается 100%;</w:t>
      </w:r>
      <w:bookmarkEnd w:id="1577"/>
    </w:p>
    <w:p w:rsidR="00C852FB" w:rsidRDefault="00C852FB" w:rsidP="00620F35">
      <w:pPr>
        <w:shd w:val="clear" w:color="auto" w:fill="FFFFFF"/>
        <w:ind w:firstLine="851"/>
        <w:jc w:val="both"/>
        <w:rPr>
          <w:color w:val="000000"/>
        </w:rPr>
      </w:pPr>
      <w:bookmarkStart w:id="1578" w:name="1842527"/>
      <w:r>
        <w:rPr>
          <w:color w:val="000000"/>
        </w:rPr>
        <w:t>100% для номинального тока плавкой вставки или тока уставки автоматического выключателя, имеющего только максимальный мгновенно действующий расцепитель (отсечку), — для кабелей с бумажной изоляцией;</w:t>
      </w:r>
      <w:bookmarkEnd w:id="1578"/>
    </w:p>
    <w:p w:rsidR="00C852FB" w:rsidRDefault="00C852FB" w:rsidP="00620F35">
      <w:pPr>
        <w:shd w:val="clear" w:color="auto" w:fill="FFFFFF"/>
        <w:ind w:firstLine="851"/>
        <w:jc w:val="both"/>
        <w:rPr>
          <w:color w:val="000000"/>
        </w:rPr>
      </w:pPr>
      <w:bookmarkStart w:id="1579" w:name="1842528"/>
      <w:r>
        <w:rPr>
          <w:color w:val="000000"/>
        </w:rPr>
        <w:t>100% для номинального тока расцепителя автоматического выключателя с нерегулируемой обратно зависящей от тока характеристикой (независимо от наличия или отсутствия отсечки) — для проводников всех марок;</w:t>
      </w:r>
      <w:bookmarkEnd w:id="1579"/>
    </w:p>
    <w:p w:rsidR="00C852FB" w:rsidRDefault="00C852FB" w:rsidP="00620F35">
      <w:pPr>
        <w:shd w:val="clear" w:color="auto" w:fill="FFFFFF"/>
        <w:ind w:firstLine="851"/>
        <w:jc w:val="both"/>
        <w:rPr>
          <w:color w:val="000000"/>
        </w:rPr>
      </w:pPr>
      <w:bookmarkStart w:id="1580" w:name="1842529"/>
      <w:r>
        <w:rPr>
          <w:color w:val="000000"/>
        </w:rPr>
        <w:lastRenderedPageBreak/>
        <w:t>100% для тока трогания расцепителя автоматического выключателя с регулируемой обратно зависящей от тока характеристикой — для проводников с поливинилхлоридной, резиновой и аналогичной по тепловым характеристикам изоляцией;</w:t>
      </w:r>
      <w:bookmarkEnd w:id="1580"/>
    </w:p>
    <w:p w:rsidR="00C852FB" w:rsidRDefault="00C852FB" w:rsidP="00620F35">
      <w:pPr>
        <w:shd w:val="clear" w:color="auto" w:fill="FFFFFF"/>
        <w:ind w:firstLine="851"/>
        <w:jc w:val="both"/>
        <w:rPr>
          <w:color w:val="000000"/>
        </w:rPr>
      </w:pPr>
      <w:bookmarkStart w:id="1581" w:name="1842531"/>
      <w:r>
        <w:rPr>
          <w:color w:val="000000"/>
        </w:rPr>
        <w:t>125% для тока трогания расцепителя автоматического выключателя с регулируемой обратно зависящей от тока характеристикой — для кабелей с бумажной изоляцией и изоляцией из вулканизированного полиэтилена.</w:t>
      </w:r>
      <w:bookmarkEnd w:id="1581"/>
    </w:p>
    <w:p w:rsidR="00C852FB" w:rsidRDefault="00C852FB" w:rsidP="00620F35">
      <w:pPr>
        <w:shd w:val="clear" w:color="auto" w:fill="FFFFFF"/>
        <w:ind w:firstLine="851"/>
        <w:jc w:val="both"/>
        <w:rPr>
          <w:color w:val="000000"/>
        </w:rPr>
      </w:pPr>
      <w:bookmarkStart w:id="1582" w:name="1842532"/>
      <w:r>
        <w:rPr>
          <w:color w:val="000000"/>
        </w:rPr>
        <w:t>3.1.12. Длительно допустимая токовая нагрузка проводников ответвлений к короткозамкнутым электродвигателям должна быть не менее: 100% номинального тока электродвигателя в невзрывоопасных зонах; 125% номинального тока электродвигателя во взрывоопасных зонах.</w:t>
      </w:r>
      <w:bookmarkEnd w:id="1582"/>
    </w:p>
    <w:p w:rsidR="00C852FB" w:rsidRDefault="00C852FB" w:rsidP="00620F35">
      <w:pPr>
        <w:shd w:val="clear" w:color="auto" w:fill="FFFFFF"/>
        <w:ind w:firstLine="851"/>
        <w:jc w:val="both"/>
        <w:rPr>
          <w:color w:val="000000"/>
        </w:rPr>
      </w:pPr>
      <w:bookmarkStart w:id="1583" w:name="1842533"/>
      <w:r>
        <w:rPr>
          <w:color w:val="000000"/>
        </w:rPr>
        <w:t xml:space="preserve">Соотношения между длительно допустимой нагрузкой проводников к короткозамкнутым электродвигателям и уставками аппаратов защиты в любом случае не должны превышать указанных в </w:t>
      </w:r>
      <w:bookmarkEnd w:id="1583"/>
      <w:r w:rsidR="00C231B3">
        <w:rPr>
          <w:color w:val="000000"/>
        </w:rPr>
        <w:fldChar w:fldCharType="begin"/>
      </w:r>
      <w:r>
        <w:rPr>
          <w:color w:val="000000"/>
        </w:rPr>
        <w:instrText xml:space="preserve"> HYPERLINK "1842337" \l "1842504" </w:instrText>
      </w:r>
      <w:r w:rsidR="00C231B3">
        <w:rPr>
          <w:color w:val="000000"/>
        </w:rPr>
        <w:fldChar w:fldCharType="separate"/>
      </w:r>
      <w:r>
        <w:rPr>
          <w:color w:val="008080"/>
        </w:rPr>
        <w:t>пункте 3.1.9</w:t>
      </w:r>
      <w:r w:rsidR="00C231B3">
        <w:rPr>
          <w:color w:val="000000"/>
        </w:rPr>
        <w:fldChar w:fldCharType="end"/>
      </w:r>
      <w:r>
        <w:rPr>
          <w:color w:val="000000"/>
        </w:rPr>
        <w:t xml:space="preserve"> настоящих Правил (смотри также </w:t>
      </w:r>
      <w:hyperlink r:id="rId257" w:anchor="1816501" w:history="1">
        <w:r>
          <w:rPr>
            <w:color w:val="008080"/>
          </w:rPr>
          <w:t>главу 7.3.</w:t>
        </w:r>
      </w:hyperlink>
      <w:r>
        <w:rPr>
          <w:color w:val="000000"/>
        </w:rPr>
        <w:t xml:space="preserve"> ПУЭ. Раздел VII).</w:t>
      </w:r>
    </w:p>
    <w:p w:rsidR="00C852FB" w:rsidRDefault="00C852FB" w:rsidP="00620F35">
      <w:pPr>
        <w:shd w:val="clear" w:color="auto" w:fill="FFFFFF"/>
        <w:ind w:firstLine="851"/>
        <w:jc w:val="both"/>
        <w:rPr>
          <w:color w:val="000000"/>
        </w:rPr>
      </w:pPr>
      <w:bookmarkStart w:id="1584" w:name="1842534"/>
      <w:r>
        <w:rPr>
          <w:color w:val="000000"/>
        </w:rPr>
        <w:t xml:space="preserve">3.1.13. В случаях, когда требуемая допустимая длительная токовая нагрузка проводника, определенная по </w:t>
      </w:r>
      <w:bookmarkEnd w:id="1584"/>
      <w:r w:rsidR="00C231B3">
        <w:rPr>
          <w:color w:val="000000"/>
        </w:rPr>
        <w:fldChar w:fldCharType="begin"/>
      </w:r>
      <w:r>
        <w:rPr>
          <w:color w:val="000000"/>
        </w:rPr>
        <w:instrText xml:space="preserve"> HYPERLINK "1842337" \l "1842504" </w:instrText>
      </w:r>
      <w:r w:rsidR="00C231B3">
        <w:rPr>
          <w:color w:val="000000"/>
        </w:rPr>
        <w:fldChar w:fldCharType="separate"/>
      </w:r>
      <w:r>
        <w:rPr>
          <w:color w:val="008080"/>
        </w:rPr>
        <w:t>пунктам 3.1.9</w:t>
      </w:r>
      <w:r w:rsidR="00C231B3">
        <w:rPr>
          <w:color w:val="000000"/>
        </w:rPr>
        <w:fldChar w:fldCharType="end"/>
      </w:r>
      <w:r>
        <w:rPr>
          <w:color w:val="000000"/>
        </w:rPr>
        <w:t xml:space="preserve"> и </w:t>
      </w:r>
      <w:hyperlink r:id="rId258" w:anchor="1842523" w:history="1">
        <w:r>
          <w:rPr>
            <w:color w:val="008080"/>
          </w:rPr>
          <w:t>3.1.11</w:t>
        </w:r>
      </w:hyperlink>
      <w:r>
        <w:rPr>
          <w:color w:val="000000"/>
        </w:rPr>
        <w:t xml:space="preserve"> настоящих Правил, не совпадает с данными таблиц допустимых нагрузок, приведенных в главе 1.3 ПУЭ. Раздел I, допускается применение проводника ближайшего меньшего сечения, но не менее, чем это требуется по расчетному току.</w:t>
      </w:r>
    </w:p>
    <w:p w:rsidR="00C852FB" w:rsidRDefault="00C852FB" w:rsidP="00620F35">
      <w:pPr>
        <w:shd w:val="clear" w:color="auto" w:fill="FFFFFF"/>
        <w:jc w:val="center"/>
        <w:rPr>
          <w:b/>
          <w:bCs/>
          <w:color w:val="000080"/>
        </w:rPr>
      </w:pPr>
      <w:bookmarkStart w:id="1585" w:name="1842535"/>
      <w:r>
        <w:rPr>
          <w:b/>
          <w:bCs/>
          <w:color w:val="000080"/>
        </w:rPr>
        <w:t>Места установки аппаратов защиты</w:t>
      </w:r>
      <w:bookmarkEnd w:id="1585"/>
    </w:p>
    <w:p w:rsidR="00C852FB" w:rsidRDefault="00C852FB" w:rsidP="00620F35">
      <w:pPr>
        <w:shd w:val="clear" w:color="auto" w:fill="FFFFFF"/>
        <w:ind w:firstLine="851"/>
        <w:jc w:val="both"/>
        <w:rPr>
          <w:color w:val="000000"/>
        </w:rPr>
      </w:pPr>
      <w:bookmarkStart w:id="1586" w:name="1842536"/>
      <w:r>
        <w:rPr>
          <w:color w:val="000000"/>
        </w:rPr>
        <w:t>3.1.14. Аппараты защиты следует располагать по возможности в доступных для обслуживания местах таким образом, чтобы была исключена возможность их механических повреждений. Установка их должна быть выполнена так, чтобы при оперировании с ними или при их действии были исключены опасность для обслуживающего персонала и возможность повреждения окружающих предметов.</w:t>
      </w:r>
      <w:bookmarkEnd w:id="1586"/>
    </w:p>
    <w:p w:rsidR="00C852FB" w:rsidRDefault="00C852FB" w:rsidP="00620F35">
      <w:pPr>
        <w:shd w:val="clear" w:color="auto" w:fill="FFFFFF"/>
        <w:ind w:firstLine="851"/>
        <w:jc w:val="both"/>
        <w:rPr>
          <w:color w:val="000000"/>
        </w:rPr>
      </w:pPr>
      <w:bookmarkStart w:id="1587" w:name="1842537"/>
      <w:r>
        <w:rPr>
          <w:color w:val="000000"/>
        </w:rPr>
        <w:t>Аппараты защиты с открытыми токоведущими частями должны быть доступны для обслуживания только квалифицированному персоналу.</w:t>
      </w:r>
      <w:bookmarkEnd w:id="1587"/>
    </w:p>
    <w:p w:rsidR="00C852FB" w:rsidRDefault="00C852FB" w:rsidP="00620F35">
      <w:pPr>
        <w:shd w:val="clear" w:color="auto" w:fill="FFFFFF"/>
        <w:ind w:firstLine="851"/>
        <w:jc w:val="both"/>
        <w:rPr>
          <w:color w:val="000000"/>
        </w:rPr>
      </w:pPr>
      <w:bookmarkStart w:id="1588" w:name="1842539"/>
      <w:r>
        <w:rPr>
          <w:color w:val="000000"/>
        </w:rPr>
        <w:t xml:space="preserve">3.1.15. Аппараты защиты следует устанавливать, как правило, в местах сети, где сечение проводника уменьшается (по направлению к месту потребления электроэнергии) или где это необходимо для обеспечения чувствительности и селективности защиты (смотри также </w:t>
      </w:r>
      <w:bookmarkEnd w:id="1588"/>
      <w:r w:rsidR="00C231B3">
        <w:rPr>
          <w:color w:val="000000"/>
        </w:rPr>
        <w:fldChar w:fldCharType="begin"/>
      </w:r>
      <w:r>
        <w:rPr>
          <w:color w:val="000000"/>
        </w:rPr>
        <w:instrText xml:space="preserve"> HYPERLINK "1842337" \l "1842540" </w:instrText>
      </w:r>
      <w:r w:rsidR="00C231B3">
        <w:rPr>
          <w:color w:val="000000"/>
        </w:rPr>
        <w:fldChar w:fldCharType="separate"/>
      </w:r>
      <w:r>
        <w:rPr>
          <w:color w:val="008080"/>
        </w:rPr>
        <w:t>пункты 3.1.16</w:t>
      </w:r>
      <w:r w:rsidR="00C231B3">
        <w:rPr>
          <w:color w:val="000000"/>
        </w:rPr>
        <w:fldChar w:fldCharType="end"/>
      </w:r>
      <w:r>
        <w:rPr>
          <w:color w:val="000000"/>
        </w:rPr>
        <w:t xml:space="preserve"> и </w:t>
      </w:r>
      <w:hyperlink r:id="rId259" w:anchor="1842546" w:history="1">
        <w:r>
          <w:rPr>
            <w:color w:val="008080"/>
          </w:rPr>
          <w:t xml:space="preserve">3.1.19 </w:t>
        </w:r>
      </w:hyperlink>
      <w:r>
        <w:rPr>
          <w:color w:val="000000"/>
        </w:rPr>
        <w:t>настоящих Правил).</w:t>
      </w:r>
    </w:p>
    <w:p w:rsidR="00C852FB" w:rsidRDefault="00C852FB" w:rsidP="00620F35">
      <w:pPr>
        <w:shd w:val="clear" w:color="auto" w:fill="FFFFFF"/>
        <w:ind w:firstLine="851"/>
        <w:jc w:val="both"/>
        <w:rPr>
          <w:color w:val="000000"/>
        </w:rPr>
      </w:pPr>
      <w:bookmarkStart w:id="1589" w:name="1842540"/>
      <w:r>
        <w:rPr>
          <w:color w:val="000000"/>
        </w:rPr>
        <w:t xml:space="preserve">3.1.16. Аппараты защиты должны устанавливаться непосредственно в местах присоединения защищаемых проводников к питающей линии. Допускается в случаях необходимости принимать длину участка между питающей линией и аппаратом защиты ответвления до </w:t>
      </w:r>
      <w:smartTag w:uri="urn:schemas-microsoft-com:office:smarttags" w:element="metricconverter">
        <w:smartTagPr>
          <w:attr w:name="ProductID" w:val="6 м"/>
        </w:smartTagPr>
        <w:r>
          <w:rPr>
            <w:color w:val="000000"/>
          </w:rPr>
          <w:t>6 м</w:t>
        </w:r>
      </w:smartTag>
      <w:r>
        <w:rPr>
          <w:color w:val="000000"/>
        </w:rPr>
        <w:t>. Проводники на этом участке могут иметь сечение меньше, чем сечение проводников питающей линии, но не менее сечения проводников после аппарата защиты.</w:t>
      </w:r>
      <w:bookmarkEnd w:id="1589"/>
    </w:p>
    <w:p w:rsidR="00C852FB" w:rsidRDefault="00C852FB" w:rsidP="00620F35">
      <w:pPr>
        <w:shd w:val="clear" w:color="auto" w:fill="FFFFFF"/>
        <w:ind w:firstLine="851"/>
        <w:jc w:val="both"/>
        <w:rPr>
          <w:color w:val="000000"/>
        </w:rPr>
      </w:pPr>
      <w:bookmarkStart w:id="1590" w:name="1842541"/>
      <w:r>
        <w:rPr>
          <w:color w:val="000000"/>
        </w:rPr>
        <w:t xml:space="preserve">Для ответвлений, выполняемых в труднодоступных местах (например, на большой высоте), аппараты защиты допускается устанавливать на расстоянии до </w:t>
      </w:r>
      <w:smartTag w:uri="urn:schemas-microsoft-com:office:smarttags" w:element="metricconverter">
        <w:smartTagPr>
          <w:attr w:name="ProductID" w:val="30 м"/>
        </w:smartTagPr>
        <w:r>
          <w:rPr>
            <w:color w:val="000000"/>
          </w:rPr>
          <w:t>30 м</w:t>
        </w:r>
      </w:smartTag>
      <w:r>
        <w:rPr>
          <w:color w:val="000000"/>
        </w:rPr>
        <w:t xml:space="preserve"> от точки ответвления в удобном для обслуживания месте (например, на вводе в распределительный пункт, в пусковом устройстве электроприемника и др.). При этом сечение проводников ответвления должно быть не менее сечения, определяемого расчетным током, но должно обеспечивать не менее 10% пропускной способности защищенного участка питающей линии. Прокладка проводников ответвлений в указанных случаях (при длинах ответвлений до 6 и до </w:t>
      </w:r>
      <w:smartTag w:uri="urn:schemas-microsoft-com:office:smarttags" w:element="metricconverter">
        <w:smartTagPr>
          <w:attr w:name="ProductID" w:val="30 м"/>
        </w:smartTagPr>
        <w:r>
          <w:rPr>
            <w:color w:val="000000"/>
          </w:rPr>
          <w:t>30 м</w:t>
        </w:r>
      </w:smartTag>
      <w:r>
        <w:rPr>
          <w:color w:val="000000"/>
        </w:rPr>
        <w:t>) должна производиться при горючих наружных оболочках или изоляции проводников — в трубах, металлорукавах или коробах, в остальных случаях, кроме кабельных сооружений, пожароопасных и взрывоопасных зон, — открыто на конструкциях при условии их защиты от возможных механических повреждений.</w:t>
      </w:r>
      <w:bookmarkEnd w:id="1590"/>
    </w:p>
    <w:p w:rsidR="00C852FB" w:rsidRDefault="00C852FB" w:rsidP="00620F35">
      <w:pPr>
        <w:shd w:val="clear" w:color="auto" w:fill="FFFFFF"/>
        <w:ind w:firstLine="851"/>
        <w:jc w:val="both"/>
        <w:rPr>
          <w:color w:val="000000"/>
        </w:rPr>
      </w:pPr>
      <w:bookmarkStart w:id="1591" w:name="1842542"/>
      <w:r>
        <w:rPr>
          <w:color w:val="000000"/>
        </w:rPr>
        <w:t>3.1.17.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рабочих проводниках запрещается.</w:t>
      </w:r>
      <w:bookmarkEnd w:id="1591"/>
    </w:p>
    <w:p w:rsidR="00C852FB" w:rsidRDefault="00C852FB" w:rsidP="00620F35">
      <w:pPr>
        <w:shd w:val="clear" w:color="auto" w:fill="FFFFFF"/>
        <w:ind w:firstLine="851"/>
        <w:jc w:val="both"/>
        <w:rPr>
          <w:color w:val="000000"/>
        </w:rPr>
      </w:pPr>
      <w:bookmarkStart w:id="1592" w:name="1842543"/>
      <w:r>
        <w:rPr>
          <w:color w:val="000000"/>
        </w:rPr>
        <w:lastRenderedPageBreak/>
        <w:t xml:space="preserve">3.1.18. При защите сетей с глухозаземленной нейтралью автоматическими выключателями расцепители их должны устанавливаться во всех нормально незаземленных проводниках (смотри также </w:t>
      </w:r>
      <w:bookmarkEnd w:id="1592"/>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главу 7.3</w:t>
      </w:r>
      <w:r w:rsidR="00C231B3">
        <w:rPr>
          <w:color w:val="000000"/>
        </w:rPr>
        <w:fldChar w:fldCharType="end"/>
      </w:r>
      <w:r>
        <w:rPr>
          <w:color w:val="000000"/>
        </w:rPr>
        <w:t xml:space="preserve"> ПУЭ. Раздел VII).</w:t>
      </w:r>
    </w:p>
    <w:p w:rsidR="00C852FB" w:rsidRDefault="00C852FB" w:rsidP="00620F35">
      <w:pPr>
        <w:shd w:val="clear" w:color="auto" w:fill="FFFFFF"/>
        <w:ind w:firstLine="851"/>
        <w:jc w:val="both"/>
        <w:rPr>
          <w:color w:val="000000"/>
        </w:rPr>
      </w:pPr>
      <w:bookmarkStart w:id="1593" w:name="1842544"/>
      <w:r>
        <w:rPr>
          <w:color w:val="000000"/>
        </w:rPr>
        <w:t>При защите сетей с изолированной нейтралью в трехпроводных сетях трехфазного тока и двухпроводных сетях однофазного или постоянного тока допускается устанавливать расцепители автоматических выключателей в двух фазах при трехпроводных сетях и в одной фазе (полюсе) при двухпроводных. При этом в пределах одной и той же электроустановки защиту следует осуществлять в одних и тех же фазах (полюсах).</w:t>
      </w:r>
      <w:bookmarkEnd w:id="1593"/>
    </w:p>
    <w:p w:rsidR="00C852FB" w:rsidRDefault="00C852FB" w:rsidP="00620F35">
      <w:pPr>
        <w:shd w:val="clear" w:color="auto" w:fill="FFFFFF"/>
        <w:ind w:firstLine="851"/>
        <w:jc w:val="both"/>
        <w:rPr>
          <w:color w:val="000000"/>
        </w:rPr>
      </w:pPr>
      <w:bookmarkStart w:id="1594" w:name="1842545"/>
      <w:r>
        <w:rPr>
          <w:color w:val="000000"/>
        </w:rPr>
        <w:t>Расцепители в нулевых проводниках допускается устанавливать лишь при условии, что при их срабатывании отключаются от сети одновременно все проводники, находящиеся под напряжением.</w:t>
      </w:r>
      <w:bookmarkEnd w:id="1594"/>
    </w:p>
    <w:p w:rsidR="00C852FB" w:rsidRDefault="00C852FB" w:rsidP="00620F35">
      <w:pPr>
        <w:shd w:val="clear" w:color="auto" w:fill="FFFFFF"/>
        <w:ind w:firstLine="851"/>
        <w:jc w:val="both"/>
        <w:rPr>
          <w:color w:val="000000"/>
        </w:rPr>
      </w:pPr>
      <w:bookmarkStart w:id="1595" w:name="1842546"/>
      <w:r>
        <w:rPr>
          <w:color w:val="000000"/>
        </w:rPr>
        <w:t>3.1.19. Аппараты защиты допускается не устанавливать, если это целесообразно по условиям эксплуатации, в местах:</w:t>
      </w:r>
      <w:bookmarkEnd w:id="1595"/>
    </w:p>
    <w:p w:rsidR="00C852FB" w:rsidRDefault="00C852FB" w:rsidP="00620F35">
      <w:pPr>
        <w:shd w:val="clear" w:color="auto" w:fill="FFFFFF"/>
        <w:ind w:firstLine="851"/>
        <w:jc w:val="both"/>
        <w:rPr>
          <w:color w:val="000000"/>
        </w:rPr>
      </w:pPr>
      <w:bookmarkStart w:id="1596" w:name="1842547"/>
      <w:r>
        <w:rPr>
          <w:color w:val="000000"/>
        </w:rPr>
        <w:t>1) ответвления проводников от шин щита к аппаратам, установленным на том же щите; при этом проводники должны выбираться по расчетному току ответвления;</w:t>
      </w:r>
      <w:bookmarkEnd w:id="1596"/>
    </w:p>
    <w:p w:rsidR="00C852FB" w:rsidRDefault="00C852FB" w:rsidP="00620F35">
      <w:pPr>
        <w:shd w:val="clear" w:color="auto" w:fill="FFFFFF"/>
        <w:ind w:firstLine="851"/>
        <w:jc w:val="both"/>
        <w:rPr>
          <w:color w:val="000000"/>
        </w:rPr>
      </w:pPr>
      <w:bookmarkStart w:id="1597" w:name="1842548"/>
      <w:r>
        <w:rPr>
          <w:color w:val="000000"/>
        </w:rPr>
        <w:t>2) снижения сечения питающей линии по ее длине и на ответвлениях от нее, если защита предыдущего участка линии защищает участок со сниженным сечением проводников или если незащищенные участки линии или ответвления от нее выполнены проводниками, выбранными с сечением не менее половины сечения проводников защищенного участка линии;</w:t>
      </w:r>
      <w:bookmarkEnd w:id="1597"/>
    </w:p>
    <w:p w:rsidR="00C852FB" w:rsidRDefault="00C852FB" w:rsidP="00620F35">
      <w:pPr>
        <w:shd w:val="clear" w:color="auto" w:fill="FFFFFF"/>
        <w:ind w:firstLine="851"/>
        <w:jc w:val="both"/>
        <w:rPr>
          <w:color w:val="000000"/>
        </w:rPr>
      </w:pPr>
      <w:bookmarkStart w:id="1598" w:name="1842549"/>
      <w:r>
        <w:rPr>
          <w:color w:val="000000"/>
        </w:rPr>
        <w:t xml:space="preserve">3) ответвления от питающей линии к электроприемникам малой мощности, если питающая их линия защищена аппаратом с уставкой не более 25 А для силовых электроприемников и бытовых электроприборов, а для светильников — согласно </w:t>
      </w:r>
      <w:bookmarkEnd w:id="1598"/>
      <w:r w:rsidR="00C231B3">
        <w:rPr>
          <w:color w:val="000000"/>
        </w:rPr>
        <w:fldChar w:fldCharType="begin"/>
      </w:r>
      <w:r>
        <w:rPr>
          <w:color w:val="000000"/>
        </w:rPr>
        <w:instrText xml:space="preserve"> HYPERLINK "1815185" \l "1815316" </w:instrText>
      </w:r>
      <w:r w:rsidR="00C231B3">
        <w:rPr>
          <w:color w:val="000000"/>
        </w:rPr>
        <w:fldChar w:fldCharType="separate"/>
      </w:r>
      <w:r>
        <w:rPr>
          <w:color w:val="008080"/>
        </w:rPr>
        <w:t>главе 6.2</w:t>
      </w:r>
      <w:r w:rsidR="00C231B3">
        <w:rPr>
          <w:color w:val="000000"/>
        </w:rPr>
        <w:fldChar w:fldCharType="end"/>
      </w:r>
      <w:r>
        <w:rPr>
          <w:color w:val="000000"/>
        </w:rPr>
        <w:t xml:space="preserve"> ПУЭ. Раздел VI;</w:t>
      </w:r>
    </w:p>
    <w:p w:rsidR="00C852FB" w:rsidRDefault="00C852FB" w:rsidP="00620F35">
      <w:pPr>
        <w:shd w:val="clear" w:color="auto" w:fill="FFFFFF"/>
        <w:ind w:firstLine="851"/>
        <w:jc w:val="both"/>
        <w:rPr>
          <w:color w:val="000000"/>
        </w:rPr>
      </w:pPr>
      <w:bookmarkStart w:id="1599" w:name="1842552"/>
      <w:r>
        <w:rPr>
          <w:color w:val="000000"/>
        </w:rPr>
        <w:t>4) ответвления от питающей линии проводников цепей измерений, управления и сигнализации, если эти проводники не выходят за пределы соответствующих машин или щита или если эти проводники выходят за их пределы, но электропроводка выполнена в трубах или имеет негорючую оболочку.</w:t>
      </w:r>
      <w:bookmarkEnd w:id="1599"/>
    </w:p>
    <w:p w:rsidR="00C852FB" w:rsidRDefault="00C852FB" w:rsidP="00620F35">
      <w:pPr>
        <w:shd w:val="clear" w:color="auto" w:fill="FFFFFF"/>
        <w:ind w:firstLine="851"/>
        <w:jc w:val="both"/>
        <w:rPr>
          <w:color w:val="000000"/>
        </w:rPr>
      </w:pPr>
      <w:bookmarkStart w:id="1600" w:name="1842554"/>
      <w:r>
        <w:rPr>
          <w:color w:val="000000"/>
        </w:rPr>
        <w:t xml:space="preserve">Не допускается устанавливать аппараты защиты в местах присоединения к питающей линии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электростанций и т. п.).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w:t>
      </w:r>
      <w:bookmarkEnd w:id="1600"/>
      <w:r w:rsidR="00C231B3">
        <w:rPr>
          <w:color w:val="000000"/>
        </w:rPr>
        <w:fldChar w:fldCharType="begin"/>
      </w:r>
      <w:r>
        <w:rPr>
          <w:color w:val="000000"/>
        </w:rPr>
        <w:instrText xml:space="preserve"> HYPERLINK "1842337" \l "1845858" </w:instrText>
      </w:r>
      <w:r w:rsidR="00C231B3">
        <w:rPr>
          <w:color w:val="000000"/>
        </w:rPr>
        <w:fldChar w:fldCharType="separate"/>
      </w:r>
      <w:r>
        <w:rPr>
          <w:color w:val="008080"/>
        </w:rPr>
        <w:t>пункте 3.4.4</w:t>
      </w:r>
      <w:r w:rsidR="00C231B3">
        <w:rPr>
          <w:color w:val="000000"/>
        </w:rPr>
        <w:fldChar w:fldCharType="end"/>
      </w:r>
      <w:r>
        <w:rPr>
          <w:color w:val="000000"/>
        </w:rPr>
        <w:t xml:space="preserve"> настоящих Правил.</w:t>
      </w:r>
    </w:p>
    <w:p w:rsidR="00C852FB" w:rsidRDefault="00C852FB" w:rsidP="00620F35">
      <w:pPr>
        <w:shd w:val="clear" w:color="auto" w:fill="FFFFFF"/>
        <w:jc w:val="center"/>
        <w:rPr>
          <w:b/>
          <w:bCs/>
          <w:color w:val="000080"/>
        </w:rPr>
      </w:pPr>
      <w:bookmarkStart w:id="1601" w:name="1842555"/>
    </w:p>
    <w:p w:rsidR="00C852FB" w:rsidRDefault="00C852FB" w:rsidP="00620F35">
      <w:pPr>
        <w:shd w:val="clear" w:color="auto" w:fill="FFFFFF"/>
        <w:jc w:val="center"/>
        <w:rPr>
          <w:b/>
          <w:bCs/>
          <w:color w:val="000080"/>
        </w:rPr>
      </w:pPr>
      <w:r>
        <w:rPr>
          <w:b/>
          <w:bCs/>
          <w:color w:val="000080"/>
        </w:rPr>
        <w:t>Глава 3.2. Релейная защита</w:t>
      </w:r>
      <w:bookmarkEnd w:id="1601"/>
    </w:p>
    <w:p w:rsidR="00C852FB" w:rsidRDefault="00C852FB" w:rsidP="00620F35">
      <w:pPr>
        <w:shd w:val="clear" w:color="auto" w:fill="FFFFFF"/>
        <w:jc w:val="center"/>
        <w:rPr>
          <w:b/>
          <w:bCs/>
          <w:color w:val="000080"/>
        </w:rPr>
      </w:pPr>
      <w:bookmarkStart w:id="1602" w:name="1842556"/>
      <w:r>
        <w:rPr>
          <w:b/>
          <w:bCs/>
          <w:color w:val="000080"/>
        </w:rPr>
        <w:t>Область применения</w:t>
      </w:r>
      <w:bookmarkEnd w:id="1602"/>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1603" w:name="1842558"/>
      <w:r>
        <w:rPr>
          <w:color w:val="000000"/>
        </w:rPr>
        <w:t>3.2.1. Настоящая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электропередачи, шин и синхронных компенсаторов.</w:t>
      </w:r>
      <w:bookmarkEnd w:id="1603"/>
    </w:p>
    <w:p w:rsidR="00C852FB" w:rsidRDefault="00C852FB" w:rsidP="00620F35">
      <w:pPr>
        <w:shd w:val="clear" w:color="auto" w:fill="FFFFFF"/>
        <w:ind w:firstLine="851"/>
        <w:jc w:val="both"/>
        <w:rPr>
          <w:color w:val="000000"/>
        </w:rPr>
      </w:pPr>
      <w:bookmarkStart w:id="1604" w:name="1842559"/>
      <w:r>
        <w:rPr>
          <w:color w:val="000000"/>
        </w:rPr>
        <w:t>Защита всех электроустановок выше 500 кВ, кабельных линий выше 35 кВ и передач постоянного тока в настоящей главе Правил не рассматриваются.</w:t>
      </w:r>
      <w:bookmarkEnd w:id="1604"/>
    </w:p>
    <w:p w:rsidR="00C852FB" w:rsidRDefault="00C852FB" w:rsidP="00620F35">
      <w:pPr>
        <w:shd w:val="clear" w:color="auto" w:fill="FFFFFF"/>
        <w:ind w:firstLine="851"/>
        <w:jc w:val="both"/>
        <w:rPr>
          <w:color w:val="000000"/>
        </w:rPr>
      </w:pPr>
      <w:bookmarkStart w:id="1605" w:name="1842560"/>
      <w:r>
        <w:rPr>
          <w:color w:val="000000"/>
        </w:rPr>
        <w:t xml:space="preserve">Требования к защите электрических сетей до 1 кВ, электродвигателей, конденсаторных установок, электротермических установок см. соответственно в </w:t>
      </w:r>
      <w:bookmarkEnd w:id="1605"/>
      <w:r w:rsidR="00C231B3">
        <w:rPr>
          <w:color w:val="000000"/>
        </w:rPr>
        <w:fldChar w:fldCharType="begin"/>
      </w:r>
      <w:r>
        <w:rPr>
          <w:color w:val="000000"/>
        </w:rPr>
        <w:instrText xml:space="preserve"> HYPERLINK "1842337" \l "1842430" </w:instrText>
      </w:r>
      <w:r w:rsidR="00C231B3">
        <w:rPr>
          <w:color w:val="000000"/>
        </w:rPr>
        <w:fldChar w:fldCharType="separate"/>
      </w:r>
      <w:r>
        <w:rPr>
          <w:color w:val="008080"/>
        </w:rPr>
        <w:t>главе 3.1</w:t>
      </w:r>
      <w:r w:rsidR="00C231B3">
        <w:rPr>
          <w:color w:val="000000"/>
        </w:rPr>
        <w:fldChar w:fldCharType="end"/>
      </w:r>
      <w:r>
        <w:rPr>
          <w:color w:val="000000"/>
        </w:rPr>
        <w:t xml:space="preserve"> настоящих Правил, в </w:t>
      </w:r>
      <w:hyperlink r:id="rId260" w:anchor="1813949" w:history="1">
        <w:r>
          <w:rPr>
            <w:color w:val="008080"/>
          </w:rPr>
          <w:t>главах 5.3</w:t>
        </w:r>
      </w:hyperlink>
      <w:r>
        <w:rPr>
          <w:color w:val="000000"/>
        </w:rPr>
        <w:t xml:space="preserve"> и </w:t>
      </w:r>
      <w:hyperlink r:id="rId261" w:anchor="1814754" w:history="1">
        <w:r>
          <w:rPr>
            <w:color w:val="008080"/>
          </w:rPr>
          <w:t>5.6</w:t>
        </w:r>
      </w:hyperlink>
      <w:r>
        <w:rPr>
          <w:color w:val="000000"/>
        </w:rPr>
        <w:t xml:space="preserve"> ПУЭ. Раздел V и </w:t>
      </w:r>
      <w:hyperlink r:id="rId262" w:anchor="1818968" w:history="1">
        <w:r>
          <w:rPr>
            <w:color w:val="008080"/>
          </w:rPr>
          <w:t>главе 7.5</w:t>
        </w:r>
      </w:hyperlink>
      <w:r>
        <w:rPr>
          <w:color w:val="000000"/>
        </w:rPr>
        <w:t xml:space="preserve"> ПУЭ. Раздел VII.</w:t>
      </w:r>
    </w:p>
    <w:p w:rsidR="00C852FB" w:rsidRDefault="00C852FB" w:rsidP="00620F35">
      <w:pPr>
        <w:shd w:val="clear" w:color="auto" w:fill="FFFFFF"/>
        <w:ind w:firstLine="851"/>
        <w:jc w:val="both"/>
        <w:rPr>
          <w:color w:val="000000"/>
        </w:rPr>
      </w:pPr>
      <w:bookmarkStart w:id="1606" w:name="1842562"/>
      <w:r>
        <w:rPr>
          <w:color w:val="000000"/>
        </w:rPr>
        <w:t>Устройства релейной защиты элементов электроустановок, не рассмотренные в этой и других главах, должны выполняться в соответствии с общими требованиями настоящей главы.</w:t>
      </w:r>
      <w:bookmarkEnd w:id="1606"/>
    </w:p>
    <w:p w:rsidR="00C852FB" w:rsidRDefault="00C852FB" w:rsidP="00620F35">
      <w:pPr>
        <w:shd w:val="clear" w:color="auto" w:fill="FFFFFF"/>
        <w:ind w:firstLine="851"/>
        <w:jc w:val="both"/>
        <w:rPr>
          <w:color w:val="000000"/>
        </w:rPr>
      </w:pP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1607" w:name="1842564"/>
      <w:r>
        <w:rPr>
          <w:b/>
          <w:bCs/>
          <w:color w:val="000080"/>
        </w:rPr>
        <w:t>Общие требования</w:t>
      </w:r>
      <w:bookmarkEnd w:id="1607"/>
    </w:p>
    <w:p w:rsidR="00C852FB" w:rsidRDefault="00C852FB" w:rsidP="00620F35">
      <w:pPr>
        <w:shd w:val="clear" w:color="auto" w:fill="FFFFFF"/>
        <w:ind w:firstLine="851"/>
        <w:jc w:val="both"/>
        <w:rPr>
          <w:color w:val="000000"/>
        </w:rPr>
      </w:pPr>
      <w:bookmarkStart w:id="1608" w:name="1842565"/>
      <w:r>
        <w:rPr>
          <w:color w:val="000000"/>
        </w:rPr>
        <w:t>3.2.2. Электроустановки должны быть оборудованы устройствами релейной защиты, предназначенными для:</w:t>
      </w:r>
      <w:bookmarkEnd w:id="1608"/>
    </w:p>
    <w:p w:rsidR="00C852FB" w:rsidRDefault="00C852FB" w:rsidP="00620F35">
      <w:pPr>
        <w:shd w:val="clear" w:color="auto" w:fill="FFFFFF"/>
        <w:ind w:firstLine="851"/>
        <w:jc w:val="both"/>
        <w:rPr>
          <w:color w:val="000000"/>
        </w:rPr>
      </w:pPr>
      <w:bookmarkStart w:id="1609" w:name="1842567"/>
      <w:r>
        <w:rPr>
          <w:color w:val="000000"/>
        </w:rPr>
        <w:t>а)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(например, замыкание на землю в сетях с изолированной нейтралью) непосредственно не нарушает работу электрической системы, допускается действие релейной защиты только на сигнал;</w:t>
      </w:r>
      <w:bookmarkEnd w:id="1609"/>
    </w:p>
    <w:p w:rsidR="00C852FB" w:rsidRDefault="00C852FB" w:rsidP="00620F35">
      <w:pPr>
        <w:shd w:val="clear" w:color="auto" w:fill="FFFFFF"/>
        <w:ind w:firstLine="851"/>
        <w:jc w:val="both"/>
        <w:rPr>
          <w:color w:val="000000"/>
        </w:rPr>
      </w:pPr>
      <w:bookmarkStart w:id="1610" w:name="1842569"/>
      <w:r>
        <w:rPr>
          <w:color w:val="000000"/>
        </w:rPr>
        <w:t>б) реагирования на опасные, ненормальные режимы работы элементов электрической системы (например, перегрузку, повышение напряжения в обмотке статора гидрогенератора); в зависимости от режима работы и условий эксплуатации электроустановки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bookmarkEnd w:id="1610"/>
    </w:p>
    <w:p w:rsidR="00C852FB" w:rsidRDefault="00C852FB" w:rsidP="00620F35">
      <w:pPr>
        <w:shd w:val="clear" w:color="auto" w:fill="FFFFFF"/>
        <w:ind w:firstLine="851"/>
        <w:jc w:val="both"/>
        <w:rPr>
          <w:color w:val="000000"/>
        </w:rPr>
      </w:pPr>
      <w:bookmarkStart w:id="1611" w:name="1842571"/>
      <w:r>
        <w:rPr>
          <w:color w:val="000000"/>
        </w:rPr>
        <w:t>3.2.3. С целью удешевления электроустановок вместо автоматических выключателей и релейной защиты следует применять предохранители или открытые плавкие вставки, если они:</w:t>
      </w:r>
      <w:bookmarkEnd w:id="1611"/>
    </w:p>
    <w:p w:rsidR="00C852FB" w:rsidRDefault="00C852FB" w:rsidP="00620F35">
      <w:pPr>
        <w:shd w:val="clear" w:color="auto" w:fill="FFFFFF"/>
        <w:ind w:firstLine="851"/>
        <w:jc w:val="both"/>
        <w:rPr>
          <w:color w:val="000000"/>
        </w:rPr>
      </w:pPr>
      <w:bookmarkStart w:id="1612" w:name="1842574"/>
      <w:r>
        <w:rPr>
          <w:color w:val="000000"/>
        </w:rPr>
        <w:t>могут быть выбраны с требуемыми параметрами (номинальные напряжение и ток, номинальный ток отключения и др.);</w:t>
      </w:r>
      <w:bookmarkEnd w:id="1612"/>
    </w:p>
    <w:p w:rsidR="00C852FB" w:rsidRDefault="00C852FB" w:rsidP="00620F35">
      <w:pPr>
        <w:shd w:val="clear" w:color="auto" w:fill="FFFFFF"/>
        <w:ind w:firstLine="851"/>
        <w:jc w:val="both"/>
        <w:rPr>
          <w:color w:val="000000"/>
        </w:rPr>
      </w:pPr>
      <w:bookmarkStart w:id="1613" w:name="1842576"/>
      <w:r>
        <w:rPr>
          <w:color w:val="000000"/>
        </w:rPr>
        <w:t>обеспечивают требуемые селективность и чувствительность;</w:t>
      </w:r>
      <w:bookmarkEnd w:id="1613"/>
    </w:p>
    <w:p w:rsidR="00C852FB" w:rsidRDefault="00C852FB" w:rsidP="00620F35">
      <w:pPr>
        <w:shd w:val="clear" w:color="auto" w:fill="FFFFFF"/>
        <w:ind w:firstLine="851"/>
        <w:jc w:val="both"/>
        <w:rPr>
          <w:color w:val="000000"/>
        </w:rPr>
      </w:pPr>
      <w:bookmarkStart w:id="1614" w:name="1842579"/>
      <w:r>
        <w:rPr>
          <w:color w:val="000000"/>
        </w:rPr>
        <w:t>не препятствуют применению автоматики (автоматическое повторное включение (далее — АПВ), автоматическое включение резерва (далее — АВР) и т. п.), необходимой по условиям работы электроустановки.</w:t>
      </w:r>
      <w:bookmarkEnd w:id="1614"/>
    </w:p>
    <w:p w:rsidR="00C852FB" w:rsidRDefault="00C852FB" w:rsidP="00620F35">
      <w:pPr>
        <w:shd w:val="clear" w:color="auto" w:fill="FFFFFF"/>
        <w:ind w:firstLine="851"/>
        <w:jc w:val="both"/>
        <w:rPr>
          <w:color w:val="000000"/>
        </w:rPr>
      </w:pPr>
      <w:bookmarkStart w:id="1615" w:name="1842580"/>
      <w:r>
        <w:rPr>
          <w:color w:val="000000"/>
        </w:rPr>
        <w:t>При использовании предохранителей или открытых плавких вставок в зависимости от уровня несимметрии в неполнофазном режиме и характера питаемой нагрузки следует рассматривать необходимость установки на приемной подстанции защиты от неполнофазного режима.</w:t>
      </w:r>
      <w:bookmarkEnd w:id="1615"/>
    </w:p>
    <w:p w:rsidR="00C852FB" w:rsidRDefault="00C852FB" w:rsidP="00620F35">
      <w:pPr>
        <w:shd w:val="clear" w:color="auto" w:fill="FFFFFF"/>
        <w:ind w:firstLine="851"/>
        <w:jc w:val="both"/>
        <w:rPr>
          <w:color w:val="000000"/>
        </w:rPr>
      </w:pPr>
      <w:bookmarkStart w:id="1616" w:name="1842582"/>
      <w:r>
        <w:rPr>
          <w:color w:val="000000"/>
        </w:rPr>
        <w:t>3.2.4. Устройства релейной защиты должны обеспечивать наименьшее возможное время отключения КЗ в целях сохранения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втягивания в синхронизм и пр.) и ограничения области и степени повреждения элемента.</w:t>
      </w:r>
      <w:bookmarkEnd w:id="1616"/>
    </w:p>
    <w:p w:rsidR="00C852FB" w:rsidRDefault="00C852FB" w:rsidP="00620F35">
      <w:pPr>
        <w:shd w:val="clear" w:color="auto" w:fill="FFFFFF"/>
        <w:ind w:firstLine="851"/>
        <w:jc w:val="both"/>
        <w:rPr>
          <w:color w:val="000000"/>
        </w:rPr>
      </w:pPr>
      <w:bookmarkStart w:id="1617" w:name="1842584"/>
      <w:r>
        <w:rPr>
          <w:color w:val="000000"/>
        </w:rPr>
        <w:t>3.2.5. Релейная защита, действующая на отключение, как правило, должна обеспечивать селективность действия, с тем, чтобы при повреждении какого-либо элемента электроустановки, отключался только этот поврежденный элемент.</w:t>
      </w:r>
      <w:bookmarkEnd w:id="1617"/>
    </w:p>
    <w:p w:rsidR="00C852FB" w:rsidRDefault="00C852FB" w:rsidP="00620F35">
      <w:pPr>
        <w:shd w:val="clear" w:color="auto" w:fill="FFFFFF"/>
        <w:ind w:firstLine="851"/>
        <w:jc w:val="both"/>
        <w:rPr>
          <w:color w:val="000000"/>
        </w:rPr>
      </w:pPr>
      <w:bookmarkStart w:id="1618" w:name="1842586"/>
      <w:r>
        <w:rPr>
          <w:color w:val="000000"/>
        </w:rPr>
        <w:t>Допускается неселективное действие защиты (исправляемое последующим действием АПВ или АВР);</w:t>
      </w:r>
      <w:bookmarkEnd w:id="1618"/>
    </w:p>
    <w:p w:rsidR="00C852FB" w:rsidRDefault="00C852FB" w:rsidP="00620F35">
      <w:pPr>
        <w:shd w:val="clear" w:color="auto" w:fill="FFFFFF"/>
        <w:ind w:firstLine="851"/>
        <w:jc w:val="both"/>
        <w:rPr>
          <w:color w:val="000000"/>
        </w:rPr>
      </w:pPr>
      <w:bookmarkStart w:id="1619" w:name="1842588"/>
      <w:r>
        <w:rPr>
          <w:color w:val="000000"/>
        </w:rPr>
        <w:t xml:space="preserve">а) для обеспечения, если это необходимо, ускорения отключения КЗ (смотри </w:t>
      </w:r>
      <w:bookmarkEnd w:id="1619"/>
      <w:r w:rsidR="00C231B3">
        <w:rPr>
          <w:color w:val="000000"/>
        </w:rPr>
        <w:fldChar w:fldCharType="begin"/>
      </w:r>
      <w:r>
        <w:rPr>
          <w:color w:val="000000"/>
        </w:rPr>
        <w:instrText xml:space="preserve"> HYPERLINK "1842337" \l "1842582" </w:instrText>
      </w:r>
      <w:r w:rsidR="00C231B3">
        <w:rPr>
          <w:color w:val="000000"/>
        </w:rPr>
        <w:fldChar w:fldCharType="separate"/>
      </w:r>
      <w:r>
        <w:rPr>
          <w:color w:val="008080"/>
        </w:rPr>
        <w:t>пункт 3.2.4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620" w:name="1842592"/>
      <w:r>
        <w:rPr>
          <w:color w:val="000000"/>
        </w:rPr>
        <w:t>б) при использовании упрощенных главных электрических схем с отделителями в цепях линий или трансформаторов, отключающими поврежденный элемент в бестоковую паузу.</w:t>
      </w:r>
      <w:bookmarkEnd w:id="1620"/>
    </w:p>
    <w:p w:rsidR="00C852FB" w:rsidRDefault="00C852FB" w:rsidP="00620F35">
      <w:pPr>
        <w:shd w:val="clear" w:color="auto" w:fill="FFFFFF"/>
        <w:ind w:firstLine="851"/>
        <w:jc w:val="both"/>
        <w:rPr>
          <w:color w:val="000000"/>
        </w:rPr>
      </w:pPr>
      <w:bookmarkStart w:id="1621" w:name="1842594"/>
      <w:r>
        <w:rPr>
          <w:color w:val="000000"/>
        </w:rPr>
        <w:t xml:space="preserve">3.2.6. Устройства релейной защиты с выдержками времени, обеспечивающими селективность действия, допускается выполнять, если: при отключении КЗ с выдержками времени обеспечивается выполнение требований </w:t>
      </w:r>
      <w:bookmarkEnd w:id="1621"/>
      <w:r w:rsidR="00C231B3">
        <w:rPr>
          <w:color w:val="000000"/>
        </w:rPr>
        <w:fldChar w:fldCharType="begin"/>
      </w:r>
      <w:r>
        <w:rPr>
          <w:color w:val="000000"/>
        </w:rPr>
        <w:instrText xml:space="preserve"> HYPERLINK "1842337" \l "1842582" </w:instrText>
      </w:r>
      <w:r w:rsidR="00C231B3">
        <w:rPr>
          <w:color w:val="000000"/>
        </w:rPr>
        <w:fldChar w:fldCharType="separate"/>
      </w:r>
      <w:r>
        <w:rPr>
          <w:color w:val="008080"/>
        </w:rPr>
        <w:t>пункта 3.2.4</w:t>
      </w:r>
      <w:r w:rsidR="00C231B3">
        <w:rPr>
          <w:color w:val="000000"/>
        </w:rPr>
        <w:fldChar w:fldCharType="end"/>
      </w:r>
      <w:r>
        <w:rPr>
          <w:color w:val="000000"/>
        </w:rPr>
        <w:t xml:space="preserve"> настоящих Правил; защита действует в качестве резервной (смотри </w:t>
      </w:r>
      <w:hyperlink r:id="rId263" w:anchor="1842619" w:history="1">
        <w:r>
          <w:rPr>
            <w:color w:val="008080"/>
          </w:rPr>
          <w:t>пункт 3.2.15</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622" w:name="1842597"/>
      <w:r>
        <w:rPr>
          <w:color w:val="000000"/>
        </w:rPr>
        <w:t>3.2.7.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параметрам и исполнению соответствуют назначению, а также надлежащим обслуживанием этих устройств.</w:t>
      </w:r>
      <w:bookmarkEnd w:id="1622"/>
    </w:p>
    <w:p w:rsidR="00C852FB" w:rsidRDefault="00C852FB" w:rsidP="00620F35">
      <w:pPr>
        <w:shd w:val="clear" w:color="auto" w:fill="FFFFFF"/>
        <w:ind w:firstLine="851"/>
        <w:jc w:val="both"/>
        <w:rPr>
          <w:color w:val="000000"/>
        </w:rPr>
      </w:pPr>
      <w:bookmarkStart w:id="1623" w:name="1842599"/>
      <w:r>
        <w:rPr>
          <w:color w:val="000000"/>
        </w:rPr>
        <w:lastRenderedPageBreak/>
        <w:t>При необходимости следует использовать специальные меры повышения надежности функционирования, в частности схемное резервирование, непрерывный или периодический контроль состояния и др. Должна также учитываться вероятность ошибочных действий обслуживающего персонала при выполнении необходимых операций с релейной защитой.</w:t>
      </w:r>
      <w:bookmarkEnd w:id="1623"/>
    </w:p>
    <w:p w:rsidR="00C852FB" w:rsidRDefault="00C852FB" w:rsidP="00620F35">
      <w:pPr>
        <w:shd w:val="clear" w:color="auto" w:fill="FFFFFF"/>
        <w:ind w:firstLine="851"/>
        <w:jc w:val="both"/>
        <w:rPr>
          <w:color w:val="000000"/>
        </w:rPr>
      </w:pPr>
      <w:bookmarkStart w:id="1624" w:name="1842601"/>
      <w:r>
        <w:rPr>
          <w:color w:val="000000"/>
        </w:rPr>
        <w:t>3.2.8. При наличии релейной защиты, имеющей цепи напряжения, следует предусматривать устройства:</w:t>
      </w:r>
      <w:bookmarkEnd w:id="1624"/>
    </w:p>
    <w:p w:rsidR="00C852FB" w:rsidRDefault="00C852FB" w:rsidP="00620F35">
      <w:pPr>
        <w:shd w:val="clear" w:color="auto" w:fill="FFFFFF"/>
        <w:ind w:firstLine="851"/>
        <w:jc w:val="both"/>
        <w:rPr>
          <w:color w:val="000000"/>
        </w:rPr>
      </w:pPr>
      <w:bookmarkStart w:id="1625" w:name="1842602"/>
      <w:r>
        <w:rPr>
          <w:color w:val="000000"/>
        </w:rPr>
        <w:t>автоматически выводящие защиту из действия при отключении автоматических выключателей, перегорании предохранителей и других нарушениях цепей напряжения (если эти нарушения могут привести к ложному срабатыванию защиты в нормальном режиме), а также сигнализирующие о нарушениях этих цепей;</w:t>
      </w:r>
      <w:bookmarkEnd w:id="1625"/>
    </w:p>
    <w:p w:rsidR="00C852FB" w:rsidRDefault="00C852FB" w:rsidP="00620F35">
      <w:pPr>
        <w:shd w:val="clear" w:color="auto" w:fill="FFFFFF"/>
        <w:ind w:firstLine="851"/>
        <w:jc w:val="both"/>
        <w:rPr>
          <w:color w:val="000000"/>
        </w:rPr>
      </w:pPr>
      <w:bookmarkStart w:id="1626" w:name="1842603"/>
      <w:r>
        <w:rPr>
          <w:color w:val="000000"/>
        </w:rPr>
        <w:t>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 (например, при КЗ вне защищаемой зоны).</w:t>
      </w:r>
      <w:bookmarkEnd w:id="1626"/>
    </w:p>
    <w:p w:rsidR="00C852FB" w:rsidRDefault="00C852FB" w:rsidP="00620F35">
      <w:pPr>
        <w:shd w:val="clear" w:color="auto" w:fill="FFFFFF"/>
        <w:ind w:firstLine="851"/>
        <w:jc w:val="both"/>
        <w:rPr>
          <w:color w:val="000000"/>
        </w:rPr>
      </w:pPr>
      <w:bookmarkStart w:id="1627" w:name="1842604"/>
      <w:r>
        <w:rPr>
          <w:color w:val="000000"/>
        </w:rPr>
        <w:t>3.2.9. При установке быстродействующей релейной защиты на линиях электропередачи с трубчатыми разрядниками должна быть предусмотрена отстройка ее от работы разрядников, для чего:</w:t>
      </w:r>
      <w:bookmarkEnd w:id="1627"/>
    </w:p>
    <w:p w:rsidR="00C852FB" w:rsidRDefault="00C852FB" w:rsidP="00620F35">
      <w:pPr>
        <w:shd w:val="clear" w:color="auto" w:fill="FFFFFF"/>
        <w:ind w:firstLine="851"/>
        <w:jc w:val="both"/>
        <w:rPr>
          <w:color w:val="000000"/>
        </w:rPr>
      </w:pPr>
      <w:bookmarkStart w:id="1628" w:name="1842606"/>
      <w:r>
        <w:rPr>
          <w:color w:val="000000"/>
        </w:rPr>
        <w:t>наименьшее время срабатывания релейной защиты до момента подачи сигнала на отключение должно быть больше времени однократного срабатывания разрядников, как правило 0,06 — 0,08 с;</w:t>
      </w:r>
      <w:bookmarkEnd w:id="1628"/>
    </w:p>
    <w:p w:rsidR="00C852FB" w:rsidRDefault="00C852FB" w:rsidP="00620F35">
      <w:pPr>
        <w:shd w:val="clear" w:color="auto" w:fill="FFFFFF"/>
        <w:ind w:firstLine="851"/>
        <w:jc w:val="both"/>
        <w:rPr>
          <w:color w:val="000000"/>
        </w:rPr>
      </w:pPr>
      <w:bookmarkStart w:id="1629" w:name="1842608"/>
      <w:r>
        <w:rPr>
          <w:color w:val="000000"/>
        </w:rPr>
        <w:t>пусковые органы защиты, срабатывающие от импульса тока разрядников, должны иметь возможно меньшее время возврата (около 0,01 с от момента исчезновения импульса).</w:t>
      </w:r>
      <w:bookmarkEnd w:id="1629"/>
    </w:p>
    <w:p w:rsidR="00C852FB" w:rsidRDefault="00C852FB" w:rsidP="00620F35">
      <w:pPr>
        <w:shd w:val="clear" w:color="auto" w:fill="FFFFFF"/>
        <w:ind w:firstLine="851"/>
        <w:jc w:val="both"/>
        <w:rPr>
          <w:color w:val="000000"/>
        </w:rPr>
      </w:pPr>
      <w:bookmarkStart w:id="1630" w:name="1842609"/>
      <w:r>
        <w:rPr>
          <w:color w:val="000000"/>
        </w:rPr>
        <w:t>3.2.10. Для релейных защит с выдержками времени в каждом конкретном случае следует рассматривать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результате возникновения качаний, появления дуги в месте повреждения и др.).</w:t>
      </w:r>
      <w:bookmarkEnd w:id="1630"/>
    </w:p>
    <w:p w:rsidR="00C852FB" w:rsidRDefault="00C852FB" w:rsidP="00620F35">
      <w:pPr>
        <w:shd w:val="clear" w:color="auto" w:fill="FFFFFF"/>
        <w:ind w:firstLine="851"/>
        <w:jc w:val="both"/>
        <w:rPr>
          <w:color w:val="000000"/>
        </w:rPr>
      </w:pPr>
      <w:bookmarkStart w:id="1631" w:name="1842610"/>
      <w:r>
        <w:rPr>
          <w:color w:val="000000"/>
        </w:rPr>
        <w:t>3.2.11. Защиты в электрических сетях ПО кВ и выше должны иметь устройства, блокирующие их действие при качаниях или асинхронном ходе, если в указанных сетях возможны такие качания или асинхронный ход, при которых защиты могут срабатывать излишне.</w:t>
      </w:r>
      <w:bookmarkEnd w:id="1631"/>
    </w:p>
    <w:p w:rsidR="00C852FB" w:rsidRDefault="00C852FB" w:rsidP="00620F35">
      <w:pPr>
        <w:shd w:val="clear" w:color="auto" w:fill="FFFFFF"/>
        <w:ind w:firstLine="851"/>
        <w:jc w:val="both"/>
        <w:rPr>
          <w:color w:val="000000"/>
        </w:rPr>
      </w:pPr>
      <w:bookmarkStart w:id="1632" w:name="1842611"/>
      <w:r>
        <w:rPr>
          <w:color w:val="000000"/>
        </w:rPr>
        <w:t>Допускается применение аналогичных устройств и для линий ниже ПО кВ, связывающих между собой источники питания (исходя из вероятности возникновения качаний или асинхронного хода и возможных последствий излишних отключений).</w:t>
      </w:r>
      <w:bookmarkEnd w:id="1632"/>
    </w:p>
    <w:p w:rsidR="00C852FB" w:rsidRDefault="00C852FB" w:rsidP="00620F35">
      <w:pPr>
        <w:shd w:val="clear" w:color="auto" w:fill="FFFFFF"/>
        <w:ind w:firstLine="851"/>
        <w:jc w:val="both"/>
        <w:rPr>
          <w:color w:val="000000"/>
        </w:rPr>
      </w:pPr>
      <w:bookmarkStart w:id="1633" w:name="1842613"/>
      <w:r>
        <w:rPr>
          <w:color w:val="000000"/>
        </w:rPr>
        <w:t>Допускается выполнение защиты без блокировки при качаниях, если защита отстроена от качаний по времени (выдержка времени защиты — не менее 1,5-2 с).</w:t>
      </w:r>
      <w:bookmarkEnd w:id="1633"/>
    </w:p>
    <w:p w:rsidR="00C852FB" w:rsidRDefault="00C852FB" w:rsidP="00620F35">
      <w:pPr>
        <w:shd w:val="clear" w:color="auto" w:fill="FFFFFF"/>
        <w:ind w:firstLine="851"/>
        <w:jc w:val="both"/>
        <w:rPr>
          <w:color w:val="000000"/>
        </w:rPr>
      </w:pPr>
      <w:bookmarkStart w:id="1634" w:name="1842614"/>
      <w:r>
        <w:rPr>
          <w:color w:val="000000"/>
        </w:rPr>
        <w:t>3.2.12. Действие релейной защиты должно фиксироваться указательными реле, встроенными в реле указателями срабатывания, регистраторами аварийных событий (далее — РАС), счетчиками числа срабатываний или другими устройствами в той степени, в какой это необходимо для учета и анализа работы защит, а также контроля за ее функционированием.</w:t>
      </w:r>
      <w:bookmarkEnd w:id="1634"/>
    </w:p>
    <w:p w:rsidR="00C852FB" w:rsidRDefault="00C852FB" w:rsidP="00620F35">
      <w:pPr>
        <w:shd w:val="clear" w:color="auto" w:fill="FFFFFF"/>
        <w:ind w:firstLine="851"/>
        <w:jc w:val="both"/>
        <w:rPr>
          <w:color w:val="000000"/>
        </w:rPr>
      </w:pPr>
      <w:bookmarkStart w:id="1635" w:name="1842615"/>
      <w:r>
        <w:rPr>
          <w:color w:val="000000"/>
        </w:rPr>
        <w:t>Обязательной регистрации подлежат «ток приема» и «ток выхода» высокочастотных диффиринционально фазных высокочастотных защит ВЛ 110 — 500 кВ.</w:t>
      </w:r>
      <w:bookmarkEnd w:id="1635"/>
    </w:p>
    <w:p w:rsidR="00C852FB" w:rsidRDefault="00C852FB" w:rsidP="00620F35">
      <w:pPr>
        <w:shd w:val="clear" w:color="auto" w:fill="FFFFFF"/>
        <w:ind w:firstLine="851"/>
        <w:jc w:val="both"/>
        <w:rPr>
          <w:color w:val="000000"/>
        </w:rPr>
      </w:pPr>
      <w:bookmarkStart w:id="1636" w:name="1842617"/>
      <w:r>
        <w:rPr>
          <w:color w:val="000000"/>
        </w:rPr>
        <w:t>3.2.13. Устройства, фиксирующие действие релейной защиты на отключение, следует устанавливать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 и т. п.).</w:t>
      </w:r>
      <w:bookmarkEnd w:id="1636"/>
    </w:p>
    <w:p w:rsidR="00C852FB" w:rsidRDefault="00C852FB" w:rsidP="00620F35">
      <w:pPr>
        <w:shd w:val="clear" w:color="auto" w:fill="FFFFFF"/>
        <w:ind w:firstLine="851"/>
        <w:jc w:val="both"/>
        <w:rPr>
          <w:color w:val="000000"/>
        </w:rPr>
      </w:pPr>
      <w:bookmarkStart w:id="1637" w:name="1842618"/>
      <w:r>
        <w:rPr>
          <w:color w:val="000000"/>
        </w:rPr>
        <w:t>3.2.14. На каждом из элементов электроустановки должна быть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bookmarkEnd w:id="1637"/>
    </w:p>
    <w:p w:rsidR="00C852FB" w:rsidRDefault="00C852FB" w:rsidP="00620F35">
      <w:pPr>
        <w:shd w:val="clear" w:color="auto" w:fill="FFFFFF"/>
        <w:ind w:firstLine="851"/>
        <w:jc w:val="both"/>
        <w:rPr>
          <w:color w:val="000000"/>
        </w:rPr>
      </w:pPr>
      <w:bookmarkStart w:id="1638" w:name="1842619"/>
      <w:r>
        <w:rPr>
          <w:color w:val="000000"/>
        </w:rPr>
        <w:lastRenderedPageBreak/>
        <w:t>3.2.15. Для действия при отказах защит или выключателей смежных элементов следует предусматривать резервную защиту, предназначенную для обеспечения дальнего резервного действия.</w:t>
      </w:r>
      <w:bookmarkEnd w:id="1638"/>
    </w:p>
    <w:p w:rsidR="00C852FB" w:rsidRDefault="00C852FB" w:rsidP="00620F35">
      <w:pPr>
        <w:shd w:val="clear" w:color="auto" w:fill="FFFFFF"/>
        <w:ind w:firstLine="851"/>
        <w:jc w:val="both"/>
        <w:rPr>
          <w:color w:val="000000"/>
        </w:rPr>
      </w:pPr>
      <w:bookmarkStart w:id="1639" w:name="1842621"/>
      <w:r>
        <w:rPr>
          <w:color w:val="000000"/>
        </w:rPr>
        <w:t>Если основная защита элемента обладает абсолютной селективностью (например,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т. е. действующая при отказе основной защиты данного элемента или выведении, ее из работы. Например, если в качестве основной защиты от замыканий между фазами применена дифференциально-фазная защита, то в качестве резервной может быть применена трехступенчатая дистанционная защита.</w:t>
      </w:r>
      <w:bookmarkEnd w:id="1639"/>
    </w:p>
    <w:p w:rsidR="00C852FB" w:rsidRDefault="00C852FB" w:rsidP="00620F35">
      <w:pPr>
        <w:shd w:val="clear" w:color="auto" w:fill="FFFFFF"/>
        <w:ind w:firstLine="851"/>
        <w:jc w:val="both"/>
        <w:rPr>
          <w:color w:val="000000"/>
        </w:rPr>
      </w:pPr>
      <w:bookmarkStart w:id="1640" w:name="1842622"/>
      <w:r>
        <w:rPr>
          <w:color w:val="000000"/>
        </w:rPr>
        <w:t>Если основная защита линии ПО кВ и выше обладает относительной селективностью (например, ступенчатые защиты с выдержками времени), то:</w:t>
      </w:r>
      <w:bookmarkEnd w:id="1640"/>
    </w:p>
    <w:p w:rsidR="00C852FB" w:rsidRDefault="00C852FB" w:rsidP="00620F35">
      <w:pPr>
        <w:shd w:val="clear" w:color="auto" w:fill="FFFFFF"/>
        <w:ind w:firstLine="851"/>
        <w:jc w:val="both"/>
        <w:rPr>
          <w:color w:val="000000"/>
        </w:rPr>
      </w:pPr>
      <w:bookmarkStart w:id="1641" w:name="1842624"/>
      <w:r>
        <w:rPr>
          <w:color w:val="000000"/>
        </w:rPr>
        <w:t>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bookmarkEnd w:id="1641"/>
    </w:p>
    <w:p w:rsidR="00C852FB" w:rsidRDefault="00C852FB" w:rsidP="00620F35">
      <w:pPr>
        <w:shd w:val="clear" w:color="auto" w:fill="FFFFFF"/>
        <w:ind w:firstLine="851"/>
        <w:jc w:val="both"/>
        <w:rPr>
          <w:color w:val="000000"/>
        </w:rPr>
      </w:pPr>
      <w:bookmarkStart w:id="1642" w:name="1842625"/>
      <w:r>
        <w:rPr>
          <w:color w:val="000000"/>
        </w:rPr>
        <w:t>должны предусматриваться меры по обеспечению ближнего резервирования, если дальнее резервирование при КЗ на этой линии не обеспечивается.</w:t>
      </w:r>
      <w:bookmarkEnd w:id="1642"/>
    </w:p>
    <w:p w:rsidR="00C852FB" w:rsidRDefault="00C852FB" w:rsidP="00620F35">
      <w:pPr>
        <w:shd w:val="clear" w:color="auto" w:fill="FFFFFF"/>
        <w:ind w:firstLine="851"/>
        <w:jc w:val="both"/>
        <w:rPr>
          <w:color w:val="000000"/>
        </w:rPr>
      </w:pPr>
      <w:bookmarkStart w:id="1643" w:name="1842626"/>
      <w:r>
        <w:rPr>
          <w:color w:val="000000"/>
        </w:rPr>
        <w:t xml:space="preserve">3.2.16. Для линии электропередачи 35 кВ и выше с целью повышения надежности отключения повреждения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w:t>
      </w:r>
      <w:bookmarkEnd w:id="1643"/>
      <w:r w:rsidR="00C231B3">
        <w:rPr>
          <w:color w:val="000000"/>
        </w:rPr>
        <w:fldChar w:fldCharType="begin"/>
      </w:r>
      <w:r>
        <w:rPr>
          <w:color w:val="000000"/>
        </w:rPr>
        <w:instrText xml:space="preserve"> HYPERLINK "1842337" \l "1842929" </w:instrText>
      </w:r>
      <w:r w:rsidR="00C231B3">
        <w:rPr>
          <w:color w:val="000000"/>
        </w:rPr>
        <w:fldChar w:fldCharType="separate"/>
      </w:r>
      <w:r>
        <w:rPr>
          <w:color w:val="008080"/>
        </w:rPr>
        <w:t>пункта 3.2.26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644" w:name="1842627"/>
      <w:r>
        <w:rPr>
          <w:color w:val="000000"/>
        </w:rPr>
        <w:t>3.2.17. Если полное обеспечение дальнего резервирования связано со значительным усложнением защиты или технически невозможно, допускается:</w:t>
      </w:r>
      <w:bookmarkEnd w:id="1644"/>
    </w:p>
    <w:p w:rsidR="00C852FB" w:rsidRDefault="00C852FB" w:rsidP="00620F35">
      <w:pPr>
        <w:shd w:val="clear" w:color="auto" w:fill="FFFFFF"/>
        <w:ind w:firstLine="851"/>
        <w:jc w:val="both"/>
        <w:rPr>
          <w:color w:val="000000"/>
        </w:rPr>
      </w:pPr>
      <w:bookmarkStart w:id="1645" w:name="1842628"/>
      <w:r>
        <w:rPr>
          <w:color w:val="000000"/>
        </w:rPr>
        <w:t>1) не резервировать отключения КЗ за трансформаторами, на реактированных линиях, линиях ПО кВ и выше при наличии ближнего резервирования, в конце длинного смежного участка линии 6 — 35 кВ;</w:t>
      </w:r>
      <w:bookmarkEnd w:id="1645"/>
    </w:p>
    <w:p w:rsidR="00C852FB" w:rsidRDefault="00C852FB" w:rsidP="00620F35">
      <w:pPr>
        <w:shd w:val="clear" w:color="auto" w:fill="FFFFFF"/>
        <w:ind w:firstLine="851"/>
        <w:jc w:val="both"/>
        <w:rPr>
          <w:color w:val="000000"/>
        </w:rPr>
      </w:pPr>
      <w:bookmarkStart w:id="1646" w:name="1842629"/>
      <w:r>
        <w:rPr>
          <w:color w:val="000000"/>
        </w:rPr>
        <w:t>2) иметь дальнее резервирование только при наиболее часто встречающихся видах повреждений, без учета редких режимов работы и при учете каскадного действия защиты;</w:t>
      </w:r>
      <w:bookmarkEnd w:id="1646"/>
    </w:p>
    <w:p w:rsidR="00C852FB" w:rsidRDefault="00C852FB" w:rsidP="00620F35">
      <w:pPr>
        <w:shd w:val="clear" w:color="auto" w:fill="FFFFFF"/>
        <w:ind w:firstLine="851"/>
        <w:jc w:val="both"/>
        <w:rPr>
          <w:color w:val="000000"/>
        </w:rPr>
      </w:pPr>
      <w:bookmarkStart w:id="1647" w:name="1842630"/>
      <w:r>
        <w:rPr>
          <w:color w:val="000000"/>
        </w:rPr>
        <w:t>3) предусматривать неселективное действие защиты при КЗ на смежных элементах (при дальнем резервном действии) с возможностью обесточения в отдельных случаях подстанций; при этом следует по возможности обеспечивать исправление этих неселективных отключений действием АПВ или АВР.</w:t>
      </w:r>
      <w:bookmarkEnd w:id="1647"/>
    </w:p>
    <w:p w:rsidR="00C852FB" w:rsidRDefault="00C852FB" w:rsidP="00620F35">
      <w:pPr>
        <w:shd w:val="clear" w:color="auto" w:fill="FFFFFF"/>
        <w:ind w:firstLine="851"/>
        <w:jc w:val="both"/>
        <w:rPr>
          <w:color w:val="000000"/>
        </w:rPr>
      </w:pPr>
      <w:bookmarkStart w:id="1648" w:name="1842632"/>
      <w:r>
        <w:rPr>
          <w:color w:val="000000"/>
        </w:rPr>
        <w:t>3.2.18. Устройства резервирования при отказе выключателей (далее — УРОВ) должны предусматриваться в электроустановках 110 — 500 кВ.</w:t>
      </w:r>
      <w:bookmarkEnd w:id="1648"/>
    </w:p>
    <w:p w:rsidR="00C852FB" w:rsidRDefault="00C852FB" w:rsidP="00620F35">
      <w:pPr>
        <w:shd w:val="clear" w:color="auto" w:fill="FFFFFF"/>
        <w:ind w:firstLine="851"/>
        <w:jc w:val="both"/>
        <w:rPr>
          <w:color w:val="000000"/>
        </w:rPr>
      </w:pPr>
      <w:bookmarkStart w:id="1649" w:name="1842633"/>
      <w:r>
        <w:rPr>
          <w:color w:val="000000"/>
        </w:rPr>
        <w:t>Допускается не предусматривать УРОВ в электроустановках 110 — 220 кВ при соблюдении следующих условий:</w:t>
      </w:r>
      <w:bookmarkEnd w:id="1649"/>
    </w:p>
    <w:p w:rsidR="00C852FB" w:rsidRDefault="00C852FB" w:rsidP="00620F35">
      <w:pPr>
        <w:shd w:val="clear" w:color="auto" w:fill="FFFFFF"/>
        <w:ind w:firstLine="851"/>
        <w:jc w:val="both"/>
        <w:rPr>
          <w:color w:val="000000"/>
        </w:rPr>
      </w:pPr>
      <w:bookmarkStart w:id="1650" w:name="1842751"/>
      <w:r>
        <w:rPr>
          <w:color w:val="000000"/>
        </w:rPr>
        <w:t>1) обеспечиваются требуемая чувствительность и допустимые по условиям устойчивости времена отключения от устройств дальнего резервирования;</w:t>
      </w:r>
      <w:bookmarkEnd w:id="1650"/>
    </w:p>
    <w:p w:rsidR="00C852FB" w:rsidRDefault="00C852FB" w:rsidP="00620F35">
      <w:pPr>
        <w:shd w:val="clear" w:color="auto" w:fill="FFFFFF"/>
        <w:ind w:firstLine="851"/>
        <w:jc w:val="both"/>
        <w:rPr>
          <w:color w:val="000000"/>
        </w:rPr>
      </w:pPr>
      <w:bookmarkStart w:id="1651" w:name="1842752"/>
      <w:r>
        <w:rPr>
          <w:color w:val="000000"/>
        </w:rPr>
        <w:t>2) при действии резервных защит нет потери дополнительных элементов из-за отключения выключателей, непосредственно не примыкающих к отказавшему выключателю (например, отсутствуют секционированные шины, линии с ответвлением).</w:t>
      </w:r>
      <w:bookmarkEnd w:id="1651"/>
    </w:p>
    <w:p w:rsidR="00C852FB" w:rsidRDefault="00C852FB" w:rsidP="00620F35">
      <w:pPr>
        <w:shd w:val="clear" w:color="auto" w:fill="FFFFFF"/>
        <w:ind w:firstLine="851"/>
        <w:jc w:val="both"/>
        <w:rPr>
          <w:color w:val="000000"/>
        </w:rPr>
      </w:pPr>
      <w:bookmarkStart w:id="1652" w:name="1842753"/>
      <w:r>
        <w:rPr>
          <w:color w:val="000000"/>
        </w:rPr>
        <w:t>На электростанциях с генераторами, имеющими непосредственное охлаждение проводников обмоток статоров, для предотвращения повреждений генераторов при отказах выключателей 110 — 500 кВ следует предусматривать УРОВ независимо от прочих условий.</w:t>
      </w:r>
      <w:bookmarkEnd w:id="1652"/>
    </w:p>
    <w:p w:rsidR="00C852FB" w:rsidRDefault="00C852FB" w:rsidP="00620F35">
      <w:pPr>
        <w:shd w:val="clear" w:color="auto" w:fill="FFFFFF"/>
        <w:ind w:firstLine="851"/>
        <w:jc w:val="both"/>
        <w:rPr>
          <w:color w:val="000000"/>
        </w:rPr>
      </w:pPr>
      <w:bookmarkStart w:id="1653" w:name="1842756"/>
      <w:r>
        <w:rPr>
          <w:color w:val="000000"/>
        </w:rPr>
        <w:t>При отказе одного из выключателей поврежденного элемента (линия, трансформатор, шины) электроустановки УРОВ должно действовать на отключение выключателей, смежных с отказавшим.</w:t>
      </w:r>
      <w:bookmarkEnd w:id="1653"/>
    </w:p>
    <w:p w:rsidR="00C852FB" w:rsidRDefault="00C852FB" w:rsidP="00620F35">
      <w:pPr>
        <w:shd w:val="clear" w:color="auto" w:fill="FFFFFF"/>
        <w:ind w:firstLine="851"/>
        <w:jc w:val="both"/>
        <w:rPr>
          <w:color w:val="000000"/>
        </w:rPr>
      </w:pPr>
      <w:bookmarkStart w:id="1654" w:name="1842757"/>
      <w:r>
        <w:rPr>
          <w:color w:val="000000"/>
        </w:rPr>
        <w:t>Если защиты присоединены к выносным трансформаторам тока, то УРОВ должно действовать и при КЗ в зоне между этими трансформаторами тока и выключателем.</w:t>
      </w:r>
      <w:bookmarkEnd w:id="1654"/>
    </w:p>
    <w:p w:rsidR="00C852FB" w:rsidRDefault="00C852FB" w:rsidP="00620F35">
      <w:pPr>
        <w:shd w:val="clear" w:color="auto" w:fill="FFFFFF"/>
        <w:ind w:firstLine="851"/>
        <w:jc w:val="both"/>
        <w:rPr>
          <w:color w:val="000000"/>
        </w:rPr>
      </w:pPr>
      <w:bookmarkStart w:id="1655" w:name="1842759"/>
      <w:r>
        <w:rPr>
          <w:color w:val="000000"/>
        </w:rPr>
        <w:t xml:space="preserve">Допускается применение упрощенных УРОВ, действующих при КЗ с отказами выключателей не на всех элементах (например, только при КЗ на линиях); при напряжении </w:t>
      </w:r>
      <w:r>
        <w:rPr>
          <w:color w:val="000000"/>
        </w:rPr>
        <w:lastRenderedPageBreak/>
        <w:t>35 — 220 кВ, кроме того, допускается применение устройств, действующих лишь на отключение шиносоединительного (секционного) выключателя.</w:t>
      </w:r>
      <w:bookmarkEnd w:id="1655"/>
    </w:p>
    <w:p w:rsidR="00C852FB" w:rsidRDefault="00C852FB" w:rsidP="00620F35">
      <w:pPr>
        <w:shd w:val="clear" w:color="auto" w:fill="FFFFFF"/>
        <w:ind w:firstLine="851"/>
        <w:jc w:val="both"/>
        <w:rPr>
          <w:color w:val="000000"/>
        </w:rPr>
      </w:pPr>
      <w:bookmarkStart w:id="1656" w:name="1842761"/>
      <w:r>
        <w:rPr>
          <w:color w:val="000000"/>
        </w:rPr>
        <w:t>При недостаточной эффективности дальнего резервирования следует рассматривать необходимость повышения надежности ближнего резервирования в дополнение к УРОВ.</w:t>
      </w:r>
      <w:bookmarkEnd w:id="1656"/>
    </w:p>
    <w:p w:rsidR="00C852FB" w:rsidRDefault="00C852FB" w:rsidP="00620F35">
      <w:pPr>
        <w:shd w:val="clear" w:color="auto" w:fill="FFFFFF"/>
        <w:ind w:firstLine="851"/>
        <w:jc w:val="both"/>
        <w:rPr>
          <w:color w:val="000000"/>
        </w:rPr>
      </w:pPr>
      <w:bookmarkStart w:id="1657" w:name="1842765"/>
      <w:r>
        <w:rPr>
          <w:color w:val="000000"/>
        </w:rPr>
        <w:t>3.2.19. При выполнении резервной защиты в виде отдельного комплекта ее следует осуществлять, как правило, так, чтобы была обеспечена возможность раздельной проверки или ремонта основной или резервной защиты при работающем элементе. При этом основная и резервная защиты должны питаться, как правило, от разных вторичных обмоток трансформаторов тока.</w:t>
      </w:r>
      <w:bookmarkEnd w:id="1657"/>
    </w:p>
    <w:p w:rsidR="00C852FB" w:rsidRDefault="00C852FB" w:rsidP="00620F35">
      <w:pPr>
        <w:shd w:val="clear" w:color="auto" w:fill="FFFFFF"/>
        <w:ind w:firstLine="851"/>
        <w:jc w:val="both"/>
        <w:rPr>
          <w:color w:val="000000"/>
        </w:rPr>
      </w:pPr>
      <w:bookmarkStart w:id="1658" w:name="1842768"/>
      <w:r>
        <w:rPr>
          <w:color w:val="000000"/>
        </w:rPr>
        <w:t>Питание основных и резервных защит линий электропередачи 220 кВ и выше должно осуществляться, как правило, от разных автоматических выключателей оперативного постоянного тока.</w:t>
      </w:r>
      <w:bookmarkEnd w:id="1658"/>
    </w:p>
    <w:p w:rsidR="00C852FB" w:rsidRDefault="00C852FB" w:rsidP="00620F35">
      <w:pPr>
        <w:shd w:val="clear" w:color="auto" w:fill="FFFFFF"/>
        <w:ind w:firstLine="851"/>
        <w:jc w:val="both"/>
        <w:rPr>
          <w:color w:val="000000"/>
        </w:rPr>
      </w:pPr>
      <w:bookmarkStart w:id="1659" w:name="1842770"/>
      <w:r>
        <w:rPr>
          <w:color w:val="000000"/>
        </w:rPr>
        <w:t>3.2.20. Оценка чувствительности основных типов релейных защит должна производиться при помощи коэффициента чувствительности, определяемого:</w:t>
      </w:r>
      <w:bookmarkEnd w:id="1659"/>
    </w:p>
    <w:p w:rsidR="00C852FB" w:rsidRDefault="00C852FB" w:rsidP="00620F35">
      <w:pPr>
        <w:shd w:val="clear" w:color="auto" w:fill="FFFFFF"/>
        <w:ind w:firstLine="851"/>
        <w:jc w:val="both"/>
        <w:rPr>
          <w:color w:val="000000"/>
        </w:rPr>
      </w:pPr>
      <w:bookmarkStart w:id="1660" w:name="1842773"/>
      <w:r>
        <w:rPr>
          <w:color w:val="000000"/>
        </w:rPr>
        <w:t>для защит, реагирующих на величины, возрастающие в условиях повреждений, — как отношение расчетных значений этих величин (например, тока или напряжения) при металлическом КЗ в пределах защищаемой зоны к параметрам срабатывания защит;</w:t>
      </w:r>
      <w:bookmarkEnd w:id="1660"/>
    </w:p>
    <w:p w:rsidR="00C852FB" w:rsidRDefault="00C852FB" w:rsidP="00620F35">
      <w:pPr>
        <w:shd w:val="clear" w:color="auto" w:fill="FFFFFF"/>
        <w:ind w:firstLine="851"/>
        <w:jc w:val="both"/>
        <w:rPr>
          <w:color w:val="000000"/>
        </w:rPr>
      </w:pPr>
      <w:bookmarkStart w:id="1661" w:name="1842775"/>
      <w:r>
        <w:rPr>
          <w:color w:val="000000"/>
        </w:rPr>
        <w:t>для защит, реагирующих на величины, уменьшающиеся в условиях повреждений, — как отношение параметров срабатывания к расчетным значениям этих величин (например, напряжения или сопротивления) при металлическом КЗ в пределах защищаемой зоны.</w:t>
      </w:r>
      <w:bookmarkEnd w:id="1661"/>
    </w:p>
    <w:p w:rsidR="00C852FB" w:rsidRDefault="00C852FB" w:rsidP="00620F35">
      <w:pPr>
        <w:shd w:val="clear" w:color="auto" w:fill="FFFFFF"/>
        <w:ind w:firstLine="851"/>
        <w:jc w:val="both"/>
        <w:rPr>
          <w:color w:val="000000"/>
        </w:rPr>
      </w:pPr>
      <w:bookmarkStart w:id="1662" w:name="1842778"/>
      <w:r>
        <w:rPr>
          <w:color w:val="000000"/>
        </w:rPr>
        <w:t>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bookmarkEnd w:id="1662"/>
    </w:p>
    <w:p w:rsidR="00C852FB" w:rsidRDefault="00C852FB" w:rsidP="00620F35">
      <w:pPr>
        <w:shd w:val="clear" w:color="auto" w:fill="FFFFFF"/>
        <w:ind w:firstLine="851"/>
        <w:jc w:val="both"/>
        <w:rPr>
          <w:color w:val="000000"/>
        </w:rPr>
      </w:pPr>
      <w:bookmarkStart w:id="1663" w:name="1842784"/>
      <w:r>
        <w:rPr>
          <w:color w:val="000000"/>
        </w:rPr>
        <w:t>3.2.21. При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bookmarkEnd w:id="1663"/>
    </w:p>
    <w:p w:rsidR="00C852FB" w:rsidRDefault="00C852FB" w:rsidP="00620F35">
      <w:pPr>
        <w:shd w:val="clear" w:color="auto" w:fill="FFFFFF"/>
        <w:ind w:firstLine="851"/>
        <w:jc w:val="both"/>
        <w:rPr>
          <w:color w:val="000000"/>
        </w:rPr>
      </w:pPr>
      <w:bookmarkStart w:id="1664" w:name="1842789"/>
      <w:r>
        <w:rPr>
          <w:color w:val="000000"/>
        </w:rPr>
        <w:t>1. Максимальные токовые защиты с пуском и без пуска напряжения, направленные и ненаправленные, а также токовые одноступенчатые направленные и ненаправленные защиты, включенные на составляющие обратной или нулевой последовательностей:</w:t>
      </w:r>
      <w:bookmarkEnd w:id="1664"/>
    </w:p>
    <w:p w:rsidR="00C852FB" w:rsidRDefault="00C852FB" w:rsidP="00620F35">
      <w:pPr>
        <w:shd w:val="clear" w:color="auto" w:fill="FFFFFF"/>
        <w:ind w:firstLine="851"/>
        <w:jc w:val="both"/>
        <w:rPr>
          <w:color w:val="000000"/>
        </w:rPr>
      </w:pPr>
      <w:bookmarkStart w:id="1665" w:name="1842793"/>
      <w:r>
        <w:rPr>
          <w:color w:val="000000"/>
        </w:rPr>
        <w:t>для органов тока и напряжения — около 1,5;</w:t>
      </w:r>
      <w:bookmarkEnd w:id="1665"/>
    </w:p>
    <w:p w:rsidR="00C852FB" w:rsidRDefault="00C852FB" w:rsidP="00620F35">
      <w:pPr>
        <w:shd w:val="clear" w:color="auto" w:fill="FFFFFF"/>
        <w:ind w:firstLine="851"/>
        <w:jc w:val="both"/>
        <w:rPr>
          <w:color w:val="000000"/>
        </w:rPr>
      </w:pPr>
      <w:bookmarkStart w:id="1666" w:name="1842794"/>
      <w:r>
        <w:rPr>
          <w:color w:val="000000"/>
        </w:rPr>
        <w:t>для органов направления мощности обратной и нулевой последовательности — около 2,0 по мощности и около 1,5 по току и напряжению;</w:t>
      </w:r>
      <w:bookmarkEnd w:id="1666"/>
    </w:p>
    <w:p w:rsidR="00C852FB" w:rsidRDefault="00C852FB" w:rsidP="00620F35">
      <w:pPr>
        <w:shd w:val="clear" w:color="auto" w:fill="FFFFFF"/>
        <w:ind w:firstLine="851"/>
        <w:jc w:val="both"/>
        <w:rPr>
          <w:color w:val="000000"/>
        </w:rPr>
      </w:pPr>
      <w:bookmarkStart w:id="1667" w:name="1842796"/>
      <w:r>
        <w:rPr>
          <w:color w:val="000000"/>
        </w:rPr>
        <w:t>для органа направления мощности, включенного на полные ток и напряжение, не нормируется по мощности около 1,5 по току.</w:t>
      </w:r>
      <w:bookmarkEnd w:id="1667"/>
    </w:p>
    <w:p w:rsidR="00C852FB" w:rsidRDefault="00C852FB" w:rsidP="00620F35">
      <w:pPr>
        <w:shd w:val="clear" w:color="auto" w:fill="FFFFFF"/>
        <w:ind w:firstLine="851"/>
        <w:jc w:val="both"/>
        <w:rPr>
          <w:color w:val="000000"/>
        </w:rPr>
      </w:pPr>
      <w:bookmarkStart w:id="1668" w:name="1842799"/>
      <w:r>
        <w:rPr>
          <w:color w:val="000000"/>
        </w:rPr>
        <w:t>Для максимальных токовых защит трансформаторов с низшим напряжением 0,23 — 0,4 кВ наименьший коэффициент чувствительности может быть около 1,5.</w:t>
      </w:r>
      <w:bookmarkEnd w:id="1668"/>
    </w:p>
    <w:p w:rsidR="00C852FB" w:rsidRDefault="00C852FB" w:rsidP="00620F35">
      <w:pPr>
        <w:shd w:val="clear" w:color="auto" w:fill="FFFFFF"/>
        <w:ind w:firstLine="851"/>
        <w:jc w:val="both"/>
        <w:rPr>
          <w:color w:val="000000"/>
        </w:rPr>
      </w:pPr>
      <w:bookmarkStart w:id="1669" w:name="1842803"/>
      <w:r>
        <w:rPr>
          <w:color w:val="000000"/>
        </w:rPr>
        <w:t>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bookmarkEnd w:id="1669"/>
    </w:p>
    <w:p w:rsidR="00C852FB" w:rsidRDefault="00C852FB" w:rsidP="00620F35">
      <w:pPr>
        <w:shd w:val="clear" w:color="auto" w:fill="FFFFFF"/>
        <w:ind w:firstLine="851"/>
        <w:jc w:val="both"/>
        <w:rPr>
          <w:color w:val="000000"/>
        </w:rPr>
      </w:pPr>
      <w:bookmarkStart w:id="1670" w:name="1842809"/>
      <w:r>
        <w:rPr>
          <w:color w:val="000000"/>
        </w:rPr>
        <w:t>для органов тока и напряжения ступени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bookmarkEnd w:id="1670"/>
    </w:p>
    <w:p w:rsidR="00C852FB" w:rsidRDefault="00C852FB" w:rsidP="00620F35">
      <w:pPr>
        <w:shd w:val="clear" w:color="auto" w:fill="FFFFFF"/>
        <w:ind w:firstLine="851"/>
        <w:jc w:val="both"/>
        <w:rPr>
          <w:color w:val="000000"/>
        </w:rPr>
      </w:pPr>
      <w:bookmarkStart w:id="1671" w:name="1842815"/>
      <w:r>
        <w:rPr>
          <w:color w:val="000000"/>
        </w:rPr>
        <w:t>для органов направления мощности нулевой и обратной последовательности — около 2,0 по мощности и около 1.5 по току и напряжению;</w:t>
      </w:r>
      <w:bookmarkEnd w:id="1671"/>
    </w:p>
    <w:p w:rsidR="00C852FB" w:rsidRDefault="00C852FB" w:rsidP="00620F35">
      <w:pPr>
        <w:shd w:val="clear" w:color="auto" w:fill="FFFFFF"/>
        <w:ind w:firstLine="851"/>
        <w:jc w:val="both"/>
        <w:rPr>
          <w:color w:val="000000"/>
        </w:rPr>
      </w:pPr>
      <w:bookmarkStart w:id="1672" w:name="1842819"/>
      <w:r>
        <w:rPr>
          <w:color w:val="000000"/>
        </w:rPr>
        <w:t>для органа направления мощности, включенного на полные ток и напряжение, не нормируется по мощности и около 1,5 по току.</w:t>
      </w:r>
      <w:bookmarkEnd w:id="1672"/>
    </w:p>
    <w:p w:rsidR="00C852FB" w:rsidRDefault="00C852FB" w:rsidP="00620F35">
      <w:pPr>
        <w:shd w:val="clear" w:color="auto" w:fill="FFFFFF"/>
        <w:ind w:firstLine="851"/>
        <w:jc w:val="both"/>
        <w:rPr>
          <w:color w:val="000000"/>
        </w:rPr>
      </w:pPr>
      <w:bookmarkStart w:id="1673" w:name="1842823"/>
      <w:r>
        <w:rPr>
          <w:color w:val="000000"/>
        </w:rPr>
        <w:t>3. Дистанционные защиты от многофазных КЗ:</w:t>
      </w:r>
      <w:bookmarkEnd w:id="1673"/>
    </w:p>
    <w:p w:rsidR="00C852FB" w:rsidRDefault="00C852FB" w:rsidP="00620F35">
      <w:pPr>
        <w:shd w:val="clear" w:color="auto" w:fill="FFFFFF"/>
        <w:ind w:firstLine="851"/>
        <w:jc w:val="both"/>
        <w:rPr>
          <w:color w:val="000000"/>
        </w:rPr>
      </w:pPr>
      <w:bookmarkStart w:id="1674" w:name="1842827"/>
      <w:r>
        <w:rPr>
          <w:color w:val="000000"/>
        </w:rPr>
        <w:t>для пускового органа любого типа и дистанционного органа третьей ступени — около 1,5;</w:t>
      </w:r>
      <w:bookmarkEnd w:id="1674"/>
    </w:p>
    <w:p w:rsidR="00C852FB" w:rsidRDefault="00C852FB" w:rsidP="00620F35">
      <w:pPr>
        <w:shd w:val="clear" w:color="auto" w:fill="FFFFFF"/>
        <w:ind w:firstLine="851"/>
        <w:jc w:val="both"/>
        <w:rPr>
          <w:color w:val="000000"/>
        </w:rPr>
      </w:pPr>
      <w:bookmarkStart w:id="1675" w:name="1842830"/>
      <w:r>
        <w:rPr>
          <w:color w:val="000000"/>
        </w:rPr>
        <w:lastRenderedPageBreak/>
        <w:t>для дистанционного органа второй ступени, предназначенного для действия при КЗ в конце защищаемого участка, без учета резервного действия — около 1,5, а при наличии третьей ступени защиты — около 1,25; для указанного органа чувствительность по току должна быть около 1,3 (по отношению к току точной работы) при повреждении в той же точке.</w:t>
      </w:r>
      <w:bookmarkEnd w:id="1675"/>
    </w:p>
    <w:p w:rsidR="00C852FB" w:rsidRDefault="00C852FB" w:rsidP="00620F35">
      <w:pPr>
        <w:shd w:val="clear" w:color="auto" w:fill="FFFFFF"/>
        <w:ind w:firstLine="851"/>
        <w:jc w:val="both"/>
        <w:rPr>
          <w:color w:val="000000"/>
        </w:rPr>
      </w:pPr>
      <w:bookmarkStart w:id="1676" w:name="1842835"/>
      <w:r>
        <w:rPr>
          <w:color w:val="000000"/>
        </w:rPr>
        <w:t>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дистанционной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около 1,5 (при КЗ на шинах).</w:t>
      </w:r>
      <w:bookmarkEnd w:id="1676"/>
    </w:p>
    <w:p w:rsidR="00C852FB" w:rsidRDefault="00C852FB" w:rsidP="00620F35">
      <w:pPr>
        <w:shd w:val="clear" w:color="auto" w:fill="FFFFFF"/>
        <w:ind w:firstLine="851"/>
        <w:jc w:val="both"/>
        <w:rPr>
          <w:color w:val="000000"/>
        </w:rPr>
      </w:pPr>
      <w:bookmarkStart w:id="1677" w:name="1842839"/>
      <w:r>
        <w:rPr>
          <w:color w:val="000000"/>
        </w:rPr>
        <w:t xml:space="preserve">Для дифференциальной защиты генераторов и трансформаторов чувствительность следует проверять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защиты следует принимать менее номинального тока генератора (смотри </w:t>
      </w:r>
      <w:bookmarkEnd w:id="1677"/>
      <w:r w:rsidR="00C231B3">
        <w:rPr>
          <w:color w:val="000000"/>
        </w:rPr>
        <w:fldChar w:fldCharType="begin"/>
      </w:r>
      <w:r>
        <w:rPr>
          <w:color w:val="000000"/>
        </w:rPr>
        <w:instrText xml:space="preserve"> HYPERLINK "1842337" \l "1842929" </w:instrText>
      </w:r>
      <w:r w:rsidR="00C231B3">
        <w:rPr>
          <w:color w:val="000000"/>
        </w:rPr>
        <w:fldChar w:fldCharType="separate"/>
      </w:r>
      <w:r>
        <w:rPr>
          <w:color w:val="008080"/>
        </w:rPr>
        <w:t>пункт 3.2.36</w:t>
      </w:r>
      <w:r w:rsidR="00C231B3">
        <w:rPr>
          <w:color w:val="000000"/>
        </w:rPr>
        <w:fldChar w:fldCharType="end"/>
      </w:r>
      <w:r>
        <w:rPr>
          <w:color w:val="000000"/>
        </w:rPr>
        <w:t xml:space="preserve"> настоящих Правил). Для автотрансформаторов и повышающих трансформаторов мощностью 63 МВ-А и более ток срабатывания без учета торможения рекомендуется принимать менее номинального (для автотрансформаторов — менее тока, соответствующего типовой мощности). Для остальных трансформаторов мощностью 25 МВ-А и более ток срабатывания без учета торможения рекомендуется принимать около 1,5 номинального тока трансформатора.</w:t>
      </w:r>
    </w:p>
    <w:p w:rsidR="00C852FB" w:rsidRDefault="00C852FB" w:rsidP="00620F35">
      <w:pPr>
        <w:shd w:val="clear" w:color="auto" w:fill="FFFFFF"/>
        <w:ind w:firstLine="851"/>
        <w:jc w:val="both"/>
        <w:rPr>
          <w:color w:val="000000"/>
        </w:rPr>
      </w:pPr>
      <w:bookmarkStart w:id="1678" w:name="1842842"/>
      <w:r>
        <w:rPr>
          <w:color w:val="000000"/>
        </w:rPr>
        <w:t>Допускается снижение коэффициента чувствительности для дифференциальной защиты трансформатора или блока генератор — трансформатор до значения около 1,5 в следующих случаях (в которых обеспечение коэффициента чувствительности около 2,0 связано со значительным усложнением защиты или технически невозможно):</w:t>
      </w:r>
      <w:bookmarkEnd w:id="1678"/>
    </w:p>
    <w:p w:rsidR="00C852FB" w:rsidRDefault="00C852FB" w:rsidP="00620F35">
      <w:pPr>
        <w:shd w:val="clear" w:color="auto" w:fill="FFFFFF"/>
        <w:ind w:firstLine="851"/>
        <w:jc w:val="both"/>
        <w:rPr>
          <w:color w:val="000000"/>
        </w:rPr>
      </w:pPr>
      <w:bookmarkStart w:id="1679" w:name="1842847"/>
      <w:r>
        <w:rPr>
          <w:color w:val="000000"/>
        </w:rPr>
        <w:t>при КЗ на выводах низшего напряжения понижающих трансформаторов мощностью менее 80 МВ-А (определяется с учетом регулирования напряжения);</w:t>
      </w:r>
      <w:bookmarkEnd w:id="1679"/>
    </w:p>
    <w:p w:rsidR="00C852FB" w:rsidRDefault="00C852FB" w:rsidP="00620F35">
      <w:pPr>
        <w:shd w:val="clear" w:color="auto" w:fill="FFFFFF"/>
        <w:ind w:firstLine="851"/>
        <w:jc w:val="both"/>
        <w:rPr>
          <w:color w:val="000000"/>
        </w:rPr>
      </w:pPr>
      <w:bookmarkStart w:id="1680" w:name="1842849"/>
      <w:r>
        <w:rPr>
          <w:color w:val="000000"/>
        </w:rPr>
        <w:t>в режиме включения трансформатора под напряжение, а также для кратковременных режимов его работы (например, при отключении одной из питающих сторон).</w:t>
      </w:r>
      <w:bookmarkEnd w:id="1680"/>
    </w:p>
    <w:p w:rsidR="00C852FB" w:rsidRDefault="00C852FB" w:rsidP="00620F35">
      <w:pPr>
        <w:shd w:val="clear" w:color="auto" w:fill="FFFFFF"/>
        <w:ind w:firstLine="851"/>
        <w:jc w:val="both"/>
        <w:rPr>
          <w:color w:val="000000"/>
        </w:rPr>
      </w:pPr>
      <w:bookmarkStart w:id="1681" w:name="1842853"/>
      <w:r>
        <w:rPr>
          <w:color w:val="000000"/>
        </w:rPr>
        <w:t>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около 1,5.</w:t>
      </w:r>
      <w:bookmarkEnd w:id="1681"/>
    </w:p>
    <w:p w:rsidR="00C852FB" w:rsidRDefault="00C852FB" w:rsidP="00620F35">
      <w:pPr>
        <w:shd w:val="clear" w:color="auto" w:fill="FFFFFF"/>
        <w:ind w:firstLine="851"/>
        <w:jc w:val="both"/>
        <w:rPr>
          <w:color w:val="000000"/>
        </w:rPr>
      </w:pPr>
      <w:bookmarkStart w:id="1682" w:name="1842858"/>
      <w:r>
        <w:rPr>
          <w:color w:val="000000"/>
        </w:rPr>
        <w:t>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bookmarkEnd w:id="1682"/>
    </w:p>
    <w:p w:rsidR="00C852FB" w:rsidRDefault="00C852FB" w:rsidP="00620F35">
      <w:pPr>
        <w:shd w:val="clear" w:color="auto" w:fill="FFFFFF"/>
        <w:ind w:firstLine="851"/>
        <w:jc w:val="both"/>
        <w:rPr>
          <w:color w:val="000000"/>
        </w:rPr>
      </w:pPr>
      <w:bookmarkStart w:id="1683" w:name="1842862"/>
      <w:r>
        <w:rPr>
          <w:color w:val="000000"/>
        </w:rPr>
        <w:t>5. Поперечные дифференциальные направленные защиты параллельных линий:</w:t>
      </w:r>
      <w:bookmarkEnd w:id="1683"/>
    </w:p>
    <w:p w:rsidR="00C852FB" w:rsidRDefault="00C852FB" w:rsidP="00620F35">
      <w:pPr>
        <w:shd w:val="clear" w:color="auto" w:fill="FFFFFF"/>
        <w:ind w:firstLine="851"/>
        <w:jc w:val="both"/>
        <w:rPr>
          <w:color w:val="000000"/>
        </w:rPr>
      </w:pPr>
      <w:bookmarkStart w:id="1684" w:name="1842864"/>
      <w:r>
        <w:rPr>
          <w:color w:val="000000"/>
        </w:rPr>
        <w:t>для реле тока и реле напряжения пускового органа комплектов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 противоположной стороны, поврежденной линии;</w:t>
      </w:r>
      <w:bookmarkEnd w:id="1684"/>
    </w:p>
    <w:p w:rsidR="00C852FB" w:rsidRDefault="00C852FB" w:rsidP="00620F35">
      <w:pPr>
        <w:shd w:val="clear" w:color="auto" w:fill="FFFFFF"/>
        <w:ind w:firstLine="851"/>
        <w:jc w:val="both"/>
        <w:rPr>
          <w:color w:val="000000"/>
        </w:rPr>
      </w:pPr>
      <w:bookmarkStart w:id="1685" w:name="1842870"/>
      <w:r>
        <w:rPr>
          <w:color w:val="000000"/>
        </w:rPr>
        <w:t>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напряжению при отключенном выключателе с противоположной стороны;</w:t>
      </w:r>
      <w:bookmarkEnd w:id="1685"/>
    </w:p>
    <w:p w:rsidR="00C852FB" w:rsidRDefault="00C852FB" w:rsidP="00620F35">
      <w:pPr>
        <w:shd w:val="clear" w:color="auto" w:fill="FFFFFF"/>
        <w:ind w:firstLine="851"/>
        <w:jc w:val="both"/>
        <w:rPr>
          <w:color w:val="000000"/>
        </w:rPr>
      </w:pPr>
      <w:bookmarkStart w:id="1686" w:name="1842876"/>
      <w:r>
        <w:rPr>
          <w:color w:val="000000"/>
        </w:rPr>
        <w:t>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выключателе с противоположной стороны.</w:t>
      </w:r>
      <w:bookmarkEnd w:id="1686"/>
    </w:p>
    <w:p w:rsidR="00C852FB" w:rsidRDefault="00C852FB" w:rsidP="00620F35">
      <w:pPr>
        <w:shd w:val="clear" w:color="auto" w:fill="FFFFFF"/>
        <w:ind w:firstLine="851"/>
        <w:jc w:val="both"/>
        <w:rPr>
          <w:color w:val="000000"/>
        </w:rPr>
      </w:pPr>
      <w:bookmarkStart w:id="1687" w:name="1842882"/>
      <w:r>
        <w:rPr>
          <w:color w:val="000000"/>
        </w:rPr>
        <w:t>6. Направленные защиты с высокочастотной блокировкой:</w:t>
      </w:r>
      <w:bookmarkEnd w:id="1687"/>
    </w:p>
    <w:p w:rsidR="00C852FB" w:rsidRDefault="00C852FB" w:rsidP="00620F35">
      <w:pPr>
        <w:shd w:val="clear" w:color="auto" w:fill="FFFFFF"/>
        <w:ind w:firstLine="851"/>
        <w:jc w:val="both"/>
        <w:rPr>
          <w:color w:val="000000"/>
        </w:rPr>
      </w:pPr>
      <w:bookmarkStart w:id="1688" w:name="1842885"/>
      <w:r>
        <w:rPr>
          <w:color w:val="000000"/>
        </w:rPr>
        <w:lastRenderedPageBreak/>
        <w:t>для органа направления мощности обратной или нулевой последовательности, контролирующего цепь отключения — около 3,0 по мощности, около 2,0 по току и напряжению;</w:t>
      </w:r>
      <w:bookmarkEnd w:id="1688"/>
    </w:p>
    <w:p w:rsidR="00C852FB" w:rsidRDefault="00C852FB" w:rsidP="00620F35">
      <w:pPr>
        <w:shd w:val="clear" w:color="auto" w:fill="FFFFFF"/>
        <w:ind w:firstLine="851"/>
        <w:jc w:val="both"/>
        <w:rPr>
          <w:color w:val="000000"/>
        </w:rPr>
      </w:pPr>
      <w:bookmarkStart w:id="1689" w:name="1842888"/>
      <w:r>
        <w:rPr>
          <w:color w:val="000000"/>
        </w:rPr>
        <w:t>для пусковых органов, контролирующих цепь отключения — около 2,0 по току и напряжению, около 1,5 по сопротивлению.</w:t>
      </w:r>
      <w:bookmarkEnd w:id="1689"/>
    </w:p>
    <w:p w:rsidR="00C852FB" w:rsidRDefault="00C852FB" w:rsidP="00620F35">
      <w:pPr>
        <w:shd w:val="clear" w:color="auto" w:fill="FFFFFF"/>
        <w:ind w:firstLine="851"/>
        <w:jc w:val="both"/>
        <w:rPr>
          <w:color w:val="000000"/>
        </w:rPr>
      </w:pPr>
      <w:bookmarkStart w:id="1690" w:name="1842892"/>
      <w:r>
        <w:rPr>
          <w:color w:val="000000"/>
        </w:rPr>
        <w:t>7. Дифференциально-фазные высокочастотные защиты:</w:t>
      </w:r>
      <w:bookmarkEnd w:id="1690"/>
    </w:p>
    <w:p w:rsidR="00C852FB" w:rsidRDefault="00C852FB" w:rsidP="00620F35">
      <w:pPr>
        <w:shd w:val="clear" w:color="auto" w:fill="FFFFFF"/>
        <w:ind w:firstLine="851"/>
        <w:jc w:val="both"/>
        <w:rPr>
          <w:color w:val="000000"/>
        </w:rPr>
      </w:pPr>
      <w:bookmarkStart w:id="1691" w:name="1842894"/>
      <w:r>
        <w:rPr>
          <w:color w:val="000000"/>
        </w:rPr>
        <w:t>для пусковых органов, контролирующих цепь отключения, — около 2,0 по току и напряжению, около 1,5 по сопротивлению.</w:t>
      </w:r>
      <w:bookmarkEnd w:id="1691"/>
    </w:p>
    <w:p w:rsidR="00C852FB" w:rsidRDefault="00C852FB" w:rsidP="00620F35">
      <w:pPr>
        <w:shd w:val="clear" w:color="auto" w:fill="FFFFFF"/>
        <w:ind w:firstLine="851"/>
        <w:jc w:val="both"/>
        <w:rPr>
          <w:color w:val="000000"/>
        </w:rPr>
      </w:pPr>
      <w:bookmarkStart w:id="1692" w:name="1842897"/>
      <w:r>
        <w:rPr>
          <w:color w:val="000000"/>
        </w:rPr>
        <w:t>8. Токовые отсечки без выдержки времени, устанавливаемые на генераторах мощностью до 1 МВт и трансформаторах, при КЗ в месте установки защиты — около 2,0.</w:t>
      </w:r>
      <w:bookmarkEnd w:id="1692"/>
    </w:p>
    <w:p w:rsidR="00C852FB" w:rsidRDefault="00C852FB" w:rsidP="00620F35">
      <w:pPr>
        <w:shd w:val="clear" w:color="auto" w:fill="FFFFFF"/>
        <w:ind w:firstLine="851"/>
        <w:jc w:val="both"/>
        <w:rPr>
          <w:color w:val="000000"/>
        </w:rPr>
      </w:pPr>
      <w:bookmarkStart w:id="1693" w:name="1842900"/>
      <w:r>
        <w:rPr>
          <w:color w:val="000000"/>
        </w:rPr>
        <w:t>9. Защиты от замыканий на землю на кабельных линиях в сетях с изолированной нейтралью (действующие на сигнал или на отключение): для защит, реагирующих на токи основной частоты, — около 1,25; для защит, реагирующих на токи повышенных частот, — около 1,5.</w:t>
      </w:r>
      <w:bookmarkEnd w:id="1693"/>
    </w:p>
    <w:p w:rsidR="00C852FB" w:rsidRDefault="00C852FB" w:rsidP="00620F35">
      <w:pPr>
        <w:shd w:val="clear" w:color="auto" w:fill="FFFFFF"/>
        <w:ind w:firstLine="851"/>
        <w:jc w:val="both"/>
        <w:rPr>
          <w:color w:val="000000"/>
        </w:rPr>
      </w:pPr>
      <w:bookmarkStart w:id="1694" w:name="1842907"/>
      <w:r>
        <w:rPr>
          <w:color w:val="000000"/>
        </w:rPr>
        <w:t>10. Защиты от замыканий на землю на воздушных линиях (далее — ВЛ) в сетях с изолированной нейтралью, действующие на сигнал или на отключение, — около 1,5.</w:t>
      </w:r>
      <w:bookmarkEnd w:id="1694"/>
    </w:p>
    <w:p w:rsidR="00C852FB" w:rsidRDefault="00C852FB" w:rsidP="00620F35">
      <w:pPr>
        <w:shd w:val="clear" w:color="auto" w:fill="FFFFFF"/>
        <w:ind w:firstLine="851"/>
        <w:jc w:val="both"/>
        <w:rPr>
          <w:color w:val="000000"/>
        </w:rPr>
      </w:pPr>
      <w:bookmarkStart w:id="1695" w:name="1842910"/>
      <w:r>
        <w:rPr>
          <w:color w:val="000000"/>
        </w:rPr>
        <w:t xml:space="preserve">3.2.22. При определении коэффициентов чувствительности, указанных в </w:t>
      </w:r>
      <w:bookmarkEnd w:id="1695"/>
      <w:r w:rsidR="00C231B3">
        <w:rPr>
          <w:color w:val="000000"/>
        </w:rPr>
        <w:fldChar w:fldCharType="begin"/>
      </w:r>
      <w:r>
        <w:rPr>
          <w:color w:val="000000"/>
        </w:rPr>
        <w:instrText xml:space="preserve"> HYPERLINK "1842337" \l "1842789" </w:instrText>
      </w:r>
      <w:r w:rsidR="00C231B3">
        <w:rPr>
          <w:color w:val="000000"/>
        </w:rPr>
        <w:fldChar w:fldCharType="separate"/>
      </w:r>
      <w:r>
        <w:rPr>
          <w:color w:val="008080"/>
        </w:rPr>
        <w:t>подпунктах 1</w:t>
      </w:r>
      <w:r w:rsidR="00C231B3">
        <w:rPr>
          <w:color w:val="000000"/>
        </w:rPr>
        <w:fldChar w:fldCharType="end"/>
      </w:r>
      <w:r>
        <w:rPr>
          <w:color w:val="000000"/>
        </w:rPr>
        <w:t xml:space="preserve">, </w:t>
      </w:r>
      <w:hyperlink r:id="rId264" w:anchor="1842803" w:history="1">
        <w:r>
          <w:rPr>
            <w:color w:val="008080"/>
          </w:rPr>
          <w:t>2</w:t>
        </w:r>
      </w:hyperlink>
      <w:r>
        <w:rPr>
          <w:color w:val="000000"/>
        </w:rPr>
        <w:t xml:space="preserve">, </w:t>
      </w:r>
      <w:hyperlink r:id="rId265" w:anchor="1842862" w:history="1">
        <w:r>
          <w:rPr>
            <w:color w:val="008080"/>
          </w:rPr>
          <w:t>5</w:t>
        </w:r>
      </w:hyperlink>
      <w:r>
        <w:rPr>
          <w:color w:val="000000"/>
        </w:rPr>
        <w:t xml:space="preserve"> и </w:t>
      </w:r>
      <w:hyperlink r:id="rId266" w:anchor="1842892" w:history="1">
        <w:r>
          <w:rPr>
            <w:color w:val="008080"/>
          </w:rPr>
          <w:t>7</w:t>
        </w:r>
      </w:hyperlink>
      <w:r>
        <w:rPr>
          <w:color w:val="000000"/>
        </w:rPr>
        <w:t xml:space="preserve"> пункта 3.2.21 настоящих Правил, необходимо учитывать следующее:</w:t>
      </w:r>
    </w:p>
    <w:p w:rsidR="00C852FB" w:rsidRDefault="00C852FB" w:rsidP="00620F35">
      <w:pPr>
        <w:shd w:val="clear" w:color="auto" w:fill="FFFFFF"/>
        <w:ind w:firstLine="851"/>
        <w:jc w:val="both"/>
        <w:rPr>
          <w:color w:val="000000"/>
        </w:rPr>
      </w:pPr>
      <w:bookmarkStart w:id="1696" w:name="1842912"/>
      <w:r>
        <w:rPr>
          <w:color w:val="000000"/>
        </w:rPr>
        <w:t>1. Чувствительность по мощности индукционного реле направления мощности проверяется только при включении его на составляющие токов и напряжений обратной и нулевой последовательностей.</w:t>
      </w:r>
      <w:bookmarkEnd w:id="1696"/>
    </w:p>
    <w:p w:rsidR="00C852FB" w:rsidRDefault="00C852FB" w:rsidP="00620F35">
      <w:pPr>
        <w:shd w:val="clear" w:color="auto" w:fill="FFFFFF"/>
        <w:ind w:firstLine="851"/>
        <w:jc w:val="both"/>
        <w:rPr>
          <w:color w:val="000000"/>
        </w:rPr>
      </w:pPr>
      <w:bookmarkStart w:id="1697" w:name="1842914"/>
      <w:r>
        <w:rPr>
          <w:color w:val="000000"/>
        </w:rPr>
        <w:t>2. Чувствительность реле направления мощности, выполненного по схеме сравнения (абсолютных значений или фаз), проверяется: 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bookmarkEnd w:id="1697"/>
    </w:p>
    <w:p w:rsidR="00C852FB" w:rsidRDefault="00C852FB" w:rsidP="00620F35">
      <w:pPr>
        <w:shd w:val="clear" w:color="auto" w:fill="FFFFFF"/>
        <w:ind w:firstLine="851"/>
        <w:jc w:val="both"/>
        <w:rPr>
          <w:color w:val="000000"/>
        </w:rPr>
      </w:pPr>
      <w:bookmarkStart w:id="1698" w:name="1842916"/>
      <w:r>
        <w:rPr>
          <w:color w:val="000000"/>
        </w:rPr>
        <w:t>3.2.23. Для генераторов, работающих на сборные шины, чувствительность токовой защиты от замыканий на землю в обмотке статора, действующей на отключение, определяется ее током срабатывания, который должен быть не более 5 А. Допускается как исключение увеличение тока срабатывания до 5,5 А.</w:t>
      </w:r>
      <w:bookmarkEnd w:id="1698"/>
    </w:p>
    <w:p w:rsidR="00C852FB" w:rsidRDefault="00C852FB" w:rsidP="00620F35">
      <w:pPr>
        <w:shd w:val="clear" w:color="auto" w:fill="FFFFFF"/>
        <w:ind w:firstLine="851"/>
        <w:jc w:val="both"/>
        <w:rPr>
          <w:color w:val="000000"/>
        </w:rPr>
      </w:pPr>
      <w:bookmarkStart w:id="1699" w:name="1842917"/>
      <w:r>
        <w:rPr>
          <w:color w:val="000000"/>
        </w:rPr>
        <w:t>Для генераторов, работающих в блоке с трансформатором, коэффициент чувствительности защиты от однофазных замыканий на землю, охватывающей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bookmarkEnd w:id="1699"/>
    </w:p>
    <w:p w:rsidR="00C852FB" w:rsidRDefault="00C852FB" w:rsidP="00620F35">
      <w:pPr>
        <w:shd w:val="clear" w:color="auto" w:fill="FFFFFF"/>
        <w:ind w:firstLine="851"/>
        <w:jc w:val="both"/>
        <w:rPr>
          <w:color w:val="000000"/>
        </w:rPr>
      </w:pPr>
      <w:bookmarkStart w:id="1700" w:name="1842918"/>
      <w:r>
        <w:rPr>
          <w:color w:val="000000"/>
        </w:rPr>
        <w:t xml:space="preserve">3.2.24. Чувствительность защит на переменном оперативном токе, выполняемых по схеме с дешунтированием электромагнитов отключения, следует проверять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определяемое для условия их надежного срабатывания, должно быть приблизительно на 20% больше принимаемого для соответствующих защит (смотри </w:t>
      </w:r>
      <w:bookmarkEnd w:id="1700"/>
      <w:r w:rsidR="00C231B3">
        <w:rPr>
          <w:color w:val="000000"/>
        </w:rPr>
        <w:fldChar w:fldCharType="begin"/>
      </w:r>
      <w:r>
        <w:rPr>
          <w:color w:val="000000"/>
        </w:rPr>
        <w:instrText xml:space="preserve"> HYPERLINK "1842337" \l "1842784" </w:instrText>
      </w:r>
      <w:r w:rsidR="00C231B3">
        <w:rPr>
          <w:color w:val="000000"/>
        </w:rPr>
        <w:fldChar w:fldCharType="separate"/>
      </w:r>
      <w:r>
        <w:rPr>
          <w:color w:val="008080"/>
        </w:rPr>
        <w:t>пункт 3.2.21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01" w:name="1842919"/>
      <w:r>
        <w:rPr>
          <w:color w:val="000000"/>
        </w:rPr>
        <w:t xml:space="preserve">3.2.25. Наименьшие коэффициенты чувствительности для резервных защит при КЗ в конце смежного элемента или наиболее удаленного из нескольких последовательных элементов, входящих в зону резервирования, должны быть (смотри также </w:t>
      </w:r>
      <w:bookmarkEnd w:id="1701"/>
      <w:r w:rsidR="00C231B3">
        <w:rPr>
          <w:color w:val="000000"/>
        </w:rPr>
        <w:fldChar w:fldCharType="begin"/>
      </w:r>
      <w:r>
        <w:rPr>
          <w:color w:val="000000"/>
        </w:rPr>
        <w:instrText xml:space="preserve"> HYPERLINK "1842337" \l "1842627" </w:instrText>
      </w:r>
      <w:r w:rsidR="00C231B3">
        <w:rPr>
          <w:color w:val="000000"/>
        </w:rPr>
        <w:fldChar w:fldCharType="separate"/>
      </w:r>
      <w:r>
        <w:rPr>
          <w:color w:val="008080"/>
        </w:rPr>
        <w:t>пункт 3.2.17</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02" w:name="1842920"/>
      <w:r>
        <w:rPr>
          <w:color w:val="000000"/>
        </w:rPr>
        <w:t>для органов тока, напряжения, сопротивления — 1,2;</w:t>
      </w:r>
      <w:bookmarkEnd w:id="1702"/>
    </w:p>
    <w:p w:rsidR="00C852FB" w:rsidRDefault="00C852FB" w:rsidP="00620F35">
      <w:pPr>
        <w:shd w:val="clear" w:color="auto" w:fill="FFFFFF"/>
        <w:ind w:firstLine="851"/>
        <w:jc w:val="both"/>
        <w:rPr>
          <w:color w:val="000000"/>
        </w:rPr>
      </w:pPr>
      <w:bookmarkStart w:id="1703" w:name="1842922"/>
      <w:r>
        <w:rPr>
          <w:color w:val="000000"/>
        </w:rPr>
        <w:t>для органов направления мощности обратной и нулевой последовательностей — 1,4 по мощности и 1,2 по току и напряжению;</w:t>
      </w:r>
      <w:bookmarkEnd w:id="1703"/>
    </w:p>
    <w:p w:rsidR="00C852FB" w:rsidRDefault="00C852FB" w:rsidP="00620F35">
      <w:pPr>
        <w:shd w:val="clear" w:color="auto" w:fill="FFFFFF"/>
        <w:ind w:firstLine="851"/>
        <w:jc w:val="both"/>
        <w:rPr>
          <w:color w:val="000000"/>
        </w:rPr>
      </w:pPr>
      <w:bookmarkStart w:id="1704" w:name="1842924"/>
      <w:r>
        <w:rPr>
          <w:color w:val="000000"/>
        </w:rPr>
        <w:t>для органа направления мощности, включенного на полные ток и напряжение, не нормируется по мощности и 1,2 по току.</w:t>
      </w:r>
      <w:bookmarkEnd w:id="1704"/>
    </w:p>
    <w:p w:rsidR="00C852FB" w:rsidRDefault="00C852FB" w:rsidP="00620F35">
      <w:pPr>
        <w:shd w:val="clear" w:color="auto" w:fill="FFFFFF"/>
        <w:ind w:firstLine="851"/>
        <w:jc w:val="both"/>
        <w:rPr>
          <w:color w:val="000000"/>
        </w:rPr>
      </w:pPr>
      <w:bookmarkStart w:id="1705" w:name="1842927"/>
      <w:r>
        <w:rPr>
          <w:color w:val="000000"/>
        </w:rPr>
        <w:t xml:space="preserve">При оценке чувствительности ступеней резервных защит, осуществляющих ближнее резервирование (смотри </w:t>
      </w:r>
      <w:bookmarkEnd w:id="1705"/>
      <w:r w:rsidR="00C231B3">
        <w:rPr>
          <w:color w:val="000000"/>
        </w:rPr>
        <w:fldChar w:fldCharType="begin"/>
      </w:r>
      <w:r>
        <w:rPr>
          <w:color w:val="000000"/>
        </w:rPr>
        <w:instrText xml:space="preserve"> HYPERLINK "1842337" \l "1842619" </w:instrText>
      </w:r>
      <w:r w:rsidR="00C231B3">
        <w:rPr>
          <w:color w:val="000000"/>
        </w:rPr>
        <w:fldChar w:fldCharType="separate"/>
      </w:r>
      <w:r>
        <w:rPr>
          <w:color w:val="008080"/>
        </w:rPr>
        <w:t>пункт 3.2.15</w:t>
      </w:r>
      <w:r w:rsidR="00C231B3">
        <w:rPr>
          <w:color w:val="000000"/>
        </w:rPr>
        <w:fldChar w:fldCharType="end"/>
      </w:r>
      <w:r>
        <w:rPr>
          <w:color w:val="000000"/>
        </w:rPr>
        <w:t xml:space="preserve"> настоящих Правил), следует исходить из </w:t>
      </w:r>
      <w:r>
        <w:rPr>
          <w:color w:val="000000"/>
        </w:rPr>
        <w:lastRenderedPageBreak/>
        <w:t xml:space="preserve">коэффициентов чувствительности, приведенных в </w:t>
      </w:r>
      <w:hyperlink r:id="rId267" w:anchor="1842784" w:history="1">
        <w:r>
          <w:rPr>
            <w:color w:val="008080"/>
          </w:rPr>
          <w:t>пункте 3.2.21</w:t>
        </w:r>
      </w:hyperlink>
      <w:r>
        <w:rPr>
          <w:color w:val="000000"/>
        </w:rPr>
        <w:t xml:space="preserve"> настоящих Правил для соответствующих защит.</w:t>
      </w:r>
    </w:p>
    <w:p w:rsidR="00C852FB" w:rsidRDefault="00C852FB" w:rsidP="00620F35">
      <w:pPr>
        <w:shd w:val="clear" w:color="auto" w:fill="FFFFFF"/>
        <w:ind w:firstLine="851"/>
        <w:jc w:val="both"/>
        <w:rPr>
          <w:color w:val="000000"/>
        </w:rPr>
      </w:pPr>
      <w:bookmarkStart w:id="1706" w:name="1842929"/>
      <w:r>
        <w:rPr>
          <w:color w:val="000000"/>
        </w:rPr>
        <w:t>3.2.26.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при КЗ в месте установки защиты в наиболее благоприятном по условию чувствительности режиме.</w:t>
      </w:r>
      <w:bookmarkEnd w:id="1706"/>
    </w:p>
    <w:p w:rsidR="00C852FB" w:rsidRDefault="00C852FB" w:rsidP="00620F35">
      <w:pPr>
        <w:shd w:val="clear" w:color="auto" w:fill="FFFFFF"/>
        <w:ind w:firstLine="851"/>
        <w:jc w:val="both"/>
        <w:rPr>
          <w:color w:val="000000"/>
        </w:rPr>
      </w:pPr>
      <w:bookmarkStart w:id="1707" w:name="1842932"/>
      <w:r>
        <w:rPr>
          <w:color w:val="000000"/>
        </w:rPr>
        <w:t>3.2.27.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этих защит необходимо согласовывать между собой.</w:t>
      </w:r>
      <w:bookmarkEnd w:id="1707"/>
    </w:p>
    <w:p w:rsidR="00C852FB" w:rsidRDefault="00C852FB" w:rsidP="00620F35">
      <w:pPr>
        <w:shd w:val="clear" w:color="auto" w:fill="FFFFFF"/>
        <w:ind w:firstLine="851"/>
        <w:jc w:val="both"/>
        <w:rPr>
          <w:color w:val="000000"/>
        </w:rPr>
      </w:pPr>
      <w:bookmarkStart w:id="1708" w:name="1842943"/>
      <w:r>
        <w:rPr>
          <w:color w:val="000000"/>
        </w:rPr>
        <w:t>Допускается не согласовывать между собой ступени этих защит, предназначенные для дальнего резервирования, если не отключение КЗ вследствие недостаточной чувствительности защиты последующего элемента (например, защиты обратной последовательности генераторов, автотрансформаторов) может привести к тяжелым последствиям.</w:t>
      </w:r>
      <w:bookmarkEnd w:id="1708"/>
    </w:p>
    <w:p w:rsidR="00C852FB" w:rsidRDefault="00C852FB" w:rsidP="00620F35">
      <w:pPr>
        <w:shd w:val="clear" w:color="auto" w:fill="FFFFFF"/>
        <w:ind w:firstLine="851"/>
        <w:jc w:val="both"/>
        <w:rPr>
          <w:color w:val="000000"/>
        </w:rPr>
      </w:pPr>
      <w:bookmarkStart w:id="1709" w:name="1842945"/>
      <w:r>
        <w:rPr>
          <w:color w:val="000000"/>
        </w:rPr>
        <w:t>3.2.28. В сетях с глухозаземленной нейтралью должен быть выбран исходя из условий релейной защиты такой режим заземления нейтралей силовых трансформаторов (т. е.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эксплуатации электрической системы.</w:t>
      </w:r>
      <w:bookmarkEnd w:id="1709"/>
    </w:p>
    <w:p w:rsidR="00C852FB" w:rsidRDefault="00C852FB" w:rsidP="00620F35">
      <w:pPr>
        <w:shd w:val="clear" w:color="auto" w:fill="FFFFFF"/>
        <w:ind w:firstLine="851"/>
        <w:jc w:val="both"/>
        <w:rPr>
          <w:color w:val="000000"/>
        </w:rPr>
      </w:pPr>
      <w:bookmarkStart w:id="1710" w:name="1842947"/>
      <w:r>
        <w:rPr>
          <w:color w:val="000000"/>
        </w:rPr>
        <w:t xml:space="preserve">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нейтрали, как правило, должно быть исключено возникновение недопустимого для них режима работы с изолированной нейтралью на выделившиеся шины или участок сети 110 — 220 кВ с замыканием на землю одной фазы (смотри </w:t>
      </w:r>
      <w:bookmarkEnd w:id="1710"/>
      <w:r w:rsidR="00C231B3">
        <w:rPr>
          <w:color w:val="000000"/>
        </w:rPr>
        <w:fldChar w:fldCharType="begin"/>
      </w:r>
      <w:r>
        <w:rPr>
          <w:color w:val="000000"/>
        </w:rPr>
        <w:instrText xml:space="preserve"> HYPERLINK "1842337" \l "1843520" </w:instrText>
      </w:r>
      <w:r w:rsidR="00C231B3">
        <w:rPr>
          <w:color w:val="000000"/>
        </w:rPr>
        <w:fldChar w:fldCharType="separate"/>
      </w:r>
      <w:r>
        <w:rPr>
          <w:color w:val="008080"/>
        </w:rPr>
        <w:t>пункт 3.2.63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11" w:name="1842950"/>
      <w:r>
        <w:rPr>
          <w:color w:val="000000"/>
        </w:rPr>
        <w:t>3.2.29. Трансформаторы тока, предназначенные для питания токовых цепей устройств релейной защиты от КЗ, должны удовлетворять следующим требованиям:</w:t>
      </w:r>
      <w:bookmarkEnd w:id="1711"/>
    </w:p>
    <w:p w:rsidR="00C852FB" w:rsidRDefault="00C852FB" w:rsidP="00620F35">
      <w:pPr>
        <w:shd w:val="clear" w:color="auto" w:fill="FFFFFF"/>
        <w:ind w:firstLine="851"/>
        <w:jc w:val="both"/>
        <w:rPr>
          <w:color w:val="000000"/>
        </w:rPr>
      </w:pPr>
      <w:bookmarkStart w:id="1712" w:name="1842955"/>
      <w:r>
        <w:rPr>
          <w:color w:val="000000"/>
        </w:rPr>
        <w:t>1. В целях предотвращения излишних срабатываний защиты при КЗ вне защищаемой зоны погрешность (полная или токовая) трансформаторов тока, как правило, не должна превышать 10%. Более высокие погрешности допускаются при использовании защит (например, дифференциальная защита шин с торможением),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bookmarkEnd w:id="1712"/>
    </w:p>
    <w:p w:rsidR="00C852FB" w:rsidRDefault="00C852FB" w:rsidP="00620F35">
      <w:pPr>
        <w:shd w:val="clear" w:color="auto" w:fill="FFFFFF"/>
        <w:ind w:firstLine="851"/>
        <w:jc w:val="both"/>
        <w:rPr>
          <w:color w:val="000000"/>
        </w:rPr>
      </w:pPr>
      <w:bookmarkStart w:id="1713" w:name="1842958"/>
      <w:r>
        <w:rPr>
          <w:color w:val="000000"/>
        </w:rPr>
        <w:t>для ступенчатых защит — при КЗ в конце зоны действия ступени защиты, а для направленных ступенчатых защит — также и при внешнем КЗ;</w:t>
      </w:r>
      <w:bookmarkEnd w:id="1713"/>
    </w:p>
    <w:p w:rsidR="00C852FB" w:rsidRDefault="00C852FB" w:rsidP="00620F35">
      <w:pPr>
        <w:shd w:val="clear" w:color="auto" w:fill="FFFFFF"/>
        <w:ind w:firstLine="851"/>
        <w:jc w:val="both"/>
        <w:rPr>
          <w:color w:val="000000"/>
        </w:rPr>
      </w:pPr>
      <w:bookmarkStart w:id="1714" w:name="1842963"/>
      <w:r>
        <w:rPr>
          <w:color w:val="000000"/>
        </w:rPr>
        <w:t>для остальных защит — при внешнем КЗ.</w:t>
      </w:r>
      <w:bookmarkEnd w:id="1714"/>
    </w:p>
    <w:p w:rsidR="00C852FB" w:rsidRDefault="00C852FB" w:rsidP="00620F35">
      <w:pPr>
        <w:shd w:val="clear" w:color="auto" w:fill="FFFFFF"/>
        <w:ind w:firstLine="851"/>
        <w:jc w:val="both"/>
        <w:rPr>
          <w:color w:val="000000"/>
        </w:rPr>
      </w:pPr>
      <w:bookmarkStart w:id="1715" w:name="1842966"/>
      <w:r>
        <w:rPr>
          <w:color w:val="000000"/>
        </w:rPr>
        <w:t>Для дифференциальных токовых защит (шин. трансформаторов, генераторов и т. п.) должна быть учтена полная погрешность, для остальных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bookmarkEnd w:id="1715"/>
    </w:p>
    <w:p w:rsidR="00C852FB" w:rsidRDefault="00C852FB" w:rsidP="00620F35">
      <w:pPr>
        <w:shd w:val="clear" w:color="auto" w:fill="FFFFFF"/>
        <w:ind w:firstLine="851"/>
        <w:jc w:val="both"/>
        <w:rPr>
          <w:color w:val="000000"/>
        </w:rPr>
      </w:pPr>
      <w:bookmarkStart w:id="1716" w:name="1842968"/>
      <w:r>
        <w:rPr>
          <w:color w:val="000000"/>
        </w:rPr>
        <w:t>При расчетах допустимых нагрузок на трансформаторы тока допускается в качестве исходной принимать полную погрешность.</w:t>
      </w:r>
      <w:bookmarkEnd w:id="1716"/>
    </w:p>
    <w:p w:rsidR="00C852FB" w:rsidRDefault="00C852FB" w:rsidP="00620F35">
      <w:pPr>
        <w:shd w:val="clear" w:color="auto" w:fill="FFFFFF"/>
        <w:ind w:firstLine="851"/>
        <w:jc w:val="both"/>
        <w:rPr>
          <w:color w:val="000000"/>
        </w:rPr>
      </w:pPr>
      <w:bookmarkStart w:id="1717" w:name="1842970"/>
      <w:r>
        <w:rPr>
          <w:color w:val="000000"/>
        </w:rPr>
        <w:t>2. Токовая погрешность трансформаторов тока в целях предотвращения отказов защиты при КЗ в начале защищаемой зоны не должна превышать:</w:t>
      </w:r>
      <w:bookmarkEnd w:id="1717"/>
    </w:p>
    <w:p w:rsidR="00C852FB" w:rsidRDefault="00C852FB" w:rsidP="00620F35">
      <w:pPr>
        <w:shd w:val="clear" w:color="auto" w:fill="FFFFFF"/>
        <w:ind w:firstLine="851"/>
        <w:jc w:val="both"/>
        <w:rPr>
          <w:color w:val="000000"/>
        </w:rPr>
      </w:pPr>
      <w:bookmarkStart w:id="1718" w:name="1842975"/>
      <w:r>
        <w:rPr>
          <w:color w:val="000000"/>
        </w:rPr>
        <w:t>по условиям повышенной вибрации контактов реле направления мощности или реле тока — значений, допустимых для выбранного типа реле;</w:t>
      </w:r>
      <w:bookmarkEnd w:id="1718"/>
    </w:p>
    <w:p w:rsidR="00C852FB" w:rsidRDefault="00C852FB" w:rsidP="00620F35">
      <w:pPr>
        <w:shd w:val="clear" w:color="auto" w:fill="FFFFFF"/>
        <w:ind w:firstLine="851"/>
        <w:jc w:val="both"/>
        <w:rPr>
          <w:color w:val="000000"/>
        </w:rPr>
      </w:pPr>
      <w:bookmarkStart w:id="1719" w:name="1842979"/>
      <w:r>
        <w:rPr>
          <w:color w:val="000000"/>
        </w:rPr>
        <w:t>по условиям предельно допустимой для реле направления мощности и направленных реле сопротивлений угловой погрешности — 50%.</w:t>
      </w:r>
      <w:bookmarkEnd w:id="1719"/>
    </w:p>
    <w:p w:rsidR="00C852FB" w:rsidRDefault="00C852FB" w:rsidP="00620F35">
      <w:pPr>
        <w:shd w:val="clear" w:color="auto" w:fill="FFFFFF"/>
        <w:ind w:firstLine="851"/>
        <w:jc w:val="both"/>
        <w:rPr>
          <w:color w:val="000000"/>
        </w:rPr>
      </w:pPr>
      <w:bookmarkStart w:id="1720" w:name="1842981"/>
      <w:r>
        <w:rPr>
          <w:color w:val="000000"/>
        </w:rPr>
        <w:t>3. Напряжение на выводах вторичной обмотки трансформаторов тока при КЗ в защищаемой зоне не должно превышать значения, допустимого для устройства релейной защиты и автоматики (далее — РЗА).</w:t>
      </w:r>
      <w:bookmarkEnd w:id="1720"/>
    </w:p>
    <w:p w:rsidR="00C852FB" w:rsidRDefault="00C852FB" w:rsidP="00620F35">
      <w:pPr>
        <w:shd w:val="clear" w:color="auto" w:fill="FFFFFF"/>
        <w:ind w:firstLine="851"/>
        <w:jc w:val="both"/>
        <w:rPr>
          <w:color w:val="000000"/>
        </w:rPr>
      </w:pPr>
      <w:bookmarkStart w:id="1721" w:name="1842984"/>
      <w:r>
        <w:rPr>
          <w:color w:val="000000"/>
        </w:rPr>
        <w:lastRenderedPageBreak/>
        <w:t>3.2.30. Токовые цепи электроизмерительных приборов (совместно со счетчиками) и релейной защиты должны быть присоединены, как правило, к разным обмоткам трансформаторов тока.</w:t>
      </w:r>
      <w:bookmarkEnd w:id="1721"/>
    </w:p>
    <w:p w:rsidR="00C852FB" w:rsidRDefault="00C852FB" w:rsidP="00620F35">
      <w:pPr>
        <w:shd w:val="clear" w:color="auto" w:fill="FFFFFF"/>
        <w:ind w:firstLine="851"/>
        <w:jc w:val="both"/>
        <w:rPr>
          <w:color w:val="000000"/>
        </w:rPr>
      </w:pPr>
      <w:bookmarkStart w:id="1722" w:name="1842986"/>
      <w:r>
        <w:rPr>
          <w:color w:val="000000"/>
        </w:rPr>
        <w:t xml:space="preserve">Допускается их присоединение к одной обмотке трансформаторов тока при условии выполнения требований пункта 1.5.18 ПУЭ. Раздел I и </w:t>
      </w:r>
      <w:bookmarkEnd w:id="1722"/>
      <w:r w:rsidR="00C231B3">
        <w:rPr>
          <w:color w:val="000000"/>
        </w:rPr>
        <w:fldChar w:fldCharType="begin"/>
      </w:r>
      <w:r>
        <w:rPr>
          <w:color w:val="000000"/>
        </w:rPr>
        <w:instrText xml:space="preserve"> HYPERLINK "1842337" \l "1842950" </w:instrText>
      </w:r>
      <w:r w:rsidR="00C231B3">
        <w:rPr>
          <w:color w:val="000000"/>
        </w:rPr>
        <w:fldChar w:fldCharType="separate"/>
      </w:r>
      <w:r>
        <w:rPr>
          <w:color w:val="008080"/>
        </w:rPr>
        <w:t>пункта 3.2.29</w:t>
      </w:r>
      <w:r w:rsidR="00C231B3">
        <w:rPr>
          <w:color w:val="000000"/>
        </w:rPr>
        <w:fldChar w:fldCharType="end"/>
      </w:r>
      <w:r>
        <w:rPr>
          <w:color w:val="000000"/>
        </w:rPr>
        <w:t xml:space="preserve"> настоящих Правил При этом в цепи защит, которые по принципу действия могут работать неправильно при нарушении токовых цепей, включение электроизмерительных приборов допускается только через промежуточные трансформаторы тока и при условии, что трансформаторы тока удовлетворяют требованиям </w:t>
      </w:r>
      <w:hyperlink r:id="rId268" w:anchor="1842950" w:history="1">
        <w:r>
          <w:rPr>
            <w:color w:val="008080"/>
          </w:rPr>
          <w:t>пункта 3.2.29</w:t>
        </w:r>
      </w:hyperlink>
      <w:r>
        <w:rPr>
          <w:color w:val="000000"/>
        </w:rPr>
        <w:t xml:space="preserve"> настоящих Правил при разомкнутой вторичной цепи промежуточных трансформаторов тока.</w:t>
      </w:r>
    </w:p>
    <w:p w:rsidR="00C852FB" w:rsidRDefault="00C852FB" w:rsidP="00620F35">
      <w:pPr>
        <w:shd w:val="clear" w:color="auto" w:fill="FFFFFF"/>
        <w:ind w:firstLine="851"/>
        <w:jc w:val="both"/>
        <w:rPr>
          <w:color w:val="000000"/>
        </w:rPr>
      </w:pPr>
      <w:bookmarkStart w:id="1723" w:name="1842989"/>
      <w:r>
        <w:rPr>
          <w:color w:val="000000"/>
        </w:rPr>
        <w:t>3.2.31. Защиту с применением реле прямого действия, как первичных, так и вторичных, и защиты на переменном оперативном токе рекомендуется применять, если это возможно и ведет к упрощению и удешевлению электроустановки.</w:t>
      </w:r>
      <w:bookmarkEnd w:id="1723"/>
    </w:p>
    <w:p w:rsidR="00C852FB" w:rsidRDefault="00C852FB" w:rsidP="00620F35">
      <w:pPr>
        <w:shd w:val="clear" w:color="auto" w:fill="FFFFFF"/>
        <w:ind w:firstLine="851"/>
        <w:jc w:val="both"/>
        <w:rPr>
          <w:color w:val="000000"/>
        </w:rPr>
      </w:pPr>
      <w:bookmarkStart w:id="1724" w:name="1842991"/>
      <w:r>
        <w:rPr>
          <w:color w:val="000000"/>
        </w:rPr>
        <w:t>3.2.32. В качестве источника переменного оперативного тока для защит от КЗ, как правило, следует использовать трансформаторы тока защищаемого элемента. Допускается также использование трансформаторов напряжения или трансформаторов собственных нужд.</w:t>
      </w:r>
      <w:bookmarkEnd w:id="1724"/>
    </w:p>
    <w:p w:rsidR="00C852FB" w:rsidRDefault="00C852FB" w:rsidP="00620F35">
      <w:pPr>
        <w:shd w:val="clear" w:color="auto" w:fill="FFFFFF"/>
        <w:ind w:firstLine="851"/>
        <w:jc w:val="both"/>
        <w:rPr>
          <w:color w:val="000000"/>
        </w:rPr>
      </w:pPr>
      <w:bookmarkStart w:id="1725" w:name="1842995"/>
      <w:r>
        <w:rPr>
          <w:color w:val="000000"/>
        </w:rPr>
        <w:t>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конденсаторами.</w:t>
      </w:r>
      <w:bookmarkEnd w:id="1725"/>
    </w:p>
    <w:p w:rsidR="00C852FB" w:rsidRDefault="00C852FB" w:rsidP="00620F35">
      <w:pPr>
        <w:shd w:val="clear" w:color="auto" w:fill="FFFFFF"/>
        <w:ind w:firstLine="851"/>
        <w:jc w:val="both"/>
        <w:rPr>
          <w:color w:val="000000"/>
        </w:rPr>
      </w:pPr>
      <w:bookmarkStart w:id="1726" w:name="1842998"/>
      <w:r>
        <w:rPr>
          <w:color w:val="000000"/>
        </w:rPr>
        <w:t>3.2.33.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bookmarkEnd w:id="1726"/>
    </w:p>
    <w:p w:rsidR="00C852FB" w:rsidRDefault="00C852FB" w:rsidP="00620F35">
      <w:pPr>
        <w:shd w:val="clear" w:color="auto" w:fill="FFFFFF"/>
        <w:ind w:firstLine="851"/>
        <w:jc w:val="both"/>
        <w:rPr>
          <w:color w:val="000000"/>
        </w:rPr>
      </w:pPr>
      <w:bookmarkStart w:id="1727" w:name="1843002"/>
      <w:r>
        <w:rPr>
          <w:color w:val="000000"/>
        </w:rPr>
        <w:t>Для обеспечения эксплуатационных проверок и испытаний в схемах защит следует предусматривать, где это необходимо, испытательные блоки или измерительные зажимы.</w:t>
      </w:r>
      <w:bookmarkEnd w:id="1727"/>
    </w:p>
    <w:p w:rsidR="00C852FB" w:rsidRDefault="00C852FB" w:rsidP="00620F35">
      <w:pPr>
        <w:shd w:val="clear" w:color="auto" w:fill="FFFFFF"/>
        <w:jc w:val="center"/>
        <w:rPr>
          <w:b/>
          <w:bCs/>
          <w:color w:val="000080"/>
        </w:rPr>
      </w:pPr>
      <w:bookmarkStart w:id="1728" w:name="1843097"/>
    </w:p>
    <w:p w:rsidR="00C852FB" w:rsidRDefault="00C852FB" w:rsidP="00620F35">
      <w:pPr>
        <w:shd w:val="clear" w:color="auto" w:fill="FFFFFF"/>
        <w:jc w:val="center"/>
        <w:rPr>
          <w:b/>
          <w:bCs/>
          <w:color w:val="000080"/>
        </w:rPr>
      </w:pPr>
      <w:r>
        <w:rPr>
          <w:b/>
          <w:bCs/>
          <w:color w:val="000080"/>
        </w:rPr>
        <w:t>Защита турбогенераторов, работающих непосредственно на сборные шины генераторного напряжения</w:t>
      </w:r>
      <w:bookmarkEnd w:id="1728"/>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1729" w:name="1843102"/>
      <w:r>
        <w:rPr>
          <w:color w:val="000000"/>
        </w:rPr>
        <w:t>3.2.34. Для турбогенераторов выше 1 кВ мощностью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bookmarkEnd w:id="1729"/>
    </w:p>
    <w:p w:rsidR="00C852FB" w:rsidRDefault="00C852FB" w:rsidP="00620F35">
      <w:pPr>
        <w:shd w:val="clear" w:color="auto" w:fill="FFFFFF"/>
        <w:ind w:firstLine="851"/>
        <w:jc w:val="both"/>
        <w:rPr>
          <w:color w:val="000000"/>
        </w:rPr>
      </w:pPr>
      <w:bookmarkStart w:id="1730" w:name="1843104"/>
      <w:r>
        <w:rPr>
          <w:color w:val="000000"/>
        </w:rPr>
        <w:t>1) многофазных замыканий в обмотке статора генератора и на его выводах;</w:t>
      </w:r>
      <w:bookmarkEnd w:id="1730"/>
    </w:p>
    <w:p w:rsidR="00C852FB" w:rsidRDefault="00C852FB" w:rsidP="00620F35">
      <w:pPr>
        <w:shd w:val="clear" w:color="auto" w:fill="FFFFFF"/>
        <w:ind w:firstLine="851"/>
        <w:jc w:val="both"/>
        <w:rPr>
          <w:color w:val="000000"/>
        </w:rPr>
      </w:pPr>
      <w:bookmarkStart w:id="1731" w:name="1843106"/>
      <w:r>
        <w:rPr>
          <w:color w:val="000000"/>
        </w:rPr>
        <w:t>2) однофазных замыканий на землю в обмотке статора;</w:t>
      </w:r>
      <w:bookmarkEnd w:id="1731"/>
    </w:p>
    <w:p w:rsidR="00C852FB" w:rsidRDefault="00C852FB" w:rsidP="00620F35">
      <w:pPr>
        <w:shd w:val="clear" w:color="auto" w:fill="FFFFFF"/>
        <w:ind w:firstLine="851"/>
        <w:jc w:val="both"/>
        <w:rPr>
          <w:color w:val="000000"/>
        </w:rPr>
      </w:pPr>
      <w:bookmarkStart w:id="1732" w:name="1843108"/>
      <w:r>
        <w:rPr>
          <w:color w:val="000000"/>
        </w:rPr>
        <w:t>3) двойных замыканий на землю, одно из которых возникло в обмотке статора, а второе — во внешней сети;</w:t>
      </w:r>
      <w:bookmarkEnd w:id="1732"/>
    </w:p>
    <w:p w:rsidR="00C852FB" w:rsidRDefault="00C852FB" w:rsidP="00620F35">
      <w:pPr>
        <w:shd w:val="clear" w:color="auto" w:fill="FFFFFF"/>
        <w:ind w:firstLine="851"/>
        <w:jc w:val="both"/>
        <w:rPr>
          <w:color w:val="000000"/>
        </w:rPr>
      </w:pPr>
      <w:bookmarkStart w:id="1733" w:name="1843110"/>
      <w:r>
        <w:rPr>
          <w:color w:val="000000"/>
        </w:rPr>
        <w:t>4) замыканий между витками одной фазы в обмотке статора (при наличии выведенных параллельных ветвей обмотки);</w:t>
      </w:r>
      <w:bookmarkEnd w:id="1733"/>
    </w:p>
    <w:p w:rsidR="00C852FB" w:rsidRDefault="00C852FB" w:rsidP="00620F35">
      <w:pPr>
        <w:shd w:val="clear" w:color="auto" w:fill="FFFFFF"/>
        <w:ind w:firstLine="851"/>
        <w:jc w:val="both"/>
        <w:rPr>
          <w:color w:val="000000"/>
        </w:rPr>
      </w:pPr>
      <w:bookmarkStart w:id="1734" w:name="1843112"/>
      <w:r>
        <w:rPr>
          <w:color w:val="000000"/>
        </w:rPr>
        <w:t>5) внешних КЗ;</w:t>
      </w:r>
      <w:bookmarkEnd w:id="1734"/>
    </w:p>
    <w:p w:rsidR="00C852FB" w:rsidRDefault="00C852FB" w:rsidP="00620F35">
      <w:pPr>
        <w:shd w:val="clear" w:color="auto" w:fill="FFFFFF"/>
        <w:ind w:firstLine="851"/>
        <w:jc w:val="both"/>
        <w:rPr>
          <w:color w:val="000000"/>
        </w:rPr>
      </w:pPr>
      <w:bookmarkStart w:id="1735" w:name="1843114"/>
      <w:r>
        <w:rPr>
          <w:color w:val="000000"/>
        </w:rPr>
        <w:t>6) перегрузки токами обратной последовательности (для генераторов мощностью более 30 МВт);</w:t>
      </w:r>
      <w:bookmarkEnd w:id="1735"/>
    </w:p>
    <w:p w:rsidR="00C852FB" w:rsidRDefault="00C852FB" w:rsidP="00620F35">
      <w:pPr>
        <w:shd w:val="clear" w:color="auto" w:fill="FFFFFF"/>
        <w:ind w:firstLine="851"/>
        <w:jc w:val="both"/>
        <w:rPr>
          <w:color w:val="000000"/>
        </w:rPr>
      </w:pPr>
      <w:bookmarkStart w:id="1736" w:name="1843116"/>
      <w:r>
        <w:rPr>
          <w:color w:val="000000"/>
        </w:rPr>
        <w:t>7) симметричной перегрузки обмотки статора;</w:t>
      </w:r>
      <w:bookmarkEnd w:id="1736"/>
    </w:p>
    <w:p w:rsidR="00C852FB" w:rsidRDefault="00C852FB" w:rsidP="00620F35">
      <w:pPr>
        <w:shd w:val="clear" w:color="auto" w:fill="FFFFFF"/>
        <w:ind w:firstLine="851"/>
        <w:jc w:val="both"/>
        <w:rPr>
          <w:color w:val="000000"/>
        </w:rPr>
      </w:pPr>
      <w:bookmarkStart w:id="1737" w:name="1843119"/>
      <w:r>
        <w:rPr>
          <w:color w:val="000000"/>
        </w:rPr>
        <w:t>8) перегрузки обмотки ротора током возбуждения (для генераторов с непосредственным охлаждением проводников обмоток);</w:t>
      </w:r>
      <w:bookmarkEnd w:id="1737"/>
    </w:p>
    <w:p w:rsidR="00C852FB" w:rsidRDefault="00C852FB" w:rsidP="00620F35">
      <w:pPr>
        <w:shd w:val="clear" w:color="auto" w:fill="FFFFFF"/>
        <w:ind w:firstLine="851"/>
        <w:jc w:val="both"/>
        <w:rPr>
          <w:color w:val="000000"/>
        </w:rPr>
      </w:pPr>
      <w:bookmarkStart w:id="1738" w:name="1843122"/>
      <w:r>
        <w:rPr>
          <w:color w:val="000000"/>
        </w:rPr>
        <w:t>9) замыкания на землю во второй точке цепи возбуждения;</w:t>
      </w:r>
      <w:bookmarkEnd w:id="1738"/>
    </w:p>
    <w:p w:rsidR="00C852FB" w:rsidRDefault="00C852FB" w:rsidP="00620F35">
      <w:pPr>
        <w:shd w:val="clear" w:color="auto" w:fill="FFFFFF"/>
        <w:ind w:firstLine="851"/>
        <w:jc w:val="both"/>
        <w:rPr>
          <w:color w:val="000000"/>
        </w:rPr>
      </w:pPr>
      <w:bookmarkStart w:id="1739" w:name="1843125"/>
      <w:r>
        <w:rPr>
          <w:color w:val="000000"/>
        </w:rPr>
        <w:t xml:space="preserve">10) асинхронного режима с потерей возбуждения (в соответствии с </w:t>
      </w:r>
      <w:bookmarkEnd w:id="1739"/>
      <w:r w:rsidR="00C231B3">
        <w:rPr>
          <w:color w:val="000000"/>
        </w:rPr>
        <w:fldChar w:fldCharType="begin"/>
      </w:r>
      <w:r>
        <w:rPr>
          <w:color w:val="000000"/>
        </w:rPr>
        <w:instrText xml:space="preserve"> HYPERLINK "1842337" \l "1843251" </w:instrText>
      </w:r>
      <w:r w:rsidR="00C231B3">
        <w:rPr>
          <w:color w:val="000000"/>
        </w:rPr>
        <w:fldChar w:fldCharType="separate"/>
      </w:r>
      <w:r>
        <w:rPr>
          <w:color w:val="008080"/>
        </w:rPr>
        <w:t>пунктом 3.2.49</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40" w:name="1843129"/>
      <w:r>
        <w:rPr>
          <w:color w:val="000000"/>
        </w:rPr>
        <w:t xml:space="preserve">3.2.35. Для турбогенераторов выше 1 кВ мощностью 1 МВт и менее, работающих непосредственно на сборные шины генераторного напряжения, следует предусматривать устройства релейной защиты в соответствии с </w:t>
      </w:r>
      <w:bookmarkEnd w:id="1740"/>
      <w:r w:rsidR="00C231B3">
        <w:rPr>
          <w:color w:val="000000"/>
        </w:rPr>
        <w:fldChar w:fldCharType="begin"/>
      </w:r>
      <w:r>
        <w:rPr>
          <w:color w:val="000000"/>
        </w:rPr>
        <w:instrText xml:space="preserve"> HYPERLINK "1842337" \l "1843104" </w:instrText>
      </w:r>
      <w:r w:rsidR="00C231B3">
        <w:rPr>
          <w:color w:val="000000"/>
        </w:rPr>
        <w:fldChar w:fldCharType="separate"/>
      </w:r>
      <w:r>
        <w:rPr>
          <w:color w:val="008080"/>
        </w:rPr>
        <w:t>подпунктами. 1</w:t>
      </w:r>
      <w:r w:rsidR="00C231B3">
        <w:rPr>
          <w:color w:val="000000"/>
        </w:rPr>
        <w:fldChar w:fldCharType="end"/>
      </w:r>
      <w:r>
        <w:rPr>
          <w:color w:val="000000"/>
        </w:rPr>
        <w:t xml:space="preserve"> — </w:t>
      </w:r>
      <w:hyperlink r:id="rId269" w:anchor="1843108" w:history="1">
        <w:r>
          <w:rPr>
            <w:color w:val="008080"/>
          </w:rPr>
          <w:t>3</w:t>
        </w:r>
      </w:hyperlink>
      <w:r>
        <w:rPr>
          <w:color w:val="000000"/>
        </w:rPr>
        <w:t xml:space="preserve">, </w:t>
      </w:r>
      <w:hyperlink r:id="rId270" w:anchor="1843112" w:history="1">
        <w:r>
          <w:rPr>
            <w:color w:val="008080"/>
          </w:rPr>
          <w:t>5</w:t>
        </w:r>
      </w:hyperlink>
      <w:r>
        <w:rPr>
          <w:color w:val="000000"/>
        </w:rPr>
        <w:t xml:space="preserve"> и </w:t>
      </w:r>
      <w:hyperlink r:id="rId271" w:anchor="1843116" w:history="1">
        <w:r>
          <w:rPr>
            <w:color w:val="008080"/>
          </w:rPr>
          <w:t>7</w:t>
        </w:r>
      </w:hyperlink>
      <w:r>
        <w:rPr>
          <w:color w:val="000000"/>
        </w:rPr>
        <w:t xml:space="preserve"> пункта 3.2.34 настоящих Правил.</w:t>
      </w:r>
    </w:p>
    <w:p w:rsidR="00C852FB" w:rsidRDefault="00C852FB" w:rsidP="00620F35">
      <w:pPr>
        <w:shd w:val="clear" w:color="auto" w:fill="FFFFFF"/>
        <w:ind w:firstLine="851"/>
        <w:jc w:val="both"/>
        <w:rPr>
          <w:color w:val="000000"/>
        </w:rPr>
      </w:pPr>
      <w:bookmarkStart w:id="1741" w:name="1843133"/>
      <w:r>
        <w:rPr>
          <w:color w:val="000000"/>
        </w:rPr>
        <w:lastRenderedPageBreak/>
        <w:t xml:space="preserve">Для турбогенераторов до 1 кВ мощностью до 1 МВт, работающих непосредственно на сборные шины генераторного напряжения, защиту рекомендуется выполнять в соответствии с </w:t>
      </w:r>
      <w:bookmarkEnd w:id="1741"/>
      <w:r w:rsidR="00C231B3">
        <w:rPr>
          <w:color w:val="000000"/>
        </w:rPr>
        <w:fldChar w:fldCharType="begin"/>
      </w:r>
      <w:r>
        <w:rPr>
          <w:color w:val="000000"/>
        </w:rPr>
        <w:instrText xml:space="preserve"> HYPERLINK "1842337" \l "1843257" </w:instrText>
      </w:r>
      <w:r w:rsidR="00C231B3">
        <w:rPr>
          <w:color w:val="000000"/>
        </w:rPr>
        <w:fldChar w:fldCharType="separate"/>
      </w:r>
      <w:r>
        <w:rPr>
          <w:color w:val="008080"/>
        </w:rPr>
        <w:t>пунктом 3.2.50</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42" w:name="1843138"/>
      <w:r>
        <w:rPr>
          <w:color w:val="000000"/>
        </w:rPr>
        <w:t xml:space="preserve">3.2.36. Для защиты от многофазных замыканий в обмотке статора турбогенераторов выше 1 кВ мощностью более 1 МВт, имеющих выводы отдельных фаз со стороны нейтрали, должна быть предусмотрена продольная дифференциальная токовая защита (исключение смотри в </w:t>
      </w:r>
      <w:bookmarkEnd w:id="1742"/>
      <w:r w:rsidR="00C231B3">
        <w:rPr>
          <w:color w:val="000000"/>
        </w:rPr>
        <w:fldChar w:fldCharType="begin"/>
      </w:r>
      <w:r>
        <w:rPr>
          <w:color w:val="000000"/>
        </w:rPr>
        <w:instrText xml:space="preserve"> HYPERLINK "1842337" \l "1843164" </w:instrText>
      </w:r>
      <w:r w:rsidR="00C231B3">
        <w:rPr>
          <w:color w:val="000000"/>
        </w:rPr>
        <w:fldChar w:fldCharType="separate"/>
      </w:r>
      <w:r>
        <w:rPr>
          <w:color w:val="008080"/>
        </w:rPr>
        <w:t>пункте 3.2.37</w:t>
      </w:r>
      <w:r w:rsidR="00C231B3">
        <w:rPr>
          <w:color w:val="000000"/>
        </w:rPr>
        <w:fldChar w:fldCharType="end"/>
      </w:r>
      <w:r>
        <w:rPr>
          <w:color w:val="000000"/>
        </w:rPr>
        <w:t xml:space="preserve"> настоящих Правил.). Защита должна действовать на отключение всех выключателей генератора, на гашение поля, а также на останов турбины.</w:t>
      </w:r>
    </w:p>
    <w:p w:rsidR="00C852FB" w:rsidRDefault="00C852FB" w:rsidP="00620F35">
      <w:pPr>
        <w:shd w:val="clear" w:color="auto" w:fill="FFFFFF"/>
        <w:ind w:firstLine="851"/>
        <w:jc w:val="both"/>
        <w:rPr>
          <w:color w:val="000000"/>
        </w:rPr>
      </w:pPr>
      <w:bookmarkStart w:id="1743" w:name="1843140"/>
      <w:r>
        <w:rPr>
          <w:color w:val="000000"/>
        </w:rPr>
        <w:t>В зону действия защиты кроме генератора должны входить соединения генератора со сборными шинами электростанции (до выключателя).</w:t>
      </w:r>
      <w:bookmarkEnd w:id="1743"/>
    </w:p>
    <w:p w:rsidR="00C852FB" w:rsidRDefault="00C852FB" w:rsidP="00620F35">
      <w:pPr>
        <w:shd w:val="clear" w:color="auto" w:fill="FFFFFF"/>
        <w:ind w:firstLine="851"/>
        <w:jc w:val="both"/>
        <w:rPr>
          <w:color w:val="000000"/>
        </w:rPr>
      </w:pPr>
      <w:bookmarkStart w:id="1744" w:name="1843146"/>
      <w:r>
        <w:rPr>
          <w:color w:val="000000"/>
        </w:rPr>
        <w:t>Продольная дифференциальная токовая защита должна быть выполнена с током срабатывания не более 0,6 I</w:t>
      </w:r>
      <w:r>
        <w:rPr>
          <w:color w:val="000000"/>
          <w:vertAlign w:val="subscript"/>
        </w:rPr>
        <w:t>ном</w:t>
      </w:r>
      <w:r>
        <w:rPr>
          <w:color w:val="000000"/>
        </w:rPr>
        <w:t xml:space="preserve"> (где I</w:t>
      </w:r>
      <w:r>
        <w:rPr>
          <w:color w:val="000000"/>
          <w:vertAlign w:val="subscript"/>
        </w:rPr>
        <w:t>ном</w:t>
      </w:r>
      <w:r>
        <w:rPr>
          <w:color w:val="000000"/>
        </w:rPr>
        <w:t xml:space="preserve"> — номинальный ток). Для генераторов мощностью до 30 МВт с косвенным охлаждением допускается выполнять защиту с током срабатывания 1.3 — 1,4 I</w:t>
      </w:r>
      <w:r>
        <w:rPr>
          <w:color w:val="000000"/>
          <w:vertAlign w:val="subscript"/>
        </w:rPr>
        <w:t>ном</w:t>
      </w:r>
      <w:r>
        <w:rPr>
          <w:color w:val="000000"/>
        </w:rPr>
        <w:t>.</w:t>
      </w:r>
      <w:bookmarkEnd w:id="1744"/>
    </w:p>
    <w:p w:rsidR="00C852FB" w:rsidRDefault="00C852FB" w:rsidP="00620F35">
      <w:pPr>
        <w:shd w:val="clear" w:color="auto" w:fill="FFFFFF"/>
        <w:ind w:firstLine="851"/>
        <w:jc w:val="both"/>
        <w:rPr>
          <w:color w:val="000000"/>
        </w:rPr>
      </w:pPr>
      <w:bookmarkStart w:id="1745" w:name="1843152"/>
      <w:r>
        <w:rPr>
          <w:color w:val="000000"/>
        </w:rPr>
        <w:t>Контроль неисправности токовых цепей защиты следует предусматривать при токе срабатывания защиты более I</w:t>
      </w:r>
      <w:r>
        <w:rPr>
          <w:color w:val="000000"/>
          <w:vertAlign w:val="subscript"/>
        </w:rPr>
        <w:t>ном</w:t>
      </w:r>
      <w:r>
        <w:rPr>
          <w:color w:val="000000"/>
        </w:rPr>
        <w:t>.</w:t>
      </w:r>
      <w:bookmarkEnd w:id="1745"/>
    </w:p>
    <w:p w:rsidR="00C852FB" w:rsidRDefault="00C852FB" w:rsidP="00620F35">
      <w:pPr>
        <w:shd w:val="clear" w:color="auto" w:fill="FFFFFF"/>
        <w:ind w:firstLine="851"/>
        <w:jc w:val="both"/>
        <w:rPr>
          <w:color w:val="000000"/>
        </w:rPr>
      </w:pPr>
      <w:bookmarkStart w:id="1746" w:name="1843155"/>
      <w:r>
        <w:rPr>
          <w:color w:val="000000"/>
        </w:rPr>
        <w:t>Продольная дифференциальная токовая защита должна быть осуществлена с отстройкой от переходных значений токов небаланса (например, реле с насыщающимися трансформаторами тока).</w:t>
      </w:r>
      <w:bookmarkEnd w:id="1746"/>
    </w:p>
    <w:p w:rsidR="00C852FB" w:rsidRDefault="00C852FB" w:rsidP="00620F35">
      <w:pPr>
        <w:shd w:val="clear" w:color="auto" w:fill="FFFFFF"/>
        <w:ind w:firstLine="851"/>
        <w:jc w:val="both"/>
        <w:rPr>
          <w:color w:val="000000"/>
        </w:rPr>
      </w:pPr>
      <w:bookmarkStart w:id="1747" w:name="1843158"/>
      <w:r>
        <w:rPr>
          <w:color w:val="000000"/>
        </w:rPr>
        <w:t>Защиту следует выполнять трехфазной трехрелейной. Для генераторов мощностью до 30 МВт защиту допускается выполнять двухфазной двухрелейной при наличии защиты от двойных замыканий на землю.</w:t>
      </w:r>
      <w:bookmarkEnd w:id="1747"/>
    </w:p>
    <w:p w:rsidR="00C852FB" w:rsidRDefault="00C852FB" w:rsidP="00620F35">
      <w:pPr>
        <w:shd w:val="clear" w:color="auto" w:fill="FFFFFF"/>
        <w:ind w:firstLine="851"/>
        <w:jc w:val="both"/>
        <w:rPr>
          <w:color w:val="000000"/>
        </w:rPr>
      </w:pPr>
      <w:bookmarkStart w:id="1748" w:name="1843164"/>
      <w:r>
        <w:rPr>
          <w:color w:val="000000"/>
        </w:rPr>
        <w:t>3.2.37.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bookmarkEnd w:id="1748"/>
    </w:p>
    <w:p w:rsidR="00C852FB" w:rsidRDefault="00C852FB" w:rsidP="00620F35">
      <w:pPr>
        <w:shd w:val="clear" w:color="auto" w:fill="FFFFFF"/>
        <w:ind w:firstLine="851"/>
        <w:jc w:val="both"/>
        <w:rPr>
          <w:color w:val="000000"/>
        </w:rPr>
      </w:pPr>
      <w:bookmarkStart w:id="1749" w:name="1843166"/>
      <w:r>
        <w:rPr>
          <w:color w:val="000000"/>
        </w:rPr>
        <w:t>Применение токовой отсечки взамен дифференциальной защиты допускается и для генераторов большей мощности, не имеющих выводов фаз со стороны нейтрали.</w:t>
      </w:r>
      <w:bookmarkEnd w:id="1749"/>
    </w:p>
    <w:p w:rsidR="00C852FB" w:rsidRDefault="00C852FB" w:rsidP="00620F35">
      <w:pPr>
        <w:shd w:val="clear" w:color="auto" w:fill="FFFFFF"/>
        <w:ind w:firstLine="851"/>
        <w:jc w:val="both"/>
        <w:rPr>
          <w:color w:val="000000"/>
        </w:rPr>
      </w:pPr>
      <w:bookmarkStart w:id="1750" w:name="1843168"/>
      <w:r>
        <w:rPr>
          <w:color w:val="000000"/>
        </w:rPr>
        <w:t xml:space="preserve">Для одиночно работающих генераторов выше 1 кВ мощностью до 1 МВт в качестве защиты от многофазных замыканий в обмотке статора следует использовать защиту от внешних КЗ (смотри </w:t>
      </w:r>
      <w:bookmarkEnd w:id="1750"/>
      <w:r w:rsidR="00C231B3">
        <w:rPr>
          <w:color w:val="000000"/>
        </w:rPr>
        <w:fldChar w:fldCharType="begin"/>
      </w:r>
      <w:r>
        <w:rPr>
          <w:color w:val="000000"/>
        </w:rPr>
        <w:instrText xml:space="preserve"> HYPERLINK "1842337" \l "1843222" </w:instrText>
      </w:r>
      <w:r w:rsidR="00C231B3">
        <w:rPr>
          <w:color w:val="000000"/>
        </w:rPr>
        <w:fldChar w:fldCharType="separate"/>
      </w:r>
      <w:r>
        <w:rPr>
          <w:color w:val="008080"/>
        </w:rPr>
        <w:t>пункт 3.2.44</w:t>
      </w:r>
      <w:r w:rsidR="00C231B3">
        <w:rPr>
          <w:color w:val="000000"/>
        </w:rPr>
        <w:fldChar w:fldCharType="end"/>
      </w:r>
      <w:r>
        <w:rPr>
          <w:color w:val="000000"/>
        </w:rPr>
        <w:t xml:space="preserve"> настоящих Правил). Защита должна действовать на отключение всех выключателей генератора и гашение его поля.</w:t>
      </w:r>
    </w:p>
    <w:p w:rsidR="00C852FB" w:rsidRDefault="00C852FB" w:rsidP="00620F35">
      <w:pPr>
        <w:shd w:val="clear" w:color="auto" w:fill="FFFFFF"/>
        <w:ind w:firstLine="851"/>
        <w:jc w:val="both"/>
        <w:rPr>
          <w:color w:val="000000"/>
        </w:rPr>
      </w:pPr>
      <w:bookmarkStart w:id="1751" w:name="1843170"/>
      <w:r>
        <w:rPr>
          <w:color w:val="000000"/>
        </w:rPr>
        <w:t xml:space="preserve">3.2.38. Для защиты генераторов выше 1 кВ от однофазных замыканий на землю в обмотке статора при естественном емкостном токе замыкания на землю 5 А и более (независимо от наличия или отсутствия компенсации) должна быть предусмотрена токовая защита, реагирующая на полный ток замыкания на землю или на его составляющие высших гармоник. При необходимости для ее включения могут быть установлены трансформаторы тока нулевой последовательности непосредственно у выводов генератора. Применение защиты рекомендуется и при емкостном токе замыкания на землю менее 5 А. Защита должна быть отстроена от переходных процессов и действовать, как в </w:t>
      </w:r>
      <w:bookmarkEnd w:id="1751"/>
      <w:r w:rsidR="00C231B3">
        <w:rPr>
          <w:color w:val="000000"/>
        </w:rPr>
        <w:fldChar w:fldCharType="begin"/>
      </w:r>
      <w:r>
        <w:rPr>
          <w:color w:val="000000"/>
        </w:rPr>
        <w:instrText xml:space="preserve"> HYPERLINK "1842337" \l "1843138" </w:instrText>
      </w:r>
      <w:r w:rsidR="00C231B3">
        <w:rPr>
          <w:color w:val="000000"/>
        </w:rPr>
        <w:fldChar w:fldCharType="separate"/>
      </w:r>
      <w:r>
        <w:rPr>
          <w:color w:val="008080"/>
        </w:rPr>
        <w:t>пунктах 3.2.36</w:t>
      </w:r>
      <w:r w:rsidR="00C231B3">
        <w:rPr>
          <w:color w:val="000000"/>
        </w:rPr>
        <w:fldChar w:fldCharType="end"/>
      </w:r>
      <w:r>
        <w:rPr>
          <w:color w:val="000000"/>
        </w:rPr>
        <w:t xml:space="preserve"> или </w:t>
      </w:r>
      <w:hyperlink r:id="rId272" w:anchor="1843164" w:history="1">
        <w:r>
          <w:rPr>
            <w:color w:val="008080"/>
          </w:rPr>
          <w:t>3.2.37</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752" w:name="1843174"/>
      <w:r>
        <w:rPr>
          <w:color w:val="000000"/>
        </w:rPr>
        <w:t>Когда защита от замыканий на землю не устанавливается (так как при емкостном токе замыкания на землю менее 5 А она нечувствительна) или не действует (например, при компенсации емкостного тока в сети генераторного напряжения), в качестве защиты генератора от замыканий на землю может использоваться установленное на шинах и действующее на сигнал устройство контроля изоляции.</w:t>
      </w:r>
      <w:bookmarkEnd w:id="1752"/>
    </w:p>
    <w:p w:rsidR="00C852FB" w:rsidRDefault="00C852FB" w:rsidP="00620F35">
      <w:pPr>
        <w:shd w:val="clear" w:color="auto" w:fill="FFFFFF"/>
        <w:ind w:firstLine="851"/>
        <w:jc w:val="both"/>
        <w:rPr>
          <w:color w:val="000000"/>
        </w:rPr>
      </w:pPr>
      <w:bookmarkStart w:id="1753" w:name="1843176"/>
      <w:r>
        <w:rPr>
          <w:color w:val="000000"/>
        </w:rPr>
        <w:t>3.2.39. При установке на генераторах трансформатора тока нулевой последовательности для защиты от однофазных замыканий на землю должна быть предусмотрена токовая защита от двойных замыканий на землю, присоединяемая к этому трансформатору тока.</w:t>
      </w:r>
      <w:bookmarkEnd w:id="1753"/>
    </w:p>
    <w:p w:rsidR="00C852FB" w:rsidRDefault="00C852FB" w:rsidP="00620F35">
      <w:pPr>
        <w:shd w:val="clear" w:color="auto" w:fill="FFFFFF"/>
        <w:ind w:firstLine="851"/>
        <w:jc w:val="both"/>
        <w:rPr>
          <w:color w:val="000000"/>
        </w:rPr>
      </w:pPr>
      <w:bookmarkStart w:id="1754" w:name="1843179"/>
      <w:r>
        <w:rPr>
          <w:color w:val="000000"/>
        </w:rPr>
        <w:lastRenderedPageBreak/>
        <w:t xml:space="preserve">Для повышения надежности действия при больших значениях тока следует применять реле с насыщающимся трансформатором тока. Эта защита должна быть выполнена без выдержки времени и действовать как защита, указанная в </w:t>
      </w:r>
      <w:bookmarkEnd w:id="1754"/>
      <w:r w:rsidR="00C231B3">
        <w:rPr>
          <w:color w:val="000000"/>
        </w:rPr>
        <w:fldChar w:fldCharType="begin"/>
      </w:r>
      <w:r>
        <w:rPr>
          <w:color w:val="000000"/>
        </w:rPr>
        <w:instrText xml:space="preserve"> HYPERLINK "1842337" \l "1843138" </w:instrText>
      </w:r>
      <w:r w:rsidR="00C231B3">
        <w:rPr>
          <w:color w:val="000000"/>
        </w:rPr>
        <w:fldChar w:fldCharType="separate"/>
      </w:r>
      <w:r>
        <w:rPr>
          <w:color w:val="008080"/>
        </w:rPr>
        <w:t>пунктах 3.2.36</w:t>
      </w:r>
      <w:r w:rsidR="00C231B3">
        <w:rPr>
          <w:color w:val="000000"/>
        </w:rPr>
        <w:fldChar w:fldCharType="end"/>
      </w:r>
      <w:r>
        <w:rPr>
          <w:color w:val="000000"/>
        </w:rPr>
        <w:t xml:space="preserve"> или </w:t>
      </w:r>
      <w:hyperlink r:id="rId273" w:anchor="1843164" w:history="1">
        <w:r>
          <w:rPr>
            <w:color w:val="008080"/>
          </w:rPr>
          <w:t>3.2.37</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755" w:name="1843181"/>
      <w:r>
        <w:rPr>
          <w:color w:val="000000"/>
        </w:rPr>
        <w:t xml:space="preserve">3.2.40. Для защиты от замыканий между витками одной фазы в обмотке статора генератора с выведенными параллельными ветвями должна предусматриваться односистемная поперечная дифференциальная токовая защита без выдержки времени, действующая как защита, указанная в </w:t>
      </w:r>
      <w:bookmarkEnd w:id="1755"/>
      <w:r w:rsidR="00C231B3">
        <w:rPr>
          <w:color w:val="000000"/>
        </w:rPr>
        <w:fldChar w:fldCharType="begin"/>
      </w:r>
      <w:r>
        <w:rPr>
          <w:color w:val="000000"/>
        </w:rPr>
        <w:instrText xml:space="preserve"> HYPERLINK "1842337" \l "1843138" </w:instrText>
      </w:r>
      <w:r w:rsidR="00C231B3">
        <w:rPr>
          <w:color w:val="000000"/>
        </w:rPr>
        <w:fldChar w:fldCharType="separate"/>
      </w:r>
      <w:r>
        <w:rPr>
          <w:color w:val="008080"/>
        </w:rPr>
        <w:t>пункте 3.2.36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56" w:name="1843183"/>
      <w:r>
        <w:rPr>
          <w:color w:val="000000"/>
        </w:rPr>
        <w:t xml:space="preserve">3.2.41. Для защиты генераторов мощностью более 30 МВт от токов, обусловленных внешними несимметричными КЗ, а также от перегрузки током обратной последовательности следует предусматривать токовую защиту обратной последовательности, действующую на отключение с двумя выдержками времени (смотри </w:t>
      </w:r>
      <w:bookmarkEnd w:id="1756"/>
      <w:r w:rsidR="00C231B3">
        <w:rPr>
          <w:color w:val="000000"/>
        </w:rPr>
        <w:fldChar w:fldCharType="begin"/>
      </w:r>
      <w:r>
        <w:rPr>
          <w:color w:val="000000"/>
        </w:rPr>
        <w:instrText xml:space="preserve"> HYPERLINK "1842337" \l "1843225" </w:instrText>
      </w:r>
      <w:r w:rsidR="00C231B3">
        <w:rPr>
          <w:color w:val="000000"/>
        </w:rPr>
        <w:fldChar w:fldCharType="separate"/>
      </w:r>
      <w:r>
        <w:rPr>
          <w:color w:val="008080"/>
        </w:rPr>
        <w:t>пункт 3.2.45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57" w:name="1843187"/>
      <w:r>
        <w:rPr>
          <w:color w:val="000000"/>
        </w:rPr>
        <w:t>Для генераторов с непосредственным охлаждением проводников обмоток защиту следует выполнять со ступенчатой или зависимой характеристикой выдержки времени. При этом ступенчатая и зависимая характеристики при вторых (более высоких) выдержках времени не должны быть выше характеристики допустимых перегрузок генератора током обратной последовательности.</w:t>
      </w:r>
      <w:bookmarkEnd w:id="1757"/>
    </w:p>
    <w:p w:rsidR="00C852FB" w:rsidRDefault="00C852FB" w:rsidP="00620F35">
      <w:pPr>
        <w:shd w:val="clear" w:color="auto" w:fill="FFFFFF"/>
        <w:ind w:firstLine="851"/>
        <w:jc w:val="both"/>
        <w:rPr>
          <w:color w:val="000000"/>
        </w:rPr>
      </w:pPr>
      <w:bookmarkStart w:id="1758" w:name="1843189"/>
      <w:r>
        <w:rPr>
          <w:color w:val="000000"/>
        </w:rPr>
        <w:t>Для генераторов с косвенным охлаждением проводников обмоток защиту следует выполнять с независимой выдержкой времени с током срабатывания не более допустимого для генератора при прохождении по нему тока обратной последовательности в течение 2 мин.; меньшая выдержка времени защиты не должна превышать допустимой длительности двухфазного КЗ на выводах генератора.</w:t>
      </w:r>
      <w:bookmarkEnd w:id="1758"/>
    </w:p>
    <w:p w:rsidR="00C852FB" w:rsidRDefault="00C852FB" w:rsidP="00620F35">
      <w:pPr>
        <w:shd w:val="clear" w:color="auto" w:fill="FFFFFF"/>
        <w:ind w:firstLine="851"/>
        <w:jc w:val="both"/>
        <w:rPr>
          <w:color w:val="000000"/>
        </w:rPr>
      </w:pPr>
      <w:bookmarkStart w:id="1759" w:name="1843192"/>
      <w:r>
        <w:rPr>
          <w:color w:val="000000"/>
        </w:rPr>
        <w:t>Токовая защита обратной последовательности, действующая на отключение, должна быть дополнена более чувствительным элементом,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bookmarkEnd w:id="1759"/>
    </w:p>
    <w:p w:rsidR="00C852FB" w:rsidRDefault="00C852FB" w:rsidP="00620F35">
      <w:pPr>
        <w:shd w:val="clear" w:color="auto" w:fill="FFFFFF"/>
        <w:ind w:firstLine="851"/>
        <w:jc w:val="both"/>
        <w:rPr>
          <w:color w:val="000000"/>
        </w:rPr>
      </w:pPr>
      <w:bookmarkStart w:id="1760" w:name="1843201"/>
      <w:r>
        <w:rPr>
          <w:color w:val="000000"/>
        </w:rPr>
        <w:t>3.2.42. Для защиты генераторов мощностью более 30 МВт от внешних симметричных КЗ должна быть предусмотрена максимальная токовая защита с минимальным пуском напряжения, выполняемая одним реле тока, включенным на фазный ток, и одним минимальным реле напряжения, включенным на междуфазное напряжение. Ток срабатывания защиты должен быть около 1,3 — 1,5 I</w:t>
      </w:r>
      <w:r>
        <w:rPr>
          <w:color w:val="000000"/>
          <w:vertAlign w:val="subscript"/>
        </w:rPr>
        <w:t>ном</w:t>
      </w:r>
      <w:r>
        <w:rPr>
          <w:color w:val="000000"/>
        </w:rPr>
        <w:t>, а напряжение срабатывания — около 0,5-0,6 U</w:t>
      </w:r>
      <w:r>
        <w:rPr>
          <w:color w:val="000000"/>
          <w:vertAlign w:val="subscript"/>
        </w:rPr>
        <w:t>ном</w:t>
      </w:r>
      <w:r>
        <w:rPr>
          <w:color w:val="000000"/>
        </w:rPr>
        <w:t xml:space="preserve"> (где U</w:t>
      </w:r>
      <w:r>
        <w:rPr>
          <w:color w:val="000000"/>
          <w:vertAlign w:val="subscript"/>
        </w:rPr>
        <w:t>ном</w:t>
      </w:r>
      <w:r>
        <w:rPr>
          <w:color w:val="000000"/>
        </w:rPr>
        <w:t xml:space="preserve"> — номинальное напряжение).</w:t>
      </w:r>
      <w:bookmarkEnd w:id="1760"/>
    </w:p>
    <w:p w:rsidR="00C852FB" w:rsidRDefault="00C852FB" w:rsidP="00620F35">
      <w:pPr>
        <w:shd w:val="clear" w:color="auto" w:fill="FFFFFF"/>
        <w:ind w:firstLine="851"/>
        <w:jc w:val="both"/>
        <w:rPr>
          <w:color w:val="000000"/>
        </w:rPr>
      </w:pPr>
      <w:bookmarkStart w:id="1761" w:name="1843206"/>
      <w:r>
        <w:rPr>
          <w:color w:val="000000"/>
        </w:rPr>
        <w:t>На генераторах с непосредственным охлаждением проводников обмоток вместо указанной защиты может быть установлена однорелейная дистанционная защита.</w:t>
      </w:r>
      <w:bookmarkEnd w:id="1761"/>
    </w:p>
    <w:p w:rsidR="00C852FB" w:rsidRDefault="00C852FB" w:rsidP="00620F35">
      <w:pPr>
        <w:shd w:val="clear" w:color="auto" w:fill="FFFFFF"/>
        <w:ind w:firstLine="851"/>
        <w:jc w:val="both"/>
        <w:rPr>
          <w:color w:val="000000"/>
        </w:rPr>
      </w:pPr>
      <w:bookmarkStart w:id="1762" w:name="1843210"/>
      <w:r>
        <w:rPr>
          <w:color w:val="000000"/>
        </w:rPr>
        <w:t>3.2.43. Для защиты генераторов мощностью более 1 МВт до 30 МВт от внешних КЗ следует применять максимальную токовую защиту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последовательности, разрывающим цепь минимального реле напряжения.</w:t>
      </w:r>
      <w:bookmarkEnd w:id="1762"/>
    </w:p>
    <w:p w:rsidR="00C852FB" w:rsidRDefault="00C852FB" w:rsidP="00620F35">
      <w:pPr>
        <w:shd w:val="clear" w:color="auto" w:fill="FFFFFF"/>
        <w:ind w:firstLine="851"/>
        <w:jc w:val="both"/>
        <w:rPr>
          <w:color w:val="000000"/>
        </w:rPr>
      </w:pPr>
      <w:bookmarkStart w:id="1763" w:name="1843218"/>
      <w:r>
        <w:rPr>
          <w:color w:val="000000"/>
        </w:rPr>
        <w:t xml:space="preserve">Ток срабатывания защиты и напряжение срабатывания минимального органа напряжения следует принимать равными, указанными в </w:t>
      </w:r>
      <w:bookmarkEnd w:id="1763"/>
      <w:r w:rsidR="00C231B3">
        <w:rPr>
          <w:color w:val="000000"/>
        </w:rPr>
        <w:fldChar w:fldCharType="begin"/>
      </w:r>
      <w:r>
        <w:rPr>
          <w:color w:val="000000"/>
        </w:rPr>
        <w:instrText xml:space="preserve"> HYPERLINK "1842337" \l "1843201" </w:instrText>
      </w:r>
      <w:r w:rsidR="00C231B3">
        <w:rPr>
          <w:color w:val="000000"/>
        </w:rPr>
        <w:fldChar w:fldCharType="separate"/>
      </w:r>
      <w:r>
        <w:rPr>
          <w:color w:val="008080"/>
        </w:rPr>
        <w:t>пункте 3.2.42</w:t>
      </w:r>
      <w:r w:rsidR="00C231B3">
        <w:rPr>
          <w:color w:val="000000"/>
        </w:rPr>
        <w:fldChar w:fldCharType="end"/>
      </w:r>
      <w:r>
        <w:rPr>
          <w:color w:val="000000"/>
        </w:rPr>
        <w:t xml:space="preserve"> настоящих Правил, напряжение срабатывания устройства фильтр-реле напряжения обратной последовательности — 0,1 — 0,12 U</w:t>
      </w:r>
      <w:r>
        <w:rPr>
          <w:color w:val="000000"/>
          <w:vertAlign w:val="subscript"/>
        </w:rPr>
        <w:t>ном</w:t>
      </w:r>
      <w:r>
        <w:rPr>
          <w:color w:val="000000"/>
        </w:rPr>
        <w:t>.</w:t>
      </w:r>
    </w:p>
    <w:p w:rsidR="00C852FB" w:rsidRDefault="00C852FB" w:rsidP="00620F35">
      <w:pPr>
        <w:shd w:val="clear" w:color="auto" w:fill="FFFFFF"/>
        <w:ind w:firstLine="851"/>
        <w:jc w:val="both"/>
        <w:rPr>
          <w:color w:val="000000"/>
        </w:rPr>
      </w:pPr>
      <w:bookmarkStart w:id="1764" w:name="1843222"/>
      <w:r>
        <w:rPr>
          <w:color w:val="000000"/>
        </w:rPr>
        <w:t>3.2.44.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Уставку защиты следует выбирать по току нагрузки с необходимым запасом. Допускается также применение упрощенной минимальной защиты напряжения (без реле тока).</w:t>
      </w:r>
      <w:bookmarkEnd w:id="1764"/>
    </w:p>
    <w:p w:rsidR="00C852FB" w:rsidRDefault="00C852FB" w:rsidP="00620F35">
      <w:pPr>
        <w:shd w:val="clear" w:color="auto" w:fill="FFFFFF"/>
        <w:ind w:firstLine="851"/>
        <w:jc w:val="both"/>
        <w:rPr>
          <w:color w:val="000000"/>
        </w:rPr>
      </w:pPr>
      <w:bookmarkStart w:id="1765" w:name="1843225"/>
      <w:r>
        <w:rPr>
          <w:color w:val="000000"/>
        </w:rPr>
        <w:t>3.2.45. Защита генераторов мощностью более 1 МВт от токов, обусловленных внешними КЗ, должна быть выполнена с соблюдением следующих требований:</w:t>
      </w:r>
      <w:bookmarkEnd w:id="1765"/>
    </w:p>
    <w:p w:rsidR="00C852FB" w:rsidRDefault="00C852FB" w:rsidP="00620F35">
      <w:pPr>
        <w:shd w:val="clear" w:color="auto" w:fill="FFFFFF"/>
        <w:ind w:firstLine="851"/>
        <w:jc w:val="both"/>
        <w:rPr>
          <w:color w:val="000000"/>
        </w:rPr>
      </w:pPr>
      <w:bookmarkStart w:id="1766" w:name="1843239"/>
      <w:r>
        <w:rPr>
          <w:color w:val="000000"/>
        </w:rPr>
        <w:t>1. Защиту следует присоединять к трансформаторам тока, установленным на выводах генератора со стороны нейтрали.</w:t>
      </w:r>
      <w:bookmarkEnd w:id="1766"/>
    </w:p>
    <w:p w:rsidR="00C852FB" w:rsidRDefault="00C852FB" w:rsidP="00620F35">
      <w:pPr>
        <w:shd w:val="clear" w:color="auto" w:fill="FFFFFF"/>
        <w:ind w:firstLine="851"/>
        <w:jc w:val="both"/>
        <w:rPr>
          <w:color w:val="000000"/>
        </w:rPr>
      </w:pPr>
      <w:bookmarkStart w:id="1767" w:name="1843242"/>
      <w:r>
        <w:rPr>
          <w:color w:val="000000"/>
        </w:rPr>
        <w:lastRenderedPageBreak/>
        <w:t>2. При наличии секционирования шин генераторного напряжения защиту следует выполнять с двумя выдержками времени: с меньшей выдержкой — на отключение соответствующих секционных и шиносоединительного выключателей, с большей — на отключение выключателя генератора и гашение поля.</w:t>
      </w:r>
      <w:bookmarkEnd w:id="1767"/>
    </w:p>
    <w:p w:rsidR="00C852FB" w:rsidRDefault="00C852FB" w:rsidP="00620F35">
      <w:pPr>
        <w:shd w:val="clear" w:color="auto" w:fill="FFFFFF"/>
        <w:ind w:firstLine="851"/>
        <w:jc w:val="both"/>
        <w:rPr>
          <w:color w:val="000000"/>
        </w:rPr>
      </w:pPr>
      <w:bookmarkStart w:id="1768" w:name="1843244"/>
      <w:r>
        <w:rPr>
          <w:color w:val="000000"/>
        </w:rPr>
        <w:t>3.2.46.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возбуждением. Защиту следует выполнять с независимой или зависимой от тока выдержкой времени и реагирующей на повышение напряжения или тока в обмотке ротора. Защита должна действовать на отключение выключателя генератора и гашение поля. С меньшей выдержкой времени от защиты должна производиться разгрузка ротора.</w:t>
      </w:r>
      <w:bookmarkEnd w:id="1768"/>
    </w:p>
    <w:p w:rsidR="00C852FB" w:rsidRDefault="00C852FB" w:rsidP="00620F35">
      <w:pPr>
        <w:shd w:val="clear" w:color="auto" w:fill="FFFFFF"/>
        <w:ind w:firstLine="851"/>
        <w:jc w:val="both"/>
        <w:rPr>
          <w:color w:val="000000"/>
        </w:rPr>
      </w:pPr>
      <w:bookmarkStart w:id="1769" w:name="1843246"/>
      <w:r>
        <w:rPr>
          <w:color w:val="000000"/>
        </w:rPr>
        <w:t>3.2.47. Защита генератора от токов, обусловленных симметричной перегрузкой, должна быть выполнена в виде максимальной токовой защиты, действующей на сигнал с выдержкой времени и использующей ток одной фазы статора.</w:t>
      </w:r>
      <w:bookmarkEnd w:id="1769"/>
    </w:p>
    <w:p w:rsidR="00C852FB" w:rsidRDefault="00C852FB" w:rsidP="00620F35">
      <w:pPr>
        <w:shd w:val="clear" w:color="auto" w:fill="FFFFFF"/>
        <w:ind w:firstLine="851"/>
        <w:jc w:val="both"/>
        <w:rPr>
          <w:color w:val="000000"/>
        </w:rPr>
      </w:pPr>
      <w:bookmarkStart w:id="1770" w:name="1843248"/>
      <w:r>
        <w:rPr>
          <w:color w:val="000000"/>
        </w:rPr>
        <w:t xml:space="preserve">Для разгрузки и при необходимости для автоматического отключения генератора с непосредственным охлаждением проводников обмоток при симметричных перегрузках допускается использовать защиту ротора, выполняемую согласно </w:t>
      </w:r>
      <w:bookmarkEnd w:id="1770"/>
      <w:r w:rsidR="00C231B3">
        <w:rPr>
          <w:color w:val="000000"/>
        </w:rPr>
        <w:fldChar w:fldCharType="begin"/>
      </w:r>
      <w:r>
        <w:rPr>
          <w:color w:val="000000"/>
        </w:rPr>
        <w:instrText xml:space="preserve"> HYPERLINK "1842337" \l "1843244" </w:instrText>
      </w:r>
      <w:r w:rsidR="00C231B3">
        <w:rPr>
          <w:color w:val="000000"/>
        </w:rPr>
        <w:fldChar w:fldCharType="separate"/>
      </w:r>
      <w:r>
        <w:rPr>
          <w:color w:val="008080"/>
        </w:rPr>
        <w:t>пункту 3.2.46</w:t>
      </w:r>
      <w:r w:rsidR="00C231B3">
        <w:rPr>
          <w:color w:val="000000"/>
        </w:rPr>
        <w:fldChar w:fldCharType="end"/>
      </w:r>
      <w:r>
        <w:rPr>
          <w:color w:val="000000"/>
        </w:rPr>
        <w:t xml:space="preserve"> настоящих Правил и реагирующую на перегрузки ротора, сопровождающие симметричные перегрузки турбогенераторов.</w:t>
      </w:r>
    </w:p>
    <w:p w:rsidR="00C852FB" w:rsidRDefault="00C852FB" w:rsidP="00620F35">
      <w:pPr>
        <w:shd w:val="clear" w:color="auto" w:fill="FFFFFF"/>
        <w:ind w:firstLine="851"/>
        <w:jc w:val="both"/>
        <w:rPr>
          <w:color w:val="000000"/>
        </w:rPr>
      </w:pPr>
      <w:bookmarkStart w:id="1771" w:name="1843249"/>
      <w:r>
        <w:rPr>
          <w:color w:val="000000"/>
        </w:rPr>
        <w:t>3.2.48. 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(смотри главу 1.6 ПУЭ. Раздел I). Защита должна действовать на отключение выключателя генератора и гашение поля на генераторах с непосредственным охлаждением проводников обмоток и на сигнал или на отключение на генераторах с косвенным охлаждением.</w:t>
      </w:r>
      <w:bookmarkEnd w:id="1771"/>
    </w:p>
    <w:p w:rsidR="00C852FB" w:rsidRDefault="00C852FB" w:rsidP="00620F35">
      <w:pPr>
        <w:shd w:val="clear" w:color="auto" w:fill="FFFFFF"/>
        <w:ind w:firstLine="851"/>
        <w:jc w:val="both"/>
        <w:rPr>
          <w:color w:val="000000"/>
        </w:rPr>
      </w:pPr>
      <w:bookmarkStart w:id="1772" w:name="1843251"/>
      <w:r>
        <w:rPr>
          <w:color w:val="000000"/>
        </w:rPr>
        <w:t>3.2.49. На турбогенераторах с непосредственным охлаждением проводников обмоток рекомендуется устанавливать устройства защиты от асинхронного режима с потерей возбуждения. Допускается вместо этого предусматривать автоматическое выявление асинхронного режима только по положению устройств автоматического гашения поля (далее — АГП). При действии указанных устройств защиты или при отключении АГП на генераторах, допускающих асинхронный режим, должен подаваться сигнал о потере возбуждения.</w:t>
      </w:r>
      <w:bookmarkEnd w:id="1772"/>
    </w:p>
    <w:p w:rsidR="00C852FB" w:rsidRDefault="00C852FB" w:rsidP="00620F35">
      <w:pPr>
        <w:shd w:val="clear" w:color="auto" w:fill="FFFFFF"/>
        <w:ind w:firstLine="851"/>
        <w:jc w:val="both"/>
        <w:rPr>
          <w:color w:val="000000"/>
        </w:rPr>
      </w:pPr>
      <w:bookmarkStart w:id="1773" w:name="1843252"/>
      <w:r>
        <w:rPr>
          <w:color w:val="000000"/>
        </w:rPr>
        <w:t>Генераторы, не допускающие асинхронного режима, а в условиях дефицита реактивной мощности в системе и остальные генераторы, потерявшие возбуждение, должны отключаться от сети при действии указанных устройств (защиты или автоматического гашения поля).</w:t>
      </w:r>
      <w:bookmarkEnd w:id="1773"/>
    </w:p>
    <w:p w:rsidR="00C852FB" w:rsidRDefault="00C852FB" w:rsidP="00620F35">
      <w:pPr>
        <w:shd w:val="clear" w:color="auto" w:fill="FFFFFF"/>
        <w:ind w:firstLine="851"/>
        <w:jc w:val="both"/>
        <w:rPr>
          <w:color w:val="000000"/>
        </w:rPr>
      </w:pPr>
      <w:bookmarkStart w:id="1774" w:name="1843257"/>
      <w:r>
        <w:rPr>
          <w:color w:val="000000"/>
        </w:rPr>
        <w:t>3.2.50. Защиту генераторов до 1 кВ мощностью до 1 МВт с незаземленной нейтралью от всех видов повреждений и ненормальных режимов работы следует осуществлять установкой на выводах автоматического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указанную защиту, если возможно, следует присоединять к трансформаторам тока, установленным на этих выводах.</w:t>
      </w:r>
      <w:bookmarkEnd w:id="1774"/>
    </w:p>
    <w:p w:rsidR="00C852FB" w:rsidRDefault="00C852FB" w:rsidP="00620F35">
      <w:pPr>
        <w:shd w:val="clear" w:color="auto" w:fill="FFFFFF"/>
        <w:ind w:firstLine="851"/>
        <w:jc w:val="both"/>
        <w:rPr>
          <w:color w:val="000000"/>
        </w:rPr>
      </w:pPr>
      <w:bookmarkStart w:id="1775" w:name="1843261"/>
      <w:r>
        <w:rPr>
          <w:color w:val="000000"/>
        </w:rPr>
        <w:t>Для указанных генераторов с глухозаземленной нейтралью эта защита должна быть предусмотрена в трехфазном исполнении.</w:t>
      </w:r>
      <w:bookmarkEnd w:id="1775"/>
    </w:p>
    <w:p w:rsidR="00C852FB" w:rsidRDefault="00C852FB" w:rsidP="00620F35">
      <w:pPr>
        <w:shd w:val="clear" w:color="auto" w:fill="FFFFFF"/>
        <w:jc w:val="center"/>
        <w:rPr>
          <w:b/>
          <w:bCs/>
          <w:color w:val="000080"/>
        </w:rPr>
      </w:pPr>
      <w:bookmarkStart w:id="1776" w:name="1843274"/>
    </w:p>
    <w:p w:rsidR="00C852FB" w:rsidRDefault="00C852FB" w:rsidP="00620F35">
      <w:pPr>
        <w:shd w:val="clear" w:color="auto" w:fill="FFFFFF"/>
        <w:jc w:val="center"/>
        <w:rPr>
          <w:b/>
          <w:bCs/>
          <w:color w:val="000080"/>
        </w:rPr>
      </w:pPr>
      <w:r>
        <w:rPr>
          <w:b/>
          <w:bCs/>
          <w:color w:val="000080"/>
        </w:rPr>
        <w:t>Защита трансформаторов (автотрансформаторов) с обмоткой высшего напряжения 3 кВ и выше и шунтирующих реакторов 500 кВ</w:t>
      </w:r>
      <w:bookmarkEnd w:id="1776"/>
    </w:p>
    <w:p w:rsidR="00C852FB" w:rsidRDefault="00C852FB" w:rsidP="00620F35">
      <w:pPr>
        <w:shd w:val="clear" w:color="auto" w:fill="FFFFFF"/>
        <w:ind w:firstLine="851"/>
        <w:jc w:val="both"/>
        <w:rPr>
          <w:color w:val="000000"/>
        </w:rPr>
      </w:pPr>
      <w:bookmarkStart w:id="1777" w:name="1843277"/>
      <w:r>
        <w:rPr>
          <w:color w:val="000000"/>
        </w:rPr>
        <w:t>3.2.51. Для трансформаторов должны быть предусмотрены устройства релейной защиты от следующих видов повреждений и ненормальных режимов работы:</w:t>
      </w:r>
      <w:bookmarkEnd w:id="1777"/>
    </w:p>
    <w:p w:rsidR="00C852FB" w:rsidRDefault="00C852FB" w:rsidP="00620F35">
      <w:pPr>
        <w:shd w:val="clear" w:color="auto" w:fill="FFFFFF"/>
        <w:ind w:firstLine="851"/>
        <w:jc w:val="both"/>
        <w:rPr>
          <w:color w:val="000000"/>
        </w:rPr>
      </w:pPr>
      <w:bookmarkStart w:id="1778" w:name="1843280"/>
      <w:r>
        <w:rPr>
          <w:color w:val="000000"/>
        </w:rPr>
        <w:t>1) многофазных замыканий в обмотках и на выводах;</w:t>
      </w:r>
      <w:bookmarkEnd w:id="1778"/>
    </w:p>
    <w:p w:rsidR="00C852FB" w:rsidRDefault="00C852FB" w:rsidP="00620F35">
      <w:pPr>
        <w:shd w:val="clear" w:color="auto" w:fill="FFFFFF"/>
        <w:ind w:firstLine="851"/>
        <w:jc w:val="both"/>
        <w:rPr>
          <w:color w:val="000000"/>
        </w:rPr>
      </w:pPr>
      <w:bookmarkStart w:id="1779" w:name="1843287"/>
      <w:r>
        <w:rPr>
          <w:color w:val="000000"/>
        </w:rPr>
        <w:lastRenderedPageBreak/>
        <w:t>2) однофазных замыканий на землю в обмотке и на выводах, присоединенных к сети с глухозаземленной нейтралью;</w:t>
      </w:r>
      <w:bookmarkEnd w:id="1779"/>
    </w:p>
    <w:p w:rsidR="00C852FB" w:rsidRDefault="00C852FB" w:rsidP="00620F35">
      <w:pPr>
        <w:shd w:val="clear" w:color="auto" w:fill="FFFFFF"/>
        <w:ind w:firstLine="851"/>
        <w:jc w:val="both"/>
        <w:rPr>
          <w:color w:val="000000"/>
        </w:rPr>
      </w:pPr>
      <w:bookmarkStart w:id="1780" w:name="1843290"/>
      <w:r>
        <w:rPr>
          <w:color w:val="000000"/>
        </w:rPr>
        <w:t>3) витковых замыканий в обмотках;</w:t>
      </w:r>
      <w:bookmarkEnd w:id="1780"/>
    </w:p>
    <w:p w:rsidR="00C852FB" w:rsidRDefault="00C852FB" w:rsidP="00620F35">
      <w:pPr>
        <w:shd w:val="clear" w:color="auto" w:fill="FFFFFF"/>
        <w:ind w:firstLine="851"/>
        <w:jc w:val="both"/>
        <w:rPr>
          <w:color w:val="000000"/>
        </w:rPr>
      </w:pPr>
      <w:bookmarkStart w:id="1781" w:name="1843292"/>
      <w:r>
        <w:rPr>
          <w:color w:val="000000"/>
        </w:rPr>
        <w:t>4) токов в обмотках, обусловленных внешними КЗ;</w:t>
      </w:r>
      <w:bookmarkEnd w:id="1781"/>
    </w:p>
    <w:p w:rsidR="00C852FB" w:rsidRDefault="00C852FB" w:rsidP="00620F35">
      <w:pPr>
        <w:shd w:val="clear" w:color="auto" w:fill="FFFFFF"/>
        <w:ind w:firstLine="851"/>
        <w:jc w:val="both"/>
        <w:rPr>
          <w:color w:val="000000"/>
        </w:rPr>
      </w:pPr>
      <w:bookmarkStart w:id="1782" w:name="1843296"/>
      <w:r>
        <w:rPr>
          <w:color w:val="000000"/>
        </w:rPr>
        <w:t>5) токов в обмотках, обусловленных перегрузкой;</w:t>
      </w:r>
      <w:bookmarkEnd w:id="1782"/>
    </w:p>
    <w:p w:rsidR="00C852FB" w:rsidRDefault="00C852FB" w:rsidP="00620F35">
      <w:pPr>
        <w:shd w:val="clear" w:color="auto" w:fill="FFFFFF"/>
        <w:ind w:firstLine="851"/>
        <w:jc w:val="both"/>
        <w:rPr>
          <w:color w:val="000000"/>
        </w:rPr>
      </w:pPr>
      <w:bookmarkStart w:id="1783" w:name="1843300"/>
      <w:r>
        <w:rPr>
          <w:color w:val="000000"/>
        </w:rPr>
        <w:t>6) понижения уровня масла;</w:t>
      </w:r>
      <w:bookmarkEnd w:id="1783"/>
    </w:p>
    <w:p w:rsidR="00C852FB" w:rsidRDefault="00C852FB" w:rsidP="00620F35">
      <w:pPr>
        <w:shd w:val="clear" w:color="auto" w:fill="FFFFFF"/>
        <w:ind w:firstLine="851"/>
        <w:jc w:val="both"/>
        <w:rPr>
          <w:color w:val="000000"/>
        </w:rPr>
      </w:pPr>
      <w:bookmarkStart w:id="1784" w:name="1843302"/>
      <w:r>
        <w:rPr>
          <w:color w:val="000000"/>
        </w:rPr>
        <w:t>7) частичного пробоя изоляции вводов 500 кВ;</w:t>
      </w:r>
      <w:bookmarkEnd w:id="1784"/>
    </w:p>
    <w:p w:rsidR="00C852FB" w:rsidRDefault="00C852FB" w:rsidP="00620F35">
      <w:pPr>
        <w:shd w:val="clear" w:color="auto" w:fill="FFFFFF"/>
        <w:ind w:firstLine="851"/>
        <w:jc w:val="both"/>
        <w:rPr>
          <w:color w:val="000000"/>
        </w:rPr>
      </w:pPr>
      <w:bookmarkStart w:id="1785" w:name="1843307"/>
      <w:r>
        <w:rPr>
          <w:color w:val="000000"/>
        </w:rPr>
        <w:t xml:space="preserve">8) однофазных замыканий на землю в сетях 3 — 10 кВ с изолированной нейтралью, если трансформатор питает сеть, в которой отключение однофазных замыканий на землю необходимо по требованиям безопасности (смотри </w:t>
      </w:r>
      <w:bookmarkEnd w:id="1785"/>
      <w:r w:rsidR="00C231B3">
        <w:rPr>
          <w:color w:val="000000"/>
        </w:rPr>
        <w:fldChar w:fldCharType="begin"/>
      </w:r>
      <w:r>
        <w:rPr>
          <w:color w:val="000000"/>
        </w:rPr>
        <w:instrText xml:space="preserve"> HYPERLINK "1842337" \l "1843772" </w:instrText>
      </w:r>
      <w:r w:rsidR="00C231B3">
        <w:rPr>
          <w:color w:val="000000"/>
        </w:rPr>
        <w:fldChar w:fldCharType="separate"/>
      </w:r>
      <w:r>
        <w:rPr>
          <w:color w:val="008080"/>
        </w:rPr>
        <w:t>пункт 3.2.95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786" w:name="1843314"/>
      <w:r>
        <w:rPr>
          <w:color w:val="000000"/>
        </w:rPr>
        <w:t>Рекомендуется, кроме того, применение защиты от однофазных замыканий на землю на стороне 6 — 35 кВ автотрансформаторов с высшим напряжением 220 кВ и выше.</w:t>
      </w:r>
      <w:bookmarkEnd w:id="1786"/>
    </w:p>
    <w:p w:rsidR="00C852FB" w:rsidRDefault="00C852FB" w:rsidP="00620F35">
      <w:pPr>
        <w:shd w:val="clear" w:color="auto" w:fill="FFFFFF"/>
        <w:ind w:firstLine="851"/>
        <w:jc w:val="both"/>
        <w:rPr>
          <w:color w:val="000000"/>
        </w:rPr>
      </w:pPr>
      <w:bookmarkStart w:id="1787" w:name="1843328"/>
      <w:r>
        <w:rPr>
          <w:color w:val="000000"/>
        </w:rPr>
        <w:t>3.2.52. Для шунтирующих реакторов 500 кВ следует предусматривать устройства релейной защиты от следующих видов повреждений и ненормальных режимов работы:</w:t>
      </w:r>
      <w:bookmarkEnd w:id="1787"/>
    </w:p>
    <w:p w:rsidR="00C852FB" w:rsidRDefault="00C852FB" w:rsidP="00620F35">
      <w:pPr>
        <w:shd w:val="clear" w:color="auto" w:fill="FFFFFF"/>
        <w:ind w:firstLine="851"/>
        <w:jc w:val="both"/>
        <w:rPr>
          <w:color w:val="000000"/>
        </w:rPr>
      </w:pPr>
      <w:bookmarkStart w:id="1788" w:name="1843329"/>
      <w:r>
        <w:rPr>
          <w:color w:val="000000"/>
        </w:rPr>
        <w:t>1) однофазных и двухфазных замыканий на землю в обмотках и на выводах;</w:t>
      </w:r>
      <w:bookmarkEnd w:id="1788"/>
    </w:p>
    <w:p w:rsidR="00C852FB" w:rsidRDefault="00C852FB" w:rsidP="00620F35">
      <w:pPr>
        <w:shd w:val="clear" w:color="auto" w:fill="FFFFFF"/>
        <w:ind w:firstLine="851"/>
        <w:jc w:val="both"/>
        <w:rPr>
          <w:color w:val="000000"/>
        </w:rPr>
      </w:pPr>
      <w:bookmarkStart w:id="1789" w:name="1843330"/>
      <w:r>
        <w:rPr>
          <w:color w:val="000000"/>
        </w:rPr>
        <w:t>2) витковых замыканий в обмотках;</w:t>
      </w:r>
      <w:bookmarkEnd w:id="1789"/>
    </w:p>
    <w:p w:rsidR="00C852FB" w:rsidRDefault="00C852FB" w:rsidP="00620F35">
      <w:pPr>
        <w:shd w:val="clear" w:color="auto" w:fill="FFFFFF"/>
        <w:ind w:firstLine="851"/>
        <w:jc w:val="both"/>
        <w:rPr>
          <w:color w:val="000000"/>
        </w:rPr>
      </w:pPr>
      <w:bookmarkStart w:id="1790" w:name="1843332"/>
      <w:r>
        <w:rPr>
          <w:color w:val="000000"/>
        </w:rPr>
        <w:t>3) понижение уровня масла;</w:t>
      </w:r>
      <w:bookmarkEnd w:id="1790"/>
    </w:p>
    <w:p w:rsidR="00C852FB" w:rsidRDefault="00C852FB" w:rsidP="00620F35">
      <w:pPr>
        <w:shd w:val="clear" w:color="auto" w:fill="FFFFFF"/>
        <w:ind w:firstLine="851"/>
        <w:jc w:val="both"/>
        <w:rPr>
          <w:color w:val="000000"/>
        </w:rPr>
      </w:pPr>
      <w:bookmarkStart w:id="1791" w:name="1843335"/>
      <w:r>
        <w:rPr>
          <w:color w:val="000000"/>
        </w:rPr>
        <w:t>4) частичного пробоя изоляции вводов.</w:t>
      </w:r>
      <w:bookmarkEnd w:id="1791"/>
    </w:p>
    <w:p w:rsidR="00C852FB" w:rsidRDefault="00C852FB" w:rsidP="00620F35">
      <w:pPr>
        <w:shd w:val="clear" w:color="auto" w:fill="FFFFFF"/>
        <w:ind w:firstLine="851"/>
        <w:jc w:val="both"/>
        <w:rPr>
          <w:color w:val="000000"/>
        </w:rPr>
      </w:pPr>
      <w:bookmarkStart w:id="1792" w:name="1843341"/>
      <w:r>
        <w:rPr>
          <w:color w:val="000000"/>
        </w:rPr>
        <w:t>3.2.53. Газовая защита от повреждений внутри кожуха, сопровождающихся выделением газа, и от понижения уровня масла должна быть предусмотрена:</w:t>
      </w:r>
      <w:bookmarkEnd w:id="1792"/>
    </w:p>
    <w:p w:rsidR="00C852FB" w:rsidRDefault="00C852FB" w:rsidP="00620F35">
      <w:pPr>
        <w:shd w:val="clear" w:color="auto" w:fill="FFFFFF"/>
        <w:ind w:firstLine="851"/>
        <w:jc w:val="both"/>
        <w:rPr>
          <w:color w:val="000000"/>
        </w:rPr>
      </w:pPr>
      <w:bookmarkStart w:id="1793" w:name="1843345"/>
      <w:r>
        <w:rPr>
          <w:color w:val="000000"/>
        </w:rPr>
        <w:t>для трансформаторов мощностью 6,3 MB-А и более; для шунтирующих реакторов напряжением 500 кВ;</w:t>
      </w:r>
      <w:bookmarkEnd w:id="1793"/>
    </w:p>
    <w:p w:rsidR="00C852FB" w:rsidRDefault="00C852FB" w:rsidP="00620F35">
      <w:pPr>
        <w:shd w:val="clear" w:color="auto" w:fill="FFFFFF"/>
        <w:ind w:firstLine="851"/>
        <w:jc w:val="both"/>
        <w:rPr>
          <w:color w:val="000000"/>
        </w:rPr>
      </w:pPr>
      <w:bookmarkStart w:id="1794" w:name="1843349"/>
      <w:r>
        <w:rPr>
          <w:color w:val="000000"/>
        </w:rPr>
        <w:t>для внутрицеховых понижающих трансформаторов мощностью 630 кВА и более.</w:t>
      </w:r>
      <w:bookmarkEnd w:id="1794"/>
    </w:p>
    <w:p w:rsidR="00C852FB" w:rsidRDefault="00C852FB" w:rsidP="00620F35">
      <w:pPr>
        <w:shd w:val="clear" w:color="auto" w:fill="FFFFFF"/>
        <w:ind w:firstLine="851"/>
        <w:jc w:val="both"/>
        <w:rPr>
          <w:color w:val="000000"/>
        </w:rPr>
      </w:pPr>
      <w:bookmarkStart w:id="1795" w:name="1843352"/>
      <w:r>
        <w:rPr>
          <w:color w:val="000000"/>
        </w:rPr>
        <w:t>Газовую защиту можно устанавливать также на трансформаторах мощностью 1 — 4 MB-А.</w:t>
      </w:r>
      <w:bookmarkEnd w:id="1795"/>
    </w:p>
    <w:p w:rsidR="00C852FB" w:rsidRDefault="00C852FB" w:rsidP="00620F35">
      <w:pPr>
        <w:shd w:val="clear" w:color="auto" w:fill="FFFFFF"/>
        <w:ind w:firstLine="851"/>
        <w:jc w:val="both"/>
        <w:rPr>
          <w:color w:val="000000"/>
        </w:rPr>
      </w:pPr>
      <w:bookmarkStart w:id="1796" w:name="1843355"/>
      <w:r>
        <w:rPr>
          <w:color w:val="000000"/>
        </w:rPr>
        <w:t>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 уровня масла.</w:t>
      </w:r>
      <w:bookmarkEnd w:id="1796"/>
    </w:p>
    <w:p w:rsidR="00C852FB" w:rsidRDefault="00C852FB" w:rsidP="00620F35">
      <w:pPr>
        <w:shd w:val="clear" w:color="auto" w:fill="FFFFFF"/>
        <w:ind w:firstLine="851"/>
        <w:jc w:val="both"/>
        <w:rPr>
          <w:color w:val="000000"/>
        </w:rPr>
      </w:pPr>
      <w:bookmarkStart w:id="1797" w:name="1843358"/>
      <w:r>
        <w:rPr>
          <w:color w:val="000000"/>
        </w:rPr>
        <w:t>Защита от повреждений внутри кожуха трансформатора, сопровождающихся выделением газа, может быть выполнена также с использованием реле давления.</w:t>
      </w:r>
      <w:bookmarkEnd w:id="1797"/>
    </w:p>
    <w:p w:rsidR="00C852FB" w:rsidRDefault="00C852FB" w:rsidP="00620F35">
      <w:pPr>
        <w:shd w:val="clear" w:color="auto" w:fill="FFFFFF"/>
        <w:ind w:firstLine="851"/>
        <w:jc w:val="both"/>
        <w:rPr>
          <w:color w:val="000000"/>
        </w:rPr>
      </w:pPr>
      <w:bookmarkStart w:id="1798" w:name="1843365"/>
      <w:r>
        <w:rPr>
          <w:color w:val="000000"/>
        </w:rPr>
        <w:t>Защита от понижения уровня масла может быть выполнена также в виде отдельного реле уровня в расширителе трансформатора.</w:t>
      </w:r>
      <w:bookmarkEnd w:id="1798"/>
    </w:p>
    <w:p w:rsidR="00C852FB" w:rsidRDefault="00C852FB" w:rsidP="00620F35">
      <w:pPr>
        <w:shd w:val="clear" w:color="auto" w:fill="FFFFFF"/>
        <w:ind w:firstLine="851"/>
        <w:jc w:val="both"/>
        <w:rPr>
          <w:color w:val="000000"/>
        </w:rPr>
      </w:pPr>
      <w:bookmarkStart w:id="1799" w:name="1843379"/>
      <w:r>
        <w:rPr>
          <w:color w:val="000000"/>
        </w:rPr>
        <w:t>Для защиты контакторного устройства регулирования под нагрузкой (далее — РПН) с разрывом дуги в масле следует предусматривать отдельное газовое реле и реле давления.</w:t>
      </w:r>
      <w:bookmarkEnd w:id="1799"/>
    </w:p>
    <w:p w:rsidR="00C852FB" w:rsidRDefault="00C852FB" w:rsidP="00620F35">
      <w:pPr>
        <w:shd w:val="clear" w:color="auto" w:fill="FFFFFF"/>
        <w:ind w:firstLine="851"/>
        <w:jc w:val="both"/>
        <w:rPr>
          <w:color w:val="000000"/>
        </w:rPr>
      </w:pPr>
      <w:bookmarkStart w:id="1800" w:name="1843384"/>
      <w:r>
        <w:rPr>
          <w:color w:val="000000"/>
        </w:rPr>
        <w:t>Для защиты избирателей РПН, размещаемых в отдельном баке, следует предусматривать отдельное газовое реле.</w:t>
      </w:r>
      <w:bookmarkEnd w:id="1800"/>
    </w:p>
    <w:p w:rsidR="00C852FB" w:rsidRDefault="00C852FB" w:rsidP="00620F35">
      <w:pPr>
        <w:shd w:val="clear" w:color="auto" w:fill="FFFFFF"/>
        <w:ind w:firstLine="851"/>
        <w:jc w:val="both"/>
        <w:rPr>
          <w:color w:val="000000"/>
        </w:rPr>
      </w:pPr>
      <w:bookmarkStart w:id="1801" w:name="1843388"/>
      <w:r>
        <w:rPr>
          <w:color w:val="000000"/>
        </w:rPr>
        <w:t>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bookmarkEnd w:id="1801"/>
    </w:p>
    <w:p w:rsidR="00C852FB" w:rsidRDefault="00C852FB" w:rsidP="00620F35">
      <w:pPr>
        <w:shd w:val="clear" w:color="auto" w:fill="FFFFFF"/>
        <w:ind w:firstLine="851"/>
        <w:jc w:val="both"/>
        <w:rPr>
          <w:color w:val="000000"/>
        </w:rPr>
      </w:pPr>
      <w:bookmarkStart w:id="1802" w:name="1843393"/>
      <w:r>
        <w:rPr>
          <w:color w:val="000000"/>
        </w:rPr>
        <w:t>Допускается выполнение газовой защиты с действием отключающего элемента только на сигнал:</w:t>
      </w:r>
      <w:bookmarkEnd w:id="1802"/>
    </w:p>
    <w:p w:rsidR="00C852FB" w:rsidRDefault="00C852FB" w:rsidP="00620F35">
      <w:pPr>
        <w:shd w:val="clear" w:color="auto" w:fill="FFFFFF"/>
        <w:ind w:firstLine="851"/>
        <w:jc w:val="both"/>
        <w:rPr>
          <w:color w:val="000000"/>
        </w:rPr>
      </w:pPr>
      <w:bookmarkStart w:id="1803" w:name="1843396"/>
      <w:r>
        <w:rPr>
          <w:color w:val="000000"/>
        </w:rPr>
        <w:t>на трансформаторах, которые установлены в районах, подверженных землетрясениям;</w:t>
      </w:r>
      <w:bookmarkEnd w:id="1803"/>
    </w:p>
    <w:p w:rsidR="00C852FB" w:rsidRDefault="00C852FB" w:rsidP="00620F35">
      <w:pPr>
        <w:shd w:val="clear" w:color="auto" w:fill="FFFFFF"/>
        <w:ind w:firstLine="851"/>
        <w:jc w:val="both"/>
        <w:rPr>
          <w:color w:val="000000"/>
        </w:rPr>
      </w:pPr>
      <w:bookmarkStart w:id="1804" w:name="1843400"/>
      <w:r>
        <w:rPr>
          <w:color w:val="000000"/>
        </w:rPr>
        <w:t>на внутрицеховых понижающих трансформаторах мощностью 2,5 MB А и менее, не имеющих выключателей со стороны высшего напряжения.</w:t>
      </w:r>
      <w:bookmarkEnd w:id="1804"/>
    </w:p>
    <w:p w:rsidR="00C852FB" w:rsidRDefault="00C852FB" w:rsidP="00620F35">
      <w:pPr>
        <w:shd w:val="clear" w:color="auto" w:fill="FFFFFF"/>
        <w:ind w:firstLine="851"/>
        <w:jc w:val="both"/>
        <w:rPr>
          <w:color w:val="000000"/>
        </w:rPr>
      </w:pPr>
      <w:bookmarkStart w:id="1805" w:name="1843404"/>
      <w:r>
        <w:rPr>
          <w:color w:val="000000"/>
        </w:rPr>
        <w:t>3.2.54. Для защиты от повреждений на выводах, а также от внутренних повреждений должны быть предусмотрены:</w:t>
      </w:r>
      <w:bookmarkEnd w:id="1805"/>
    </w:p>
    <w:p w:rsidR="00C852FB" w:rsidRDefault="00C852FB" w:rsidP="00620F35">
      <w:pPr>
        <w:shd w:val="clear" w:color="auto" w:fill="FFFFFF"/>
        <w:ind w:firstLine="851"/>
        <w:jc w:val="both"/>
        <w:rPr>
          <w:color w:val="000000"/>
        </w:rPr>
      </w:pPr>
      <w:bookmarkStart w:id="1806" w:name="1843410"/>
      <w:r>
        <w:rPr>
          <w:color w:val="000000"/>
        </w:rPr>
        <w:t xml:space="preserve">1. Продольная дифференциальная токовая защита без выдержки времени на трансформаторах мощностью 6,3 МВ-А и более, на шунтирующих реакторах 500 кВ, а также на трансформаторах мощностью 4 МВ-А при параллельной работе последних с целью селективного отключения поврежденного трансформатора. Дифференциальная защита </w:t>
      </w:r>
      <w:r>
        <w:rPr>
          <w:color w:val="000000"/>
        </w:rPr>
        <w:lastRenderedPageBreak/>
        <w:t>может быть предусмотрена на трансформаторах меньшей мощности, но не менее 1 МВ-А, если:</w:t>
      </w:r>
      <w:bookmarkEnd w:id="1806"/>
    </w:p>
    <w:p w:rsidR="00C852FB" w:rsidRDefault="00C852FB" w:rsidP="00620F35">
      <w:pPr>
        <w:shd w:val="clear" w:color="auto" w:fill="FFFFFF"/>
        <w:ind w:firstLine="851"/>
        <w:jc w:val="both"/>
        <w:rPr>
          <w:color w:val="000000"/>
        </w:rPr>
      </w:pPr>
      <w:bookmarkStart w:id="1807" w:name="1890737"/>
      <w:r>
        <w:rPr>
          <w:color w:val="000000"/>
        </w:rPr>
        <w:t>токовая отсечка не удовлетворяет требованиям чувствительности, а максимальная токовая защита имеет выдержку времени более 0,5 с;</w:t>
      </w:r>
      <w:bookmarkEnd w:id="1807"/>
    </w:p>
    <w:p w:rsidR="00C852FB" w:rsidRDefault="00C852FB" w:rsidP="00620F35">
      <w:pPr>
        <w:shd w:val="clear" w:color="auto" w:fill="FFFFFF"/>
        <w:ind w:firstLine="851"/>
        <w:jc w:val="both"/>
        <w:rPr>
          <w:color w:val="000000"/>
        </w:rPr>
      </w:pPr>
      <w:bookmarkStart w:id="1808" w:name="1890740"/>
      <w:r>
        <w:rPr>
          <w:color w:val="000000"/>
        </w:rPr>
        <w:t>трансформатор установлен в районе, подверженном землетрясениям.</w:t>
      </w:r>
      <w:bookmarkEnd w:id="1808"/>
    </w:p>
    <w:p w:rsidR="00C852FB" w:rsidRDefault="00C852FB" w:rsidP="00620F35">
      <w:pPr>
        <w:shd w:val="clear" w:color="auto" w:fill="FFFFFF"/>
        <w:ind w:firstLine="851"/>
        <w:jc w:val="both"/>
        <w:rPr>
          <w:color w:val="000000"/>
        </w:rPr>
      </w:pPr>
      <w:bookmarkStart w:id="1809" w:name="1890755"/>
      <w:r>
        <w:rPr>
          <w:color w:val="000000"/>
        </w:rPr>
        <w:t>2. Токовая отсечка без выдержки времени, устанавливаемая со стороны питания и охватывающая часть обмотки трансформатора, если не предусматривается дифференциальная защита.</w:t>
      </w:r>
      <w:bookmarkEnd w:id="1809"/>
    </w:p>
    <w:p w:rsidR="00C852FB" w:rsidRDefault="00C852FB" w:rsidP="00620F35">
      <w:pPr>
        <w:shd w:val="clear" w:color="auto" w:fill="FFFFFF"/>
        <w:ind w:firstLine="851"/>
        <w:jc w:val="both"/>
        <w:rPr>
          <w:color w:val="000000"/>
        </w:rPr>
      </w:pPr>
      <w:bookmarkStart w:id="1810" w:name="1890761"/>
      <w:r>
        <w:rPr>
          <w:color w:val="000000"/>
        </w:rPr>
        <w:t>Указанные защиты должны действовать на отключение всех выключателей трансформатора.</w:t>
      </w:r>
      <w:bookmarkEnd w:id="1810"/>
    </w:p>
    <w:p w:rsidR="00C852FB" w:rsidRDefault="00C852FB" w:rsidP="00620F35">
      <w:pPr>
        <w:shd w:val="clear" w:color="auto" w:fill="FFFFFF"/>
        <w:ind w:firstLine="851"/>
        <w:jc w:val="both"/>
        <w:rPr>
          <w:color w:val="000000"/>
        </w:rPr>
      </w:pPr>
      <w:bookmarkStart w:id="1811" w:name="1843430"/>
      <w:r>
        <w:rPr>
          <w:color w:val="000000"/>
        </w:rPr>
        <w:t>3.2.55. Продольная дифференциальная токовая защита должна осуществляться с применением специальных реле тока, отстроенных от бросков тока намагничивания, переходных и установившихся токов небаланса (например, насыщающиеся трансформаторы тока, тормозные обмотки).</w:t>
      </w:r>
      <w:bookmarkEnd w:id="1811"/>
    </w:p>
    <w:p w:rsidR="00C852FB" w:rsidRDefault="00C852FB" w:rsidP="00620F35">
      <w:pPr>
        <w:shd w:val="clear" w:color="auto" w:fill="FFFFFF"/>
        <w:ind w:firstLine="851"/>
        <w:jc w:val="both"/>
        <w:rPr>
          <w:color w:val="000000"/>
        </w:rPr>
      </w:pPr>
      <w:bookmarkStart w:id="1812" w:name="1843436"/>
      <w:r>
        <w:rPr>
          <w:color w:val="000000"/>
        </w:rPr>
        <w:t>На трансформаторах мощностью до 25 МВ-А допускается выполнение защиты с реле тока, отстроенными по току срабатывания от бросков тока намагничивания и переходных значений токов небаланса (дифференциальная отсечка), если при этом обеспечивается требуемая чувствительность.</w:t>
      </w:r>
      <w:bookmarkEnd w:id="1812"/>
    </w:p>
    <w:p w:rsidR="00C852FB" w:rsidRDefault="00C852FB" w:rsidP="00620F35">
      <w:pPr>
        <w:shd w:val="clear" w:color="auto" w:fill="FFFFFF"/>
        <w:ind w:firstLine="851"/>
        <w:jc w:val="both"/>
        <w:rPr>
          <w:color w:val="000000"/>
        </w:rPr>
      </w:pPr>
      <w:bookmarkStart w:id="1813" w:name="1843441"/>
      <w:r>
        <w:rPr>
          <w:color w:val="000000"/>
        </w:rPr>
        <w:t>Продольная дифференциальная защита должна быть выполнена так, чтобы в зону ее действия входили соединения трансформатора со сборными шинами.</w:t>
      </w:r>
      <w:bookmarkEnd w:id="1813"/>
    </w:p>
    <w:p w:rsidR="00C852FB" w:rsidRDefault="00C852FB" w:rsidP="00620F35">
      <w:pPr>
        <w:shd w:val="clear" w:color="auto" w:fill="FFFFFF"/>
        <w:ind w:firstLine="851"/>
        <w:jc w:val="both"/>
        <w:rPr>
          <w:color w:val="000000"/>
        </w:rPr>
      </w:pPr>
      <w:bookmarkStart w:id="1814" w:name="1843445"/>
      <w:r>
        <w:rPr>
          <w:color w:val="000000"/>
        </w:rPr>
        <w:t>Допускается использование для дифференциальной защиты трансформаторов тока, встроенных в трансформатор, при наличии защиты, обеспечивающей отключение (с требуемым быстродействием) КЗ в соединениях трансформатора со сборными шинами.</w:t>
      </w:r>
      <w:bookmarkEnd w:id="1814"/>
    </w:p>
    <w:p w:rsidR="00C852FB" w:rsidRDefault="00C852FB" w:rsidP="00620F35">
      <w:pPr>
        <w:shd w:val="clear" w:color="auto" w:fill="FFFFFF"/>
        <w:ind w:firstLine="851"/>
        <w:jc w:val="both"/>
        <w:rPr>
          <w:color w:val="000000"/>
        </w:rPr>
      </w:pPr>
      <w:bookmarkStart w:id="1815" w:name="1843449"/>
      <w:r>
        <w:rPr>
          <w:color w:val="000000"/>
        </w:rPr>
        <w:t>Если в цепи низшего напряжения трансформатора установлен реактор и защита трансформатора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bookmarkEnd w:id="1815"/>
    </w:p>
    <w:p w:rsidR="00C852FB" w:rsidRDefault="00C852FB" w:rsidP="00620F35">
      <w:pPr>
        <w:shd w:val="clear" w:color="auto" w:fill="FFFFFF"/>
        <w:ind w:firstLine="851"/>
        <w:jc w:val="both"/>
        <w:rPr>
          <w:color w:val="000000"/>
        </w:rPr>
      </w:pPr>
      <w:bookmarkStart w:id="1816" w:name="1843450"/>
      <w:r>
        <w:rPr>
          <w:color w:val="000000"/>
        </w:rPr>
        <w:t>3.2.56. Устройство контроля изоляции вводов (далее — КИВ) 500 кВ должно быть выполнено с действием на сигнал при частичном пробое изоляции вводов, не требующем немедленного отключения, и на отключение при повреждении изоляции ввода (до того, как произойдет полный пробой изоляции).</w:t>
      </w:r>
      <w:bookmarkEnd w:id="1816"/>
    </w:p>
    <w:p w:rsidR="00C852FB" w:rsidRDefault="00C852FB" w:rsidP="00620F35">
      <w:pPr>
        <w:shd w:val="clear" w:color="auto" w:fill="FFFFFF"/>
        <w:ind w:firstLine="851"/>
        <w:jc w:val="both"/>
        <w:rPr>
          <w:color w:val="000000"/>
        </w:rPr>
      </w:pPr>
      <w:bookmarkStart w:id="1817" w:name="1843454"/>
      <w:r>
        <w:rPr>
          <w:color w:val="000000"/>
        </w:rPr>
        <w:t>Должна быть предусмотрена блокировка, предотвращающая ложные срабатывания устройства КИВ при обрывах в цепях присоединения КИВ к выводам.</w:t>
      </w:r>
      <w:bookmarkEnd w:id="1817"/>
    </w:p>
    <w:p w:rsidR="00C852FB" w:rsidRDefault="00C852FB" w:rsidP="00620F35">
      <w:pPr>
        <w:shd w:val="clear" w:color="auto" w:fill="FFFFFF"/>
        <w:ind w:firstLine="851"/>
        <w:jc w:val="both"/>
        <w:rPr>
          <w:color w:val="000000"/>
        </w:rPr>
      </w:pPr>
      <w:bookmarkStart w:id="1818" w:name="1843456"/>
      <w:r>
        <w:rPr>
          <w:color w:val="000000"/>
        </w:rPr>
        <w:t>3.2.57. В случаях присоединения трансформаторов (кроме внутрицеховых) к линиям без выключателей (например, по схеме блока линия — трансформатор) для отключения повреждений в трансформаторе должно быть предусмотрено одно из следующих мероприятий:</w:t>
      </w:r>
      <w:bookmarkEnd w:id="1818"/>
    </w:p>
    <w:p w:rsidR="00C852FB" w:rsidRDefault="00C852FB" w:rsidP="00620F35">
      <w:pPr>
        <w:shd w:val="clear" w:color="auto" w:fill="FFFFFF"/>
        <w:ind w:firstLine="851"/>
        <w:jc w:val="both"/>
        <w:rPr>
          <w:color w:val="000000"/>
        </w:rPr>
      </w:pPr>
      <w:bookmarkStart w:id="1819" w:name="1843460"/>
      <w:r>
        <w:rPr>
          <w:color w:val="000000"/>
        </w:rPr>
        <w:t>1. Установка короткозамыкателя для искусственного замыкания на землю одной фазы (для сети с глухозаземленной нейтралью) или двух фаз между собой (для сети с изолированной нейтралью) и, если это необходимо, отделителя, автоматически отключающегося в бестоковую паузу автоматического повторного включения (далее — АПВ) линии. Короткозамыкатель должен быть установлен вне зоны дифференциальной защиты трансформатора.</w:t>
      </w:r>
      <w:bookmarkEnd w:id="1819"/>
    </w:p>
    <w:p w:rsidR="00C852FB" w:rsidRDefault="00C852FB" w:rsidP="00620F35">
      <w:pPr>
        <w:shd w:val="clear" w:color="auto" w:fill="FFFFFF"/>
        <w:ind w:firstLine="851"/>
        <w:jc w:val="both"/>
        <w:rPr>
          <w:color w:val="000000"/>
        </w:rPr>
      </w:pPr>
      <w:bookmarkStart w:id="1820" w:name="1843462"/>
      <w:r>
        <w:rPr>
          <w:color w:val="000000"/>
        </w:rPr>
        <w:t>2. Установка на стороне высшего напряжения понижающего трансформатора открытых плавких вставок, выполняющих функции короткозамыкателя и отделителя, в сочетании с АПВ линии.</w:t>
      </w:r>
      <w:bookmarkEnd w:id="1820"/>
    </w:p>
    <w:p w:rsidR="00C852FB" w:rsidRDefault="00C852FB" w:rsidP="00620F35">
      <w:pPr>
        <w:shd w:val="clear" w:color="auto" w:fill="FFFFFF"/>
        <w:ind w:firstLine="851"/>
        <w:jc w:val="both"/>
        <w:rPr>
          <w:color w:val="000000"/>
        </w:rPr>
      </w:pPr>
      <w:bookmarkStart w:id="1821" w:name="1843463"/>
      <w:r>
        <w:rPr>
          <w:color w:val="000000"/>
        </w:rPr>
        <w:t>3. Передача отключающего сигнала на выключатель (или выключатели) линии; при этом, если необходимо, устанавливается отделитель; для резервирования передачи отключающего сигнала допускается установка короткозамыкателя.</w:t>
      </w:r>
      <w:bookmarkEnd w:id="1821"/>
    </w:p>
    <w:p w:rsidR="00C852FB" w:rsidRDefault="00C852FB" w:rsidP="00620F35">
      <w:pPr>
        <w:shd w:val="clear" w:color="auto" w:fill="FFFFFF"/>
        <w:ind w:firstLine="851"/>
        <w:jc w:val="both"/>
        <w:rPr>
          <w:color w:val="000000"/>
        </w:rPr>
      </w:pPr>
      <w:bookmarkStart w:id="1822" w:name="1843464"/>
      <w:r>
        <w:rPr>
          <w:color w:val="000000"/>
        </w:rPr>
        <w:t xml:space="preserve">При решении вопроса о необходимости применения передачи отключающего сигнала взамен мероприятий </w:t>
      </w:r>
      <w:bookmarkEnd w:id="1822"/>
      <w:r w:rsidR="00C231B3">
        <w:rPr>
          <w:color w:val="000000"/>
        </w:rPr>
        <w:fldChar w:fldCharType="begin"/>
      </w:r>
      <w:r>
        <w:rPr>
          <w:color w:val="000000"/>
        </w:rPr>
        <w:instrText xml:space="preserve"> HYPERLINK "1842337" \l "1843460" </w:instrText>
      </w:r>
      <w:r w:rsidR="00C231B3">
        <w:rPr>
          <w:color w:val="000000"/>
        </w:rPr>
        <w:fldChar w:fldCharType="separate"/>
      </w:r>
      <w:r>
        <w:rPr>
          <w:color w:val="008080"/>
        </w:rPr>
        <w:t>пп. 1</w:t>
      </w:r>
      <w:r w:rsidR="00C231B3">
        <w:rPr>
          <w:color w:val="000000"/>
        </w:rPr>
        <w:fldChar w:fldCharType="end"/>
      </w:r>
      <w:r>
        <w:rPr>
          <w:color w:val="000000"/>
        </w:rPr>
        <w:t xml:space="preserve"> и </w:t>
      </w:r>
      <w:hyperlink r:id="rId274" w:anchor="1843462" w:history="1">
        <w:r>
          <w:rPr>
            <w:color w:val="008080"/>
          </w:rPr>
          <w:t>2</w:t>
        </w:r>
      </w:hyperlink>
      <w:r>
        <w:rPr>
          <w:color w:val="000000"/>
        </w:rPr>
        <w:t xml:space="preserve"> должно учитываться следующее:</w:t>
      </w:r>
    </w:p>
    <w:p w:rsidR="00C852FB" w:rsidRDefault="00C852FB" w:rsidP="00620F35">
      <w:pPr>
        <w:shd w:val="clear" w:color="auto" w:fill="FFFFFF"/>
        <w:ind w:firstLine="851"/>
        <w:jc w:val="both"/>
        <w:rPr>
          <w:color w:val="000000"/>
        </w:rPr>
      </w:pPr>
      <w:bookmarkStart w:id="1823" w:name="1843465"/>
      <w:r>
        <w:rPr>
          <w:color w:val="000000"/>
        </w:rPr>
        <w:lastRenderedPageBreak/>
        <w:t>ответственность линии и допустимость искусственного создания на ней металлического КЗ;</w:t>
      </w:r>
      <w:bookmarkEnd w:id="1823"/>
    </w:p>
    <w:p w:rsidR="00C852FB" w:rsidRDefault="00C852FB" w:rsidP="00620F35">
      <w:pPr>
        <w:shd w:val="clear" w:color="auto" w:fill="FFFFFF"/>
        <w:ind w:firstLine="851"/>
        <w:jc w:val="both"/>
        <w:rPr>
          <w:color w:val="000000"/>
        </w:rPr>
      </w:pPr>
      <w:bookmarkStart w:id="1824" w:name="1843467"/>
      <w:r>
        <w:rPr>
          <w:color w:val="000000"/>
        </w:rPr>
        <w:t>мощность трансформатора и допустимое время ликвидации повреждения в нем;</w:t>
      </w:r>
      <w:bookmarkEnd w:id="1824"/>
    </w:p>
    <w:p w:rsidR="00C852FB" w:rsidRDefault="00C852FB" w:rsidP="00620F35">
      <w:pPr>
        <w:shd w:val="clear" w:color="auto" w:fill="FFFFFF"/>
        <w:ind w:firstLine="851"/>
        <w:jc w:val="both"/>
        <w:rPr>
          <w:color w:val="000000"/>
        </w:rPr>
      </w:pPr>
      <w:bookmarkStart w:id="1825" w:name="1843469"/>
      <w:r>
        <w:rPr>
          <w:color w:val="000000"/>
        </w:rPr>
        <w:t>удаленность подстанции от питающего конца линии и способность выключателя отключать неудаленные КЗ;</w:t>
      </w:r>
      <w:bookmarkEnd w:id="1825"/>
    </w:p>
    <w:p w:rsidR="00C852FB" w:rsidRDefault="00C852FB" w:rsidP="00620F35">
      <w:pPr>
        <w:shd w:val="clear" w:color="auto" w:fill="FFFFFF"/>
        <w:ind w:firstLine="851"/>
        <w:jc w:val="both"/>
        <w:rPr>
          <w:color w:val="000000"/>
        </w:rPr>
      </w:pPr>
      <w:bookmarkStart w:id="1826" w:name="1843471"/>
      <w:r>
        <w:rPr>
          <w:color w:val="000000"/>
        </w:rPr>
        <w:t>характер потребителя с точки зрения требуемой быстроты восстановления напряжения:</w:t>
      </w:r>
      <w:bookmarkEnd w:id="1826"/>
    </w:p>
    <w:p w:rsidR="00C852FB" w:rsidRDefault="00C852FB" w:rsidP="00620F35">
      <w:pPr>
        <w:shd w:val="clear" w:color="auto" w:fill="FFFFFF"/>
        <w:ind w:firstLine="851"/>
        <w:jc w:val="both"/>
        <w:rPr>
          <w:color w:val="000000"/>
        </w:rPr>
      </w:pPr>
      <w:bookmarkStart w:id="1827" w:name="1843472"/>
      <w:r>
        <w:rPr>
          <w:color w:val="000000"/>
        </w:rPr>
        <w:t>вероятность отказов короткозамыкателя при низких температурах и гололеде.</w:t>
      </w:r>
      <w:bookmarkEnd w:id="1827"/>
    </w:p>
    <w:p w:rsidR="00C852FB" w:rsidRDefault="00C852FB" w:rsidP="00620F35">
      <w:pPr>
        <w:shd w:val="clear" w:color="auto" w:fill="FFFFFF"/>
        <w:ind w:firstLine="851"/>
        <w:jc w:val="both"/>
        <w:rPr>
          <w:color w:val="000000"/>
        </w:rPr>
      </w:pPr>
      <w:bookmarkStart w:id="1828" w:name="1843474"/>
      <w:r>
        <w:rPr>
          <w:color w:val="000000"/>
        </w:rPr>
        <w:t>4. Установка предохранителей на стороне высшего напряжения понижающего трансформатора.</w:t>
      </w:r>
      <w:bookmarkEnd w:id="1828"/>
    </w:p>
    <w:p w:rsidR="00C852FB" w:rsidRDefault="00C852FB" w:rsidP="00620F35">
      <w:pPr>
        <w:shd w:val="clear" w:color="auto" w:fill="FFFFFF"/>
        <w:ind w:firstLine="851"/>
        <w:jc w:val="both"/>
        <w:rPr>
          <w:color w:val="000000"/>
        </w:rPr>
      </w:pPr>
      <w:bookmarkStart w:id="1829" w:name="1843477"/>
      <w:r>
        <w:rPr>
          <w:color w:val="000000"/>
        </w:rPr>
        <w:t xml:space="preserve">Мероприятия </w:t>
      </w:r>
      <w:bookmarkEnd w:id="1829"/>
      <w:r w:rsidR="00C231B3">
        <w:rPr>
          <w:color w:val="000000"/>
        </w:rPr>
        <w:fldChar w:fldCharType="begin"/>
      </w:r>
      <w:r>
        <w:rPr>
          <w:color w:val="000000"/>
        </w:rPr>
        <w:instrText xml:space="preserve"> HYPERLINK "1842337" \l "1843460" </w:instrText>
      </w:r>
      <w:r w:rsidR="00C231B3">
        <w:rPr>
          <w:color w:val="000000"/>
        </w:rPr>
        <w:fldChar w:fldCharType="separate"/>
      </w:r>
      <w:r>
        <w:rPr>
          <w:color w:val="008080"/>
        </w:rPr>
        <w:t>подпунктов 1</w:t>
      </w:r>
      <w:r w:rsidR="00C231B3">
        <w:rPr>
          <w:color w:val="000000"/>
        </w:rPr>
        <w:fldChar w:fldCharType="end"/>
      </w:r>
      <w:r>
        <w:rPr>
          <w:color w:val="000000"/>
        </w:rPr>
        <w:t xml:space="preserve"> — </w:t>
      </w:r>
      <w:hyperlink r:id="rId275" w:anchor="1843474" w:history="1">
        <w:r>
          <w:rPr>
            <w:color w:val="008080"/>
          </w:rPr>
          <w:t>4</w:t>
        </w:r>
      </w:hyperlink>
      <w:r>
        <w:rPr>
          <w:color w:val="000000"/>
        </w:rPr>
        <w:t xml:space="preserve"> могут не предусматриваться для блоков линия — трансформатор, если при двустороннем питании трансформатор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МВ-А и менее при одностороннем питании, если защита питающей линии обеспечивает также защиту трансформатора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p w:rsidR="00C852FB" w:rsidRDefault="00C852FB" w:rsidP="00620F35">
      <w:pPr>
        <w:shd w:val="clear" w:color="auto" w:fill="FFFFFF"/>
        <w:ind w:firstLine="851"/>
        <w:jc w:val="both"/>
        <w:rPr>
          <w:color w:val="000000"/>
        </w:rPr>
      </w:pPr>
      <w:bookmarkStart w:id="1830" w:name="1843480"/>
      <w:r>
        <w:rPr>
          <w:color w:val="000000"/>
        </w:rPr>
        <w:t xml:space="preserve">В случае применения мероприятий </w:t>
      </w:r>
      <w:bookmarkEnd w:id="1830"/>
      <w:r w:rsidR="00C231B3">
        <w:rPr>
          <w:color w:val="000000"/>
        </w:rPr>
        <w:fldChar w:fldCharType="begin"/>
      </w:r>
      <w:r>
        <w:rPr>
          <w:color w:val="000000"/>
        </w:rPr>
        <w:instrText xml:space="preserve"> HYPERLINK "1842337" \l "1843460" </w:instrText>
      </w:r>
      <w:r w:rsidR="00C231B3">
        <w:rPr>
          <w:color w:val="000000"/>
        </w:rPr>
        <w:fldChar w:fldCharType="separate"/>
      </w:r>
      <w:r>
        <w:rPr>
          <w:color w:val="008080"/>
        </w:rPr>
        <w:t>подпункта 1</w:t>
      </w:r>
      <w:r w:rsidR="00C231B3">
        <w:rPr>
          <w:color w:val="000000"/>
        </w:rPr>
        <w:fldChar w:fldCharType="end"/>
      </w:r>
      <w:r>
        <w:rPr>
          <w:color w:val="000000"/>
        </w:rPr>
        <w:t xml:space="preserve"> или </w:t>
      </w:r>
      <w:hyperlink r:id="rId276" w:anchor="1843463" w:history="1">
        <w:r>
          <w:rPr>
            <w:color w:val="008080"/>
          </w:rPr>
          <w:t>подпункта 3</w:t>
        </w:r>
      </w:hyperlink>
      <w:r>
        <w:rPr>
          <w:color w:val="000000"/>
        </w:rPr>
        <w:t xml:space="preserve"> на трансформаторе должны быть установлены:</w:t>
      </w:r>
    </w:p>
    <w:p w:rsidR="00C852FB" w:rsidRDefault="00C852FB" w:rsidP="00620F35">
      <w:pPr>
        <w:shd w:val="clear" w:color="auto" w:fill="FFFFFF"/>
        <w:ind w:firstLine="851"/>
        <w:jc w:val="both"/>
        <w:rPr>
          <w:color w:val="000000"/>
        </w:rPr>
      </w:pPr>
      <w:bookmarkStart w:id="1831" w:name="1843481"/>
      <w:r>
        <w:rPr>
          <w:color w:val="000000"/>
        </w:rPr>
        <w:t xml:space="preserve">при наличии на стороне высшего напряжения трансформатора (110 кВ и выше) встроенных трансформаторов тока-защиты по </w:t>
      </w:r>
      <w:bookmarkEnd w:id="1831"/>
      <w:r w:rsidR="00C231B3">
        <w:rPr>
          <w:color w:val="000000"/>
        </w:rPr>
        <w:fldChar w:fldCharType="begin"/>
      </w:r>
      <w:r>
        <w:rPr>
          <w:color w:val="000000"/>
        </w:rPr>
        <w:instrText xml:space="preserve"> HYPERLINK "1842337" \l "1843341" </w:instrText>
      </w:r>
      <w:r w:rsidR="00C231B3">
        <w:rPr>
          <w:color w:val="000000"/>
        </w:rPr>
        <w:fldChar w:fldCharType="separate"/>
      </w:r>
      <w:r>
        <w:rPr>
          <w:color w:val="008080"/>
        </w:rPr>
        <w:t>пунктам 3.2.53</w:t>
      </w:r>
      <w:r w:rsidR="00C231B3">
        <w:rPr>
          <w:color w:val="000000"/>
        </w:rPr>
        <w:fldChar w:fldCharType="end"/>
      </w:r>
      <w:r>
        <w:rPr>
          <w:color w:val="000000"/>
        </w:rPr>
        <w:t xml:space="preserve">, </w:t>
      </w:r>
      <w:hyperlink r:id="rId277" w:anchor="1843404" w:history="1">
        <w:r>
          <w:rPr>
            <w:color w:val="008080"/>
          </w:rPr>
          <w:t>3.2.54</w:t>
        </w:r>
      </w:hyperlink>
      <w:r>
        <w:rPr>
          <w:color w:val="000000"/>
        </w:rPr>
        <w:t xml:space="preserve">, </w:t>
      </w:r>
      <w:hyperlink r:id="rId278" w:anchor="1843490" w:history="1">
        <w:r>
          <w:rPr>
            <w:color w:val="008080"/>
          </w:rPr>
          <w:t xml:space="preserve">3.2.58 </w:t>
        </w:r>
      </w:hyperlink>
      <w:r>
        <w:rPr>
          <w:color w:val="000000"/>
        </w:rPr>
        <w:t xml:space="preserve">и </w:t>
      </w:r>
      <w:hyperlink r:id="rId279" w:anchor="1843497" w:history="1">
        <w:r>
          <w:rPr>
            <w:color w:val="008080"/>
          </w:rPr>
          <w:t>3.2.59</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832" w:name="1843483"/>
      <w:r>
        <w:rPr>
          <w:color w:val="000000"/>
        </w:rPr>
        <w:t xml:space="preserve">при отсутствии встроенных трансформаторов тока — дифференциальная (в соответствии с </w:t>
      </w:r>
      <w:bookmarkEnd w:id="1832"/>
      <w:r w:rsidR="00C231B3">
        <w:rPr>
          <w:color w:val="000000"/>
        </w:rPr>
        <w:fldChar w:fldCharType="begin"/>
      </w:r>
      <w:r>
        <w:rPr>
          <w:color w:val="000000"/>
        </w:rPr>
        <w:instrText xml:space="preserve"> HYPERLINK "1842337" \l "1843404" </w:instrText>
      </w:r>
      <w:r w:rsidR="00C231B3">
        <w:rPr>
          <w:color w:val="000000"/>
        </w:rPr>
        <w:fldChar w:fldCharType="separate"/>
      </w:r>
      <w:r>
        <w:rPr>
          <w:color w:val="008080"/>
        </w:rPr>
        <w:t>пунктом 3.2.54</w:t>
      </w:r>
      <w:r w:rsidR="00C231B3">
        <w:rPr>
          <w:color w:val="000000"/>
        </w:rPr>
        <w:fldChar w:fldCharType="end"/>
      </w:r>
      <w:r>
        <w:rPr>
          <w:color w:val="000000"/>
        </w:rPr>
        <w:t xml:space="preserve"> настоящих Правил) или максимальная токовая защита, выполненная с использованием накладных или магнитных трансформаторов тока, и газовая защита по </w:t>
      </w:r>
      <w:hyperlink r:id="rId280" w:anchor="1843341" w:history="1">
        <w:r>
          <w:rPr>
            <w:color w:val="008080"/>
          </w:rPr>
          <w:t>пункту 3.2.53</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833" w:name="1843484"/>
      <w:r>
        <w:rPr>
          <w:color w:val="000000"/>
        </w:rPr>
        <w:t>Повреждения на выводах высшего напряжения трансформаторов допускается ликвидировать защитой линии.</w:t>
      </w:r>
      <w:bookmarkEnd w:id="1833"/>
    </w:p>
    <w:p w:rsidR="00C852FB" w:rsidRDefault="00C852FB" w:rsidP="00620F35">
      <w:pPr>
        <w:shd w:val="clear" w:color="auto" w:fill="FFFFFF"/>
        <w:ind w:firstLine="851"/>
        <w:jc w:val="both"/>
        <w:rPr>
          <w:color w:val="000000"/>
        </w:rPr>
      </w:pPr>
      <w:bookmarkStart w:id="1834" w:name="1843485"/>
      <w:r>
        <w:rPr>
          <w:color w:val="000000"/>
        </w:rPr>
        <w:t>В отдельных случаях при отсутствии встроенных трансформаторов тока допускается применение выносных трансформаторов тока, если при использовании накладных или магнитных трансформаторов тока не обеспечиваются требуемые характеристики защиты.</w:t>
      </w:r>
      <w:bookmarkEnd w:id="1834"/>
    </w:p>
    <w:p w:rsidR="00C852FB" w:rsidRDefault="00C852FB" w:rsidP="00620F35">
      <w:pPr>
        <w:shd w:val="clear" w:color="auto" w:fill="FFFFFF"/>
        <w:ind w:firstLine="851"/>
        <w:jc w:val="both"/>
        <w:rPr>
          <w:color w:val="000000"/>
        </w:rPr>
      </w:pPr>
      <w:bookmarkStart w:id="1835" w:name="1843486"/>
      <w:r>
        <w:rPr>
          <w:color w:val="000000"/>
        </w:rPr>
        <w:t>Для защиты трансформаторов с высшим напряжением 35 кВ в случае применения мероприятия п. 1 должны предусматриваться выносные трансформаторы тока; при этом целесообразность установки короткозамыкателя и выносных трансформаторов тока или выключателя с встроенными трансформаторами тока должна быть обоснована технико-экономическим расчетом.</w:t>
      </w:r>
      <w:bookmarkEnd w:id="1835"/>
    </w:p>
    <w:p w:rsidR="00C852FB" w:rsidRDefault="00C852FB" w:rsidP="00620F35">
      <w:pPr>
        <w:shd w:val="clear" w:color="auto" w:fill="FFFFFF"/>
        <w:ind w:firstLine="851"/>
        <w:jc w:val="both"/>
        <w:rPr>
          <w:color w:val="000000"/>
        </w:rPr>
      </w:pPr>
      <w:bookmarkStart w:id="1836" w:name="1843487"/>
      <w:r>
        <w:rPr>
          <w:color w:val="000000"/>
        </w:rPr>
        <w:t xml:space="preserve">Если применены открытые плавкие вставки (смотри </w:t>
      </w:r>
      <w:bookmarkEnd w:id="1836"/>
      <w:r w:rsidR="00C231B3">
        <w:rPr>
          <w:color w:val="000000"/>
        </w:rPr>
        <w:fldChar w:fldCharType="begin"/>
      </w:r>
      <w:r>
        <w:rPr>
          <w:color w:val="000000"/>
        </w:rPr>
        <w:instrText xml:space="preserve"> HYPERLINK "1842337" \l "1843462" </w:instrText>
      </w:r>
      <w:r w:rsidR="00C231B3">
        <w:rPr>
          <w:color w:val="000000"/>
        </w:rPr>
        <w:fldChar w:fldCharType="separate"/>
      </w:r>
      <w:r>
        <w:rPr>
          <w:color w:val="008080"/>
        </w:rPr>
        <w:t>подпункт 2</w:t>
      </w:r>
      <w:r w:rsidR="00C231B3">
        <w:rPr>
          <w:color w:val="000000"/>
        </w:rPr>
        <w:fldChar w:fldCharType="end"/>
      </w:r>
      <w:r>
        <w:rPr>
          <w:color w:val="000000"/>
        </w:rPr>
        <w:t>), то для повышения чувствительности действие газовой защиты может осуществляться на выполнение механическим путем искусственного КЗ на вставках.</w:t>
      </w:r>
    </w:p>
    <w:p w:rsidR="00C852FB" w:rsidRDefault="00C852FB" w:rsidP="00620F35">
      <w:pPr>
        <w:shd w:val="clear" w:color="auto" w:fill="FFFFFF"/>
        <w:ind w:firstLine="851"/>
        <w:jc w:val="both"/>
        <w:rPr>
          <w:color w:val="000000"/>
        </w:rPr>
      </w:pPr>
      <w:bookmarkStart w:id="1837" w:name="1843489"/>
      <w:r>
        <w:rPr>
          <w:color w:val="000000"/>
        </w:rPr>
        <w:t>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электродвигателей, идущего через другие трансформаторы.</w:t>
      </w:r>
      <w:bookmarkEnd w:id="1837"/>
    </w:p>
    <w:p w:rsidR="00C852FB" w:rsidRDefault="00C852FB" w:rsidP="00620F35">
      <w:pPr>
        <w:shd w:val="clear" w:color="auto" w:fill="FFFFFF"/>
        <w:ind w:firstLine="851"/>
        <w:jc w:val="both"/>
        <w:rPr>
          <w:color w:val="000000"/>
        </w:rPr>
      </w:pPr>
      <w:bookmarkStart w:id="1838" w:name="1843490"/>
      <w:r>
        <w:rPr>
          <w:color w:val="000000"/>
        </w:rPr>
        <w:t>3.2.58. На трансформаторах мощностью 1 МВ-А и более в качестве защиты от токов в обмотках, обусловленных внешними многофазными КЗ, должны быть предусмотрены следующие защиты с действием на отключение:</w:t>
      </w:r>
      <w:bookmarkEnd w:id="1838"/>
    </w:p>
    <w:p w:rsidR="00C852FB" w:rsidRDefault="00C852FB" w:rsidP="00620F35">
      <w:pPr>
        <w:shd w:val="clear" w:color="auto" w:fill="FFFFFF"/>
        <w:ind w:firstLine="851"/>
        <w:jc w:val="both"/>
        <w:rPr>
          <w:color w:val="000000"/>
        </w:rPr>
      </w:pPr>
      <w:bookmarkStart w:id="1839" w:name="1843491"/>
      <w:r>
        <w:rPr>
          <w:color w:val="000000"/>
        </w:rPr>
        <w:t xml:space="preserve">1. На повышающих трансформаторах с двусторонним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 (смотри </w:t>
      </w:r>
      <w:bookmarkEnd w:id="1839"/>
      <w:r w:rsidR="00C231B3">
        <w:rPr>
          <w:color w:val="000000"/>
        </w:rPr>
        <w:fldChar w:fldCharType="begin"/>
      </w:r>
      <w:r>
        <w:rPr>
          <w:color w:val="000000"/>
        </w:rPr>
        <w:instrText xml:space="preserve"> HYPERLINK "1842337" \l "1843210" </w:instrText>
      </w:r>
      <w:r w:rsidR="00C231B3">
        <w:rPr>
          <w:color w:val="000000"/>
        </w:rPr>
        <w:fldChar w:fldCharType="separate"/>
      </w:r>
      <w:r>
        <w:rPr>
          <w:color w:val="008080"/>
        </w:rPr>
        <w:t>пункт 3.2.43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840" w:name="1843493"/>
      <w:r>
        <w:rPr>
          <w:color w:val="000000"/>
        </w:rPr>
        <w:lastRenderedPageBreak/>
        <w:t>2. 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последовательности от несимметричных КЗ и максимальную токовую защиту с минимальным пуском напряжения от симметричных КЗ.</w:t>
      </w:r>
      <w:bookmarkEnd w:id="1840"/>
    </w:p>
    <w:p w:rsidR="00C852FB" w:rsidRDefault="00C852FB" w:rsidP="00620F35">
      <w:pPr>
        <w:shd w:val="clear" w:color="auto" w:fill="FFFFFF"/>
        <w:ind w:firstLine="851"/>
        <w:jc w:val="both"/>
        <w:rPr>
          <w:color w:val="000000"/>
        </w:rPr>
      </w:pPr>
      <w:bookmarkStart w:id="1841" w:name="1843494"/>
      <w:r>
        <w:rPr>
          <w:color w:val="000000"/>
        </w:rPr>
        <w:t>При выборе тока срабатывания максимальной токовой защиты необходимо учитывать возможные токи перегрузки при отключении параллельно работающих трансформаторов и ток самозапуска электродвигателей, питающихся от трансформаторов.</w:t>
      </w:r>
      <w:bookmarkEnd w:id="1841"/>
    </w:p>
    <w:p w:rsidR="00C852FB" w:rsidRDefault="00C852FB" w:rsidP="00620F35">
      <w:pPr>
        <w:shd w:val="clear" w:color="auto" w:fill="FFFFFF"/>
        <w:ind w:firstLine="851"/>
        <w:jc w:val="both"/>
        <w:rPr>
          <w:color w:val="000000"/>
        </w:rPr>
      </w:pPr>
      <w:bookmarkStart w:id="1842" w:name="1843495"/>
      <w:r>
        <w:rPr>
          <w:color w:val="000000"/>
        </w:rPr>
        <w:t>На понижающих автотрансформаторах 500 кВ следует предусматривать дистанционную защиту для действия при внешних многофазных КЗ в случаях, когда — это требуется для обеспечения дальнего резервирования или согласования защит смежных напряжений; в этих же случаях указанную защиту допускается устанавливать на автотрансформаторах 220 кВ.</w:t>
      </w:r>
      <w:bookmarkEnd w:id="1842"/>
    </w:p>
    <w:p w:rsidR="00C852FB" w:rsidRDefault="00C852FB" w:rsidP="00620F35">
      <w:pPr>
        <w:shd w:val="clear" w:color="auto" w:fill="FFFFFF"/>
        <w:ind w:firstLine="851"/>
        <w:jc w:val="both"/>
        <w:rPr>
          <w:color w:val="000000"/>
        </w:rPr>
      </w:pPr>
      <w:bookmarkStart w:id="1843" w:name="1843497"/>
      <w:r>
        <w:rPr>
          <w:color w:val="000000"/>
        </w:rPr>
        <w:t>3.2.59. На трансформаторах мощностью менее 1 МВ-А (повышающих и понижающих) в качестве защиты от токов, обусловленных внешними многофазными КЗ, должна быть предусмотрена действующая на отключение максимальная токовая защита.</w:t>
      </w:r>
      <w:bookmarkEnd w:id="1843"/>
    </w:p>
    <w:p w:rsidR="00C852FB" w:rsidRDefault="00C852FB" w:rsidP="00620F35">
      <w:pPr>
        <w:shd w:val="clear" w:color="auto" w:fill="FFFFFF"/>
        <w:ind w:firstLine="851"/>
        <w:jc w:val="both"/>
        <w:rPr>
          <w:color w:val="000000"/>
        </w:rPr>
      </w:pPr>
      <w:bookmarkStart w:id="1844" w:name="1843499"/>
      <w:r>
        <w:rPr>
          <w:color w:val="000000"/>
        </w:rPr>
        <w:t>3.2.60. Защиту от токов, обусловленных внешними многофазными КЗ, следует устанавливать:</w:t>
      </w:r>
      <w:bookmarkEnd w:id="1844"/>
    </w:p>
    <w:p w:rsidR="00C852FB" w:rsidRDefault="00C852FB" w:rsidP="00620F35">
      <w:pPr>
        <w:shd w:val="clear" w:color="auto" w:fill="FFFFFF"/>
        <w:ind w:firstLine="851"/>
        <w:jc w:val="both"/>
        <w:rPr>
          <w:color w:val="000000"/>
        </w:rPr>
      </w:pPr>
      <w:bookmarkStart w:id="1845" w:name="1843500"/>
      <w:r>
        <w:rPr>
          <w:color w:val="000000"/>
        </w:rPr>
        <w:t>1) на двухобмоточных трансформаторах — со стороны основного питания;</w:t>
      </w:r>
      <w:bookmarkEnd w:id="1845"/>
    </w:p>
    <w:p w:rsidR="00C852FB" w:rsidRDefault="00C852FB" w:rsidP="00620F35">
      <w:pPr>
        <w:shd w:val="clear" w:color="auto" w:fill="FFFFFF"/>
        <w:ind w:firstLine="851"/>
        <w:jc w:val="both"/>
        <w:rPr>
          <w:color w:val="000000"/>
        </w:rPr>
      </w:pPr>
      <w:bookmarkStart w:id="1846" w:name="1843502"/>
      <w:r>
        <w:rPr>
          <w:color w:val="000000"/>
        </w:rPr>
        <w:t>2) на многообмоточных трансформаторах, присоединенных тремя и более выключателями, — со всех сторон трансформатора; допускается не устанавливать защиту на одной из сторон трансформатора, а выполнять ее со стороны основного питания, так чтобы она с меньшей выдержкой времени отключала выключатели с той стороны, на которой защита отсутствует;</w:t>
      </w:r>
      <w:bookmarkEnd w:id="1846"/>
    </w:p>
    <w:p w:rsidR="00C852FB" w:rsidRDefault="00C852FB" w:rsidP="00620F35">
      <w:pPr>
        <w:shd w:val="clear" w:color="auto" w:fill="FFFFFF"/>
        <w:ind w:firstLine="851"/>
        <w:jc w:val="both"/>
        <w:rPr>
          <w:color w:val="000000"/>
        </w:rPr>
      </w:pPr>
      <w:bookmarkStart w:id="1847" w:name="1843504"/>
      <w:r>
        <w:rPr>
          <w:color w:val="000000"/>
        </w:rPr>
        <w:t>3) на понижающем двухобмоточном трансформаторе, питающем раздельно работающие секции, — со стороны питания и со стороны каждой секции;</w:t>
      </w:r>
      <w:bookmarkEnd w:id="1847"/>
    </w:p>
    <w:p w:rsidR="00C852FB" w:rsidRDefault="00C852FB" w:rsidP="00620F35">
      <w:pPr>
        <w:shd w:val="clear" w:color="auto" w:fill="FFFFFF"/>
        <w:ind w:firstLine="851"/>
        <w:jc w:val="both"/>
        <w:rPr>
          <w:color w:val="000000"/>
        </w:rPr>
      </w:pPr>
      <w:bookmarkStart w:id="1848" w:name="1843505"/>
      <w:r>
        <w:rPr>
          <w:color w:val="000000"/>
        </w:rPr>
        <w:t>4) при применении накладных трансформаторов тока на стороне высшего напряжения — со стороны низшего напряжения на двухобмоточном трансформаторе и со стороны низшего и среднего напряжений на трехобмоточном трансформаторе.</w:t>
      </w:r>
      <w:bookmarkEnd w:id="1848"/>
    </w:p>
    <w:p w:rsidR="00C852FB" w:rsidRDefault="00C852FB" w:rsidP="00620F35">
      <w:pPr>
        <w:shd w:val="clear" w:color="auto" w:fill="FFFFFF"/>
        <w:ind w:firstLine="851"/>
        <w:jc w:val="both"/>
        <w:rPr>
          <w:color w:val="000000"/>
        </w:rPr>
      </w:pPr>
      <w:bookmarkStart w:id="1849" w:name="1843507"/>
      <w:r>
        <w:rPr>
          <w:color w:val="000000"/>
        </w:rPr>
        <w:t>Допускается защиту от токов, обусловленных внешними многофазными КЗ, 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bookmarkEnd w:id="1849"/>
    </w:p>
    <w:p w:rsidR="00C852FB" w:rsidRDefault="00C852FB" w:rsidP="00620F35">
      <w:pPr>
        <w:shd w:val="clear" w:color="auto" w:fill="FFFFFF"/>
        <w:ind w:firstLine="851"/>
        <w:jc w:val="both"/>
        <w:rPr>
          <w:color w:val="000000"/>
        </w:rPr>
      </w:pPr>
      <w:bookmarkStart w:id="1850" w:name="1843509"/>
      <w:r>
        <w:rPr>
          <w:color w:val="000000"/>
        </w:rPr>
        <w:t xml:space="preserve">При выполнении защиты от токов, обусловленных внешними многофазными КЗ, по </w:t>
      </w:r>
      <w:bookmarkEnd w:id="1850"/>
      <w:r w:rsidR="00C231B3">
        <w:rPr>
          <w:color w:val="000000"/>
        </w:rPr>
        <w:fldChar w:fldCharType="begin"/>
      </w:r>
      <w:r>
        <w:rPr>
          <w:color w:val="000000"/>
        </w:rPr>
        <w:instrText xml:space="preserve"> HYPERLINK "1842337" \l "1843493" </w:instrText>
      </w:r>
      <w:r w:rsidR="00C231B3">
        <w:rPr>
          <w:color w:val="000000"/>
        </w:rPr>
        <w:fldChar w:fldCharType="separate"/>
      </w:r>
      <w:r>
        <w:rPr>
          <w:color w:val="008080"/>
        </w:rPr>
        <w:t>подпункту 2</w:t>
      </w:r>
      <w:r w:rsidR="00C231B3">
        <w:rPr>
          <w:color w:val="000000"/>
        </w:rPr>
        <w:fldChar w:fldCharType="end"/>
      </w:r>
      <w:r>
        <w:rPr>
          <w:color w:val="000000"/>
        </w:rPr>
        <w:t xml:space="preserve"> пункта 3.2.58,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напряжений (исходя из уровня токов КЗ, наличия отдельной защиты шин, возможности согласования с защитами отходящих элементов).</w:t>
      </w:r>
    </w:p>
    <w:p w:rsidR="00C852FB" w:rsidRDefault="00C852FB" w:rsidP="00620F35">
      <w:pPr>
        <w:shd w:val="clear" w:color="auto" w:fill="FFFFFF"/>
        <w:ind w:firstLine="851"/>
        <w:jc w:val="both"/>
        <w:rPr>
          <w:color w:val="000000"/>
        </w:rPr>
      </w:pPr>
      <w:bookmarkStart w:id="1851" w:name="1843510"/>
      <w:r>
        <w:rPr>
          <w:color w:val="000000"/>
        </w:rPr>
        <w:t>3.2.61. Если защита повышающих трансформаторов от токов, обусловленных внешними многофазными КЗ, не обеспечивает требуемых чувствительности и селективности, то для защиты трансформатора допускается использовать реле тока соответствующей защиты генераторов.</w:t>
      </w:r>
      <w:bookmarkEnd w:id="1851"/>
    </w:p>
    <w:p w:rsidR="00C852FB" w:rsidRDefault="00C852FB" w:rsidP="00620F35">
      <w:pPr>
        <w:shd w:val="clear" w:color="auto" w:fill="FFFFFF"/>
        <w:ind w:firstLine="851"/>
        <w:jc w:val="both"/>
        <w:rPr>
          <w:color w:val="000000"/>
        </w:rPr>
      </w:pPr>
      <w:bookmarkStart w:id="1852" w:name="1843512"/>
      <w:r>
        <w:rPr>
          <w:color w:val="000000"/>
        </w:rPr>
        <w:t>3.2.62. На повышающих трансформаторах мощностью 1 МВ-А и более, на трансформаторах с двух- и трехсторонним питанием и на автотрансформаторах 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напряжений должна быть предусмотрена токовая защита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bookmarkEnd w:id="1852"/>
    </w:p>
    <w:p w:rsidR="00C852FB" w:rsidRDefault="00C852FB" w:rsidP="00620F35">
      <w:pPr>
        <w:shd w:val="clear" w:color="auto" w:fill="FFFFFF"/>
        <w:ind w:firstLine="851"/>
        <w:jc w:val="both"/>
        <w:rPr>
          <w:color w:val="000000"/>
        </w:rPr>
      </w:pPr>
      <w:bookmarkStart w:id="1853" w:name="1843513"/>
      <w:r>
        <w:rPr>
          <w:color w:val="000000"/>
        </w:rPr>
        <w:t xml:space="preserve">При наличии части трансформаторов (из числа имеющих неполную изоляцию обмотки со стороны нулевого вывода) с изолированной нейтралью должно обеспечиваться предотвращение недопустимого режима нейтрали этих трансформаторов в соответствии с </w:t>
      </w:r>
      <w:bookmarkEnd w:id="1853"/>
      <w:r w:rsidR="00C231B3">
        <w:rPr>
          <w:color w:val="000000"/>
        </w:rPr>
        <w:lastRenderedPageBreak/>
        <w:fldChar w:fldCharType="begin"/>
      </w:r>
      <w:r>
        <w:rPr>
          <w:color w:val="000000"/>
        </w:rPr>
        <w:instrText xml:space="preserve"> HYPERLINK "1842337" \l "1842945" </w:instrText>
      </w:r>
      <w:r w:rsidR="00C231B3">
        <w:rPr>
          <w:color w:val="000000"/>
        </w:rPr>
        <w:fldChar w:fldCharType="separate"/>
      </w:r>
      <w:r>
        <w:rPr>
          <w:color w:val="008080"/>
        </w:rPr>
        <w:t>пунктом 3.2.28</w:t>
      </w:r>
      <w:r w:rsidR="00C231B3">
        <w:rPr>
          <w:color w:val="000000"/>
        </w:rPr>
        <w:fldChar w:fldCharType="end"/>
      </w:r>
      <w:r>
        <w:rPr>
          <w:color w:val="000000"/>
        </w:rPr>
        <w:t xml:space="preserve"> настоящих Правил. С этой целью в случаях, когда на электростанции или подстанции установлены трансформаторы с заземленной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 или ее автоматическое заземление до отключения трансформаторов с заземленной нейтралью, работающих на те же шины или участок сети.</w:t>
      </w:r>
    </w:p>
    <w:p w:rsidR="00C852FB" w:rsidRDefault="00C852FB" w:rsidP="00620F35">
      <w:pPr>
        <w:shd w:val="clear" w:color="auto" w:fill="FFFFFF"/>
        <w:ind w:firstLine="851"/>
        <w:jc w:val="both"/>
        <w:rPr>
          <w:color w:val="000000"/>
        </w:rPr>
      </w:pPr>
      <w:bookmarkStart w:id="1854" w:name="1843520"/>
      <w:r>
        <w:rPr>
          <w:color w:val="000000"/>
        </w:rPr>
        <w:t>3.2.63. На автотрансформаторах (многообмоточных трансформаторах) с питанием с нескольких сторон защиту от токов, вызванных внешними КЗ, необходимо выполнять направленной, если это требуется по условиям селективности.</w:t>
      </w:r>
      <w:bookmarkEnd w:id="1854"/>
    </w:p>
    <w:p w:rsidR="00C852FB" w:rsidRDefault="00C852FB" w:rsidP="00620F35">
      <w:pPr>
        <w:shd w:val="clear" w:color="auto" w:fill="FFFFFF"/>
        <w:ind w:firstLine="851"/>
        <w:jc w:val="both"/>
        <w:rPr>
          <w:color w:val="000000"/>
        </w:rPr>
      </w:pPr>
      <w:bookmarkStart w:id="1855" w:name="1843523"/>
      <w:r>
        <w:rPr>
          <w:color w:val="000000"/>
        </w:rPr>
        <w:t>3.2.64. На автотрансформаторах 220 — 500 кВ подстанций, блоках генератор-трансформатор 220 — 500 кВ и автотрансформаторах связи 220 — 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повреждений на элементах, оставшихся без быстродействующей защиты с выдержкой времени около 0,5 с.</w:t>
      </w:r>
      <w:bookmarkEnd w:id="1855"/>
    </w:p>
    <w:p w:rsidR="00C852FB" w:rsidRDefault="00C852FB" w:rsidP="00620F35">
      <w:pPr>
        <w:shd w:val="clear" w:color="auto" w:fill="FFFFFF"/>
        <w:ind w:firstLine="851"/>
        <w:jc w:val="both"/>
        <w:rPr>
          <w:color w:val="000000"/>
        </w:rPr>
      </w:pPr>
      <w:bookmarkStart w:id="1856" w:name="1843529"/>
      <w:r>
        <w:rPr>
          <w:color w:val="000000"/>
        </w:rPr>
        <w:t>3.2.65.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следует предусматривать защиту от однофазных замыканий на землю в сети низшего напряжения, осуществляемую применением:</w:t>
      </w:r>
      <w:bookmarkEnd w:id="1856"/>
    </w:p>
    <w:p w:rsidR="00C852FB" w:rsidRDefault="00C852FB" w:rsidP="00620F35">
      <w:pPr>
        <w:shd w:val="clear" w:color="auto" w:fill="FFFFFF"/>
        <w:ind w:firstLine="851"/>
        <w:jc w:val="both"/>
        <w:rPr>
          <w:color w:val="000000"/>
        </w:rPr>
      </w:pPr>
      <w:bookmarkStart w:id="1857" w:name="1843530"/>
      <w:r>
        <w:rPr>
          <w:color w:val="000000"/>
        </w:rPr>
        <w:t>1) максимальной токовой защиты от внешних КЗ, устанавливаемой на стороне высшего напряжения, и, если это требуется по условию чувствительности, в трехрелейном исполнении;</w:t>
      </w:r>
      <w:bookmarkEnd w:id="1857"/>
    </w:p>
    <w:p w:rsidR="00C852FB" w:rsidRDefault="00C852FB" w:rsidP="00620F35">
      <w:pPr>
        <w:shd w:val="clear" w:color="auto" w:fill="FFFFFF"/>
        <w:ind w:firstLine="851"/>
        <w:jc w:val="both"/>
        <w:rPr>
          <w:color w:val="000000"/>
        </w:rPr>
      </w:pPr>
      <w:bookmarkStart w:id="1858" w:name="1843532"/>
      <w:r>
        <w:rPr>
          <w:color w:val="000000"/>
        </w:rPr>
        <w:t>2) автоматических выключателей или предохранителей на выводах низшего напряжения;</w:t>
      </w:r>
      <w:bookmarkEnd w:id="1858"/>
    </w:p>
    <w:p w:rsidR="00C852FB" w:rsidRDefault="00C852FB" w:rsidP="00620F35">
      <w:pPr>
        <w:shd w:val="clear" w:color="auto" w:fill="FFFFFF"/>
        <w:ind w:firstLine="851"/>
        <w:jc w:val="both"/>
        <w:rPr>
          <w:color w:val="000000"/>
        </w:rPr>
      </w:pPr>
      <w:bookmarkStart w:id="1859" w:name="1843533"/>
      <w:r>
        <w:rPr>
          <w:color w:val="000000"/>
        </w:rPr>
        <w:t xml:space="preserve">3) специальной защиты нулевой последовательности, устанавливаемой в нулевом проводе трансформатора (при недостаточной чувствительности защит по </w:t>
      </w:r>
      <w:bookmarkEnd w:id="1859"/>
      <w:r w:rsidR="00C231B3">
        <w:rPr>
          <w:color w:val="000000"/>
        </w:rPr>
        <w:fldChar w:fldCharType="begin"/>
      </w:r>
      <w:r>
        <w:rPr>
          <w:color w:val="000000"/>
        </w:rPr>
        <w:instrText xml:space="preserve"> HYPERLINK "1842337" \l "1843530"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и </w:t>
      </w:r>
      <w:hyperlink r:id="rId281" w:anchor="1843532" w:history="1">
        <w:r>
          <w:rPr>
            <w:color w:val="008080"/>
          </w:rPr>
          <w:t>2</w:t>
        </w:r>
      </w:hyperlink>
      <w:r>
        <w:rPr>
          <w:color w:val="000000"/>
        </w:rPr>
        <w:t>).</w:t>
      </w:r>
    </w:p>
    <w:p w:rsidR="00C852FB" w:rsidRDefault="00C852FB" w:rsidP="00620F35">
      <w:pPr>
        <w:shd w:val="clear" w:color="auto" w:fill="FFFFFF"/>
        <w:ind w:firstLine="851"/>
        <w:jc w:val="both"/>
        <w:rPr>
          <w:color w:val="000000"/>
        </w:rPr>
      </w:pPr>
      <w:bookmarkStart w:id="1860" w:name="1843534"/>
      <w:r>
        <w:rPr>
          <w:color w:val="000000"/>
        </w:rPr>
        <w:t xml:space="preserve">Для промышленных электроустановок, если сборка на стороне низшего напряжения с аппаратами защиты присоединений находится в непосредственной близости от трансформатора (до </w:t>
      </w:r>
      <w:smartTag w:uri="urn:schemas-microsoft-com:office:smarttags" w:element="metricconverter">
        <w:smartTagPr>
          <w:attr w:name="ProductID" w:val="30 м"/>
        </w:smartTagPr>
        <w:r>
          <w:rPr>
            <w:color w:val="000000"/>
          </w:rPr>
          <w:t>30 м</w:t>
        </w:r>
      </w:smartTag>
      <w:r>
        <w:rPr>
          <w:color w:val="000000"/>
        </w:rPr>
        <w:t xml:space="preserve">) или соединение между трансформатором и сборкой выполнено трехфазными кабелями, допускается защиту по </w:t>
      </w:r>
      <w:bookmarkEnd w:id="1860"/>
      <w:r w:rsidR="00C231B3">
        <w:rPr>
          <w:color w:val="000000"/>
        </w:rPr>
        <w:fldChar w:fldCharType="begin"/>
      </w:r>
      <w:r>
        <w:rPr>
          <w:color w:val="000000"/>
        </w:rPr>
        <w:instrText xml:space="preserve"> HYPERLINK "1842337" \l "1843533" </w:instrText>
      </w:r>
      <w:r w:rsidR="00C231B3">
        <w:rPr>
          <w:color w:val="000000"/>
        </w:rPr>
        <w:fldChar w:fldCharType="separate"/>
      </w:r>
      <w:r>
        <w:rPr>
          <w:color w:val="008080"/>
        </w:rPr>
        <w:t>подпункту 3</w:t>
      </w:r>
      <w:r w:rsidR="00C231B3">
        <w:rPr>
          <w:color w:val="000000"/>
        </w:rPr>
        <w:fldChar w:fldCharType="end"/>
      </w:r>
      <w:r>
        <w:rPr>
          <w:color w:val="000000"/>
        </w:rPr>
        <w:t xml:space="preserve"> не применять.</w:t>
      </w:r>
    </w:p>
    <w:p w:rsidR="00C852FB" w:rsidRDefault="00C852FB" w:rsidP="00620F35">
      <w:pPr>
        <w:shd w:val="clear" w:color="auto" w:fill="FFFFFF"/>
        <w:ind w:firstLine="851"/>
        <w:jc w:val="both"/>
        <w:rPr>
          <w:color w:val="000000"/>
        </w:rPr>
      </w:pPr>
      <w:bookmarkStart w:id="1861" w:name="1843535"/>
      <w:r>
        <w:rPr>
          <w:color w:val="000000"/>
        </w:rPr>
        <w:t xml:space="preserve">При применении защиты по </w:t>
      </w:r>
      <w:bookmarkEnd w:id="1861"/>
      <w:r w:rsidR="00C231B3">
        <w:rPr>
          <w:color w:val="000000"/>
        </w:rPr>
        <w:fldChar w:fldCharType="begin"/>
      </w:r>
      <w:r>
        <w:rPr>
          <w:color w:val="000000"/>
        </w:rPr>
        <w:instrText xml:space="preserve"> HYPERLINK "1842337" \l "1843533" </w:instrText>
      </w:r>
      <w:r w:rsidR="00C231B3">
        <w:rPr>
          <w:color w:val="000000"/>
        </w:rPr>
        <w:fldChar w:fldCharType="separate"/>
      </w:r>
      <w:r>
        <w:rPr>
          <w:color w:val="008080"/>
        </w:rPr>
        <w:t>подпункту 3</w:t>
      </w:r>
      <w:r w:rsidR="00C231B3">
        <w:rPr>
          <w:color w:val="000000"/>
        </w:rPr>
        <w:fldChar w:fldCharType="end"/>
      </w:r>
      <w:r>
        <w:rPr>
          <w:color w:val="000000"/>
        </w:rPr>
        <w:t xml:space="preserve"> допускается не согласовывать ее с защитами элементов, отходящих от сборки на стороне низшего напряжения.</w:t>
      </w:r>
    </w:p>
    <w:p w:rsidR="00C852FB" w:rsidRDefault="00C852FB" w:rsidP="00620F35">
      <w:pPr>
        <w:shd w:val="clear" w:color="auto" w:fill="FFFFFF"/>
        <w:ind w:firstLine="851"/>
        <w:jc w:val="both"/>
        <w:rPr>
          <w:color w:val="000000"/>
        </w:rPr>
      </w:pPr>
      <w:bookmarkStart w:id="1862" w:name="1843536"/>
      <w:r>
        <w:rPr>
          <w:color w:val="000000"/>
        </w:rPr>
        <w:t xml:space="preserve">Для схемы линия — трансформатор в случае применения защиты по </w:t>
      </w:r>
      <w:bookmarkEnd w:id="1862"/>
      <w:r w:rsidR="00C231B3">
        <w:rPr>
          <w:color w:val="000000"/>
        </w:rPr>
        <w:fldChar w:fldCharType="begin"/>
      </w:r>
      <w:r>
        <w:rPr>
          <w:color w:val="000000"/>
        </w:rPr>
        <w:instrText xml:space="preserve"> HYPERLINK "1842337" \l "1843533" </w:instrText>
      </w:r>
      <w:r w:rsidR="00C231B3">
        <w:rPr>
          <w:color w:val="000000"/>
        </w:rPr>
        <w:fldChar w:fldCharType="separate"/>
      </w:r>
      <w:r>
        <w:rPr>
          <w:color w:val="008080"/>
        </w:rPr>
        <w:t>подпункту 3</w:t>
      </w:r>
      <w:r w:rsidR="00C231B3">
        <w:rPr>
          <w:color w:val="000000"/>
        </w:rPr>
        <w:fldChar w:fldCharType="end"/>
      </w:r>
      <w:r>
        <w:rPr>
          <w:color w:val="000000"/>
        </w:rPr>
        <w:t xml:space="preserve"> допускается не прокладывать специальный контрольный кабель для обеспечения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p w:rsidR="00C852FB" w:rsidRDefault="00C852FB" w:rsidP="00620F35">
      <w:pPr>
        <w:shd w:val="clear" w:color="auto" w:fill="FFFFFF"/>
        <w:ind w:firstLine="851"/>
        <w:jc w:val="both"/>
        <w:rPr>
          <w:color w:val="000000"/>
        </w:rPr>
      </w:pPr>
      <w:bookmarkStart w:id="1863" w:name="1843537"/>
      <w:r>
        <w:rPr>
          <w:color w:val="000000"/>
        </w:rPr>
        <w:t>Требования настоящего параграфа распространяются также на защиту указанных трансформаторов предохранителями, установленными на стороне высшего напряжения.</w:t>
      </w:r>
      <w:bookmarkEnd w:id="1863"/>
    </w:p>
    <w:p w:rsidR="00C852FB" w:rsidRDefault="00C852FB" w:rsidP="00620F35">
      <w:pPr>
        <w:shd w:val="clear" w:color="auto" w:fill="FFFFFF"/>
        <w:ind w:firstLine="851"/>
        <w:jc w:val="both"/>
        <w:rPr>
          <w:color w:val="000000"/>
        </w:rPr>
      </w:pPr>
      <w:bookmarkStart w:id="1864" w:name="1843539"/>
      <w:r>
        <w:rPr>
          <w:color w:val="000000"/>
        </w:rPr>
        <w:t>3.2.66. На стороне низшего напряжения понижающих трансформаторов с высшим напряжением 6 — 10 кВ, питающих сборки с присоединениями, защищенными предохранителями, следует устанавливать главный предохранитель или автоматический выключатель.</w:t>
      </w:r>
      <w:bookmarkEnd w:id="1864"/>
    </w:p>
    <w:p w:rsidR="00C852FB" w:rsidRDefault="00C852FB" w:rsidP="00620F35">
      <w:pPr>
        <w:shd w:val="clear" w:color="auto" w:fill="FFFFFF"/>
        <w:ind w:firstLine="851"/>
        <w:jc w:val="both"/>
        <w:rPr>
          <w:color w:val="000000"/>
        </w:rPr>
      </w:pPr>
      <w:bookmarkStart w:id="1865" w:name="1843540"/>
      <w:r>
        <w:rPr>
          <w:color w:val="000000"/>
        </w:rPr>
        <w:t>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(например, только персонала энергосистемы или только персонала потребителя), то главный предохранитель или автоматический выключатель на стороне низшего напряжения трансформатора может не устанавливаться.</w:t>
      </w:r>
      <w:bookmarkEnd w:id="1865"/>
    </w:p>
    <w:p w:rsidR="00C852FB" w:rsidRDefault="00C852FB" w:rsidP="00620F35">
      <w:pPr>
        <w:shd w:val="clear" w:color="auto" w:fill="FFFFFF"/>
        <w:ind w:firstLine="851"/>
        <w:jc w:val="both"/>
        <w:rPr>
          <w:color w:val="000000"/>
        </w:rPr>
      </w:pPr>
      <w:bookmarkStart w:id="1866" w:name="1843543"/>
      <w:r>
        <w:rPr>
          <w:color w:val="000000"/>
        </w:rPr>
        <w:t xml:space="preserve">3.2.67. Защита от однофазных замыканий на землю по </w:t>
      </w:r>
      <w:bookmarkEnd w:id="1866"/>
      <w:r w:rsidR="00C231B3">
        <w:rPr>
          <w:color w:val="000000"/>
        </w:rPr>
        <w:fldChar w:fldCharType="begin"/>
      </w:r>
      <w:r>
        <w:rPr>
          <w:color w:val="000000"/>
        </w:rPr>
        <w:instrText xml:space="preserve"> HYPERLINK "1842337" \l "1843307" </w:instrText>
      </w:r>
      <w:r w:rsidR="00C231B3">
        <w:rPr>
          <w:color w:val="000000"/>
        </w:rPr>
        <w:fldChar w:fldCharType="separate"/>
      </w:r>
      <w:r>
        <w:rPr>
          <w:color w:val="008080"/>
        </w:rPr>
        <w:t>подпункту 8</w:t>
      </w:r>
      <w:r w:rsidR="00C231B3">
        <w:rPr>
          <w:color w:val="000000"/>
        </w:rPr>
        <w:fldChar w:fldCharType="end"/>
      </w:r>
      <w:r>
        <w:rPr>
          <w:color w:val="000000"/>
        </w:rPr>
        <w:t xml:space="preserve">, пункта 3.2.51 настоящих Правил, должна быть выполнена в соответствии с </w:t>
      </w:r>
      <w:hyperlink r:id="rId282" w:anchor="1843780" w:history="1">
        <w:r>
          <w:rPr>
            <w:color w:val="008080"/>
          </w:rPr>
          <w:t>пунктом 3.2.96</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867" w:name="1843545"/>
      <w:r>
        <w:rPr>
          <w:color w:val="000000"/>
        </w:rPr>
        <w:lastRenderedPageBreak/>
        <w:t>3.2.68. На трансформаторах мощностью 0,4 МВ-А и более в зависимости от вероятности и значения возможной перегрузки следует предусматривать максимальную токовую защиту от токов, обусловленных перегрузкой, с действием на сигнал.</w:t>
      </w:r>
      <w:bookmarkEnd w:id="1867"/>
    </w:p>
    <w:p w:rsidR="00C852FB" w:rsidRDefault="00C852FB" w:rsidP="00620F35">
      <w:pPr>
        <w:shd w:val="clear" w:color="auto" w:fill="FFFFFF"/>
        <w:ind w:firstLine="851"/>
        <w:jc w:val="both"/>
        <w:rPr>
          <w:color w:val="000000"/>
        </w:rPr>
      </w:pPr>
      <w:bookmarkStart w:id="1868" w:name="1843547"/>
      <w:r>
        <w:rPr>
          <w:color w:val="000000"/>
        </w:rPr>
        <w:t>Для подстанций без постоянного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bookmarkEnd w:id="1868"/>
    </w:p>
    <w:p w:rsidR="00C852FB" w:rsidRDefault="00C852FB" w:rsidP="00620F35">
      <w:pPr>
        <w:shd w:val="clear" w:color="auto" w:fill="FFFFFF"/>
        <w:ind w:firstLine="851"/>
        <w:jc w:val="both"/>
        <w:rPr>
          <w:color w:val="000000"/>
        </w:rPr>
      </w:pPr>
      <w:bookmarkStart w:id="1869" w:name="1843553"/>
      <w:r>
        <w:rPr>
          <w:color w:val="000000"/>
        </w:rPr>
        <w:t xml:space="preserve">3.2.69. При наличии со стороны нейтрали трансформатора отдельного добавочного трансформатора для регулирования напряжения под нагрузкой необходимо предусматривать в дополнение к указанным в </w:t>
      </w:r>
      <w:bookmarkEnd w:id="1869"/>
      <w:r w:rsidR="00C231B3">
        <w:rPr>
          <w:color w:val="000000"/>
        </w:rPr>
        <w:fldChar w:fldCharType="begin"/>
      </w:r>
      <w:r>
        <w:rPr>
          <w:color w:val="000000"/>
        </w:rPr>
        <w:instrText xml:space="preserve"> HYPERLINK "1842337" \l "1843277" </w:instrText>
      </w:r>
      <w:r w:rsidR="00C231B3">
        <w:rPr>
          <w:color w:val="000000"/>
        </w:rPr>
        <w:fldChar w:fldCharType="separate"/>
      </w:r>
      <w:r>
        <w:rPr>
          <w:color w:val="008080"/>
        </w:rPr>
        <w:t>пунктах 3.2.51</w:t>
      </w:r>
      <w:r w:rsidR="00C231B3">
        <w:rPr>
          <w:color w:val="000000"/>
        </w:rPr>
        <w:fldChar w:fldCharType="end"/>
      </w:r>
      <w:r>
        <w:rPr>
          <w:color w:val="000000"/>
        </w:rPr>
        <w:t xml:space="preserve"> — </w:t>
      </w:r>
      <w:hyperlink r:id="rId283" w:anchor="1843450" w:history="1">
        <w:r>
          <w:rPr>
            <w:color w:val="008080"/>
          </w:rPr>
          <w:t>3.2.56</w:t>
        </w:r>
      </w:hyperlink>
      <w:r>
        <w:rPr>
          <w:color w:val="000000"/>
        </w:rPr>
        <w:t xml:space="preserve">, </w:t>
      </w:r>
      <w:hyperlink r:id="rId284" w:anchor="1843490" w:history="1">
        <w:r>
          <w:rPr>
            <w:color w:val="008080"/>
          </w:rPr>
          <w:t>3.2.58</w:t>
        </w:r>
      </w:hyperlink>
      <w:r>
        <w:rPr>
          <w:color w:val="000000"/>
        </w:rPr>
        <w:t>,</w:t>
      </w:r>
      <w:hyperlink r:id="rId285" w:anchor="1843512" w:history="1">
        <w:r>
          <w:rPr>
            <w:color w:val="008080"/>
          </w:rPr>
          <w:t xml:space="preserve"> 3.2.62</w:t>
        </w:r>
      </w:hyperlink>
      <w:r>
        <w:rPr>
          <w:color w:val="000000"/>
        </w:rPr>
        <w:t xml:space="preserve"> настоящих Правил следующие защиты:</w:t>
      </w:r>
    </w:p>
    <w:p w:rsidR="00C852FB" w:rsidRDefault="00C852FB" w:rsidP="00620F35">
      <w:pPr>
        <w:shd w:val="clear" w:color="auto" w:fill="FFFFFF"/>
        <w:ind w:firstLine="851"/>
        <w:jc w:val="both"/>
        <w:rPr>
          <w:color w:val="000000"/>
        </w:rPr>
      </w:pPr>
      <w:bookmarkStart w:id="1870" w:name="1843554"/>
      <w:r>
        <w:rPr>
          <w:color w:val="000000"/>
        </w:rPr>
        <w:t>газовую защиту добавочного трансформатора;</w:t>
      </w:r>
      <w:bookmarkEnd w:id="1870"/>
    </w:p>
    <w:p w:rsidR="00C852FB" w:rsidRDefault="00C852FB" w:rsidP="00620F35">
      <w:pPr>
        <w:shd w:val="clear" w:color="auto" w:fill="FFFFFF"/>
        <w:ind w:firstLine="851"/>
        <w:jc w:val="both"/>
        <w:rPr>
          <w:color w:val="000000"/>
        </w:rPr>
      </w:pPr>
      <w:bookmarkStart w:id="1871" w:name="1843557"/>
      <w:r>
        <w:rPr>
          <w:color w:val="000000"/>
        </w:rPr>
        <w:t>максимальную токовую защиту с торможением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bookmarkEnd w:id="1871"/>
    </w:p>
    <w:p w:rsidR="00C852FB" w:rsidRDefault="00C852FB" w:rsidP="00620F35">
      <w:pPr>
        <w:shd w:val="clear" w:color="auto" w:fill="FFFFFF"/>
        <w:ind w:firstLine="851"/>
        <w:jc w:val="both"/>
        <w:rPr>
          <w:color w:val="000000"/>
        </w:rPr>
      </w:pPr>
      <w:bookmarkStart w:id="1872" w:name="1843559"/>
      <w:r>
        <w:rPr>
          <w:color w:val="000000"/>
        </w:rPr>
        <w:t>дифференциальную защиту, которая охватывает вторичную обмотку добавочного трансформатора.</w:t>
      </w:r>
      <w:bookmarkEnd w:id="1872"/>
    </w:p>
    <w:p w:rsidR="00C852FB" w:rsidRDefault="00C852FB" w:rsidP="00620F35">
      <w:pPr>
        <w:shd w:val="clear" w:color="auto" w:fill="FFFFFF"/>
        <w:ind w:firstLine="851"/>
        <w:jc w:val="both"/>
        <w:rPr>
          <w:color w:val="000000"/>
        </w:rPr>
      </w:pPr>
      <w:bookmarkStart w:id="1873" w:name="1843563"/>
      <w:r>
        <w:rPr>
          <w:color w:val="000000"/>
        </w:rPr>
        <w:t>3.2.70. Защиту линейного добавочного трансформатора, установленного со стороны низшего напряжения автотрансформатора, следует осуществлять:</w:t>
      </w:r>
      <w:bookmarkEnd w:id="1873"/>
    </w:p>
    <w:p w:rsidR="00C852FB" w:rsidRDefault="00C852FB" w:rsidP="00620F35">
      <w:pPr>
        <w:shd w:val="clear" w:color="auto" w:fill="FFFFFF"/>
        <w:ind w:firstLine="851"/>
        <w:jc w:val="both"/>
        <w:rPr>
          <w:color w:val="000000"/>
        </w:rPr>
      </w:pPr>
      <w:bookmarkStart w:id="1874" w:name="1843566"/>
      <w:r>
        <w:rPr>
          <w:color w:val="000000"/>
        </w:rPr>
        <w:t>газовой защитой собственно добавочного трансформатора и защитой контакторного устройства РПН, которая может быть выполнена с применением реле давления или отдельного газового реле;</w:t>
      </w:r>
      <w:bookmarkEnd w:id="1874"/>
    </w:p>
    <w:p w:rsidR="00C852FB" w:rsidRDefault="00C852FB" w:rsidP="00620F35">
      <w:pPr>
        <w:shd w:val="clear" w:color="auto" w:fill="FFFFFF"/>
        <w:ind w:firstLine="851"/>
        <w:jc w:val="both"/>
        <w:rPr>
          <w:color w:val="000000"/>
        </w:rPr>
      </w:pPr>
      <w:bookmarkStart w:id="1875" w:name="1843567"/>
      <w:r>
        <w:rPr>
          <w:color w:val="000000"/>
        </w:rPr>
        <w:t>дифференциальной токовой защитой цепей стороны низшего напряжения автотрансформатора.</w:t>
      </w:r>
      <w:bookmarkEnd w:id="1875"/>
    </w:p>
    <w:p w:rsidR="00C852FB" w:rsidRDefault="00C852FB" w:rsidP="00620F35">
      <w:pPr>
        <w:shd w:val="clear" w:color="auto" w:fill="FFFFFF"/>
        <w:jc w:val="center"/>
        <w:rPr>
          <w:b/>
          <w:bCs/>
          <w:color w:val="000080"/>
        </w:rPr>
      </w:pPr>
      <w:bookmarkStart w:id="1876" w:name="1843577"/>
      <w:r>
        <w:rPr>
          <w:b/>
          <w:bCs/>
          <w:color w:val="000080"/>
        </w:rPr>
        <w:t>Защита блоков генератор — трансформатор</w:t>
      </w:r>
      <w:bookmarkEnd w:id="1876"/>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1877" w:name="1843581"/>
      <w:r>
        <w:rPr>
          <w:color w:val="000000"/>
        </w:rPr>
        <w:t>3.2.71. Для блоков генератор-трансформатор с генераторами мощностью более 10 МВт должны быть предусмотрены устройства релейной защиты от следующих видов повреждений и ненормальных режимов работы:</w:t>
      </w:r>
      <w:bookmarkEnd w:id="1877"/>
    </w:p>
    <w:p w:rsidR="00C852FB" w:rsidRDefault="00C852FB" w:rsidP="00620F35">
      <w:pPr>
        <w:shd w:val="clear" w:color="auto" w:fill="FFFFFF"/>
        <w:ind w:firstLine="851"/>
        <w:jc w:val="both"/>
        <w:rPr>
          <w:color w:val="000000"/>
        </w:rPr>
      </w:pPr>
      <w:bookmarkStart w:id="1878" w:name="1843584"/>
      <w:r>
        <w:rPr>
          <w:color w:val="000000"/>
        </w:rPr>
        <w:t>1) замыканий на землю на стороне генераторного напряжения;</w:t>
      </w:r>
      <w:bookmarkEnd w:id="1878"/>
    </w:p>
    <w:p w:rsidR="00C852FB" w:rsidRDefault="00C852FB" w:rsidP="00620F35">
      <w:pPr>
        <w:shd w:val="clear" w:color="auto" w:fill="FFFFFF"/>
        <w:ind w:firstLine="851"/>
        <w:jc w:val="both"/>
        <w:rPr>
          <w:color w:val="000000"/>
        </w:rPr>
      </w:pPr>
      <w:bookmarkStart w:id="1879" w:name="1843587"/>
      <w:r>
        <w:rPr>
          <w:color w:val="000000"/>
        </w:rPr>
        <w:t>2) многофазных замыканий в обмотке статора генератора и на его выводах;</w:t>
      </w:r>
      <w:bookmarkEnd w:id="1879"/>
    </w:p>
    <w:p w:rsidR="00C852FB" w:rsidRDefault="00C852FB" w:rsidP="00620F35">
      <w:pPr>
        <w:shd w:val="clear" w:color="auto" w:fill="FFFFFF"/>
        <w:ind w:firstLine="851"/>
        <w:jc w:val="both"/>
        <w:rPr>
          <w:color w:val="000000"/>
        </w:rPr>
      </w:pPr>
      <w:bookmarkStart w:id="1880" w:name="1843589"/>
      <w:r>
        <w:rPr>
          <w:color w:val="000000"/>
        </w:rPr>
        <w:t xml:space="preserve">3) замыканий между витками одной фазы в обмотке статора турбогенератора (в соответствии с </w:t>
      </w:r>
      <w:bookmarkEnd w:id="1880"/>
      <w:r w:rsidR="00C231B3">
        <w:rPr>
          <w:color w:val="000000"/>
        </w:rPr>
        <w:fldChar w:fldCharType="begin"/>
      </w:r>
      <w:r>
        <w:rPr>
          <w:color w:val="000000"/>
        </w:rPr>
        <w:instrText xml:space="preserve"> HYPERLINK "1842337" \l "1843635" </w:instrText>
      </w:r>
      <w:r w:rsidR="00C231B3">
        <w:rPr>
          <w:color w:val="000000"/>
        </w:rPr>
        <w:fldChar w:fldCharType="separate"/>
      </w:r>
      <w:r>
        <w:rPr>
          <w:color w:val="008080"/>
        </w:rPr>
        <w:t>пунктом 3.2.75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881" w:name="1843591"/>
      <w:r>
        <w:rPr>
          <w:color w:val="000000"/>
        </w:rPr>
        <w:t>4) многофазных замыканий в обмотках и на выводах трансформатора;</w:t>
      </w:r>
      <w:bookmarkEnd w:id="1881"/>
    </w:p>
    <w:p w:rsidR="00C852FB" w:rsidRDefault="00C852FB" w:rsidP="00620F35">
      <w:pPr>
        <w:shd w:val="clear" w:color="auto" w:fill="FFFFFF"/>
        <w:ind w:firstLine="851"/>
        <w:jc w:val="both"/>
        <w:rPr>
          <w:color w:val="000000"/>
        </w:rPr>
      </w:pPr>
      <w:bookmarkStart w:id="1882" w:name="1843592"/>
      <w:r>
        <w:rPr>
          <w:color w:val="000000"/>
        </w:rPr>
        <w:t>5) однофазных замыканий на землю в обмотке трансформатора и на ее выводах, присоединенных к сети с большими токами замыкания на землю;</w:t>
      </w:r>
      <w:bookmarkEnd w:id="1882"/>
    </w:p>
    <w:p w:rsidR="00C852FB" w:rsidRDefault="00C852FB" w:rsidP="00620F35">
      <w:pPr>
        <w:shd w:val="clear" w:color="auto" w:fill="FFFFFF"/>
        <w:ind w:firstLine="851"/>
        <w:jc w:val="both"/>
        <w:rPr>
          <w:color w:val="000000"/>
        </w:rPr>
      </w:pPr>
      <w:bookmarkStart w:id="1883" w:name="1843594"/>
      <w:r>
        <w:rPr>
          <w:color w:val="000000"/>
        </w:rPr>
        <w:t>6) замыканий между витками в обмотках трансформатора;</w:t>
      </w:r>
      <w:bookmarkEnd w:id="1883"/>
    </w:p>
    <w:p w:rsidR="00C852FB" w:rsidRDefault="00C852FB" w:rsidP="00620F35">
      <w:pPr>
        <w:shd w:val="clear" w:color="auto" w:fill="FFFFFF"/>
        <w:ind w:firstLine="851"/>
        <w:jc w:val="both"/>
        <w:rPr>
          <w:color w:val="000000"/>
        </w:rPr>
      </w:pPr>
      <w:bookmarkStart w:id="1884" w:name="1843595"/>
      <w:r>
        <w:rPr>
          <w:color w:val="000000"/>
        </w:rPr>
        <w:t>7) внешних КЗ;</w:t>
      </w:r>
      <w:bookmarkEnd w:id="1884"/>
    </w:p>
    <w:p w:rsidR="00C852FB" w:rsidRDefault="00C852FB" w:rsidP="00620F35">
      <w:pPr>
        <w:shd w:val="clear" w:color="auto" w:fill="FFFFFF"/>
        <w:ind w:firstLine="851"/>
        <w:jc w:val="both"/>
        <w:rPr>
          <w:color w:val="000000"/>
        </w:rPr>
      </w:pPr>
      <w:bookmarkStart w:id="1885" w:name="1843597"/>
      <w:r>
        <w:rPr>
          <w:color w:val="000000"/>
        </w:rPr>
        <w:t>8) перегрузки генератора токами обратной последовательности (для блоков с генераторами мощностью более 30 МВт);</w:t>
      </w:r>
      <w:bookmarkEnd w:id="1885"/>
    </w:p>
    <w:p w:rsidR="00C852FB" w:rsidRDefault="00C852FB" w:rsidP="00620F35">
      <w:pPr>
        <w:shd w:val="clear" w:color="auto" w:fill="FFFFFF"/>
        <w:ind w:firstLine="851"/>
        <w:jc w:val="both"/>
        <w:rPr>
          <w:color w:val="000000"/>
        </w:rPr>
      </w:pPr>
      <w:bookmarkStart w:id="1886" w:name="1843603"/>
      <w:r>
        <w:rPr>
          <w:color w:val="000000"/>
        </w:rPr>
        <w:t>9) симметричной перегрузки обмотки статора генератора и обмоток трансформатора;</w:t>
      </w:r>
      <w:bookmarkEnd w:id="1886"/>
    </w:p>
    <w:p w:rsidR="00C852FB" w:rsidRDefault="00C852FB" w:rsidP="00620F35">
      <w:pPr>
        <w:shd w:val="clear" w:color="auto" w:fill="FFFFFF"/>
        <w:ind w:firstLine="851"/>
        <w:jc w:val="both"/>
        <w:rPr>
          <w:color w:val="000000"/>
        </w:rPr>
      </w:pPr>
      <w:bookmarkStart w:id="1887" w:name="1843604"/>
      <w:r>
        <w:rPr>
          <w:color w:val="000000"/>
        </w:rPr>
        <w:t>10) перегрузки обмотки ротора генератора током возбуждения (для турбогенераторов с непосредственным охлаждением проводников обмоток и для гидрогенераторов);</w:t>
      </w:r>
      <w:bookmarkEnd w:id="1887"/>
    </w:p>
    <w:p w:rsidR="00C852FB" w:rsidRDefault="00C852FB" w:rsidP="00620F35">
      <w:pPr>
        <w:shd w:val="clear" w:color="auto" w:fill="FFFFFF"/>
        <w:ind w:firstLine="851"/>
        <w:jc w:val="both"/>
        <w:rPr>
          <w:color w:val="000000"/>
        </w:rPr>
      </w:pPr>
      <w:bookmarkStart w:id="1888" w:name="1843606"/>
      <w:r>
        <w:rPr>
          <w:color w:val="000000"/>
        </w:rPr>
        <w:t>11) повышения напряжения на статоре генератора и трансформаторе блока (для блоков с турбогенераторами мощностью 160 МВт и более и для всех блоков с гидрогенераторами);</w:t>
      </w:r>
      <w:bookmarkEnd w:id="1888"/>
    </w:p>
    <w:p w:rsidR="00C852FB" w:rsidRDefault="00C852FB" w:rsidP="00620F35">
      <w:pPr>
        <w:shd w:val="clear" w:color="auto" w:fill="FFFFFF"/>
        <w:ind w:firstLine="851"/>
        <w:jc w:val="both"/>
        <w:rPr>
          <w:color w:val="000000"/>
        </w:rPr>
      </w:pPr>
      <w:bookmarkStart w:id="1889" w:name="1843607"/>
      <w:r>
        <w:rPr>
          <w:color w:val="000000"/>
        </w:rPr>
        <w:t xml:space="preserve">12) замыканий на землю в одной точке цепи возбуждения (в соответствии с </w:t>
      </w:r>
      <w:bookmarkEnd w:id="1889"/>
      <w:r w:rsidR="00C231B3">
        <w:rPr>
          <w:color w:val="000000"/>
        </w:rPr>
        <w:fldChar w:fldCharType="begin"/>
      </w:r>
      <w:r>
        <w:rPr>
          <w:color w:val="000000"/>
        </w:rPr>
        <w:instrText xml:space="preserve"> HYPERLINK "1842337" \l "1843687" </w:instrText>
      </w:r>
      <w:r w:rsidR="00C231B3">
        <w:rPr>
          <w:color w:val="000000"/>
        </w:rPr>
        <w:fldChar w:fldCharType="separate"/>
      </w:r>
      <w:r>
        <w:rPr>
          <w:color w:val="008080"/>
        </w:rPr>
        <w:t>пунктом 3.2.84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890" w:name="1843609"/>
      <w:r>
        <w:rPr>
          <w:color w:val="000000"/>
        </w:rPr>
        <w:t>13) замыканий на землю во второй точке цепи возбуждения турбогенератора мощностью менее 160 МВт;</w:t>
      </w:r>
      <w:bookmarkEnd w:id="1890"/>
    </w:p>
    <w:p w:rsidR="00C852FB" w:rsidRDefault="00C852FB" w:rsidP="00620F35">
      <w:pPr>
        <w:shd w:val="clear" w:color="auto" w:fill="FFFFFF"/>
        <w:ind w:firstLine="851"/>
        <w:jc w:val="both"/>
        <w:rPr>
          <w:color w:val="000000"/>
        </w:rPr>
      </w:pPr>
      <w:bookmarkStart w:id="1891" w:name="1843610"/>
      <w:r>
        <w:rPr>
          <w:color w:val="000000"/>
        </w:rPr>
        <w:lastRenderedPageBreak/>
        <w:t xml:space="preserve">14) асинхронного режима с потерей возбуждения (в соответствии с </w:t>
      </w:r>
      <w:bookmarkEnd w:id="1891"/>
      <w:r w:rsidR="00C231B3">
        <w:rPr>
          <w:color w:val="000000"/>
        </w:rPr>
        <w:fldChar w:fldCharType="begin"/>
      </w:r>
      <w:r>
        <w:rPr>
          <w:color w:val="000000"/>
        </w:rPr>
        <w:instrText xml:space="preserve"> HYPERLINK "1842337" \l "1843690" </w:instrText>
      </w:r>
      <w:r w:rsidR="00C231B3">
        <w:rPr>
          <w:color w:val="000000"/>
        </w:rPr>
        <w:fldChar w:fldCharType="separate"/>
      </w:r>
      <w:r>
        <w:rPr>
          <w:color w:val="008080"/>
        </w:rPr>
        <w:t>пунктом 3.2.85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892" w:name="1843611"/>
      <w:r>
        <w:rPr>
          <w:color w:val="000000"/>
        </w:rPr>
        <w:t>15) понижения уровня масла в баке трансформатора;</w:t>
      </w:r>
      <w:bookmarkEnd w:id="1892"/>
    </w:p>
    <w:p w:rsidR="00C852FB" w:rsidRDefault="00C852FB" w:rsidP="00620F35">
      <w:pPr>
        <w:shd w:val="clear" w:color="auto" w:fill="FFFFFF"/>
        <w:ind w:firstLine="851"/>
        <w:jc w:val="both"/>
        <w:rPr>
          <w:color w:val="000000"/>
        </w:rPr>
      </w:pPr>
      <w:bookmarkStart w:id="1893" w:name="1843612"/>
      <w:r>
        <w:rPr>
          <w:color w:val="000000"/>
        </w:rPr>
        <w:t>16) частичного пробоя изоляции вводов 500 кВ трансформаторов.</w:t>
      </w:r>
      <w:bookmarkEnd w:id="1893"/>
    </w:p>
    <w:p w:rsidR="00C852FB" w:rsidRDefault="00C852FB" w:rsidP="00620F35">
      <w:pPr>
        <w:shd w:val="clear" w:color="auto" w:fill="FFFFFF"/>
        <w:ind w:firstLine="851"/>
        <w:jc w:val="both"/>
        <w:rPr>
          <w:color w:val="000000"/>
        </w:rPr>
      </w:pPr>
      <w:bookmarkStart w:id="1894" w:name="1843613"/>
      <w:r>
        <w:rPr>
          <w:color w:val="000000"/>
        </w:rPr>
        <w:t xml:space="preserve">3.2.72. Указания по выполнению защиты генераторов и повышающих трансформаторов, относящиеся к их раздельной работе, действительны и для того случая, когда они объединены в блок генератор — трансформатор (автотрансформатор), с учетом требований, приведенных в </w:t>
      </w:r>
      <w:bookmarkEnd w:id="1894"/>
      <w:r w:rsidR="00C231B3">
        <w:rPr>
          <w:color w:val="000000"/>
        </w:rPr>
        <w:fldChar w:fldCharType="begin"/>
      </w:r>
      <w:r>
        <w:rPr>
          <w:color w:val="000000"/>
        </w:rPr>
        <w:instrText xml:space="preserve"> HYPERLINK "1842337" \l "1843614" </w:instrText>
      </w:r>
      <w:r w:rsidR="00C231B3">
        <w:rPr>
          <w:color w:val="000000"/>
        </w:rPr>
        <w:fldChar w:fldCharType="separate"/>
      </w:r>
      <w:r>
        <w:rPr>
          <w:color w:val="008080"/>
        </w:rPr>
        <w:t>пунктах 3.2.73</w:t>
      </w:r>
      <w:r w:rsidR="00C231B3">
        <w:rPr>
          <w:color w:val="000000"/>
        </w:rPr>
        <w:fldChar w:fldCharType="end"/>
      </w:r>
      <w:r>
        <w:rPr>
          <w:color w:val="000000"/>
        </w:rPr>
        <w:t xml:space="preserve"> — </w:t>
      </w:r>
      <w:hyperlink r:id="rId286" w:anchor="1843712" w:history="1">
        <w:r>
          <w:rPr>
            <w:color w:val="008080"/>
          </w:rPr>
          <w:t>3.2.89</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895" w:name="1843614"/>
      <w:r>
        <w:rPr>
          <w:color w:val="000000"/>
        </w:rPr>
        <w:t>3.2.73. На блоках с генераторами мощностью более 30 МВт, как правило, должна быть предусмотрена защита от замыканий на землю в цепи генераторного напряжения, охватывающая всю обмотку статора.</w:t>
      </w:r>
      <w:bookmarkEnd w:id="1895"/>
    </w:p>
    <w:p w:rsidR="00C852FB" w:rsidRDefault="00C852FB" w:rsidP="00620F35">
      <w:pPr>
        <w:shd w:val="clear" w:color="auto" w:fill="FFFFFF"/>
        <w:ind w:firstLine="851"/>
        <w:jc w:val="both"/>
        <w:rPr>
          <w:color w:val="000000"/>
        </w:rPr>
      </w:pPr>
      <w:bookmarkStart w:id="1896" w:name="1843615"/>
      <w:r>
        <w:rPr>
          <w:color w:val="000000"/>
        </w:rPr>
        <w:t>При мощности генератора блоков 30 МВт и менее следует применять устройства, защищающие не менее 85°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требуется включение в цепь генератора дополнительной аппаратуры.</w:t>
      </w:r>
      <w:bookmarkEnd w:id="1896"/>
    </w:p>
    <w:p w:rsidR="00C852FB" w:rsidRDefault="00C852FB" w:rsidP="00620F35">
      <w:pPr>
        <w:shd w:val="clear" w:color="auto" w:fill="FFFFFF"/>
        <w:ind w:firstLine="851"/>
        <w:jc w:val="both"/>
        <w:rPr>
          <w:color w:val="000000"/>
        </w:rPr>
      </w:pPr>
      <w:bookmarkStart w:id="1897" w:name="1843616"/>
      <w:r>
        <w:rPr>
          <w:color w:val="000000"/>
        </w:rPr>
        <w:t xml:space="preserve">Защита должна быть выполнена с действием на отключение с выдержкой времени не более 0,5 с, на всех блоках без ответвлений на генераторном напряжении и с ответвлениями к трансформаторам собственных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(смотри </w:t>
      </w:r>
      <w:bookmarkEnd w:id="1897"/>
      <w:r w:rsidR="00C231B3">
        <w:rPr>
          <w:color w:val="000000"/>
        </w:rPr>
        <w:fldChar w:fldCharType="begin"/>
      </w:r>
      <w:r>
        <w:rPr>
          <w:color w:val="000000"/>
        </w:rPr>
        <w:instrText xml:space="preserve"> HYPERLINK "1842337" \l "1843170" </w:instrText>
      </w:r>
      <w:r w:rsidR="00C231B3">
        <w:rPr>
          <w:color w:val="000000"/>
        </w:rPr>
        <w:fldChar w:fldCharType="separate"/>
      </w:r>
      <w:r>
        <w:rPr>
          <w:color w:val="008080"/>
        </w:rPr>
        <w:t>пункты 3.2.38</w:t>
      </w:r>
      <w:r w:rsidR="00C231B3">
        <w:rPr>
          <w:color w:val="000000"/>
        </w:rPr>
        <w:fldChar w:fldCharType="end"/>
      </w:r>
      <w:r>
        <w:rPr>
          <w:color w:val="000000"/>
        </w:rPr>
        <w:t xml:space="preserve"> и </w:t>
      </w:r>
      <w:hyperlink r:id="rId287" w:anchor="1843176" w:history="1">
        <w:r>
          <w:rPr>
            <w:color w:val="008080"/>
          </w:rPr>
          <w:t>3.2.39</w:t>
        </w:r>
      </w:hyperlink>
      <w:r>
        <w:rPr>
          <w:color w:val="000000"/>
        </w:rPr>
        <w:t xml:space="preserve"> настоящих Правил); если емкостный ток замыканиям на землю составляет менее 5 А, то защита от замыканий на землю может быть выполнена так же, как на блоках без ответвлений на генераторном напряжении, но с действием на сигнал.</w:t>
      </w:r>
    </w:p>
    <w:p w:rsidR="00C852FB" w:rsidRDefault="00C852FB" w:rsidP="00620F35">
      <w:pPr>
        <w:shd w:val="clear" w:color="auto" w:fill="FFFFFF"/>
        <w:ind w:firstLine="851"/>
        <w:jc w:val="both"/>
        <w:rPr>
          <w:color w:val="000000"/>
        </w:rPr>
      </w:pPr>
      <w:bookmarkStart w:id="1898" w:name="1843617"/>
      <w:r>
        <w:rPr>
          <w:color w:val="000000"/>
        </w:rPr>
        <w:t>При наличии выключателя в цепи генератора должна быть дополнительно предусмотрена сигнализация замыканий на землю на стороне генераторного напряжения трансформатора блока.</w:t>
      </w:r>
      <w:bookmarkEnd w:id="1898"/>
    </w:p>
    <w:p w:rsidR="00C852FB" w:rsidRDefault="00C852FB" w:rsidP="00620F35">
      <w:pPr>
        <w:shd w:val="clear" w:color="auto" w:fill="FFFFFF"/>
        <w:ind w:firstLine="851"/>
        <w:jc w:val="both"/>
        <w:rPr>
          <w:color w:val="000000"/>
        </w:rPr>
      </w:pPr>
      <w:bookmarkStart w:id="1899" w:name="1843620"/>
      <w:r>
        <w:rPr>
          <w:color w:val="000000"/>
        </w:rPr>
        <w:t>3.2.74. На блоке с генератором, имеющим косвенное охлаждение, состоящем из одного генератора и одного трансформатора, при отсутствии выключателя в цепи генератора рекомендуется предусматривать одну общую продольную дифференциальную защиту блока. При наличии выключателя в цепи генератора на генераторе и трансформаторе должны быть установлены отдельные дифференциальные защиты.</w:t>
      </w:r>
      <w:bookmarkEnd w:id="1899"/>
    </w:p>
    <w:p w:rsidR="00C852FB" w:rsidRDefault="00C852FB" w:rsidP="00620F35">
      <w:pPr>
        <w:shd w:val="clear" w:color="auto" w:fill="FFFFFF"/>
        <w:ind w:firstLine="851"/>
        <w:jc w:val="both"/>
        <w:rPr>
          <w:color w:val="000000"/>
        </w:rPr>
      </w:pPr>
      <w:bookmarkStart w:id="1900" w:name="1843621"/>
      <w:r>
        <w:rPr>
          <w:color w:val="000000"/>
        </w:rPr>
        <w:t>При использовании в блоке двух трансформаторов вместо одного, а также при работе двух и более генераторов без выключателей в блоке с одним трансформатором (укрупненный блок) на каждом генераторе и трансформаторе мощностью 125 МВ-А и более должна быть предусмотрена отдельная продольная дифференциальная защита.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двух трансформаторов.</w:t>
      </w:r>
      <w:bookmarkEnd w:id="1900"/>
    </w:p>
    <w:p w:rsidR="00C852FB" w:rsidRDefault="00C852FB" w:rsidP="00620F35">
      <w:pPr>
        <w:shd w:val="clear" w:color="auto" w:fill="FFFFFF"/>
        <w:ind w:firstLine="851"/>
        <w:jc w:val="both"/>
        <w:rPr>
          <w:color w:val="000000"/>
        </w:rPr>
      </w:pPr>
      <w:bookmarkStart w:id="1901" w:name="1843622"/>
      <w:r>
        <w:rPr>
          <w:color w:val="000000"/>
        </w:rPr>
        <w:t>На блоке с генератором, имеющим непосредственное охлаждение проводников обмоток, следует предусматривать отдельную продольную дифференциальную защиту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следует установить либо отдельную дифференциальную защиту,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bookmarkEnd w:id="1901"/>
    </w:p>
    <w:p w:rsidR="00C852FB" w:rsidRDefault="00C852FB" w:rsidP="00620F35">
      <w:pPr>
        <w:shd w:val="clear" w:color="auto" w:fill="FFFFFF"/>
        <w:ind w:firstLine="851"/>
        <w:jc w:val="both"/>
        <w:rPr>
          <w:color w:val="000000"/>
        </w:rPr>
      </w:pPr>
      <w:bookmarkStart w:id="1902" w:name="1843623"/>
      <w:r>
        <w:rPr>
          <w:color w:val="000000"/>
        </w:rPr>
        <w:lastRenderedPageBreak/>
        <w:t>Со стороны высшего напряжения дифференциальная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отдельная защита.</w:t>
      </w:r>
      <w:bookmarkEnd w:id="1902"/>
    </w:p>
    <w:p w:rsidR="00C852FB" w:rsidRDefault="00C852FB" w:rsidP="00620F35">
      <w:pPr>
        <w:shd w:val="clear" w:color="auto" w:fill="FFFFFF"/>
        <w:ind w:firstLine="851"/>
        <w:jc w:val="both"/>
        <w:rPr>
          <w:color w:val="000000"/>
        </w:rPr>
      </w:pPr>
      <w:bookmarkStart w:id="1903" w:name="1843624"/>
      <w:r>
        <w:rPr>
          <w:color w:val="000000"/>
        </w:rPr>
        <w:t xml:space="preserve">Отдельная дифференциальная защита генераторов должна быть выполнена трехфазной трехрелейной с током срабатывания аналогично указанному в </w:t>
      </w:r>
      <w:bookmarkEnd w:id="1903"/>
      <w:r w:rsidR="00C231B3">
        <w:rPr>
          <w:color w:val="000000"/>
        </w:rPr>
        <w:fldChar w:fldCharType="begin"/>
      </w:r>
      <w:r>
        <w:rPr>
          <w:color w:val="000000"/>
        </w:rPr>
        <w:instrText xml:space="preserve"> HYPERLINK "1842337" \l "1843138" </w:instrText>
      </w:r>
      <w:r w:rsidR="00C231B3">
        <w:rPr>
          <w:color w:val="000000"/>
        </w:rPr>
        <w:fldChar w:fldCharType="separate"/>
      </w:r>
      <w:r>
        <w:rPr>
          <w:color w:val="008080"/>
        </w:rPr>
        <w:t>пункте 3.2.36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04" w:name="1843625"/>
      <w:r>
        <w:rPr>
          <w:color w:val="000000"/>
        </w:rPr>
        <w:t>Для резервирования указанных дифференциальных защит на блоках с генераторами мощностью 160 МВт и более, имеющими непосредственное охлаждение проводников обмоток, следует предусматривать резервную дифференциальную защиту, охватывающую генератор и трансформатор блока вместе с ошиновкой на стороне высшего напряжения.</w:t>
      </w:r>
      <w:bookmarkEnd w:id="1904"/>
    </w:p>
    <w:p w:rsidR="00C852FB" w:rsidRDefault="00C852FB" w:rsidP="00620F35">
      <w:pPr>
        <w:shd w:val="clear" w:color="auto" w:fill="FFFFFF"/>
        <w:ind w:firstLine="851"/>
        <w:jc w:val="both"/>
        <w:rPr>
          <w:color w:val="000000"/>
        </w:rPr>
      </w:pPr>
      <w:bookmarkStart w:id="1905" w:name="1843626"/>
      <w:r>
        <w:rPr>
          <w:color w:val="000000"/>
        </w:rPr>
        <w:t>Рекомендуется установка резервной дифференциальной защиты блоков и при мощности генераторов с непосредственным охлаждением проводников обмоток менее 160 МВт.</w:t>
      </w:r>
      <w:bookmarkEnd w:id="1905"/>
    </w:p>
    <w:p w:rsidR="00C852FB" w:rsidRDefault="00C852FB" w:rsidP="00620F35">
      <w:pPr>
        <w:shd w:val="clear" w:color="auto" w:fill="FFFFFF"/>
        <w:ind w:firstLine="851"/>
        <w:jc w:val="both"/>
        <w:rPr>
          <w:color w:val="000000"/>
        </w:rPr>
      </w:pPr>
      <w:bookmarkStart w:id="1906" w:name="1843629"/>
      <w:r>
        <w:rPr>
          <w:color w:val="000000"/>
        </w:rPr>
        <w:t>При применении резервной дифференциальной защиты на блоках без выключателя в цепи генератора рекомендуется предусматривать отдельные основные дифференциальные защиты генератора и трансформатора.</w:t>
      </w:r>
      <w:bookmarkEnd w:id="1906"/>
    </w:p>
    <w:p w:rsidR="00C852FB" w:rsidRDefault="00C852FB" w:rsidP="00620F35">
      <w:pPr>
        <w:shd w:val="clear" w:color="auto" w:fill="FFFFFF"/>
        <w:ind w:firstLine="851"/>
        <w:jc w:val="both"/>
        <w:rPr>
          <w:color w:val="000000"/>
        </w:rPr>
      </w:pPr>
      <w:bookmarkStart w:id="1907" w:name="1843633"/>
      <w:r>
        <w:rPr>
          <w:color w:val="000000"/>
        </w:rPr>
        <w:t>При наличии выключателя в цепи генератора резервная дифференциальная защита должна выполняться с выдержкой времени 0,35 — 0,5 с.</w:t>
      </w:r>
      <w:bookmarkEnd w:id="1907"/>
    </w:p>
    <w:p w:rsidR="00C852FB" w:rsidRDefault="00C852FB" w:rsidP="00620F35">
      <w:pPr>
        <w:shd w:val="clear" w:color="auto" w:fill="FFFFFF"/>
        <w:ind w:firstLine="851"/>
        <w:jc w:val="both"/>
        <w:rPr>
          <w:color w:val="000000"/>
        </w:rPr>
      </w:pPr>
      <w:bookmarkStart w:id="1908" w:name="1843635"/>
      <w:r>
        <w:rPr>
          <w:color w:val="000000"/>
        </w:rPr>
        <w:t>3.2.75. На турбогенераторах с двумя или тремя параллельными ветвями обмотки статора должна быть предусмотрена односистемная поперечная дифференциальная защита от витковых замыканий в одной фазе, действующая без выдержки времени.</w:t>
      </w:r>
      <w:bookmarkEnd w:id="1908"/>
    </w:p>
    <w:p w:rsidR="00C852FB" w:rsidRDefault="00C852FB" w:rsidP="00620F35">
      <w:pPr>
        <w:shd w:val="clear" w:color="auto" w:fill="FFFFFF"/>
        <w:ind w:firstLine="851"/>
        <w:jc w:val="both"/>
        <w:rPr>
          <w:color w:val="000000"/>
        </w:rPr>
      </w:pPr>
      <w:bookmarkStart w:id="1909" w:name="1843636"/>
      <w:r>
        <w:rPr>
          <w:color w:val="000000"/>
        </w:rPr>
        <w:t>3.2.76. На блоках с генераторами мощностью 160 МВт и более с непосредственным охлаждением проводников обмоток должна быть предусмотрена таковая защита обратной последовательности с интегральной зависимой характеристикой, соответствующей характеристике допустимых перегрузок защищаемого генератора токами обратной последовательности. Защита должна действовать на отключение выключателя генератора, а при его отсутствии — на отключение блока от сети. Для резервирования защит смежных с блоками элементов должна иметь орган с независимой выдержкой времени, действующий на отключение блока от сети.</w:t>
      </w:r>
      <w:bookmarkEnd w:id="1909"/>
    </w:p>
    <w:p w:rsidR="00C852FB" w:rsidRDefault="00C852FB" w:rsidP="00620F35">
      <w:pPr>
        <w:shd w:val="clear" w:color="auto" w:fill="FFFFFF"/>
        <w:ind w:firstLine="851"/>
        <w:jc w:val="both"/>
        <w:rPr>
          <w:color w:val="000000"/>
        </w:rPr>
      </w:pPr>
      <w:bookmarkStart w:id="1910" w:name="1843639"/>
      <w:r>
        <w:rPr>
          <w:color w:val="000000"/>
        </w:rPr>
        <w:t xml:space="preserve">На блоках с генераторами мощностью менее 160 МВт, имеющими непосредственное охлаждение проводников обмоток, а также на блоках с гидрогенераторами мощностью более 30 МВт, имеющими косвенное охлаждение, токовую защиту обратной последовательности следует выполнять со ступенчатой или зависимой выдержкой времени. При этом разные ступени защиты могут иметь одну или более выдержек времени (смотри </w:t>
      </w:r>
      <w:bookmarkEnd w:id="1910"/>
      <w:r w:rsidR="00C231B3">
        <w:rPr>
          <w:color w:val="000000"/>
        </w:rPr>
        <w:fldChar w:fldCharType="begin"/>
      </w:r>
      <w:r>
        <w:rPr>
          <w:color w:val="000000"/>
        </w:rPr>
        <w:instrText xml:space="preserve"> HYPERLINK "1842337" \l "1843658" </w:instrText>
      </w:r>
      <w:r w:rsidR="00C231B3">
        <w:rPr>
          <w:color w:val="000000"/>
        </w:rPr>
        <w:fldChar w:fldCharType="separate"/>
      </w:r>
      <w:r>
        <w:rPr>
          <w:color w:val="008080"/>
        </w:rPr>
        <w:t>подпункт 4</w:t>
      </w:r>
      <w:r w:rsidR="00C231B3">
        <w:rPr>
          <w:color w:val="000000"/>
        </w:rPr>
        <w:fldChar w:fldCharType="end"/>
      </w:r>
      <w:r>
        <w:rPr>
          <w:color w:val="000000"/>
        </w:rPr>
        <w:t xml:space="preserve"> пункта 3.2.80 настоящих Правил). Указанная ступенчатая или зависимая выдержка времени должна быть согласована с характеристикой допустимых перегрузок генератора током обратной последовательности (смотри </w:t>
      </w:r>
      <w:hyperlink r:id="rId288" w:anchor="1843183" w:history="1">
        <w:r>
          <w:rPr>
            <w:color w:val="008080"/>
          </w:rPr>
          <w:t>пункт 3.2.41</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911" w:name="1843640"/>
      <w:r>
        <w:rPr>
          <w:color w:val="000000"/>
        </w:rPr>
        <w:t xml:space="preserve">На блоках с турбогенераторами с косвенным охлаждением мощностью более 30 МВт защита должна быть выполнена согласно </w:t>
      </w:r>
      <w:bookmarkEnd w:id="1911"/>
      <w:r w:rsidR="00C231B3">
        <w:rPr>
          <w:color w:val="000000"/>
        </w:rPr>
        <w:fldChar w:fldCharType="begin"/>
      </w:r>
      <w:r>
        <w:rPr>
          <w:color w:val="000000"/>
        </w:rPr>
        <w:instrText xml:space="preserve"> HYPERLINK "1842337" \l "1843183" </w:instrText>
      </w:r>
      <w:r w:rsidR="00C231B3">
        <w:rPr>
          <w:color w:val="000000"/>
        </w:rPr>
        <w:fldChar w:fldCharType="separate"/>
      </w:r>
      <w:r>
        <w:rPr>
          <w:color w:val="008080"/>
        </w:rPr>
        <w:t>пункту 3.2.41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12" w:name="1843641"/>
      <w:r>
        <w:rPr>
          <w:color w:val="000000"/>
        </w:rPr>
        <w:t xml:space="preserve">Кроме защит, действующих на отключение, на всех блоках с турбогенераторами мощностью более 30 МВт должна быть предусмотрена сигнализация перегрузки токами обратной последовательности, выполняемая в соответствии с </w:t>
      </w:r>
      <w:bookmarkEnd w:id="1912"/>
      <w:r w:rsidR="00C231B3">
        <w:rPr>
          <w:color w:val="000000"/>
        </w:rPr>
        <w:fldChar w:fldCharType="begin"/>
      </w:r>
      <w:r>
        <w:rPr>
          <w:color w:val="000000"/>
        </w:rPr>
        <w:instrText xml:space="preserve"> HYPERLINK "1842337" \l "1843183" </w:instrText>
      </w:r>
      <w:r w:rsidR="00C231B3">
        <w:rPr>
          <w:color w:val="000000"/>
        </w:rPr>
        <w:fldChar w:fldCharType="separate"/>
      </w:r>
      <w:r>
        <w:rPr>
          <w:color w:val="008080"/>
        </w:rPr>
        <w:t>пунктом 3.2.41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13" w:name="1843644"/>
      <w:r>
        <w:rPr>
          <w:color w:val="000000"/>
        </w:rPr>
        <w:t xml:space="preserve">3.2.77. На блоках с генераторами мощностью более 30 МВт защита от внешних симметричных КЗ должна быть выполнена, как указано в </w:t>
      </w:r>
      <w:bookmarkEnd w:id="1913"/>
      <w:r w:rsidR="00C231B3">
        <w:rPr>
          <w:color w:val="000000"/>
        </w:rPr>
        <w:fldChar w:fldCharType="begin"/>
      </w:r>
      <w:r>
        <w:rPr>
          <w:color w:val="000000"/>
        </w:rPr>
        <w:instrText xml:space="preserve"> HYPERLINK "1842337" \l "1843201" </w:instrText>
      </w:r>
      <w:r w:rsidR="00C231B3">
        <w:rPr>
          <w:color w:val="000000"/>
        </w:rPr>
        <w:fldChar w:fldCharType="separate"/>
      </w:r>
      <w:r>
        <w:rPr>
          <w:color w:val="008080"/>
        </w:rPr>
        <w:t>пункте 3.2.42</w:t>
      </w:r>
      <w:r w:rsidR="00C231B3">
        <w:rPr>
          <w:color w:val="000000"/>
        </w:rPr>
        <w:fldChar w:fldCharType="end"/>
      </w:r>
      <w:r>
        <w:rPr>
          <w:color w:val="000000"/>
        </w:rPr>
        <w:t xml:space="preserve"> настоящих Правил. При этом для гидрогенераторов напряжение срабатывания защиты следует принимать как правило 0,6-0,7 номинального. На блоках с турбогенераторами, имеющими резервный возбудитель, указанная защита должна быть дополнена токовым реле, включенным на ток со стороны высшего напряжения блока.</w:t>
      </w:r>
    </w:p>
    <w:p w:rsidR="00C852FB" w:rsidRDefault="00C852FB" w:rsidP="00620F35">
      <w:pPr>
        <w:shd w:val="clear" w:color="auto" w:fill="FFFFFF"/>
        <w:ind w:firstLine="851"/>
        <w:jc w:val="both"/>
        <w:rPr>
          <w:color w:val="000000"/>
        </w:rPr>
      </w:pPr>
      <w:bookmarkStart w:id="1914" w:name="1843645"/>
      <w:r>
        <w:rPr>
          <w:color w:val="000000"/>
        </w:rPr>
        <w:t>На блоках с генераторами мощностью 60 МВт и более вместо указанной защиты рекомендуется применять дистанционную защиту.</w:t>
      </w:r>
      <w:bookmarkEnd w:id="1914"/>
    </w:p>
    <w:p w:rsidR="00C852FB" w:rsidRDefault="00C852FB" w:rsidP="00620F35">
      <w:pPr>
        <w:shd w:val="clear" w:color="auto" w:fill="FFFFFF"/>
        <w:ind w:firstLine="851"/>
        <w:jc w:val="both"/>
        <w:rPr>
          <w:color w:val="000000"/>
        </w:rPr>
      </w:pPr>
      <w:bookmarkStart w:id="1915" w:name="1843646"/>
      <w:r>
        <w:rPr>
          <w:color w:val="000000"/>
        </w:rPr>
        <w:lastRenderedPageBreak/>
        <w:t xml:space="preserve">На блоках с генераторами, имеющими непосредственное охлаждение проводников обмоток, вместо резервной дифференциальной защиты (смотри </w:t>
      </w:r>
      <w:bookmarkEnd w:id="1915"/>
      <w:r w:rsidR="00C231B3">
        <w:rPr>
          <w:color w:val="000000"/>
        </w:rPr>
        <w:fldChar w:fldCharType="begin"/>
      </w:r>
      <w:r>
        <w:rPr>
          <w:color w:val="000000"/>
        </w:rPr>
        <w:instrText xml:space="preserve"> HYPERLINK "1842337" \l "1843620" </w:instrText>
      </w:r>
      <w:r w:rsidR="00C231B3">
        <w:rPr>
          <w:color w:val="000000"/>
        </w:rPr>
        <w:fldChar w:fldCharType="separate"/>
      </w:r>
      <w:r>
        <w:rPr>
          <w:color w:val="008080"/>
        </w:rPr>
        <w:t>пункт 3.2.74</w:t>
      </w:r>
      <w:r w:rsidR="00C231B3">
        <w:rPr>
          <w:color w:val="000000"/>
        </w:rPr>
        <w:fldChar w:fldCharType="end"/>
      </w:r>
      <w:r>
        <w:rPr>
          <w:color w:val="000000"/>
        </w:rPr>
        <w:t xml:space="preserve"> настоящих Правил) допускается устанавливать двухступенчатую дистанционную защиту от междуфазных коротких замыканий.</w:t>
      </w:r>
    </w:p>
    <w:p w:rsidR="00C852FB" w:rsidRDefault="00C852FB" w:rsidP="00620F35">
      <w:pPr>
        <w:shd w:val="clear" w:color="auto" w:fill="FFFFFF"/>
        <w:ind w:firstLine="851"/>
        <w:jc w:val="both"/>
        <w:rPr>
          <w:color w:val="000000"/>
        </w:rPr>
      </w:pPr>
      <w:bookmarkStart w:id="1916" w:name="1843647"/>
      <w:r>
        <w:rPr>
          <w:color w:val="000000"/>
        </w:rPr>
        <w:t xml:space="preserve">Первая ступень этой защиты, осуществляющая ближнее резервирование должна выполняться с блокировкой при качаниях и действовать, как указана в </w:t>
      </w:r>
      <w:bookmarkEnd w:id="1916"/>
      <w:r w:rsidR="00C231B3">
        <w:rPr>
          <w:color w:val="000000"/>
        </w:rPr>
        <w:fldChar w:fldCharType="begin"/>
      </w:r>
      <w:r>
        <w:rPr>
          <w:color w:val="000000"/>
        </w:rPr>
        <w:instrText xml:space="preserve"> HYPERLINK "1842337" \l "1843657" </w:instrText>
      </w:r>
      <w:r w:rsidR="00C231B3">
        <w:rPr>
          <w:color w:val="000000"/>
        </w:rPr>
        <w:fldChar w:fldCharType="separate"/>
      </w:r>
      <w:r>
        <w:rPr>
          <w:color w:val="008080"/>
        </w:rPr>
        <w:t>подпункте 3</w:t>
      </w:r>
      <w:r w:rsidR="00C231B3">
        <w:rPr>
          <w:color w:val="000000"/>
        </w:rPr>
        <w:fldChar w:fldCharType="end"/>
      </w:r>
      <w:r>
        <w:rPr>
          <w:color w:val="000000"/>
        </w:rPr>
        <w:t xml:space="preserve"> пункта 3.2.80 настоящих Правил, с выдержкой времени не более 1 с. Первая ступень должна надежно охватывать трансформатор блока при обеспечении селективности с защитами смежных элементов. Резервирование первой ступени защит генераторов обязательно, если на блоке применяется отдельные дифференциальные защиты трансформатора и генератора.</w:t>
      </w:r>
    </w:p>
    <w:p w:rsidR="00C852FB" w:rsidRDefault="00C852FB" w:rsidP="00620F35">
      <w:pPr>
        <w:shd w:val="clear" w:color="auto" w:fill="FFFFFF"/>
        <w:ind w:firstLine="851"/>
        <w:jc w:val="both"/>
        <w:rPr>
          <w:color w:val="000000"/>
        </w:rPr>
      </w:pPr>
      <w:bookmarkStart w:id="1917" w:name="1843648"/>
      <w:r>
        <w:rPr>
          <w:color w:val="000000"/>
        </w:rPr>
        <w:t xml:space="preserve">Вторая ступень, осуществляющая дальнее резервирование, должна действовать, как указано в </w:t>
      </w:r>
      <w:bookmarkEnd w:id="1917"/>
      <w:r w:rsidR="00C231B3">
        <w:rPr>
          <w:color w:val="000000"/>
        </w:rPr>
        <w:fldChar w:fldCharType="begin"/>
      </w:r>
      <w:r>
        <w:rPr>
          <w:color w:val="000000"/>
        </w:rPr>
        <w:instrText xml:space="preserve"> HYPERLINK "1842337" \l "1843656" </w:instrText>
      </w:r>
      <w:r w:rsidR="00C231B3">
        <w:rPr>
          <w:color w:val="000000"/>
        </w:rPr>
        <w:fldChar w:fldCharType="separate"/>
      </w:r>
      <w:r>
        <w:rPr>
          <w:color w:val="008080"/>
        </w:rPr>
        <w:t>подпункте 2</w:t>
      </w:r>
      <w:r w:rsidR="00C231B3">
        <w:rPr>
          <w:color w:val="000000"/>
        </w:rPr>
        <w:fldChar w:fldCharType="end"/>
      </w:r>
      <w:r>
        <w:rPr>
          <w:color w:val="000000"/>
        </w:rPr>
        <w:t xml:space="preserve"> пункта 3.2.80 настоящих Правил.</w:t>
      </w:r>
    </w:p>
    <w:p w:rsidR="00C852FB" w:rsidRDefault="00C852FB" w:rsidP="00620F35">
      <w:pPr>
        <w:shd w:val="clear" w:color="auto" w:fill="FFFFFF"/>
        <w:ind w:firstLine="851"/>
        <w:jc w:val="both"/>
        <w:rPr>
          <w:color w:val="000000"/>
        </w:rPr>
      </w:pPr>
      <w:bookmarkStart w:id="1918" w:name="1843650"/>
      <w:r>
        <w:rPr>
          <w:color w:val="000000"/>
        </w:rPr>
        <w:t xml:space="preserve">Рекомендуется установка двухступенчатой дистанционной защиты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w:t>
      </w:r>
      <w:bookmarkEnd w:id="1918"/>
      <w:r w:rsidR="00C231B3">
        <w:rPr>
          <w:color w:val="000000"/>
        </w:rPr>
        <w:fldChar w:fldCharType="begin"/>
      </w:r>
      <w:r>
        <w:rPr>
          <w:color w:val="000000"/>
        </w:rPr>
        <w:instrText xml:space="preserve"> HYPERLINK "1842337" \l "1843656" </w:instrText>
      </w:r>
      <w:r w:rsidR="00C231B3">
        <w:rPr>
          <w:color w:val="000000"/>
        </w:rPr>
        <w:fldChar w:fldCharType="separate"/>
      </w:r>
      <w:r>
        <w:rPr>
          <w:color w:val="008080"/>
        </w:rPr>
        <w:t>подпункте 2</w:t>
      </w:r>
      <w:r w:rsidR="00C231B3">
        <w:rPr>
          <w:color w:val="000000"/>
        </w:rPr>
        <w:fldChar w:fldCharType="end"/>
      </w:r>
      <w:r>
        <w:rPr>
          <w:color w:val="000000"/>
        </w:rPr>
        <w:t xml:space="preserve"> пункта 3.2.80 настоящих Правил.</w:t>
      </w:r>
    </w:p>
    <w:p w:rsidR="00C852FB" w:rsidRDefault="00C852FB" w:rsidP="00620F35">
      <w:pPr>
        <w:shd w:val="clear" w:color="auto" w:fill="FFFFFF"/>
        <w:ind w:firstLine="851"/>
        <w:jc w:val="both"/>
        <w:rPr>
          <w:color w:val="000000"/>
        </w:rPr>
      </w:pPr>
      <w:bookmarkStart w:id="1919" w:name="1843652"/>
      <w:r>
        <w:rPr>
          <w:color w:val="000000"/>
        </w:rPr>
        <w:t xml:space="preserve">3.2.78. Защиту от внешних КЗ на блоках с генераторами мощностью 30 МВт и менее следует выполнять в соответствии с </w:t>
      </w:r>
      <w:bookmarkEnd w:id="1919"/>
      <w:r w:rsidR="00C231B3">
        <w:rPr>
          <w:color w:val="000000"/>
        </w:rPr>
        <w:fldChar w:fldCharType="begin"/>
      </w:r>
      <w:r>
        <w:rPr>
          <w:color w:val="000000"/>
        </w:rPr>
        <w:instrText xml:space="preserve"> HYPERLINK "1842337" \l "1843210" </w:instrText>
      </w:r>
      <w:r w:rsidR="00C231B3">
        <w:rPr>
          <w:color w:val="000000"/>
        </w:rPr>
        <w:fldChar w:fldCharType="separate"/>
      </w:r>
      <w:r>
        <w:rPr>
          <w:color w:val="008080"/>
        </w:rPr>
        <w:t>пунктом 3.2.43</w:t>
      </w:r>
      <w:r w:rsidR="00C231B3">
        <w:rPr>
          <w:color w:val="000000"/>
        </w:rPr>
        <w:fldChar w:fldCharType="end"/>
      </w:r>
      <w:r>
        <w:rPr>
          <w:color w:val="000000"/>
        </w:rPr>
        <w:t xml:space="preserve"> настоящих Правил. Параметры срабатывания защиты на блоках с гидрогенераторами следует принимать согласно </w:t>
      </w:r>
      <w:hyperlink r:id="rId289" w:anchor="1843201" w:history="1">
        <w:r>
          <w:rPr>
            <w:color w:val="008080"/>
          </w:rPr>
          <w:t>пунктам 3.2.42</w:t>
        </w:r>
      </w:hyperlink>
      <w:r>
        <w:rPr>
          <w:color w:val="000000"/>
        </w:rPr>
        <w:t xml:space="preserve">, </w:t>
      </w:r>
      <w:hyperlink r:id="rId290" w:anchor="1843210" w:history="1">
        <w:r>
          <w:rPr>
            <w:color w:val="008080"/>
          </w:rPr>
          <w:t xml:space="preserve">3.2.43 </w:t>
        </w:r>
      </w:hyperlink>
      <w:r>
        <w:rPr>
          <w:color w:val="000000"/>
        </w:rPr>
        <w:t xml:space="preserve">и </w:t>
      </w:r>
      <w:hyperlink r:id="rId291" w:anchor="1843644" w:history="1">
        <w:r>
          <w:rPr>
            <w:color w:val="008080"/>
          </w:rPr>
          <w:t>3.2.77</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920" w:name="1843653"/>
      <w:r>
        <w:rPr>
          <w:color w:val="000000"/>
        </w:rPr>
        <w:t>3.2.79.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предназначенная для резервирования основных защит трансформатора блока при работе с отключенным генератором.</w:t>
      </w:r>
      <w:bookmarkEnd w:id="1920"/>
    </w:p>
    <w:p w:rsidR="00C852FB" w:rsidRDefault="00C852FB" w:rsidP="00620F35">
      <w:pPr>
        <w:shd w:val="clear" w:color="auto" w:fill="FFFFFF"/>
        <w:ind w:firstLine="851"/>
        <w:jc w:val="both"/>
        <w:rPr>
          <w:color w:val="000000"/>
        </w:rPr>
      </w:pPr>
      <w:bookmarkStart w:id="1921" w:name="1843654"/>
      <w:r>
        <w:rPr>
          <w:color w:val="000000"/>
        </w:rPr>
        <w:t>3.2.80. Резервная защита блоков генератор-трансформатор должна быть выполнена с учетом следующего:</w:t>
      </w:r>
      <w:bookmarkEnd w:id="1921"/>
    </w:p>
    <w:p w:rsidR="00C852FB" w:rsidRDefault="00C852FB" w:rsidP="00620F35">
      <w:pPr>
        <w:shd w:val="clear" w:color="auto" w:fill="FFFFFF"/>
        <w:ind w:firstLine="851"/>
        <w:jc w:val="both"/>
        <w:rPr>
          <w:color w:val="000000"/>
        </w:rPr>
      </w:pPr>
      <w:bookmarkStart w:id="1922" w:name="1843655"/>
      <w:r>
        <w:rPr>
          <w:color w:val="000000"/>
        </w:rPr>
        <w:t>1. На стороне генераторного напряжения трансформатора блока защита не устанавливается, а используется защита генератора.</w:t>
      </w:r>
      <w:bookmarkEnd w:id="1922"/>
    </w:p>
    <w:p w:rsidR="00C852FB" w:rsidRDefault="00C852FB" w:rsidP="00620F35">
      <w:pPr>
        <w:shd w:val="clear" w:color="auto" w:fill="FFFFFF"/>
        <w:ind w:firstLine="851"/>
        <w:jc w:val="both"/>
        <w:rPr>
          <w:color w:val="000000"/>
        </w:rPr>
      </w:pPr>
      <w:bookmarkStart w:id="1923" w:name="1843656"/>
      <w:r>
        <w:rPr>
          <w:color w:val="000000"/>
        </w:rPr>
        <w:t>2. При дальнем резервировании защита должна действовать, как правило, с двумя выдержками времени: с первой — на деление схемы на стороне высшего напряжения блока (например, на отключение шиносоединительного и секционного выключателей), со второй — на отключение блока от сети.</w:t>
      </w:r>
      <w:bookmarkEnd w:id="1923"/>
    </w:p>
    <w:p w:rsidR="00C852FB" w:rsidRDefault="00C852FB" w:rsidP="00620F35">
      <w:pPr>
        <w:shd w:val="clear" w:color="auto" w:fill="FFFFFF"/>
        <w:ind w:firstLine="851"/>
        <w:jc w:val="both"/>
        <w:rPr>
          <w:color w:val="000000"/>
        </w:rPr>
      </w:pPr>
      <w:bookmarkStart w:id="1924" w:name="1843657"/>
      <w:r>
        <w:rPr>
          <w:color w:val="000000"/>
        </w:rPr>
        <w:t xml:space="preserve">3. При ближнем резервировании должны производиться отключение блока (генератора) от сети, гашение поля генератора и останов блока, если это требуется по </w:t>
      </w:r>
      <w:bookmarkEnd w:id="1924"/>
      <w:r w:rsidR="00C231B3">
        <w:rPr>
          <w:color w:val="000000"/>
        </w:rPr>
        <w:fldChar w:fldCharType="begin"/>
      </w:r>
      <w:r>
        <w:rPr>
          <w:color w:val="000000"/>
        </w:rPr>
        <w:instrText xml:space="preserve"> HYPERLINK "1842337" \l "1843706" </w:instrText>
      </w:r>
      <w:r w:rsidR="00C231B3">
        <w:rPr>
          <w:color w:val="000000"/>
        </w:rPr>
        <w:fldChar w:fldCharType="separate"/>
      </w:r>
      <w:r>
        <w:rPr>
          <w:color w:val="008080"/>
        </w:rPr>
        <w:t>пункту 3.2.88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25" w:name="1843658"/>
      <w:r>
        <w:rPr>
          <w:color w:val="000000"/>
        </w:rPr>
        <w:t>4. Отдельные ступени или устройства резервной защиты в зависимости от их назначения и целесообразности использования при дальнем и ближнем резервировании могут иметь одну, две или три выдержки времени.</w:t>
      </w:r>
      <w:bookmarkEnd w:id="1925"/>
    </w:p>
    <w:p w:rsidR="00C852FB" w:rsidRDefault="00C852FB" w:rsidP="00620F35">
      <w:pPr>
        <w:shd w:val="clear" w:color="auto" w:fill="FFFFFF"/>
        <w:ind w:firstLine="851"/>
        <w:jc w:val="both"/>
        <w:rPr>
          <w:color w:val="000000"/>
        </w:rPr>
      </w:pPr>
      <w:bookmarkStart w:id="1926" w:name="1843661"/>
      <w:r>
        <w:rPr>
          <w:color w:val="000000"/>
        </w:rPr>
        <w:t xml:space="preserve">5. Органы пуска напряжения защит по </w:t>
      </w:r>
      <w:bookmarkEnd w:id="1926"/>
      <w:r w:rsidR="00C231B3">
        <w:rPr>
          <w:color w:val="000000"/>
        </w:rPr>
        <w:fldChar w:fldCharType="begin"/>
      </w:r>
      <w:r>
        <w:rPr>
          <w:color w:val="000000"/>
        </w:rPr>
        <w:instrText xml:space="preserve"> HYPERLINK "1842337" \l "1843644" </w:instrText>
      </w:r>
      <w:r w:rsidR="00C231B3">
        <w:rPr>
          <w:color w:val="000000"/>
        </w:rPr>
        <w:fldChar w:fldCharType="separate"/>
      </w:r>
      <w:r>
        <w:rPr>
          <w:color w:val="008080"/>
        </w:rPr>
        <w:t>пунктам 3.2.77</w:t>
      </w:r>
      <w:r w:rsidR="00C231B3">
        <w:rPr>
          <w:color w:val="000000"/>
        </w:rPr>
        <w:fldChar w:fldCharType="end"/>
      </w:r>
      <w:r>
        <w:rPr>
          <w:color w:val="000000"/>
        </w:rPr>
        <w:t xml:space="preserve"> и </w:t>
      </w:r>
      <w:hyperlink r:id="rId292" w:anchor="1843652" w:history="1">
        <w:r>
          <w:rPr>
            <w:color w:val="008080"/>
          </w:rPr>
          <w:t>3.2.78</w:t>
        </w:r>
      </w:hyperlink>
      <w:r>
        <w:rPr>
          <w:color w:val="000000"/>
        </w:rPr>
        <w:t xml:space="preserve"> настоящих Правил рекомендуется предусматривать со стороны генераторного напряжения и со стороны сети.</w:t>
      </w:r>
    </w:p>
    <w:p w:rsidR="00C852FB" w:rsidRDefault="00C852FB" w:rsidP="00620F35">
      <w:pPr>
        <w:shd w:val="clear" w:color="auto" w:fill="FFFFFF"/>
        <w:ind w:firstLine="851"/>
        <w:jc w:val="both"/>
        <w:rPr>
          <w:color w:val="000000"/>
        </w:rPr>
      </w:pPr>
      <w:bookmarkStart w:id="1927" w:name="1843663"/>
      <w:r>
        <w:rPr>
          <w:color w:val="000000"/>
        </w:rPr>
        <w:t>6. Для основных и резервных защит блока, как правило, должны быть предусмотрены отдельные выходные реле и питание оперативным постоянным током от разных автоматических выключателей.</w:t>
      </w:r>
      <w:bookmarkEnd w:id="1927"/>
    </w:p>
    <w:p w:rsidR="00C852FB" w:rsidRDefault="00C852FB" w:rsidP="00620F35">
      <w:pPr>
        <w:shd w:val="clear" w:color="auto" w:fill="FFFFFF"/>
        <w:ind w:firstLine="851"/>
        <w:jc w:val="both"/>
        <w:rPr>
          <w:color w:val="000000"/>
        </w:rPr>
      </w:pPr>
      <w:bookmarkStart w:id="1928" w:name="1843665"/>
      <w:r>
        <w:rPr>
          <w:color w:val="000000"/>
        </w:rPr>
        <w:t xml:space="preserve">3.2.81. На блоках с турбогенераторами защиту от симметричных перегрузок статора следует выполнять так же, как на генераторах, работающих на сборные шины (смотри </w:t>
      </w:r>
      <w:bookmarkEnd w:id="1928"/>
      <w:r w:rsidR="00C231B3">
        <w:rPr>
          <w:color w:val="000000"/>
        </w:rPr>
        <w:fldChar w:fldCharType="begin"/>
      </w:r>
      <w:r>
        <w:rPr>
          <w:color w:val="000000"/>
        </w:rPr>
        <w:instrText xml:space="preserve"> HYPERLINK "1842337" \l "1843246" </w:instrText>
      </w:r>
      <w:r w:rsidR="00C231B3">
        <w:rPr>
          <w:color w:val="000000"/>
        </w:rPr>
        <w:fldChar w:fldCharType="separate"/>
      </w:r>
      <w:r>
        <w:rPr>
          <w:color w:val="008080"/>
        </w:rPr>
        <w:t>пункт 3.2.47</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29" w:name="1843668"/>
      <w:r>
        <w:rPr>
          <w:color w:val="000000"/>
        </w:rPr>
        <w:t>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 времени на отключение блока (генератора) и с меньшей — на разгрузку. Вместо указанной защиты могут быть использованы соответствующие устройства в системе регулирования возбуждения.</w:t>
      </w:r>
      <w:bookmarkEnd w:id="1929"/>
    </w:p>
    <w:p w:rsidR="00C852FB" w:rsidRDefault="00C852FB" w:rsidP="00620F35">
      <w:pPr>
        <w:shd w:val="clear" w:color="auto" w:fill="FFFFFF"/>
        <w:ind w:firstLine="851"/>
        <w:jc w:val="both"/>
        <w:rPr>
          <w:color w:val="000000"/>
        </w:rPr>
      </w:pPr>
      <w:bookmarkStart w:id="1930" w:name="1843671"/>
      <w:r>
        <w:rPr>
          <w:color w:val="000000"/>
        </w:rPr>
        <w:lastRenderedPageBreak/>
        <w:t>3.2.82. На генераторах мощностью 160 МВт и более с непосредственным охлаждением проводников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отключение.</w:t>
      </w:r>
      <w:bookmarkEnd w:id="1930"/>
    </w:p>
    <w:p w:rsidR="00C852FB" w:rsidRDefault="00C852FB" w:rsidP="00620F35">
      <w:pPr>
        <w:shd w:val="clear" w:color="auto" w:fill="FFFFFF"/>
        <w:ind w:firstLine="851"/>
        <w:jc w:val="both"/>
        <w:rPr>
          <w:color w:val="000000"/>
        </w:rPr>
      </w:pPr>
      <w:bookmarkStart w:id="1931" w:name="1843673"/>
      <w:r>
        <w:rPr>
          <w:color w:val="000000"/>
        </w:rPr>
        <w:t>При невозможности включения защиты на ток ротора (например, при бесщеточном возбуждении) допускается применение защиты с независимой выдержкой времени, реагирующей на повышение напряжения в цепи возбуждения.</w:t>
      </w:r>
      <w:bookmarkEnd w:id="1931"/>
    </w:p>
    <w:p w:rsidR="00C852FB" w:rsidRDefault="00C852FB" w:rsidP="00620F35">
      <w:pPr>
        <w:shd w:val="clear" w:color="auto" w:fill="FFFFFF"/>
        <w:ind w:firstLine="851"/>
        <w:jc w:val="both"/>
        <w:rPr>
          <w:color w:val="000000"/>
        </w:rPr>
      </w:pPr>
      <w:bookmarkStart w:id="1932" w:name="1843675"/>
      <w:r>
        <w:rPr>
          <w:color w:val="000000"/>
        </w:rPr>
        <w:t>В защите должна быть предусмотрена возможность действия с меньшей выдержкой времени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перегрузки в устройстве автоматического регулирования возбуждения (далее —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bookmarkEnd w:id="1932"/>
    </w:p>
    <w:p w:rsidR="00C852FB" w:rsidRDefault="00C852FB" w:rsidP="00620F35">
      <w:pPr>
        <w:shd w:val="clear" w:color="auto" w:fill="FFFFFF"/>
        <w:ind w:firstLine="851"/>
        <w:jc w:val="both"/>
        <w:rPr>
          <w:color w:val="000000"/>
        </w:rPr>
      </w:pPr>
      <w:bookmarkStart w:id="1933" w:name="1843677"/>
      <w:r>
        <w:rPr>
          <w:color w:val="000000"/>
        </w:rPr>
        <w:t xml:space="preserve">На турбогенеоаторах мощностью менее 160 МВт с непосредственным охлаждением проводников обмоток и на гидрогенераторах мощностью более 30 МВт с косвенным охлаждением защиту следует выполнять аналогично тому, как указано в </w:t>
      </w:r>
      <w:bookmarkEnd w:id="1933"/>
      <w:r w:rsidR="00C231B3">
        <w:rPr>
          <w:color w:val="000000"/>
        </w:rPr>
        <w:fldChar w:fldCharType="begin"/>
      </w:r>
      <w:r>
        <w:rPr>
          <w:color w:val="000000"/>
        </w:rPr>
        <w:instrText xml:space="preserve"> HYPERLINK "1842337" \l "1843244" </w:instrText>
      </w:r>
      <w:r w:rsidR="00C231B3">
        <w:rPr>
          <w:color w:val="000000"/>
        </w:rPr>
        <w:fldChar w:fldCharType="separate"/>
      </w:r>
      <w:r>
        <w:rPr>
          <w:color w:val="008080"/>
        </w:rPr>
        <w:t>пункте 3.2.46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34" w:name="1843678"/>
      <w:r>
        <w:rPr>
          <w:color w:val="000000"/>
        </w:rPr>
        <w:t>При наличии устройств группового управления возбуждением на генераторах рекомендуется выполнять защиту с зависимой выдержкой времени.</w:t>
      </w:r>
      <w:bookmarkEnd w:id="1934"/>
    </w:p>
    <w:p w:rsidR="00C852FB" w:rsidRDefault="00C852FB" w:rsidP="00620F35">
      <w:pPr>
        <w:shd w:val="clear" w:color="auto" w:fill="FFFFFF"/>
        <w:ind w:firstLine="851"/>
        <w:jc w:val="both"/>
        <w:rPr>
          <w:color w:val="000000"/>
        </w:rPr>
      </w:pPr>
      <w:bookmarkStart w:id="1935" w:name="1843681"/>
      <w:r>
        <w:rPr>
          <w:color w:val="000000"/>
        </w:rPr>
        <w:t>При работе генераторов с резервным возбудителем защита ротора от перегрузки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bookmarkEnd w:id="1935"/>
    </w:p>
    <w:p w:rsidR="00C852FB" w:rsidRDefault="00C852FB" w:rsidP="00620F35">
      <w:pPr>
        <w:shd w:val="clear" w:color="auto" w:fill="FFFFFF"/>
        <w:ind w:firstLine="851"/>
        <w:jc w:val="both"/>
        <w:rPr>
          <w:color w:val="000000"/>
        </w:rPr>
      </w:pPr>
      <w:bookmarkStart w:id="1936" w:name="1843683"/>
      <w:r>
        <w:rPr>
          <w:color w:val="000000"/>
        </w:rPr>
        <w:t>3.2.83. На блоках с турбогенераторами мощностью 160 МВт и более для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генератора и возбудителя.</w:t>
      </w:r>
      <w:bookmarkEnd w:id="1936"/>
    </w:p>
    <w:p w:rsidR="00C852FB" w:rsidRDefault="00C852FB" w:rsidP="00620F35">
      <w:pPr>
        <w:shd w:val="clear" w:color="auto" w:fill="FFFFFF"/>
        <w:ind w:firstLine="851"/>
        <w:jc w:val="both"/>
        <w:rPr>
          <w:color w:val="000000"/>
        </w:rPr>
      </w:pPr>
      <w:bookmarkStart w:id="1937" w:name="1843685"/>
      <w:r>
        <w:rPr>
          <w:color w:val="000000"/>
        </w:rPr>
        <w:t>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Допускается действие защиты на останов агрегата.</w:t>
      </w:r>
      <w:bookmarkEnd w:id="1937"/>
    </w:p>
    <w:p w:rsidR="00C852FB" w:rsidRDefault="00C852FB" w:rsidP="00620F35">
      <w:pPr>
        <w:shd w:val="clear" w:color="auto" w:fill="FFFFFF"/>
        <w:ind w:firstLine="851"/>
        <w:jc w:val="both"/>
        <w:rPr>
          <w:color w:val="000000"/>
        </w:rPr>
      </w:pPr>
      <w:bookmarkStart w:id="1938" w:name="1843687"/>
      <w:r>
        <w:rPr>
          <w:color w:val="000000"/>
        </w:rPr>
        <w:t>3.2.84.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300 МВт и выше. На гидрогенераторах защита должна действовать на отключение, а на турбогенераторах — на сигнал.</w:t>
      </w:r>
      <w:bookmarkEnd w:id="1938"/>
    </w:p>
    <w:p w:rsidR="00C852FB" w:rsidRDefault="00C852FB" w:rsidP="00620F35">
      <w:pPr>
        <w:shd w:val="clear" w:color="auto" w:fill="FFFFFF"/>
        <w:ind w:firstLine="851"/>
        <w:jc w:val="both"/>
        <w:rPr>
          <w:color w:val="000000"/>
        </w:rPr>
      </w:pPr>
      <w:bookmarkStart w:id="1939" w:name="1843689"/>
      <w:r>
        <w:rPr>
          <w:color w:val="000000"/>
        </w:rPr>
        <w:t xml:space="preserve">Защита от замыканий на землю во второй точке цепи возбуждения турбогенераторов должна быть установлена на блоках мощностью менее 160 МВт в соответствии с </w:t>
      </w:r>
      <w:bookmarkEnd w:id="1939"/>
      <w:r w:rsidR="00C231B3">
        <w:rPr>
          <w:color w:val="000000"/>
        </w:rPr>
        <w:fldChar w:fldCharType="begin"/>
      </w:r>
      <w:r>
        <w:rPr>
          <w:color w:val="000000"/>
        </w:rPr>
        <w:instrText xml:space="preserve"> HYPERLINK "1842337" \l "1843249" </w:instrText>
      </w:r>
      <w:r w:rsidR="00C231B3">
        <w:rPr>
          <w:color w:val="000000"/>
        </w:rPr>
        <w:fldChar w:fldCharType="separate"/>
      </w:r>
      <w:r>
        <w:rPr>
          <w:color w:val="008080"/>
        </w:rPr>
        <w:t>пунктом 3.2.48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40" w:name="1843690"/>
      <w:r>
        <w:rPr>
          <w:color w:val="000000"/>
        </w:rPr>
        <w:t>3.2.85. На блоках с турбогенераторами мощностью 160 МВт и более, имеющими непосредственное охлаждение проводников обмоток, и с гидрогенераторами следует предусматривать устройства защиты от асинхронного режима с потерей возбуждения.</w:t>
      </w:r>
      <w:bookmarkEnd w:id="1940"/>
    </w:p>
    <w:p w:rsidR="00C852FB" w:rsidRDefault="00C852FB" w:rsidP="00620F35">
      <w:pPr>
        <w:shd w:val="clear" w:color="auto" w:fill="FFFFFF"/>
        <w:ind w:firstLine="851"/>
        <w:jc w:val="both"/>
        <w:rPr>
          <w:color w:val="000000"/>
        </w:rPr>
      </w:pPr>
      <w:bookmarkStart w:id="1941" w:name="1843692"/>
      <w:r>
        <w:rPr>
          <w:color w:val="000000"/>
        </w:rPr>
        <w:t>Указанные устройства рекомендуется применять и на турбогенераторах мощностью менее 160 МВт с непосредственным охлаждением проводников обмоток. На этих турбогенераторах допускается также предусматривать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bookmarkEnd w:id="1941"/>
    </w:p>
    <w:p w:rsidR="00C852FB" w:rsidRDefault="00C852FB" w:rsidP="00620F35">
      <w:pPr>
        <w:shd w:val="clear" w:color="auto" w:fill="FFFFFF"/>
        <w:ind w:firstLine="851"/>
        <w:jc w:val="both"/>
        <w:rPr>
          <w:color w:val="000000"/>
        </w:rPr>
      </w:pPr>
      <w:bookmarkStart w:id="1942" w:name="1843695"/>
      <w:r>
        <w:rPr>
          <w:color w:val="000000"/>
        </w:rPr>
        <w:t xml:space="preserve">При переводе в асинхронный режим турбогенератора, потерявшего возбуждение, указанные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w:t>
      </w:r>
      <w:r>
        <w:rPr>
          <w:color w:val="000000"/>
        </w:rPr>
        <w:lastRenderedPageBreak/>
        <w:t>собственных нужд с ответвлением блока, генератор которого потерял возбуждение, на резервный источник питания. 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bookmarkEnd w:id="1942"/>
    </w:p>
    <w:p w:rsidR="00C852FB" w:rsidRDefault="00C852FB" w:rsidP="00620F35">
      <w:pPr>
        <w:shd w:val="clear" w:color="auto" w:fill="FFFFFF"/>
        <w:ind w:firstLine="851"/>
        <w:jc w:val="both"/>
        <w:rPr>
          <w:color w:val="000000"/>
        </w:rPr>
      </w:pPr>
      <w:bookmarkStart w:id="1943" w:name="1843696"/>
      <w:r>
        <w:rPr>
          <w:color w:val="000000"/>
        </w:rPr>
        <w:t>3.2.86. При наличии выключателя в цепи генератора с непосредственным охлаждением проводников обмоток следует предусматривать резервирование при отказе этого выключателя (например, применением УРОВ).</w:t>
      </w:r>
      <w:bookmarkEnd w:id="1943"/>
    </w:p>
    <w:p w:rsidR="00C852FB" w:rsidRDefault="00C852FB" w:rsidP="00620F35">
      <w:pPr>
        <w:shd w:val="clear" w:color="auto" w:fill="FFFFFF"/>
        <w:ind w:firstLine="851"/>
        <w:jc w:val="both"/>
        <w:rPr>
          <w:color w:val="000000"/>
        </w:rPr>
      </w:pPr>
      <w:bookmarkStart w:id="1944" w:name="1843698"/>
      <w:r>
        <w:rPr>
          <w:color w:val="000000"/>
        </w:rPr>
        <w:t>3.2.87. УРОВ 110 кВ и выше на электростанциях должно быть выполнено с учетом следующего:</w:t>
      </w:r>
      <w:bookmarkEnd w:id="1944"/>
    </w:p>
    <w:p w:rsidR="00C852FB" w:rsidRDefault="00C852FB" w:rsidP="00620F35">
      <w:pPr>
        <w:shd w:val="clear" w:color="auto" w:fill="FFFFFF"/>
        <w:ind w:firstLine="851"/>
        <w:jc w:val="both"/>
        <w:rPr>
          <w:color w:val="000000"/>
        </w:rPr>
      </w:pPr>
      <w:bookmarkStart w:id="1945" w:name="1843700"/>
      <w:r>
        <w:rPr>
          <w:color w:val="000000"/>
        </w:rPr>
        <w:t>1. Для 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непосредственное охлаждение проводников обмоток, должен быть предусмотрен ускоренный запуск УРОВ (например, от токовой защиты нулевой последовательности трансформатора блока со стороны сети с большим током замыкания на землю).</w:t>
      </w:r>
      <w:bookmarkEnd w:id="1945"/>
    </w:p>
    <w:p w:rsidR="00C852FB" w:rsidRDefault="00C852FB" w:rsidP="00620F35">
      <w:pPr>
        <w:shd w:val="clear" w:color="auto" w:fill="FFFFFF"/>
        <w:ind w:firstLine="851"/>
        <w:jc w:val="both"/>
        <w:rPr>
          <w:color w:val="000000"/>
        </w:rPr>
      </w:pPr>
      <w:bookmarkStart w:id="1946" w:name="1843702"/>
      <w:r>
        <w:rPr>
          <w:color w:val="000000"/>
        </w:rPr>
        <w:t>2. Для электростанций, на которых блоки генератор — трансформатор и линии имеют общие выключатели (например, при применении полуторной схемы или схемы многоугольника), необходимо предусматривать устройство телеотключения для отключения выключателя и запрета АПВ на противоположном конце линии при действии УРОВ в случае его пуска от защиты блока. Кроме того, следует предусматривать действие УРОВ на останов передатчика высокочастотной защиты.</w:t>
      </w:r>
      <w:bookmarkEnd w:id="1946"/>
    </w:p>
    <w:p w:rsidR="00C852FB" w:rsidRDefault="00C852FB" w:rsidP="00620F35">
      <w:pPr>
        <w:shd w:val="clear" w:color="auto" w:fill="FFFFFF"/>
        <w:ind w:firstLine="851"/>
        <w:jc w:val="both"/>
        <w:rPr>
          <w:color w:val="000000"/>
        </w:rPr>
      </w:pPr>
      <w:bookmarkStart w:id="1947" w:name="1843706"/>
      <w:r>
        <w:rPr>
          <w:color w:val="000000"/>
        </w:rPr>
        <w:t>3.2.88. При действии на отключение защит статора генератора и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bookmarkEnd w:id="1947"/>
    </w:p>
    <w:p w:rsidR="00C852FB" w:rsidRDefault="00C852FB" w:rsidP="00620F35">
      <w:pPr>
        <w:shd w:val="clear" w:color="auto" w:fill="FFFFFF"/>
        <w:ind w:firstLine="851"/>
        <w:jc w:val="both"/>
        <w:rPr>
          <w:color w:val="000000"/>
        </w:rPr>
      </w:pPr>
      <w:bookmarkStart w:id="1948" w:name="1843707"/>
      <w:r>
        <w:rPr>
          <w:color w:val="000000"/>
        </w:rPr>
        <w:t>Если отключение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резервного источника с помощью автоматического ввода резерва (далее — АВР).</w:t>
      </w:r>
      <w:bookmarkEnd w:id="1948"/>
    </w:p>
    <w:p w:rsidR="00C852FB" w:rsidRDefault="00C852FB" w:rsidP="00620F35">
      <w:pPr>
        <w:shd w:val="clear" w:color="auto" w:fill="FFFFFF"/>
        <w:ind w:firstLine="851"/>
        <w:jc w:val="both"/>
        <w:rPr>
          <w:color w:val="000000"/>
        </w:rPr>
      </w:pPr>
      <w:bookmarkStart w:id="1949" w:name="1843709"/>
      <w:r>
        <w:rPr>
          <w:color w:val="000000"/>
        </w:rPr>
        <w:t xml:space="preserve">Резервные защиты генератора и трансформатора блока при внешних повреждениях должны действовать в соответствии с </w:t>
      </w:r>
      <w:bookmarkEnd w:id="1949"/>
      <w:r w:rsidR="00C231B3">
        <w:rPr>
          <w:color w:val="000000"/>
        </w:rPr>
        <w:fldChar w:fldCharType="begin"/>
      </w:r>
      <w:r>
        <w:rPr>
          <w:color w:val="000000"/>
        </w:rPr>
        <w:instrText xml:space="preserve"> HYPERLINK "1842337" \l "1843656" </w:instrText>
      </w:r>
      <w:r w:rsidR="00C231B3">
        <w:rPr>
          <w:color w:val="000000"/>
        </w:rPr>
        <w:fldChar w:fldCharType="separate"/>
      </w:r>
      <w:r>
        <w:rPr>
          <w:color w:val="008080"/>
        </w:rPr>
        <w:t>подпунктами 2</w:t>
      </w:r>
      <w:r w:rsidR="00C231B3">
        <w:rPr>
          <w:color w:val="000000"/>
        </w:rPr>
        <w:fldChar w:fldCharType="end"/>
      </w:r>
      <w:r>
        <w:rPr>
          <w:color w:val="000000"/>
        </w:rPr>
        <w:t xml:space="preserve"> — </w:t>
      </w:r>
      <w:hyperlink r:id="rId293" w:anchor="1843658" w:history="1">
        <w:r>
          <w:rPr>
            <w:color w:val="008080"/>
          </w:rPr>
          <w:t>4</w:t>
        </w:r>
      </w:hyperlink>
      <w:r>
        <w:rPr>
          <w:color w:val="000000"/>
        </w:rPr>
        <w:t xml:space="preserve"> пункта 3.2.80 настоящих Правил.</w:t>
      </w:r>
    </w:p>
    <w:p w:rsidR="00C852FB" w:rsidRDefault="00C852FB" w:rsidP="00620F35">
      <w:pPr>
        <w:shd w:val="clear" w:color="auto" w:fill="FFFFFF"/>
        <w:ind w:firstLine="851"/>
        <w:jc w:val="both"/>
        <w:rPr>
          <w:color w:val="000000"/>
        </w:rPr>
      </w:pPr>
      <w:bookmarkStart w:id="1950" w:name="1843710"/>
      <w:r>
        <w:rPr>
          <w:color w:val="000000"/>
        </w:rPr>
        <w:t>На тепловых электростанциях с блочной схемой в тепловой части в случаях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 хода, если этот режим допускается тепломеханическим оборудованием.</w:t>
      </w:r>
      <w:bookmarkEnd w:id="1950"/>
    </w:p>
    <w:p w:rsidR="00C852FB" w:rsidRDefault="00C852FB" w:rsidP="00620F35">
      <w:pPr>
        <w:shd w:val="clear" w:color="auto" w:fill="FFFFFF"/>
        <w:ind w:firstLine="851"/>
        <w:jc w:val="both"/>
        <w:rPr>
          <w:color w:val="000000"/>
        </w:rPr>
      </w:pPr>
      <w:bookmarkStart w:id="1951" w:name="1843711"/>
      <w:r>
        <w:rPr>
          <w:color w:val="000000"/>
        </w:rPr>
        <w:t>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отключении блока в результате внешних повреждений.</w:t>
      </w:r>
      <w:bookmarkEnd w:id="1951"/>
    </w:p>
    <w:p w:rsidR="00C852FB" w:rsidRDefault="00C852FB" w:rsidP="00620F35">
      <w:pPr>
        <w:shd w:val="clear" w:color="auto" w:fill="FFFFFF"/>
        <w:ind w:firstLine="851"/>
        <w:jc w:val="both"/>
        <w:rPr>
          <w:color w:val="000000"/>
        </w:rPr>
      </w:pPr>
      <w:bookmarkStart w:id="1952" w:name="1843712"/>
      <w:r>
        <w:rPr>
          <w:color w:val="000000"/>
        </w:rPr>
        <w:t>3.2.89. На блоках генератор — 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стороны блока функции резервной защиты линии должны выполняться резервными защитами блока.</w:t>
      </w:r>
      <w:bookmarkEnd w:id="1952"/>
    </w:p>
    <w:p w:rsidR="00C852FB" w:rsidRDefault="00C852FB" w:rsidP="00620F35">
      <w:pPr>
        <w:shd w:val="clear" w:color="auto" w:fill="FFFFFF"/>
        <w:ind w:firstLine="851"/>
        <w:jc w:val="both"/>
        <w:rPr>
          <w:color w:val="000000"/>
        </w:rPr>
      </w:pPr>
      <w:bookmarkStart w:id="1953" w:name="1843715"/>
      <w:r>
        <w:rPr>
          <w:color w:val="000000"/>
        </w:rPr>
        <w:t>Защита блока должна быть выполнена согласно приведенным выше требованиям.</w:t>
      </w:r>
      <w:bookmarkEnd w:id="1953"/>
    </w:p>
    <w:p w:rsidR="00C852FB" w:rsidRDefault="00C852FB" w:rsidP="00620F35">
      <w:pPr>
        <w:shd w:val="clear" w:color="auto" w:fill="FFFFFF"/>
        <w:ind w:firstLine="851"/>
        <w:jc w:val="both"/>
        <w:rPr>
          <w:color w:val="000000"/>
        </w:rPr>
      </w:pPr>
      <w:bookmarkStart w:id="1954" w:name="1843716"/>
      <w:r>
        <w:rPr>
          <w:color w:val="000000"/>
        </w:rPr>
        <w:t>Действие защиты блока на отключение выключателя и пуск УРОВ со стороны энергосистемы должно передаваться с помощью двух взаиморезервируемых устройств телеотключения по высокочастотному каналу или по проводам связи. Кроме того, рекомендуется предусматривать одновременное действие защиты блока на останов передатчика высокочастотной защиты.</w:t>
      </w:r>
      <w:bookmarkEnd w:id="1954"/>
    </w:p>
    <w:p w:rsidR="00C852FB" w:rsidRDefault="00C852FB" w:rsidP="00620F35">
      <w:pPr>
        <w:shd w:val="clear" w:color="auto" w:fill="FFFFFF"/>
        <w:ind w:firstLine="851"/>
        <w:jc w:val="both"/>
        <w:rPr>
          <w:color w:val="000000"/>
        </w:rPr>
      </w:pPr>
      <w:bookmarkStart w:id="1955" w:name="1843717"/>
      <w:r>
        <w:rPr>
          <w:color w:val="000000"/>
        </w:rPr>
        <w:t xml:space="preserve">На блоках турбогенераторами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w:t>
      </w:r>
      <w:r>
        <w:rPr>
          <w:color w:val="000000"/>
        </w:rPr>
        <w:lastRenderedPageBreak/>
        <w:t>действие УРОВ (при полуторной схеме или схеме многоугольника) соответственно на перевод блока в режим холостого хода или на гашение поля генератора и останов блока. Кроме того, рекомендуется использовать устройство телеотключения для ускорения гашения поля генератора и отключение собственных нужд при действии резервных защит со стороны энергосистемы.</w:t>
      </w:r>
      <w:bookmarkEnd w:id="1955"/>
    </w:p>
    <w:p w:rsidR="00C852FB" w:rsidRDefault="00C852FB" w:rsidP="00620F35">
      <w:pPr>
        <w:shd w:val="clear" w:color="auto" w:fill="FFFFFF"/>
        <w:ind w:firstLine="851"/>
        <w:jc w:val="both"/>
        <w:rPr>
          <w:color w:val="000000"/>
        </w:rPr>
      </w:pPr>
      <w:bookmarkStart w:id="1956" w:name="1843718"/>
      <w:r>
        <w:rPr>
          <w:color w:val="000000"/>
        </w:rPr>
        <w:t xml:space="preserve">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w:t>
      </w:r>
      <w:bookmarkEnd w:id="1956"/>
      <w:r w:rsidR="00C231B3">
        <w:rPr>
          <w:color w:val="000000"/>
        </w:rPr>
        <w:fldChar w:fldCharType="begin"/>
      </w:r>
      <w:r>
        <w:rPr>
          <w:color w:val="000000"/>
        </w:rPr>
        <w:instrText xml:space="preserve"> HYPERLINK "1842337" \l "1843700" </w:instrText>
      </w:r>
      <w:r w:rsidR="00C231B3">
        <w:rPr>
          <w:color w:val="000000"/>
        </w:rPr>
        <w:fldChar w:fldCharType="separate"/>
      </w:r>
      <w:r>
        <w:rPr>
          <w:color w:val="008080"/>
        </w:rPr>
        <w:t>подпункте 1</w:t>
      </w:r>
      <w:r w:rsidR="00C231B3">
        <w:rPr>
          <w:color w:val="000000"/>
        </w:rPr>
        <w:fldChar w:fldCharType="end"/>
      </w:r>
      <w:r>
        <w:rPr>
          <w:color w:val="000000"/>
        </w:rPr>
        <w:t xml:space="preserve"> пункта 3.2.87 настоящих Правил.</w:t>
      </w:r>
    </w:p>
    <w:p w:rsidR="00C852FB" w:rsidRDefault="00C852FB" w:rsidP="00620F35">
      <w:pPr>
        <w:shd w:val="clear" w:color="auto" w:fill="FFFFFF"/>
        <w:jc w:val="center"/>
        <w:rPr>
          <w:b/>
          <w:bCs/>
          <w:color w:val="000080"/>
        </w:rPr>
      </w:pPr>
      <w:bookmarkStart w:id="1957" w:name="1843731"/>
    </w:p>
    <w:p w:rsidR="00C852FB" w:rsidRDefault="00C852FB" w:rsidP="00620F35">
      <w:pPr>
        <w:shd w:val="clear" w:color="auto" w:fill="FFFFFF"/>
        <w:jc w:val="center"/>
        <w:rPr>
          <w:b/>
          <w:bCs/>
          <w:color w:val="000080"/>
        </w:rPr>
      </w:pPr>
      <w:r>
        <w:rPr>
          <w:b/>
          <w:bCs/>
          <w:color w:val="000080"/>
        </w:rPr>
        <w:t>Защита воздушных и кабельных линий в сетях напряжением 6 — 10 кВ с изолированной нейтралью</w:t>
      </w:r>
      <w:bookmarkEnd w:id="1957"/>
    </w:p>
    <w:p w:rsidR="00C852FB" w:rsidRDefault="00C852FB" w:rsidP="00620F35">
      <w:pPr>
        <w:shd w:val="clear" w:color="auto" w:fill="FFFFFF"/>
        <w:ind w:firstLine="851"/>
        <w:jc w:val="both"/>
        <w:rPr>
          <w:color w:val="000000"/>
        </w:rPr>
      </w:pPr>
      <w:bookmarkStart w:id="1958" w:name="1843735"/>
      <w:r>
        <w:rPr>
          <w:color w:val="000000"/>
        </w:rPr>
        <w:t>3.2.90. Для линий в сетях 6 — 10 кВ с изолированной нейтралью (в том числе и с нейтралью, заземленной через дугогасительный реактор) должны быть предусмотрены устройства релейной защиты от многофазных замыканий и от однофазных замыканий на землю.</w:t>
      </w:r>
      <w:bookmarkEnd w:id="1958"/>
    </w:p>
    <w:p w:rsidR="00C852FB" w:rsidRDefault="00C852FB" w:rsidP="00620F35">
      <w:pPr>
        <w:shd w:val="clear" w:color="auto" w:fill="FFFFFF"/>
        <w:ind w:firstLine="851"/>
        <w:jc w:val="both"/>
        <w:rPr>
          <w:color w:val="000000"/>
        </w:rPr>
      </w:pPr>
      <w:bookmarkStart w:id="1959" w:name="1843738"/>
      <w:r>
        <w:rPr>
          <w:color w:val="000000"/>
        </w:rPr>
        <w:t>3.2.91. Защиту от многофазных замыканий следует предусматривать в двухфазном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w:t>
      </w:r>
      <w:bookmarkEnd w:id="1959"/>
    </w:p>
    <w:p w:rsidR="00C852FB" w:rsidRDefault="00C852FB" w:rsidP="00620F35">
      <w:pPr>
        <w:shd w:val="clear" w:color="auto" w:fill="FFFFFF"/>
        <w:ind w:firstLine="851"/>
        <w:jc w:val="both"/>
        <w:rPr>
          <w:color w:val="000000"/>
        </w:rPr>
      </w:pPr>
      <w:bookmarkStart w:id="1960" w:name="1843740"/>
      <w:r>
        <w:rPr>
          <w:color w:val="000000"/>
        </w:rPr>
        <w:t>Защита должна быть выполнена одно-, двух- или трехрелейной в зависимости от требований чувствительности и надежности.</w:t>
      </w:r>
      <w:bookmarkEnd w:id="1960"/>
    </w:p>
    <w:p w:rsidR="00C852FB" w:rsidRDefault="00C852FB" w:rsidP="00620F35">
      <w:pPr>
        <w:shd w:val="clear" w:color="auto" w:fill="FFFFFF"/>
        <w:ind w:firstLine="851"/>
        <w:jc w:val="both"/>
        <w:rPr>
          <w:color w:val="000000"/>
        </w:rPr>
      </w:pPr>
      <w:bookmarkStart w:id="1961" w:name="1843742"/>
      <w:r>
        <w:rPr>
          <w:color w:val="000000"/>
        </w:rPr>
        <w:t>3.2.92. На одиночных линиях с односторонним питанием от многофазных замыканий должна устанавливаться, как правило,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bookmarkEnd w:id="1961"/>
    </w:p>
    <w:p w:rsidR="00C852FB" w:rsidRDefault="00C852FB" w:rsidP="00620F35">
      <w:pPr>
        <w:shd w:val="clear" w:color="auto" w:fill="FFFFFF"/>
        <w:ind w:firstLine="851"/>
        <w:jc w:val="both"/>
        <w:rPr>
          <w:color w:val="000000"/>
        </w:rPr>
      </w:pPr>
      <w:bookmarkStart w:id="1962" w:name="1843744"/>
      <w:r>
        <w:rPr>
          <w:color w:val="000000"/>
        </w:rPr>
        <w:t>На нереактированных кабельных линиях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указанные отсечки также на линиях, отходящих от шин подстанций и питающих крупные синхронные электродвигатели.</w:t>
      </w:r>
      <w:bookmarkEnd w:id="1962"/>
    </w:p>
    <w:p w:rsidR="00C852FB" w:rsidRDefault="00C852FB" w:rsidP="00620F35">
      <w:pPr>
        <w:shd w:val="clear" w:color="auto" w:fill="FFFFFF"/>
        <w:ind w:firstLine="851"/>
        <w:jc w:val="both"/>
        <w:rPr>
          <w:color w:val="000000"/>
        </w:rPr>
      </w:pPr>
      <w:bookmarkStart w:id="1963" w:name="1843746"/>
      <w:r>
        <w:rPr>
          <w:color w:val="000000"/>
        </w:rPr>
        <w:t xml:space="preserve">Если на нереактированных кабельных линиях с односторонним питанием, отходящих от шин электростанций, токовые отсечки не могут быть применены по требованиям селективности, то для обеспечения быстродействия допускается предусматривать защиты по </w:t>
      </w:r>
      <w:bookmarkEnd w:id="1963"/>
      <w:r w:rsidR="00C231B3">
        <w:rPr>
          <w:color w:val="000000"/>
        </w:rPr>
        <w:fldChar w:fldCharType="begin"/>
      </w:r>
      <w:r>
        <w:rPr>
          <w:color w:val="000000"/>
        </w:rPr>
        <w:instrText xml:space="preserve"> HYPERLINK "1842337" \l "1843766" </w:instrText>
      </w:r>
      <w:r w:rsidR="00C231B3">
        <w:rPr>
          <w:color w:val="000000"/>
        </w:rPr>
        <w:fldChar w:fldCharType="separate"/>
      </w:r>
      <w:r>
        <w:rPr>
          <w:color w:val="008080"/>
        </w:rPr>
        <w:t>подпункту 2</w:t>
      </w:r>
      <w:r w:rsidR="00C231B3">
        <w:rPr>
          <w:color w:val="000000"/>
        </w:rPr>
        <w:fldChar w:fldCharType="end"/>
      </w:r>
      <w:r>
        <w:rPr>
          <w:color w:val="000000"/>
        </w:rPr>
        <w:t xml:space="preserve"> или </w:t>
      </w:r>
      <w:hyperlink r:id="rId294" w:anchor="1843767" w:history="1">
        <w:r>
          <w:rPr>
            <w:color w:val="008080"/>
          </w:rPr>
          <w:t>3</w:t>
        </w:r>
      </w:hyperlink>
      <w:r>
        <w:rPr>
          <w:color w:val="000000"/>
        </w:rPr>
        <w:t>, пункта 3.2.93 настоящих Правил. Применение этих защит допускается также для рабочих линий собственных нужд тепловых электростанций.</w:t>
      </w:r>
    </w:p>
    <w:p w:rsidR="00C852FB" w:rsidRDefault="00C852FB" w:rsidP="00620F35">
      <w:pPr>
        <w:shd w:val="clear" w:color="auto" w:fill="FFFFFF"/>
        <w:ind w:firstLine="851"/>
        <w:jc w:val="both"/>
        <w:rPr>
          <w:color w:val="000000"/>
        </w:rPr>
      </w:pPr>
      <w:bookmarkStart w:id="1964" w:name="1843748"/>
      <w:r>
        <w:rPr>
          <w:color w:val="000000"/>
        </w:rPr>
        <w:t>На реактированных линиях, выключатели которых не рассчитаны на отключение КЗ до реактора, токовые отсечки не допускаются.</w:t>
      </w:r>
      <w:bookmarkEnd w:id="1964"/>
    </w:p>
    <w:p w:rsidR="00C852FB" w:rsidRDefault="00C852FB" w:rsidP="00620F35">
      <w:pPr>
        <w:shd w:val="clear" w:color="auto" w:fill="FFFFFF"/>
        <w:ind w:firstLine="851"/>
        <w:jc w:val="both"/>
        <w:rPr>
          <w:color w:val="000000"/>
        </w:rPr>
      </w:pPr>
      <w:bookmarkStart w:id="1965" w:name="1843750"/>
      <w:r>
        <w:rPr>
          <w:color w:val="000000"/>
        </w:rPr>
        <w:t xml:space="preserve">3.2.93. На одиночных линиях с двусторонним питанием при наличии или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(смотри </w:t>
      </w:r>
      <w:bookmarkEnd w:id="1965"/>
      <w:r w:rsidR="00C231B3">
        <w:rPr>
          <w:color w:val="000000"/>
        </w:rPr>
        <w:fldChar w:fldCharType="begin"/>
      </w:r>
      <w:r>
        <w:rPr>
          <w:color w:val="000000"/>
        </w:rPr>
        <w:instrText xml:space="preserve"> HYPERLINK "1842337" \l "1843742" </w:instrText>
      </w:r>
      <w:r w:rsidR="00C231B3">
        <w:rPr>
          <w:color w:val="000000"/>
        </w:rPr>
        <w:fldChar w:fldCharType="separate"/>
      </w:r>
      <w:r>
        <w:rPr>
          <w:color w:val="008080"/>
        </w:rPr>
        <w:t>пункт 3.2.92</w:t>
      </w:r>
      <w:r w:rsidR="00C231B3">
        <w:rPr>
          <w:color w:val="000000"/>
        </w:rPr>
        <w:fldChar w:fldCharType="end"/>
      </w:r>
      <w:r>
        <w:rPr>
          <w:color w:val="000000"/>
        </w:rPr>
        <w:t xml:space="preserve"> настоящих Правил), выполняя их при необходимости направленными.</w:t>
      </w:r>
    </w:p>
    <w:p w:rsidR="00C852FB" w:rsidRDefault="00C852FB" w:rsidP="00620F35">
      <w:pPr>
        <w:shd w:val="clear" w:color="auto" w:fill="FFFFFF"/>
        <w:ind w:firstLine="851"/>
        <w:jc w:val="both"/>
        <w:rPr>
          <w:color w:val="000000"/>
        </w:rPr>
      </w:pPr>
      <w:bookmarkStart w:id="1966" w:name="1843755"/>
      <w:r>
        <w:rPr>
          <w:color w:val="000000"/>
        </w:rPr>
        <w:t>В целях упрощения защит и обеспечения их селективного действия допускается применять автоматическое деление сети на радиальные участки в момент возникновения повреждения с последующим автоматическим ее восстановлением.</w:t>
      </w:r>
      <w:bookmarkEnd w:id="1966"/>
    </w:p>
    <w:p w:rsidR="00C852FB" w:rsidRDefault="00C852FB" w:rsidP="00620F35">
      <w:pPr>
        <w:shd w:val="clear" w:color="auto" w:fill="FFFFFF"/>
        <w:ind w:firstLine="851"/>
        <w:jc w:val="both"/>
        <w:rPr>
          <w:color w:val="000000"/>
        </w:rPr>
      </w:pPr>
      <w:bookmarkStart w:id="1967" w:name="1843758"/>
      <w:r>
        <w:rPr>
          <w:color w:val="000000"/>
        </w:rPr>
        <w:t>Если ненаправленная или направленная токовая ступенчатая защита не обеспечивает требуемых быстродействия и селективности, допускается предусматривать следующие защиты:</w:t>
      </w:r>
      <w:bookmarkEnd w:id="1967"/>
    </w:p>
    <w:p w:rsidR="00C852FB" w:rsidRDefault="00C852FB" w:rsidP="00620F35">
      <w:pPr>
        <w:shd w:val="clear" w:color="auto" w:fill="FFFFFF"/>
        <w:ind w:firstLine="851"/>
        <w:jc w:val="both"/>
        <w:rPr>
          <w:color w:val="000000"/>
        </w:rPr>
      </w:pPr>
      <w:bookmarkStart w:id="1968" w:name="1843765"/>
      <w:r>
        <w:rPr>
          <w:color w:val="000000"/>
        </w:rPr>
        <w:lastRenderedPageBreak/>
        <w:t>1) дистанционную защиту в простейшем исполнении;</w:t>
      </w:r>
      <w:bookmarkEnd w:id="1968"/>
    </w:p>
    <w:p w:rsidR="00C852FB" w:rsidRDefault="00C852FB" w:rsidP="00620F35">
      <w:pPr>
        <w:shd w:val="clear" w:color="auto" w:fill="FFFFFF"/>
        <w:ind w:firstLine="851"/>
        <w:jc w:val="both"/>
        <w:rPr>
          <w:color w:val="000000"/>
        </w:rPr>
      </w:pPr>
      <w:bookmarkStart w:id="1969" w:name="1843766"/>
      <w:r>
        <w:rPr>
          <w:color w:val="000000"/>
        </w:rPr>
        <w:t>2) поперечную дифференциальную токовую защиту (для сдвоенных кабельных линий);</w:t>
      </w:r>
      <w:bookmarkEnd w:id="1969"/>
    </w:p>
    <w:p w:rsidR="00C852FB" w:rsidRDefault="00C852FB" w:rsidP="00620F35">
      <w:pPr>
        <w:shd w:val="clear" w:color="auto" w:fill="FFFFFF"/>
        <w:ind w:firstLine="851"/>
        <w:jc w:val="both"/>
        <w:rPr>
          <w:color w:val="000000"/>
        </w:rPr>
      </w:pPr>
      <w:bookmarkStart w:id="1970" w:name="1843767"/>
      <w:r>
        <w:rPr>
          <w:color w:val="000000"/>
        </w:rPr>
        <w:t xml:space="preserve">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w:t>
      </w:r>
      <w:smartTag w:uri="urn:schemas-microsoft-com:office:smarttags" w:element="metricconverter">
        <w:smartTagPr>
          <w:attr w:name="ProductID" w:val="3 км"/>
        </w:smartTagPr>
        <w:r>
          <w:rPr>
            <w:color w:val="000000"/>
          </w:rPr>
          <w:t>3 км</w:t>
        </w:r>
      </w:smartTag>
      <w:r>
        <w:rPr>
          <w:color w:val="000000"/>
        </w:rPr>
        <w:t>.</w:t>
      </w:r>
      <w:bookmarkEnd w:id="1970"/>
    </w:p>
    <w:p w:rsidR="00C852FB" w:rsidRDefault="00C852FB" w:rsidP="00620F35">
      <w:pPr>
        <w:shd w:val="clear" w:color="auto" w:fill="FFFFFF"/>
        <w:ind w:firstLine="851"/>
        <w:jc w:val="both"/>
        <w:rPr>
          <w:color w:val="000000"/>
        </w:rPr>
      </w:pPr>
      <w:bookmarkStart w:id="1971" w:name="1843769"/>
      <w:r>
        <w:rPr>
          <w:color w:val="000000"/>
        </w:rPr>
        <w:t xml:space="preserve">Для защит, указанных в </w:t>
      </w:r>
      <w:bookmarkEnd w:id="1971"/>
      <w:r w:rsidR="00C231B3">
        <w:rPr>
          <w:color w:val="000000"/>
        </w:rPr>
        <w:fldChar w:fldCharType="begin"/>
      </w:r>
      <w:r>
        <w:rPr>
          <w:color w:val="000000"/>
        </w:rPr>
        <w:instrText xml:space="preserve"> HYPERLINK "1842337" \l "1843766" </w:instrText>
      </w:r>
      <w:r w:rsidR="00C231B3">
        <w:rPr>
          <w:color w:val="000000"/>
        </w:rPr>
        <w:fldChar w:fldCharType="separate"/>
      </w:r>
      <w:r>
        <w:rPr>
          <w:color w:val="008080"/>
        </w:rPr>
        <w:t>подпунктах 2</w:t>
      </w:r>
      <w:r w:rsidR="00C231B3">
        <w:rPr>
          <w:color w:val="000000"/>
        </w:rPr>
        <w:fldChar w:fldCharType="end"/>
      </w:r>
      <w:r>
        <w:rPr>
          <w:color w:val="000000"/>
        </w:rPr>
        <w:t xml:space="preserve"> и </w:t>
      </w:r>
      <w:hyperlink r:id="rId295" w:anchor="1843767" w:history="1">
        <w:r>
          <w:rPr>
            <w:color w:val="008080"/>
          </w:rPr>
          <w:t>3</w:t>
        </w:r>
      </w:hyperlink>
      <w:r>
        <w:rPr>
          <w:color w:val="000000"/>
        </w:rPr>
        <w:t>, в качестве резервной защиты следует предусматривать токовую защиту.</w:t>
      </w:r>
    </w:p>
    <w:p w:rsidR="00C852FB" w:rsidRDefault="00C852FB" w:rsidP="00620F35">
      <w:pPr>
        <w:shd w:val="clear" w:color="auto" w:fill="FFFFFF"/>
        <w:ind w:firstLine="851"/>
        <w:jc w:val="both"/>
        <w:rPr>
          <w:color w:val="000000"/>
        </w:rPr>
      </w:pPr>
      <w:bookmarkStart w:id="1972" w:name="1843771"/>
      <w:r>
        <w:rPr>
          <w:color w:val="000000"/>
        </w:rPr>
        <w:t xml:space="preserve">3.2.94. При выполнении защиты параллельных линий 6 — 10 кВ следует руководствоваться указаниями для параллельных линий в сетях 35 кВ (смотри </w:t>
      </w:r>
      <w:bookmarkEnd w:id="1972"/>
      <w:r w:rsidR="00C231B3">
        <w:rPr>
          <w:color w:val="000000"/>
        </w:rPr>
        <w:fldChar w:fldCharType="begin"/>
      </w:r>
      <w:r>
        <w:rPr>
          <w:color w:val="000000"/>
        </w:rPr>
        <w:instrText xml:space="preserve"> HYPERLINK "1842337" \l "1843804" </w:instrText>
      </w:r>
      <w:r w:rsidR="00C231B3">
        <w:rPr>
          <w:color w:val="000000"/>
        </w:rPr>
        <w:fldChar w:fldCharType="separate"/>
      </w:r>
      <w:r>
        <w:rPr>
          <w:color w:val="008080"/>
        </w:rPr>
        <w:t>пункт 3.2.103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73" w:name="1843772"/>
      <w:r>
        <w:rPr>
          <w:color w:val="000000"/>
        </w:rPr>
        <w:t>3.2.95. Защита от однофазных замыканий на землю должна быть выполнена в виде:</w:t>
      </w:r>
      <w:bookmarkEnd w:id="1973"/>
    </w:p>
    <w:p w:rsidR="00C852FB" w:rsidRDefault="00C852FB" w:rsidP="00620F35">
      <w:pPr>
        <w:shd w:val="clear" w:color="auto" w:fill="FFFFFF"/>
        <w:ind w:firstLine="851"/>
        <w:jc w:val="both"/>
        <w:rPr>
          <w:color w:val="000000"/>
        </w:rPr>
      </w:pPr>
      <w:bookmarkStart w:id="1974" w:name="1843775"/>
      <w:r>
        <w:rPr>
          <w:color w:val="000000"/>
        </w:rPr>
        <w:t>селективной защиты (устанавливающей поврежденное направление), действующей на сигнал;</w:t>
      </w:r>
      <w:bookmarkEnd w:id="1974"/>
    </w:p>
    <w:p w:rsidR="00C852FB" w:rsidRDefault="00C852FB" w:rsidP="00620F35">
      <w:pPr>
        <w:shd w:val="clear" w:color="auto" w:fill="FFFFFF"/>
        <w:ind w:firstLine="851"/>
        <w:jc w:val="both"/>
        <w:rPr>
          <w:color w:val="000000"/>
        </w:rPr>
      </w:pPr>
      <w:bookmarkStart w:id="1975" w:name="1843777"/>
      <w:r>
        <w:rPr>
          <w:color w:val="000000"/>
        </w:rPr>
        <w:t>селективной защиты (устанавливающей поврежденное направление), действующей на отключение, когда это необходимо по требованиям безопасности; защита должна быть установлена на питающих элементах во всей электрически связанной сети;</w:t>
      </w:r>
      <w:bookmarkEnd w:id="1975"/>
    </w:p>
    <w:p w:rsidR="00C852FB" w:rsidRDefault="00C852FB" w:rsidP="00620F35">
      <w:pPr>
        <w:shd w:val="clear" w:color="auto" w:fill="FFFFFF"/>
        <w:ind w:firstLine="851"/>
        <w:jc w:val="both"/>
        <w:rPr>
          <w:color w:val="000000"/>
        </w:rPr>
      </w:pPr>
      <w:bookmarkStart w:id="1976" w:name="1843779"/>
      <w:r>
        <w:rPr>
          <w:color w:val="000000"/>
        </w:rPr>
        <w:t>устройства контроля изоляции; при этом отыскание поврежденного элемента должно осуществляться специальными устройствами; допускается отыскание поврежденного элемента поочередным отключением присоединений.</w:t>
      </w:r>
      <w:bookmarkEnd w:id="1976"/>
    </w:p>
    <w:p w:rsidR="00C852FB" w:rsidRDefault="00C852FB" w:rsidP="00620F35">
      <w:pPr>
        <w:shd w:val="clear" w:color="auto" w:fill="FFFFFF"/>
        <w:ind w:firstLine="851"/>
        <w:jc w:val="both"/>
        <w:rPr>
          <w:color w:val="000000"/>
        </w:rPr>
      </w:pPr>
      <w:bookmarkStart w:id="1977" w:name="1843780"/>
      <w:r>
        <w:rPr>
          <w:color w:val="000000"/>
        </w:rPr>
        <w:t>3.2.96. Защита от однофазных замыканий на землю должна быть выполнена, как правило, с использованием трансформаторов тока нулевой последовательности. Защита в первую очередь должна реагировать на установившиеся замыкания на землю; допускается также применение устройств, регистрирующих кратковременные замыкания, без обеспечения повторности действия.</w:t>
      </w:r>
      <w:bookmarkEnd w:id="1977"/>
    </w:p>
    <w:p w:rsidR="00C852FB" w:rsidRDefault="00C852FB" w:rsidP="00620F35">
      <w:pPr>
        <w:shd w:val="clear" w:color="auto" w:fill="FFFFFF"/>
        <w:ind w:firstLine="851"/>
        <w:jc w:val="both"/>
        <w:rPr>
          <w:color w:val="000000"/>
        </w:rPr>
      </w:pPr>
      <w:bookmarkStart w:id="1978" w:name="1843782"/>
      <w:r>
        <w:rPr>
          <w:color w:val="000000"/>
        </w:rPr>
        <w:t xml:space="preserve">Защита от однофазных замыканий на землю, действующая на отключение без выдержки времени по требованиям безопасности (смотри </w:t>
      </w:r>
      <w:bookmarkEnd w:id="1978"/>
      <w:r w:rsidR="00C231B3">
        <w:rPr>
          <w:color w:val="000000"/>
        </w:rPr>
        <w:fldChar w:fldCharType="begin"/>
      </w:r>
      <w:r>
        <w:rPr>
          <w:color w:val="000000"/>
        </w:rPr>
        <w:instrText xml:space="preserve"> HYPERLINK "1842337" \l "1843772" </w:instrText>
      </w:r>
      <w:r w:rsidR="00C231B3">
        <w:rPr>
          <w:color w:val="000000"/>
        </w:rPr>
        <w:fldChar w:fldCharType="separate"/>
      </w:r>
      <w:r>
        <w:rPr>
          <w:color w:val="008080"/>
        </w:rPr>
        <w:t>пункт 3.2.95</w:t>
      </w:r>
      <w:r w:rsidR="00C231B3">
        <w:rPr>
          <w:color w:val="000000"/>
        </w:rPr>
        <w:fldChar w:fldCharType="end"/>
      </w:r>
      <w:r>
        <w:rPr>
          <w:color w:val="000000"/>
        </w:rPr>
        <w:t xml:space="preserve"> настоящих Правил),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не более 0,5 с, действующая на отключение всей электрически связанной сети — системы (секции) шин или питающего трансформатора.</w:t>
      </w:r>
    </w:p>
    <w:p w:rsidR="00C852FB" w:rsidRDefault="00C852FB" w:rsidP="00620F35">
      <w:pPr>
        <w:shd w:val="clear" w:color="auto" w:fill="FFFFFF"/>
        <w:ind w:firstLine="851"/>
        <w:jc w:val="both"/>
        <w:rPr>
          <w:color w:val="000000"/>
        </w:rPr>
      </w:pPr>
      <w:bookmarkStart w:id="1979" w:name="1843783"/>
      <w:r>
        <w:rPr>
          <w:color w:val="000000"/>
        </w:rPr>
        <w:t>Увеличение тока промышленной частоты специально для обеспечения действия защиты в сети с нейтралью, заземленной через дугогасительный реактор (например, с помощью расстройки реактора), как правило, не допускается предусматривать.</w:t>
      </w:r>
      <w:bookmarkEnd w:id="1979"/>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1980" w:name="1843787"/>
      <w:r>
        <w:rPr>
          <w:b/>
          <w:bCs/>
          <w:color w:val="000080"/>
        </w:rPr>
        <w:t>Защита воздушных и кабельных линий в сетях напряжением 20 и 35 кВ с изолированной нейтралью</w:t>
      </w:r>
      <w:bookmarkEnd w:id="1980"/>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1981" w:name="1843792"/>
      <w:r>
        <w:rPr>
          <w:color w:val="000000"/>
        </w:rPr>
        <w:t>3.2.97. Для линий в сетях 20 и 35 кВ с изолированной нейтралью должны быть предусмотрены устройства релейной защиты от многофазных замыканий и от однофазных замыканий на землю.</w:t>
      </w:r>
      <w:bookmarkEnd w:id="1981"/>
    </w:p>
    <w:p w:rsidR="00C852FB" w:rsidRDefault="00C852FB" w:rsidP="00620F35">
      <w:pPr>
        <w:shd w:val="clear" w:color="auto" w:fill="FFFFFF"/>
        <w:ind w:firstLine="851"/>
        <w:jc w:val="both"/>
        <w:rPr>
          <w:color w:val="000000"/>
        </w:rPr>
      </w:pPr>
      <w:bookmarkStart w:id="1982" w:name="1843794"/>
      <w:r>
        <w:rPr>
          <w:color w:val="000000"/>
        </w:rPr>
        <w:t>3.2.98. Защиту от многофазных замыканий следует предусматривать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bookmarkEnd w:id="1982"/>
    </w:p>
    <w:p w:rsidR="00C852FB" w:rsidRDefault="00C852FB" w:rsidP="00620F35">
      <w:pPr>
        <w:shd w:val="clear" w:color="auto" w:fill="FFFFFF"/>
        <w:ind w:firstLine="851"/>
        <w:jc w:val="both"/>
        <w:rPr>
          <w:color w:val="000000"/>
        </w:rPr>
      </w:pPr>
      <w:bookmarkStart w:id="1983" w:name="1843795"/>
      <w:r>
        <w:rPr>
          <w:color w:val="000000"/>
        </w:rPr>
        <w:t>Защиту от однофазных замыканий на землю следует выполнять, как правило, с действием на сигнал. Для осуществления защиты допускается использовать устройство контроля изоляции.</w:t>
      </w:r>
      <w:bookmarkEnd w:id="1983"/>
    </w:p>
    <w:p w:rsidR="00C852FB" w:rsidRDefault="00C852FB" w:rsidP="00620F35">
      <w:pPr>
        <w:shd w:val="clear" w:color="auto" w:fill="FFFFFF"/>
        <w:ind w:firstLine="851"/>
        <w:jc w:val="both"/>
        <w:rPr>
          <w:color w:val="000000"/>
        </w:rPr>
      </w:pPr>
      <w:bookmarkStart w:id="1984" w:name="1843798"/>
      <w:r>
        <w:rPr>
          <w:color w:val="000000"/>
        </w:rPr>
        <w:t xml:space="preserve">3.2.99. При выборе типа основной защиты следует учитывать требования обеспечения устойчивости работы энергосистемы и надежной работы потребителя </w:t>
      </w:r>
      <w:r>
        <w:rPr>
          <w:color w:val="000000"/>
        </w:rPr>
        <w:lastRenderedPageBreak/>
        <w:t xml:space="preserve">аналогично тому, как это учитывается для защиты линий напряжением 110 кВ (смотри </w:t>
      </w:r>
      <w:bookmarkEnd w:id="1984"/>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 3.2.107</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85" w:name="1843800"/>
      <w:r>
        <w:rPr>
          <w:color w:val="000000"/>
        </w:rPr>
        <w:t xml:space="preserve">3.2.100.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защиты не удовлетворяют требованиям чувствительности или быстроты отключения повреждения (смотри </w:t>
      </w:r>
      <w:bookmarkEnd w:id="1985"/>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 3.2.107</w:t>
      </w:r>
      <w:r w:rsidR="00C231B3">
        <w:rPr>
          <w:color w:val="000000"/>
        </w:rPr>
        <w:fldChar w:fldCharType="end"/>
      </w:r>
      <w:r>
        <w:rPr>
          <w:color w:val="000000"/>
        </w:rPr>
        <w:t xml:space="preserve"> настоящих Правил), например на головных участках, — дистанционная ступенчатая защита преимущественно с пуском по току. В последнем случае в качестве дополнительной защиты рекомендуется использовать токовую отсечку без выдержки времени. 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p w:rsidR="00C852FB" w:rsidRDefault="00C852FB" w:rsidP="00620F35">
      <w:pPr>
        <w:shd w:val="clear" w:color="auto" w:fill="FFFFFF"/>
        <w:ind w:firstLine="851"/>
        <w:jc w:val="both"/>
        <w:rPr>
          <w:color w:val="000000"/>
        </w:rPr>
      </w:pPr>
      <w:bookmarkStart w:id="1986" w:name="1843801"/>
      <w:r>
        <w:rPr>
          <w:color w:val="000000"/>
        </w:rPr>
        <w:t xml:space="preserve">3.2.101. На одиночных линиях, имеющих питание с двух 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рекомендуется применять те же защиты, что и на одиночных линиях с односторонним питанием (смотри </w:t>
      </w:r>
      <w:bookmarkEnd w:id="1986"/>
      <w:r w:rsidR="00C231B3">
        <w:rPr>
          <w:color w:val="000000"/>
        </w:rPr>
        <w:fldChar w:fldCharType="begin"/>
      </w:r>
      <w:r>
        <w:rPr>
          <w:color w:val="000000"/>
        </w:rPr>
        <w:instrText xml:space="preserve"> HYPERLINK "1842337" \l "1843800" </w:instrText>
      </w:r>
      <w:r w:rsidR="00C231B3">
        <w:rPr>
          <w:color w:val="000000"/>
        </w:rPr>
        <w:fldChar w:fldCharType="separate"/>
      </w:r>
      <w:r>
        <w:rPr>
          <w:color w:val="008080"/>
        </w:rPr>
        <w:t>пункт 3.2.100</w:t>
      </w:r>
      <w:r w:rsidR="00C231B3">
        <w:rPr>
          <w:color w:val="000000"/>
        </w:rPr>
        <w:fldChar w:fldCharType="end"/>
      </w:r>
      <w:r>
        <w:rPr>
          <w:color w:val="000000"/>
        </w:rPr>
        <w:t xml:space="preserve"> настоящих Правил),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 токовая отсечка, используемая в качестве дополнительной защиты (смотри </w:t>
      </w:r>
      <w:hyperlink r:id="rId296" w:anchor="1843800" w:history="1">
        <w:r>
          <w:rPr>
            <w:color w:val="008080"/>
          </w:rPr>
          <w:t>пункт 3.2.100</w:t>
        </w:r>
      </w:hyperlink>
      <w:r>
        <w:rPr>
          <w:color w:val="000000"/>
        </w:rPr>
        <w:t xml:space="preserve"> настоящих Правил), не устанавливается, например, из-за недостаточной ее чувствительности. Защита устанавливается, как правило, только с тех сторон, откуда может быть подано питание.</w:t>
      </w:r>
    </w:p>
    <w:p w:rsidR="00C852FB" w:rsidRDefault="00C852FB" w:rsidP="00620F35">
      <w:pPr>
        <w:shd w:val="clear" w:color="auto" w:fill="FFFFFF"/>
        <w:ind w:firstLine="851"/>
        <w:jc w:val="both"/>
        <w:rPr>
          <w:color w:val="000000"/>
        </w:rPr>
      </w:pPr>
      <w:bookmarkStart w:id="1987" w:name="1843803"/>
      <w:r>
        <w:rPr>
          <w:color w:val="000000"/>
        </w:rPr>
        <w:t xml:space="preserve">3.2.102. На коротких одиночных линиях с двусторонним питанием,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w:t>
      </w:r>
      <w:smartTag w:uri="urn:schemas-microsoft-com:office:smarttags" w:element="metricconverter">
        <w:smartTagPr>
          <w:attr w:name="ProductID" w:val="4 км"/>
        </w:smartTagPr>
        <w:r>
          <w:rPr>
            <w:color w:val="000000"/>
          </w:rPr>
          <w:t>4 км</w:t>
        </w:r>
      </w:smartTag>
      <w:r>
        <w:rPr>
          <w:color w:val="000000"/>
        </w:rPr>
        <w:t xml:space="preserve">. Для контроля исправности вспомогательных проводов защиты следует предусматривать специальные устройства. В дополнение к продольной дифференциальной защите в качестве резервной должна быть применена одна из защит по </w:t>
      </w:r>
      <w:bookmarkEnd w:id="1987"/>
      <w:r w:rsidR="00C231B3">
        <w:rPr>
          <w:color w:val="000000"/>
        </w:rPr>
        <w:fldChar w:fldCharType="begin"/>
      </w:r>
      <w:r>
        <w:rPr>
          <w:color w:val="000000"/>
        </w:rPr>
        <w:instrText xml:space="preserve"> HYPERLINK "1842337" \l "1843801" </w:instrText>
      </w:r>
      <w:r w:rsidR="00C231B3">
        <w:rPr>
          <w:color w:val="000000"/>
        </w:rPr>
        <w:fldChar w:fldCharType="separate"/>
      </w:r>
      <w:r>
        <w:rPr>
          <w:color w:val="008080"/>
        </w:rPr>
        <w:t>пункту 3.2.101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1988" w:name="1843804"/>
      <w:r>
        <w:rPr>
          <w:color w:val="000000"/>
        </w:rPr>
        <w:t xml:space="preserve">3.2.103.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(смотри </w:t>
      </w:r>
      <w:bookmarkEnd w:id="1988"/>
      <w:r w:rsidR="00C231B3">
        <w:rPr>
          <w:color w:val="000000"/>
        </w:rPr>
        <w:fldChar w:fldCharType="begin"/>
      </w:r>
      <w:r>
        <w:rPr>
          <w:color w:val="000000"/>
        </w:rPr>
        <w:instrText xml:space="preserve"> HYPERLINK "1842337" \l "1843800" </w:instrText>
      </w:r>
      <w:r w:rsidR="00C231B3">
        <w:rPr>
          <w:color w:val="000000"/>
        </w:rPr>
        <w:fldChar w:fldCharType="separate"/>
      </w:r>
      <w:r>
        <w:rPr>
          <w:color w:val="008080"/>
        </w:rPr>
        <w:t>пункты 3.2.100</w:t>
      </w:r>
      <w:r w:rsidR="00C231B3">
        <w:rPr>
          <w:color w:val="000000"/>
        </w:rPr>
        <w:fldChar w:fldCharType="end"/>
      </w:r>
      <w:r>
        <w:rPr>
          <w:color w:val="000000"/>
        </w:rPr>
        <w:t xml:space="preserve"> и </w:t>
      </w:r>
      <w:hyperlink r:id="rId297" w:anchor="1843801" w:history="1">
        <w:r>
          <w:rPr>
            <w:color w:val="008080"/>
          </w:rPr>
          <w:t>3.2.101</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1989" w:name="1843805"/>
      <w:r>
        <w:rPr>
          <w:color w:val="000000"/>
        </w:rPr>
        <w:t>Для ускорения отключения повреждения, особенно при использовании токовых ступенчатых защит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bookmarkEnd w:id="1989"/>
    </w:p>
    <w:p w:rsidR="00C852FB" w:rsidRDefault="00C852FB" w:rsidP="00620F35">
      <w:pPr>
        <w:shd w:val="clear" w:color="auto" w:fill="FFFFFF"/>
        <w:ind w:firstLine="851"/>
        <w:jc w:val="both"/>
        <w:rPr>
          <w:color w:val="000000"/>
        </w:rPr>
      </w:pPr>
      <w:bookmarkStart w:id="1990" w:name="1843806"/>
      <w:r>
        <w:rPr>
          <w:color w:val="000000"/>
        </w:rPr>
        <w:t>На приемном конце двух параллельных линий с односторонним питанием, как правило, должна быть использована поперечная дифференциальная направленная защита.</w:t>
      </w:r>
      <w:bookmarkEnd w:id="1990"/>
    </w:p>
    <w:p w:rsidR="00C852FB" w:rsidRDefault="00C852FB" w:rsidP="00620F35">
      <w:pPr>
        <w:shd w:val="clear" w:color="auto" w:fill="FFFFFF"/>
        <w:ind w:firstLine="851"/>
        <w:jc w:val="both"/>
        <w:rPr>
          <w:color w:val="000000"/>
        </w:rPr>
      </w:pPr>
      <w:bookmarkStart w:id="1991" w:name="1843808"/>
      <w:r>
        <w:rPr>
          <w:color w:val="000000"/>
        </w:rPr>
        <w:t xml:space="preserve">3.2.104. Если защита по </w:t>
      </w:r>
      <w:bookmarkEnd w:id="1991"/>
      <w:r w:rsidR="00C231B3">
        <w:rPr>
          <w:color w:val="000000"/>
        </w:rPr>
        <w:fldChar w:fldCharType="begin"/>
      </w:r>
      <w:r>
        <w:rPr>
          <w:color w:val="000000"/>
        </w:rPr>
        <w:instrText xml:space="preserve"> HYPERLINK "1842337" \l "1843804" </w:instrText>
      </w:r>
      <w:r w:rsidR="00C231B3">
        <w:rPr>
          <w:color w:val="000000"/>
        </w:rPr>
        <w:fldChar w:fldCharType="separate"/>
      </w:r>
      <w:r>
        <w:rPr>
          <w:color w:val="008080"/>
        </w:rPr>
        <w:t>пункту 3.2.103</w:t>
      </w:r>
      <w:r w:rsidR="00C231B3">
        <w:rPr>
          <w:color w:val="000000"/>
        </w:rPr>
        <w:fldChar w:fldCharType="end"/>
      </w:r>
      <w:r>
        <w:rPr>
          <w:color w:val="000000"/>
        </w:rPr>
        <w:t xml:space="preserve"> настоящих Правил не удовлетворяет требованиям быстродействия (смотри </w:t>
      </w:r>
      <w:hyperlink r:id="rId298" w:anchor="1843826" w:history="1">
        <w:r>
          <w:rPr>
            <w:color w:val="008080"/>
          </w:rPr>
          <w:t>пункт 3.2.107</w:t>
        </w:r>
      </w:hyperlink>
      <w:r>
        <w:rPr>
          <w:color w:val="000000"/>
        </w:rPr>
        <w:t xml:space="preserve"> настоящих Правил), а защита с контролем направления мощности в параллельной линии неприменима или нежелательна, в качества основной защиты (при работе двух параллельных линий) на двух параллельных линиях с двусторонним питанием и на питающем конце двух параллельных линий с односторонним питанием следует применять поперечную дифференциальную направленную защиту.</w:t>
      </w:r>
    </w:p>
    <w:p w:rsidR="00C852FB" w:rsidRDefault="00C852FB" w:rsidP="00620F35">
      <w:pPr>
        <w:shd w:val="clear" w:color="auto" w:fill="FFFFFF"/>
        <w:ind w:firstLine="851"/>
        <w:jc w:val="both"/>
        <w:rPr>
          <w:color w:val="000000"/>
        </w:rPr>
      </w:pPr>
      <w:bookmarkStart w:id="1992" w:name="1843810"/>
      <w:r>
        <w:rPr>
          <w:color w:val="000000"/>
        </w:rPr>
        <w:t xml:space="preserve">При этом в режиме работы одной линии, а также в качестве резервной при работе двух линий следует использовать ступенчатую защиту по </w:t>
      </w:r>
      <w:bookmarkEnd w:id="1992"/>
      <w:r w:rsidR="00C231B3">
        <w:rPr>
          <w:color w:val="000000"/>
        </w:rPr>
        <w:fldChar w:fldCharType="begin"/>
      </w:r>
      <w:r>
        <w:rPr>
          <w:color w:val="000000"/>
        </w:rPr>
        <w:instrText xml:space="preserve"> HYPERLINK "1842337" \l "1843800" </w:instrText>
      </w:r>
      <w:r w:rsidR="00C231B3">
        <w:rPr>
          <w:color w:val="000000"/>
        </w:rPr>
        <w:fldChar w:fldCharType="separate"/>
      </w:r>
      <w:r>
        <w:rPr>
          <w:color w:val="008080"/>
        </w:rPr>
        <w:t>пунктам 3.2.100</w:t>
      </w:r>
      <w:r w:rsidR="00C231B3">
        <w:rPr>
          <w:color w:val="000000"/>
        </w:rPr>
        <w:fldChar w:fldCharType="end"/>
      </w:r>
      <w:r>
        <w:rPr>
          <w:color w:val="000000"/>
        </w:rPr>
        <w:t xml:space="preserve"> и </w:t>
      </w:r>
      <w:hyperlink r:id="rId299" w:anchor="1843801" w:history="1">
        <w:r>
          <w:rPr>
            <w:color w:val="008080"/>
          </w:rPr>
          <w:t>3.2.101</w:t>
        </w:r>
      </w:hyperlink>
      <w:r>
        <w:rPr>
          <w:color w:val="000000"/>
        </w:rPr>
        <w:t xml:space="preserve"> </w:t>
      </w:r>
      <w:r>
        <w:rPr>
          <w:color w:val="000000"/>
        </w:rPr>
        <w:lastRenderedPageBreak/>
        <w:t xml:space="preserve">настоящих Правил. Допускается включение этой защиты или отдельных ее ступеней на сумму токов обеих линий (например, резервной ступени в целях увеличения ее чувствительности к повреждениям на смежных элементах). Допускается также использование поперечной дифференциальной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(смотри </w:t>
      </w:r>
      <w:hyperlink r:id="rId300" w:anchor="1843826" w:history="1">
        <w:r>
          <w:rPr>
            <w:color w:val="008080"/>
          </w:rPr>
          <w:t>пункт 3.2.107</w:t>
        </w:r>
      </w:hyperlink>
      <w:r>
        <w:rPr>
          <w:color w:val="000000"/>
        </w:rPr>
        <w:t xml:space="preserve"> настоящих Правил) ее установка не обязательна.</w:t>
      </w:r>
    </w:p>
    <w:p w:rsidR="00C852FB" w:rsidRDefault="00C852FB" w:rsidP="00620F35">
      <w:pPr>
        <w:shd w:val="clear" w:color="auto" w:fill="FFFFFF"/>
        <w:ind w:firstLine="851"/>
        <w:jc w:val="both"/>
        <w:rPr>
          <w:color w:val="000000"/>
        </w:rPr>
      </w:pPr>
      <w:bookmarkStart w:id="1993" w:name="1843811"/>
      <w:r>
        <w:rPr>
          <w:color w:val="000000"/>
        </w:rPr>
        <w:t xml:space="preserve">В отдельных случаях на коротких параллельных линиях допускается применение продольной дифференциальной защиты (смотри </w:t>
      </w:r>
      <w:bookmarkEnd w:id="1993"/>
      <w:r w:rsidR="00C231B3">
        <w:rPr>
          <w:color w:val="000000"/>
        </w:rPr>
        <w:fldChar w:fldCharType="begin"/>
      </w:r>
      <w:r>
        <w:rPr>
          <w:color w:val="000000"/>
        </w:rPr>
        <w:instrText xml:space="preserve"> HYPERLINK "1842337" \l "1843803" </w:instrText>
      </w:r>
      <w:r w:rsidR="00C231B3">
        <w:rPr>
          <w:color w:val="000000"/>
        </w:rPr>
        <w:fldChar w:fldCharType="separate"/>
      </w:r>
      <w:r>
        <w:rPr>
          <w:color w:val="008080"/>
        </w:rPr>
        <w:t>пункт 3.2.102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1994" w:name="1843814"/>
      <w:r>
        <w:rPr>
          <w:b/>
          <w:bCs/>
          <w:color w:val="000080"/>
        </w:rPr>
        <w:t>Защита воздушных линий в сетях напряжением 110 — 500 кВ с эффективно заземленной нейтралью</w:t>
      </w:r>
      <w:bookmarkEnd w:id="1994"/>
    </w:p>
    <w:p w:rsidR="00C852FB" w:rsidRDefault="00C852FB" w:rsidP="00620F35">
      <w:pPr>
        <w:shd w:val="clear" w:color="auto" w:fill="FFFFFF"/>
        <w:ind w:firstLine="851"/>
        <w:jc w:val="both"/>
        <w:rPr>
          <w:color w:val="000000"/>
        </w:rPr>
      </w:pPr>
      <w:bookmarkStart w:id="1995" w:name="1843820"/>
      <w:r>
        <w:rPr>
          <w:color w:val="000000"/>
        </w:rPr>
        <w:t>3.2.105. Для линий в сетях 110 — 500 кВ с эффективно заземленной нейтралью должны быть предусмотрены устройства релейной защиты от многофазных замыканий и от замыканий на землю.</w:t>
      </w:r>
      <w:bookmarkEnd w:id="1995"/>
    </w:p>
    <w:p w:rsidR="00C852FB" w:rsidRDefault="00C852FB" w:rsidP="00620F35">
      <w:pPr>
        <w:shd w:val="clear" w:color="auto" w:fill="FFFFFF"/>
        <w:ind w:firstLine="851"/>
        <w:jc w:val="both"/>
        <w:rPr>
          <w:color w:val="000000"/>
        </w:rPr>
      </w:pPr>
      <w:bookmarkStart w:id="1996" w:name="1843823"/>
      <w:r>
        <w:rPr>
          <w:color w:val="000000"/>
        </w:rPr>
        <w:t>3.2.106. Защиты должны быть оборудованы устройствами, блокирующими их действие при качаниях, если в сети возможны качания или асинхронный ход, при которых вероятны излишние срабатывания защиты. Допускается выполнение защиты без блокирующих устройств, если она отстроена от качаний по времени (около 1,5-2 с).</w:t>
      </w:r>
      <w:bookmarkEnd w:id="1996"/>
    </w:p>
    <w:p w:rsidR="00C852FB" w:rsidRDefault="00C852FB" w:rsidP="00620F35">
      <w:pPr>
        <w:shd w:val="clear" w:color="auto" w:fill="FFFFFF"/>
        <w:ind w:firstLine="851"/>
        <w:jc w:val="both"/>
        <w:rPr>
          <w:color w:val="000000"/>
        </w:rPr>
      </w:pPr>
      <w:bookmarkStart w:id="1997" w:name="1843826"/>
      <w:r>
        <w:rPr>
          <w:color w:val="000000"/>
        </w:rPr>
        <w:t>3.2.107. Для линий 500 кВ в качестве основной должна быть предусмотрена защита, действующая без замедления при КЗ в любой точке защищаемого участка.</w:t>
      </w:r>
      <w:bookmarkEnd w:id="1997"/>
    </w:p>
    <w:p w:rsidR="00C852FB" w:rsidRDefault="00C852FB" w:rsidP="00620F35">
      <w:pPr>
        <w:shd w:val="clear" w:color="auto" w:fill="FFFFFF"/>
        <w:ind w:firstLine="851"/>
        <w:jc w:val="both"/>
        <w:rPr>
          <w:color w:val="000000"/>
        </w:rPr>
      </w:pPr>
      <w:bookmarkStart w:id="1998" w:name="1843829"/>
      <w:r>
        <w:rPr>
          <w:color w:val="000000"/>
        </w:rPr>
        <w:t>Для линий напряжением 110 — 220 кВ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этом, если по расчетам устойчивости не предъявляются другие, более жесткие требования, может быть принято, что указанное требование, как правило, удовлетворяется, когда трехфазные КЗ, при которых остаточное напряжение на шинах электростанций и подстанций ниже 0,6-0,7 Uном отключаются без выдержки времени. Меньшее значение остаточного напряжения (0,6 Uном) может быть допущено для линий 110 кВ, менее ответственных линий 220 кВ (в сильно разветвленных сетях, где питание потребителей надежно обеспечивается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bookmarkEnd w:id="1998"/>
    </w:p>
    <w:p w:rsidR="00C852FB" w:rsidRDefault="00C852FB" w:rsidP="00620F35">
      <w:pPr>
        <w:shd w:val="clear" w:color="auto" w:fill="FFFFFF"/>
        <w:ind w:firstLine="851"/>
        <w:jc w:val="both"/>
        <w:rPr>
          <w:color w:val="000000"/>
        </w:rPr>
      </w:pPr>
      <w:bookmarkStart w:id="1999" w:name="1843832"/>
      <w:r>
        <w:rPr>
          <w:color w:val="000000"/>
        </w:rPr>
        <w:t>При выборе типа защит, устанавливаемых на линиях 110 — 220 кВ, кроме требования сохранения устойчивости работы энергосистемы должно быть учтено следующее:</w:t>
      </w:r>
      <w:bookmarkEnd w:id="1999"/>
    </w:p>
    <w:p w:rsidR="00C852FB" w:rsidRDefault="00C852FB" w:rsidP="00620F35">
      <w:pPr>
        <w:shd w:val="clear" w:color="auto" w:fill="FFFFFF"/>
        <w:ind w:firstLine="851"/>
        <w:jc w:val="both"/>
        <w:rPr>
          <w:color w:val="000000"/>
        </w:rPr>
      </w:pPr>
      <w:bookmarkStart w:id="2000" w:name="1843836"/>
      <w:r>
        <w:rPr>
          <w:color w:val="000000"/>
        </w:rPr>
        <w:t>1. Повреждения, отключение которых с выдержкой времени, может привести к нарушению работы ответственных потребителей, должны отключаться без выдержки времени (например, повреждения, при которых остаточное напряжение на шинах электростанций и подстанций будет ниже 0,6 U</w:t>
      </w:r>
      <w:r>
        <w:rPr>
          <w:color w:val="000000"/>
          <w:vertAlign w:val="subscript"/>
        </w:rPr>
        <w:t>ном</w:t>
      </w:r>
      <w:r>
        <w:rPr>
          <w:color w:val="000000"/>
        </w:rPr>
        <w:t>, если отключение их с выдержкой времени может привести к саморазгрузке вследствие лавины напряжения, или повреждения с остаточным напряжением 0.6 U</w:t>
      </w:r>
      <w:r>
        <w:rPr>
          <w:color w:val="000000"/>
          <w:vertAlign w:val="subscript"/>
        </w:rPr>
        <w:t>ном</w:t>
      </w:r>
      <w:r>
        <w:rPr>
          <w:color w:val="000000"/>
        </w:rPr>
        <w:t xml:space="preserve"> и более, если отключение их с выдержкой времени может привести к нарушению технологии).</w:t>
      </w:r>
      <w:bookmarkEnd w:id="2000"/>
    </w:p>
    <w:p w:rsidR="00C852FB" w:rsidRDefault="00C852FB" w:rsidP="00620F35">
      <w:pPr>
        <w:shd w:val="clear" w:color="auto" w:fill="FFFFFF"/>
        <w:ind w:firstLine="851"/>
        <w:jc w:val="both"/>
        <w:rPr>
          <w:color w:val="000000"/>
        </w:rPr>
      </w:pPr>
      <w:bookmarkStart w:id="2001" w:name="1843839"/>
      <w:r>
        <w:rPr>
          <w:color w:val="000000"/>
        </w:rPr>
        <w:t>2. При необходимости осуществления быстродействующего АПВ на линии должна быть установлена быстродействующая защита, обеспечивающая отключение поврежденной линии без выдержки времени с обеих сторон.</w:t>
      </w:r>
      <w:bookmarkEnd w:id="2001"/>
    </w:p>
    <w:p w:rsidR="00C852FB" w:rsidRDefault="00C852FB" w:rsidP="00620F35">
      <w:pPr>
        <w:shd w:val="clear" w:color="auto" w:fill="FFFFFF"/>
        <w:ind w:firstLine="851"/>
        <w:jc w:val="both"/>
        <w:rPr>
          <w:color w:val="000000"/>
        </w:rPr>
      </w:pPr>
      <w:bookmarkStart w:id="2002" w:name="1843841"/>
      <w:r>
        <w:rPr>
          <w:color w:val="000000"/>
        </w:rPr>
        <w:t>3. При отключении с выдержкой времени повреждений с токами, в несколько раз превосходящими номинальный, возможен недопустимый перегрев проводников.</w:t>
      </w:r>
      <w:bookmarkEnd w:id="2002"/>
    </w:p>
    <w:p w:rsidR="00C852FB" w:rsidRDefault="00C852FB" w:rsidP="00620F35">
      <w:pPr>
        <w:shd w:val="clear" w:color="auto" w:fill="FFFFFF"/>
        <w:ind w:firstLine="851"/>
        <w:jc w:val="both"/>
        <w:rPr>
          <w:color w:val="000000"/>
        </w:rPr>
      </w:pPr>
      <w:bookmarkStart w:id="2003" w:name="1843842"/>
      <w:r>
        <w:rPr>
          <w:color w:val="000000"/>
        </w:rPr>
        <w:t>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bookmarkEnd w:id="2003"/>
    </w:p>
    <w:p w:rsidR="00C852FB" w:rsidRDefault="00C852FB" w:rsidP="00620F35">
      <w:pPr>
        <w:shd w:val="clear" w:color="auto" w:fill="FFFFFF"/>
        <w:ind w:firstLine="851"/>
        <w:jc w:val="both"/>
        <w:rPr>
          <w:color w:val="000000"/>
        </w:rPr>
      </w:pPr>
      <w:bookmarkStart w:id="2004" w:name="1843843"/>
      <w:r>
        <w:rPr>
          <w:color w:val="000000"/>
        </w:rPr>
        <w:lastRenderedPageBreak/>
        <w:t xml:space="preserve">3.2.108. При оценке обеспечения требований устойчивости, исходя из значений остаточного напряжения по </w:t>
      </w:r>
      <w:bookmarkEnd w:id="2004"/>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пункту 3.2.107</w:t>
      </w:r>
      <w:r w:rsidR="00C231B3">
        <w:rPr>
          <w:color w:val="000000"/>
        </w:rPr>
        <w:fldChar w:fldCharType="end"/>
      </w:r>
      <w:r>
        <w:rPr>
          <w:color w:val="000000"/>
        </w:rPr>
        <w:t xml:space="preserve"> настоящих Правил, необходимо руководствоваться следующим:</w:t>
      </w:r>
    </w:p>
    <w:p w:rsidR="00C852FB" w:rsidRDefault="00C852FB" w:rsidP="00620F35">
      <w:pPr>
        <w:shd w:val="clear" w:color="auto" w:fill="FFFFFF"/>
        <w:ind w:firstLine="851"/>
        <w:jc w:val="both"/>
        <w:rPr>
          <w:color w:val="000000"/>
        </w:rPr>
      </w:pPr>
      <w:bookmarkStart w:id="2005" w:name="1843845"/>
      <w:r>
        <w:rPr>
          <w:color w:val="000000"/>
        </w:rPr>
        <w:t xml:space="preserve">1. Для одиночной связи между электростанциями или энергосистемами указанное в </w:t>
      </w:r>
      <w:bookmarkEnd w:id="2005"/>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пункте 3.2.107</w:t>
      </w:r>
      <w:r w:rsidR="00C231B3">
        <w:rPr>
          <w:color w:val="000000"/>
        </w:rPr>
        <w:fldChar w:fldCharType="end"/>
      </w:r>
      <w:r>
        <w:rPr>
          <w:color w:val="000000"/>
        </w:rPr>
        <w:t xml:space="preserve"> настоящих Правил остаточное напряжение должно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этих параллельных линий.</w:t>
      </w:r>
    </w:p>
    <w:p w:rsidR="00C852FB" w:rsidRDefault="00C852FB" w:rsidP="00620F35">
      <w:pPr>
        <w:shd w:val="clear" w:color="auto" w:fill="FFFFFF"/>
        <w:ind w:firstLine="851"/>
        <w:jc w:val="both"/>
        <w:rPr>
          <w:color w:val="000000"/>
        </w:rPr>
      </w:pPr>
      <w:bookmarkStart w:id="2006" w:name="1843846"/>
      <w:r>
        <w:rPr>
          <w:color w:val="000000"/>
        </w:rPr>
        <w:t>2. При наличии нескольких связей между электростанциями или энергосистемами указанное в</w:t>
      </w:r>
      <w:bookmarkEnd w:id="2006"/>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 xml:space="preserve"> пункте 3.2.107</w:t>
      </w:r>
      <w:r w:rsidR="00C231B3">
        <w:rPr>
          <w:color w:val="000000"/>
        </w:rPr>
        <w:fldChar w:fldCharType="end"/>
      </w:r>
      <w:r>
        <w:rPr>
          <w:color w:val="000000"/>
        </w:rPr>
        <w:t xml:space="preserve"> настоящих Правил значение остаточного напряжения должно быть проверено на шинах только тех подстанций или электростанций, где соединяются эти связи, при КЗ на связях и на других линиях, питающихся от этих шин, а также на линиях, питающихся от шин подстанций связей.</w:t>
      </w:r>
    </w:p>
    <w:p w:rsidR="00C852FB" w:rsidRDefault="00C852FB" w:rsidP="00620F35">
      <w:pPr>
        <w:shd w:val="clear" w:color="auto" w:fill="FFFFFF"/>
        <w:ind w:firstLine="851"/>
        <w:jc w:val="both"/>
        <w:rPr>
          <w:color w:val="000000"/>
        </w:rPr>
      </w:pPr>
      <w:bookmarkStart w:id="2007" w:name="1843847"/>
      <w:r>
        <w:rPr>
          <w:color w:val="000000"/>
        </w:rPr>
        <w:t>3. Остаточное напряжение должно быть проверено при КЗ в конце зоны, охватываемой первой ступенью защиты в режиме каскадного отключения повреждения, т. е. после отключения выключателя с противоположного конца линии защитой без выдержки времени.</w:t>
      </w:r>
      <w:bookmarkEnd w:id="2007"/>
    </w:p>
    <w:p w:rsidR="00C852FB" w:rsidRDefault="00C852FB" w:rsidP="00620F35">
      <w:pPr>
        <w:shd w:val="clear" w:color="auto" w:fill="FFFFFF"/>
        <w:ind w:firstLine="851"/>
        <w:jc w:val="both"/>
        <w:rPr>
          <w:color w:val="000000"/>
        </w:rPr>
      </w:pPr>
      <w:bookmarkStart w:id="2008" w:name="1843848"/>
      <w:r>
        <w:rPr>
          <w:color w:val="000000"/>
        </w:rPr>
        <w:t xml:space="preserve">3.2.109. На одиночных линиях с односторонним питанием от многофазных замыканий следует устанавливать ступенчатые токовые защиты или ступенчатые защиты тока и напряжения. Если такие защиты не удовлетворяют требованиям чувствительности или быстроты отключения повреждения (смотри </w:t>
      </w:r>
      <w:bookmarkEnd w:id="2008"/>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 3.2.107</w:t>
      </w:r>
      <w:r w:rsidR="00C231B3">
        <w:rPr>
          <w:color w:val="000000"/>
        </w:rPr>
        <w:fldChar w:fldCharType="end"/>
      </w:r>
      <w:r>
        <w:rPr>
          <w:color w:val="000000"/>
        </w:rPr>
        <w:t xml:space="preserve"> настоящих Правил), например, на головных участках, или если это целесообразно по условию согласования защит смежных участков с защитой рассматриваемого участка, должна быть предусмотрена ступенчатая дистанционная защита. В последнем случае в качестве дополнительной защиты рекомендуется использовать токовую отсечку без выдержки времени. От замыканий на землю должна быть предусмотрена, как правило, ступенчатая токовая направленная или ненаправленная защита нулевой последовательности. Защита должна быть установлена, как правило, только с тех сторон, откуда может быть подано питание.</w:t>
      </w:r>
    </w:p>
    <w:p w:rsidR="00C852FB" w:rsidRDefault="00C852FB" w:rsidP="00620F35">
      <w:pPr>
        <w:shd w:val="clear" w:color="auto" w:fill="FFFFFF"/>
        <w:ind w:firstLine="851"/>
        <w:jc w:val="both"/>
        <w:rPr>
          <w:color w:val="000000"/>
        </w:rPr>
      </w:pPr>
      <w:bookmarkStart w:id="2009" w:name="1843849"/>
      <w:r>
        <w:rPr>
          <w:color w:val="000000"/>
        </w:rPr>
        <w:t>Для линий, состоящих из нескольких последовательных участков, с целью упрощения допускается использование неселективных ступенчатых защит тока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bookmarkEnd w:id="2009"/>
    </w:p>
    <w:p w:rsidR="00C852FB" w:rsidRDefault="00C852FB" w:rsidP="00620F35">
      <w:pPr>
        <w:shd w:val="clear" w:color="auto" w:fill="FFFFFF"/>
        <w:ind w:firstLine="851"/>
        <w:jc w:val="both"/>
        <w:rPr>
          <w:color w:val="000000"/>
        </w:rPr>
      </w:pPr>
      <w:bookmarkStart w:id="2010" w:name="1843850"/>
      <w:r>
        <w:rPr>
          <w:color w:val="000000"/>
        </w:rPr>
        <w:t>3.2.110. На одиночных линиях, 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от многофазных замыканий должна быть применена дистанционная защита (преимущественно трехступенчатая), используемая в качестве резервной или основной (последнее только на линиях 110 — 220 кВ).</w:t>
      </w:r>
      <w:bookmarkEnd w:id="2010"/>
    </w:p>
    <w:p w:rsidR="00C852FB" w:rsidRDefault="00C852FB" w:rsidP="00620F35">
      <w:pPr>
        <w:shd w:val="clear" w:color="auto" w:fill="FFFFFF"/>
        <w:ind w:firstLine="851"/>
        <w:jc w:val="both"/>
        <w:rPr>
          <w:color w:val="000000"/>
        </w:rPr>
      </w:pPr>
      <w:bookmarkStart w:id="2011" w:name="1843851"/>
      <w:r>
        <w:rPr>
          <w:color w:val="000000"/>
        </w:rPr>
        <w:t xml:space="preserve">В качестве дополнительной защиты рекомендуется использовать токовую отсечку без выдержки времени. В отдельных случаях допускается использовать токовую отсечку для действия при ошибочном включении на трехфазную закоротку в месте установки защиты, когда токовая отсечка, выполненная для действия в других режимах, не удовлетворяет требованию чувствительности (смотри </w:t>
      </w:r>
      <w:bookmarkEnd w:id="2011"/>
      <w:r w:rsidR="00C231B3">
        <w:rPr>
          <w:color w:val="000000"/>
        </w:rPr>
        <w:fldChar w:fldCharType="begin"/>
      </w:r>
      <w:r>
        <w:rPr>
          <w:color w:val="000000"/>
        </w:rPr>
        <w:instrText xml:space="preserve"> HYPERLINK "1842337" \l "1842929" </w:instrText>
      </w:r>
      <w:r w:rsidR="00C231B3">
        <w:rPr>
          <w:color w:val="000000"/>
        </w:rPr>
        <w:fldChar w:fldCharType="separate"/>
      </w:r>
      <w:r>
        <w:rPr>
          <w:color w:val="008080"/>
        </w:rPr>
        <w:t>пункт 3.2.26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012" w:name="1843852"/>
      <w:r>
        <w:rPr>
          <w:color w:val="000000"/>
        </w:rPr>
        <w:t>От замыканий на землю должна быть предусмотрена, как правило, ступенчатая токовая направленная или ненаправленная защита нулевой последовательности.</w:t>
      </w:r>
      <w:bookmarkEnd w:id="2012"/>
    </w:p>
    <w:p w:rsidR="00C852FB" w:rsidRDefault="00C852FB" w:rsidP="00620F35">
      <w:pPr>
        <w:shd w:val="clear" w:color="auto" w:fill="FFFFFF"/>
        <w:ind w:firstLine="851"/>
        <w:jc w:val="both"/>
        <w:rPr>
          <w:color w:val="000000"/>
        </w:rPr>
      </w:pPr>
      <w:bookmarkStart w:id="2013" w:name="1843853"/>
      <w:r>
        <w:rPr>
          <w:color w:val="000000"/>
        </w:rPr>
        <w:t xml:space="preserve">3.2.111. В качестве основной защиты от многофазных замыканий на приемном конце головных участков кольцевой сети с одной точкой питания рекомендуется применять одноступенчатую токовую направленную защиту; на других одиночных линиях (преимущественно 110 кВ) допускается в отдельных случаях применять ступенчатые токовые защиты или ступенчатую защиту тока и напряжения, выполняя их в случае </w:t>
      </w:r>
      <w:r>
        <w:rPr>
          <w:color w:val="000000"/>
        </w:rPr>
        <w:lastRenderedPageBreak/>
        <w:t>необходимости направленными. Защиту следует устанавливать, как правило, только с тех сторон, откуда может быть подано питание.</w:t>
      </w:r>
      <w:bookmarkEnd w:id="2013"/>
    </w:p>
    <w:p w:rsidR="00C852FB" w:rsidRDefault="00C852FB" w:rsidP="00620F35">
      <w:pPr>
        <w:shd w:val="clear" w:color="auto" w:fill="FFFFFF"/>
        <w:ind w:firstLine="851"/>
        <w:jc w:val="both"/>
        <w:rPr>
          <w:color w:val="000000"/>
        </w:rPr>
      </w:pPr>
      <w:bookmarkStart w:id="2014" w:name="1843854"/>
      <w:r>
        <w:rPr>
          <w:color w:val="000000"/>
        </w:rPr>
        <w:t xml:space="preserve">3.2.112. На параллельных линиях, имеющих питание с двух или более сторон, а также на питающем конце параллельных линий с односторонним питанием могут быть использованы те же защиты, что и на соответствующих одиночных линиях (смотри </w:t>
      </w:r>
      <w:bookmarkEnd w:id="2014"/>
      <w:r w:rsidR="00C231B3">
        <w:rPr>
          <w:color w:val="000000"/>
        </w:rPr>
        <w:fldChar w:fldCharType="begin"/>
      </w:r>
      <w:r>
        <w:rPr>
          <w:color w:val="000000"/>
        </w:rPr>
        <w:instrText xml:space="preserve"> HYPERLINK "1842337" \l "1843848" </w:instrText>
      </w:r>
      <w:r w:rsidR="00C231B3">
        <w:rPr>
          <w:color w:val="000000"/>
        </w:rPr>
        <w:fldChar w:fldCharType="separate"/>
      </w:r>
      <w:r>
        <w:rPr>
          <w:color w:val="008080"/>
        </w:rPr>
        <w:t>пункты 3.2.109</w:t>
      </w:r>
      <w:r w:rsidR="00C231B3">
        <w:rPr>
          <w:color w:val="000000"/>
        </w:rPr>
        <w:fldChar w:fldCharType="end"/>
      </w:r>
      <w:r>
        <w:rPr>
          <w:color w:val="000000"/>
        </w:rPr>
        <w:t xml:space="preserve"> и </w:t>
      </w:r>
      <w:hyperlink r:id="rId301" w:anchor="1842609" w:history="1">
        <w:r>
          <w:rPr>
            <w:color w:val="008080"/>
          </w:rPr>
          <w:t>3.2.110</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015" w:name="1843855"/>
      <w:r>
        <w:rPr>
          <w:color w:val="000000"/>
        </w:rPr>
        <w:t>Для ускорения отключения замыканий на землю, а в отдельных случаях и замыканий между фазами на линиях с двусторонним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фазные токи) или только в виде цепи ускорения установленных защит (токовой нулевой последовательности, максимальной токовой, дистанционной и т. п.) с контролем направления мощности в параллельных линиях.</w:t>
      </w:r>
      <w:bookmarkEnd w:id="2015"/>
    </w:p>
    <w:p w:rsidR="00C852FB" w:rsidRDefault="00C852FB" w:rsidP="00620F35">
      <w:pPr>
        <w:shd w:val="clear" w:color="auto" w:fill="FFFFFF"/>
        <w:ind w:firstLine="851"/>
        <w:jc w:val="both"/>
        <w:rPr>
          <w:color w:val="000000"/>
        </w:rPr>
      </w:pPr>
      <w:bookmarkStart w:id="2016" w:name="1843857"/>
      <w:r>
        <w:rPr>
          <w:color w:val="000000"/>
        </w:rPr>
        <w:t>С целью повышения чувствительности защиты нулевой последовательности допускается предусматривать выведение из работы отдельных ее ступеней при отключении выключателя параллельной линии.</w:t>
      </w:r>
      <w:bookmarkEnd w:id="2016"/>
    </w:p>
    <w:p w:rsidR="00C852FB" w:rsidRDefault="00C852FB" w:rsidP="00620F35">
      <w:pPr>
        <w:shd w:val="clear" w:color="auto" w:fill="FFFFFF"/>
        <w:ind w:firstLine="851"/>
        <w:jc w:val="both"/>
        <w:rPr>
          <w:color w:val="000000"/>
        </w:rPr>
      </w:pPr>
      <w:bookmarkStart w:id="2017" w:name="1843859"/>
      <w:r>
        <w:rPr>
          <w:color w:val="000000"/>
        </w:rPr>
        <w:t>На приемном конце двух параллельных линий с односторонним питанием, как правило, должна быть предусмотрена поперечная дифференциальная направленная защита.</w:t>
      </w:r>
      <w:bookmarkEnd w:id="2017"/>
    </w:p>
    <w:p w:rsidR="00C852FB" w:rsidRDefault="00C852FB" w:rsidP="00620F35">
      <w:pPr>
        <w:shd w:val="clear" w:color="auto" w:fill="FFFFFF"/>
        <w:ind w:firstLine="851"/>
        <w:jc w:val="both"/>
        <w:rPr>
          <w:color w:val="000000"/>
        </w:rPr>
      </w:pPr>
      <w:bookmarkStart w:id="2018" w:name="1843860"/>
      <w:r>
        <w:rPr>
          <w:color w:val="000000"/>
        </w:rPr>
        <w:t xml:space="preserve">3.2.113. Если защита по </w:t>
      </w:r>
      <w:bookmarkEnd w:id="2018"/>
      <w:r w:rsidR="00C231B3">
        <w:rPr>
          <w:color w:val="000000"/>
        </w:rPr>
        <w:fldChar w:fldCharType="begin"/>
      </w:r>
      <w:r>
        <w:rPr>
          <w:color w:val="000000"/>
        </w:rPr>
        <w:instrText xml:space="preserve"> HYPERLINK "1842337" \l "1842614" </w:instrText>
      </w:r>
      <w:r w:rsidR="00C231B3">
        <w:rPr>
          <w:color w:val="000000"/>
        </w:rPr>
        <w:fldChar w:fldCharType="separate"/>
      </w:r>
      <w:r>
        <w:rPr>
          <w:color w:val="008080"/>
        </w:rPr>
        <w:t>пункту 3.2.112</w:t>
      </w:r>
      <w:r w:rsidR="00C231B3">
        <w:rPr>
          <w:color w:val="000000"/>
        </w:rPr>
        <w:fldChar w:fldCharType="end"/>
      </w:r>
      <w:r>
        <w:rPr>
          <w:color w:val="000000"/>
        </w:rPr>
        <w:t xml:space="preserve"> настоящих Правил не удовлетворяет требованиям быстродействия (</w:t>
      </w:r>
      <w:hyperlink r:id="rId302" w:anchor="1843843" w:history="1">
        <w:r>
          <w:rPr>
            <w:color w:val="008080"/>
          </w:rPr>
          <w:t>смотри 3.2.108</w:t>
        </w:r>
      </w:hyperlink>
      <w:r>
        <w:rPr>
          <w:color w:val="000000"/>
        </w:rPr>
        <w:t>), в качестве основной защиты (при работе двух параллельных линий) на питающем конце двух параллельных линий 110 — 220 кВ с односторонним питанием и на двух параллельных линиях 110 кВ с двусторонним питанием преимущественно в распределительных сетях может быть применена поперечная дифференциальная направленная защита.</w:t>
      </w:r>
    </w:p>
    <w:p w:rsidR="00C852FB" w:rsidRDefault="00C852FB" w:rsidP="00620F35">
      <w:pPr>
        <w:shd w:val="clear" w:color="auto" w:fill="FFFFFF"/>
        <w:ind w:firstLine="851"/>
        <w:jc w:val="both"/>
        <w:rPr>
          <w:color w:val="000000"/>
        </w:rPr>
      </w:pPr>
      <w:bookmarkStart w:id="2019" w:name="1843863"/>
      <w:r>
        <w:rPr>
          <w:color w:val="000000"/>
        </w:rPr>
        <w:t xml:space="preserve">При этом в режиме работы одной линии, а также в качестве резервной при работе двух линий используется защита по </w:t>
      </w:r>
      <w:bookmarkEnd w:id="2019"/>
      <w:r w:rsidR="00C231B3">
        <w:rPr>
          <w:color w:val="000000"/>
        </w:rPr>
        <w:fldChar w:fldCharType="begin"/>
      </w:r>
      <w:r>
        <w:rPr>
          <w:color w:val="000000"/>
        </w:rPr>
        <w:instrText xml:space="preserve"> HYPERLINK "1842337" \l "1843848" </w:instrText>
      </w:r>
      <w:r w:rsidR="00C231B3">
        <w:rPr>
          <w:color w:val="000000"/>
        </w:rPr>
        <w:fldChar w:fldCharType="separate"/>
      </w:r>
      <w:r>
        <w:rPr>
          <w:color w:val="008080"/>
        </w:rPr>
        <w:t xml:space="preserve">пунктам 3.2.109 </w:t>
      </w:r>
      <w:r w:rsidR="00C231B3">
        <w:rPr>
          <w:color w:val="000000"/>
        </w:rPr>
        <w:fldChar w:fldCharType="end"/>
      </w:r>
      <w:r>
        <w:rPr>
          <w:color w:val="000000"/>
        </w:rPr>
        <w:t xml:space="preserve">и </w:t>
      </w:r>
      <w:hyperlink r:id="rId303" w:anchor="1843850" w:history="1">
        <w:r>
          <w:rPr>
            <w:color w:val="008080"/>
          </w:rPr>
          <w:t>3.2.110</w:t>
        </w:r>
      </w:hyperlink>
      <w:r>
        <w:rPr>
          <w:color w:val="000000"/>
        </w:rPr>
        <w:t xml:space="preserve"> настоящих Правил. Допускается включение этой защиты или отдельных ее ступеней на сумму токов обеих линий (например, последней ступени токовой защиты нулевой последовательности) с целью повышения ее чувствительности к повреждениям на смежных элементах.</w:t>
      </w:r>
    </w:p>
    <w:p w:rsidR="00C852FB" w:rsidRDefault="00C852FB" w:rsidP="00620F35">
      <w:pPr>
        <w:shd w:val="clear" w:color="auto" w:fill="FFFFFF"/>
        <w:ind w:firstLine="851"/>
        <w:jc w:val="both"/>
        <w:rPr>
          <w:color w:val="000000"/>
        </w:rPr>
      </w:pPr>
      <w:bookmarkStart w:id="2020" w:name="1843868"/>
      <w:r>
        <w:rPr>
          <w:color w:val="000000"/>
        </w:rPr>
        <w:t xml:space="preserve">Допускается использование поперечной дифференциальной направленной защиты в дополнение к ступенчатым токовым защитам параллельных линий 110 кВ для уменьшения времени отключения повреждения на защищаемых линиях в случаях, когда по условиям быстродействия (смотри </w:t>
      </w:r>
      <w:bookmarkEnd w:id="2020"/>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 3.2.107</w:t>
      </w:r>
      <w:r w:rsidR="00C231B3">
        <w:rPr>
          <w:color w:val="000000"/>
        </w:rPr>
        <w:fldChar w:fldCharType="end"/>
      </w:r>
      <w:r>
        <w:rPr>
          <w:color w:val="000000"/>
        </w:rPr>
        <w:t xml:space="preserve"> настоящих Правил) ее использование не является обязательным.</w:t>
      </w:r>
    </w:p>
    <w:p w:rsidR="00C852FB" w:rsidRDefault="00C852FB" w:rsidP="00620F35">
      <w:pPr>
        <w:shd w:val="clear" w:color="auto" w:fill="FFFFFF"/>
        <w:ind w:firstLine="851"/>
        <w:jc w:val="both"/>
        <w:rPr>
          <w:color w:val="000000"/>
        </w:rPr>
      </w:pPr>
      <w:bookmarkStart w:id="2021" w:name="1843869"/>
      <w:r>
        <w:rPr>
          <w:color w:val="000000"/>
        </w:rPr>
        <w:t xml:space="preserve">3.2.114. Если защита по </w:t>
      </w:r>
      <w:bookmarkEnd w:id="2021"/>
      <w:r w:rsidR="00C231B3">
        <w:rPr>
          <w:color w:val="000000"/>
        </w:rPr>
        <w:fldChar w:fldCharType="begin"/>
      </w:r>
      <w:r>
        <w:rPr>
          <w:color w:val="000000"/>
        </w:rPr>
        <w:instrText xml:space="preserve"> HYPERLINK "1842337" \l "1843850" </w:instrText>
      </w:r>
      <w:r w:rsidR="00C231B3">
        <w:rPr>
          <w:color w:val="000000"/>
        </w:rPr>
        <w:fldChar w:fldCharType="separate"/>
      </w:r>
      <w:r>
        <w:rPr>
          <w:color w:val="008080"/>
        </w:rPr>
        <w:t>пунктам 3.2.110</w:t>
      </w:r>
      <w:r w:rsidR="00C231B3">
        <w:rPr>
          <w:color w:val="000000"/>
        </w:rPr>
        <w:fldChar w:fldCharType="end"/>
      </w:r>
      <w:r>
        <w:rPr>
          <w:color w:val="000000"/>
        </w:rPr>
        <w:t xml:space="preserve"> — </w:t>
      </w:r>
      <w:hyperlink r:id="rId304" w:anchor="1843854" w:history="1">
        <w:r>
          <w:rPr>
            <w:color w:val="008080"/>
          </w:rPr>
          <w:t>3.2.112</w:t>
        </w:r>
      </w:hyperlink>
      <w:r>
        <w:rPr>
          <w:color w:val="000000"/>
        </w:rPr>
        <w:t xml:space="preserve"> настоящих Правил не удовлетворяет требованию быстродействия (смотри </w:t>
      </w:r>
      <w:hyperlink r:id="rId305" w:anchor="1843826" w:history="1">
        <w:r>
          <w:rPr>
            <w:color w:val="008080"/>
          </w:rPr>
          <w:t>пункт 3.2.107</w:t>
        </w:r>
      </w:hyperlink>
      <w:r>
        <w:rPr>
          <w:color w:val="000000"/>
        </w:rPr>
        <w:t xml:space="preserve"> настоящих Правил), в качестве основных защит одиночных и параллельных линий с двусторонним питанием следует предусматривать высокочастотные и продольные дифференциальные защиты.</w:t>
      </w:r>
    </w:p>
    <w:p w:rsidR="00C852FB" w:rsidRDefault="00C852FB" w:rsidP="00620F35">
      <w:pPr>
        <w:shd w:val="clear" w:color="auto" w:fill="FFFFFF"/>
        <w:ind w:firstLine="851"/>
        <w:jc w:val="both"/>
        <w:rPr>
          <w:color w:val="000000"/>
        </w:rPr>
      </w:pPr>
      <w:bookmarkStart w:id="2022" w:name="1843873"/>
      <w:r>
        <w:rPr>
          <w:color w:val="000000"/>
        </w:rPr>
        <w:t>Для линий 110 — 220 кВ рекомендуется осуществлять основную защиту с использованием высокочастотной блокировки дистанционной и токовой направленной нулевой последовательности защит, когда это целесообразно по условиям чувствительности (например, на линиях с ответвлениями) или упрощения защиты.</w:t>
      </w:r>
      <w:bookmarkEnd w:id="2022"/>
    </w:p>
    <w:p w:rsidR="00C852FB" w:rsidRDefault="00C852FB" w:rsidP="00620F35">
      <w:pPr>
        <w:shd w:val="clear" w:color="auto" w:fill="FFFFFF"/>
        <w:ind w:firstLine="851"/>
        <w:jc w:val="both"/>
        <w:rPr>
          <w:color w:val="000000"/>
        </w:rPr>
      </w:pPr>
      <w:bookmarkStart w:id="2023" w:name="1843875"/>
      <w:r>
        <w:rPr>
          <w:color w:val="000000"/>
        </w:rPr>
        <w:t>При необходимости прокладки специального кабеля использование продольной дифференциальной защиты должно быть обосновано технико-экономическим расчетом.</w:t>
      </w:r>
      <w:bookmarkEnd w:id="2023"/>
    </w:p>
    <w:p w:rsidR="00C852FB" w:rsidRDefault="00C852FB" w:rsidP="00620F35">
      <w:pPr>
        <w:shd w:val="clear" w:color="auto" w:fill="FFFFFF"/>
        <w:ind w:firstLine="851"/>
        <w:jc w:val="both"/>
        <w:rPr>
          <w:color w:val="000000"/>
        </w:rPr>
      </w:pPr>
      <w:bookmarkStart w:id="2024" w:name="1843876"/>
      <w:r>
        <w:rPr>
          <w:color w:val="000000"/>
        </w:rPr>
        <w:t>Для контроля исправности вспомогательных проводов защиты должны быть предусмотрены специальные устройства.</w:t>
      </w:r>
      <w:bookmarkEnd w:id="2024"/>
    </w:p>
    <w:p w:rsidR="00C852FB" w:rsidRDefault="00C852FB" w:rsidP="00620F35">
      <w:pPr>
        <w:shd w:val="clear" w:color="auto" w:fill="FFFFFF"/>
        <w:ind w:firstLine="851"/>
        <w:jc w:val="both"/>
        <w:rPr>
          <w:color w:val="000000"/>
        </w:rPr>
      </w:pPr>
      <w:bookmarkStart w:id="2025" w:name="1843877"/>
      <w:r>
        <w:rPr>
          <w:color w:val="000000"/>
        </w:rPr>
        <w:t>На линиях 500 кВ в дополнение к высокочастотной защите следует предусматривать использование устройства передачи отключающего или разрешающего высокочастотного сигнала (для ускорения действия ступенчатой резервной защиты), если это устройство предусмотрено для других целей, а также допускается устанавливать указанное устройство специально для релейной защиты.</w:t>
      </w:r>
      <w:bookmarkEnd w:id="2025"/>
    </w:p>
    <w:p w:rsidR="00C852FB" w:rsidRDefault="00C852FB" w:rsidP="00620F35">
      <w:pPr>
        <w:shd w:val="clear" w:color="auto" w:fill="FFFFFF"/>
        <w:ind w:firstLine="851"/>
        <w:jc w:val="both"/>
        <w:rPr>
          <w:color w:val="000000"/>
        </w:rPr>
      </w:pPr>
      <w:bookmarkStart w:id="2026" w:name="1843880"/>
      <w:r>
        <w:rPr>
          <w:color w:val="000000"/>
        </w:rPr>
        <w:lastRenderedPageBreak/>
        <w:t xml:space="preserve">Допускается в случаях, когда это требуется по условиям быстродействия (смотри </w:t>
      </w:r>
      <w:bookmarkEnd w:id="2026"/>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 3.2.107</w:t>
      </w:r>
      <w:r w:rsidR="00C231B3">
        <w:rPr>
          <w:color w:val="000000"/>
        </w:rPr>
        <w:fldChar w:fldCharType="end"/>
      </w:r>
      <w:r>
        <w:rPr>
          <w:color w:val="000000"/>
        </w:rPr>
        <w:t xml:space="preserve"> настоящих Правил) или чувствительности (например, на линиях с ответвлениями), использование передачи отключающего сигнала для ускорения действия ступенчатых защит линий 110 — 220 кВ.</w:t>
      </w:r>
    </w:p>
    <w:p w:rsidR="00C852FB" w:rsidRDefault="00C852FB" w:rsidP="00620F35">
      <w:pPr>
        <w:shd w:val="clear" w:color="auto" w:fill="FFFFFF"/>
        <w:ind w:firstLine="851"/>
        <w:jc w:val="both"/>
        <w:rPr>
          <w:color w:val="000000"/>
        </w:rPr>
      </w:pPr>
      <w:bookmarkStart w:id="2027" w:name="1843884"/>
      <w:r>
        <w:rPr>
          <w:color w:val="000000"/>
        </w:rPr>
        <w:t xml:space="preserve">3.2.115. При выполнении основной защиты по </w:t>
      </w:r>
      <w:bookmarkEnd w:id="2027"/>
      <w:r w:rsidR="00C231B3">
        <w:rPr>
          <w:color w:val="000000"/>
        </w:rPr>
        <w:fldChar w:fldCharType="begin"/>
      </w:r>
      <w:r>
        <w:rPr>
          <w:color w:val="000000"/>
        </w:rPr>
        <w:instrText xml:space="preserve"> HYPERLINK "1842337" \l "1843869" </w:instrText>
      </w:r>
      <w:r w:rsidR="00C231B3">
        <w:rPr>
          <w:color w:val="000000"/>
        </w:rPr>
        <w:fldChar w:fldCharType="separate"/>
      </w:r>
      <w:r>
        <w:rPr>
          <w:color w:val="008080"/>
        </w:rPr>
        <w:t>пункту 3.2.114</w:t>
      </w:r>
      <w:r w:rsidR="00C231B3">
        <w:rPr>
          <w:color w:val="000000"/>
        </w:rPr>
        <w:fldChar w:fldCharType="end"/>
      </w:r>
      <w:r>
        <w:rPr>
          <w:color w:val="000000"/>
        </w:rPr>
        <w:t xml:space="preserve"> настоящих Правил в качестве резервных следует применять:</w:t>
      </w:r>
    </w:p>
    <w:p w:rsidR="00C852FB" w:rsidRDefault="00C852FB" w:rsidP="00620F35">
      <w:pPr>
        <w:shd w:val="clear" w:color="auto" w:fill="FFFFFF"/>
        <w:ind w:firstLine="851"/>
        <w:jc w:val="both"/>
        <w:rPr>
          <w:color w:val="000000"/>
        </w:rPr>
      </w:pPr>
      <w:bookmarkStart w:id="2028" w:name="1843885"/>
      <w:r>
        <w:rPr>
          <w:color w:val="000000"/>
        </w:rPr>
        <w:t>от многофазных КЗ, как правило, дистанционные защиты, преимущественно трехступенчатые:</w:t>
      </w:r>
      <w:bookmarkEnd w:id="2028"/>
    </w:p>
    <w:p w:rsidR="00C852FB" w:rsidRDefault="00C852FB" w:rsidP="00620F35">
      <w:pPr>
        <w:shd w:val="clear" w:color="auto" w:fill="FFFFFF"/>
        <w:ind w:firstLine="851"/>
        <w:jc w:val="both"/>
        <w:rPr>
          <w:color w:val="000000"/>
        </w:rPr>
      </w:pPr>
      <w:bookmarkStart w:id="2029" w:name="1843887"/>
      <w:r>
        <w:rPr>
          <w:color w:val="000000"/>
        </w:rPr>
        <w:t>от замыканий на землю ступенчатые токовые, направленные или ненаправленные защиты нулевой последовательности.</w:t>
      </w:r>
      <w:bookmarkEnd w:id="2029"/>
    </w:p>
    <w:p w:rsidR="00C852FB" w:rsidRDefault="00C852FB" w:rsidP="00620F35">
      <w:pPr>
        <w:shd w:val="clear" w:color="auto" w:fill="FFFFFF"/>
        <w:ind w:firstLine="851"/>
        <w:jc w:val="both"/>
        <w:rPr>
          <w:color w:val="000000"/>
        </w:rPr>
      </w:pPr>
      <w:bookmarkStart w:id="2030" w:name="1843889"/>
      <w:r>
        <w:rPr>
          <w:color w:val="000000"/>
        </w:rPr>
        <w:t xml:space="preserve">На случай длительного выведения из действия основной защиты, указанной в </w:t>
      </w:r>
      <w:bookmarkEnd w:id="2030"/>
      <w:r w:rsidR="00C231B3">
        <w:rPr>
          <w:color w:val="000000"/>
        </w:rPr>
        <w:fldChar w:fldCharType="begin"/>
      </w:r>
      <w:r>
        <w:rPr>
          <w:color w:val="000000"/>
        </w:rPr>
        <w:instrText xml:space="preserve"> HYPERLINK "1842337" \l "1843869" </w:instrText>
      </w:r>
      <w:r w:rsidR="00C231B3">
        <w:rPr>
          <w:color w:val="000000"/>
        </w:rPr>
        <w:fldChar w:fldCharType="separate"/>
      </w:r>
      <w:r>
        <w:rPr>
          <w:color w:val="008080"/>
        </w:rPr>
        <w:t>пункте 3.2.114</w:t>
      </w:r>
      <w:r w:rsidR="00C231B3">
        <w:rPr>
          <w:color w:val="000000"/>
        </w:rPr>
        <w:fldChar w:fldCharType="end"/>
      </w:r>
      <w:r>
        <w:rPr>
          <w:color w:val="000000"/>
        </w:rPr>
        <w:t xml:space="preserve"> настоящих Правил, когда эта защита установлена по требованию быстроты отключения повреждения (смотри </w:t>
      </w:r>
      <w:hyperlink r:id="rId306" w:anchor="1843826" w:history="1">
        <w:r>
          <w:rPr>
            <w:color w:val="008080"/>
          </w:rPr>
          <w:t>пункт 3.2.107</w:t>
        </w:r>
      </w:hyperlink>
      <w:r>
        <w:rPr>
          <w:color w:val="000000"/>
        </w:rPr>
        <w:t xml:space="preserve"> настоящих Правил), допускается предусматривать неселективное ускорение резервной защиты от замыканий между фазами (например, с контролем значения напряжения прямой последовательности).</w:t>
      </w:r>
    </w:p>
    <w:p w:rsidR="00C852FB" w:rsidRDefault="00C852FB" w:rsidP="00620F35">
      <w:pPr>
        <w:shd w:val="clear" w:color="auto" w:fill="FFFFFF"/>
        <w:ind w:firstLine="851"/>
        <w:jc w:val="both"/>
        <w:rPr>
          <w:color w:val="000000"/>
        </w:rPr>
      </w:pPr>
      <w:bookmarkStart w:id="2031" w:name="1843891"/>
      <w:r>
        <w:rPr>
          <w:color w:val="000000"/>
        </w:rPr>
        <w:t>3.2.116. Основные защиты, быстродействующие ступени резервных защит от многофазных замыканий и измерительные органы устройства однофазного автоматического повторного включения (далее — ОАПВ) для линий 500 кВ должны быть специального исполнения, обеспечивающего их нормальное функционирование (с заданными параметрами) в условиях интенсивных переходных электромагнитных процессов и значительных емкостных проводимостей линий. Для этого должны быть предусмотрены:</w:t>
      </w:r>
      <w:bookmarkEnd w:id="2031"/>
    </w:p>
    <w:p w:rsidR="00C852FB" w:rsidRDefault="00C852FB" w:rsidP="00620F35">
      <w:pPr>
        <w:shd w:val="clear" w:color="auto" w:fill="FFFFFF"/>
        <w:ind w:firstLine="851"/>
        <w:jc w:val="both"/>
        <w:rPr>
          <w:color w:val="000000"/>
        </w:rPr>
      </w:pPr>
      <w:bookmarkStart w:id="2032" w:name="1843892"/>
      <w:r>
        <w:rPr>
          <w:color w:val="000000"/>
        </w:rPr>
        <w:t>в комплектах защит и измерительных органах ОАПВ — мероприятия, ограничивающие влияние переходных электромагнитных процессов (например, низкочастотные фильтры);</w:t>
      </w:r>
      <w:bookmarkEnd w:id="2032"/>
    </w:p>
    <w:p w:rsidR="00C852FB" w:rsidRDefault="00C852FB" w:rsidP="00620F35">
      <w:pPr>
        <w:shd w:val="clear" w:color="auto" w:fill="FFFFFF"/>
        <w:ind w:firstLine="851"/>
        <w:jc w:val="both"/>
        <w:rPr>
          <w:color w:val="000000"/>
        </w:rPr>
      </w:pPr>
      <w:bookmarkStart w:id="2033" w:name="1843895"/>
      <w:r>
        <w:rPr>
          <w:color w:val="000000"/>
        </w:rPr>
        <w:t xml:space="preserve">в дифференциально-фазной высокочастотной защите, установленной на линиях длиной более </w:t>
      </w:r>
      <w:smartTag w:uri="urn:schemas-microsoft-com:office:smarttags" w:element="metricconverter">
        <w:smartTagPr>
          <w:attr w:name="ProductID" w:val="150 км"/>
        </w:smartTagPr>
        <w:r>
          <w:rPr>
            <w:color w:val="000000"/>
          </w:rPr>
          <w:t>150 км</w:t>
        </w:r>
      </w:smartTag>
      <w:r>
        <w:rPr>
          <w:color w:val="000000"/>
        </w:rPr>
        <w:t>, — устройства компенсации токов, обусловленных емкостной проводимостью линии.</w:t>
      </w:r>
      <w:bookmarkEnd w:id="2033"/>
    </w:p>
    <w:p w:rsidR="00C852FB" w:rsidRDefault="00C852FB" w:rsidP="00620F35">
      <w:pPr>
        <w:shd w:val="clear" w:color="auto" w:fill="FFFFFF"/>
        <w:ind w:firstLine="851"/>
        <w:jc w:val="both"/>
        <w:rPr>
          <w:color w:val="000000"/>
        </w:rPr>
      </w:pPr>
      <w:bookmarkStart w:id="2034" w:name="1843898"/>
      <w:r>
        <w:rPr>
          <w:color w:val="000000"/>
        </w:rPr>
        <w:t xml:space="preserve">При включении быстродействующих защит на сумму токов двух или более трансформаторов тока в случае невозможности выполнения требований </w:t>
      </w:r>
      <w:bookmarkEnd w:id="2034"/>
      <w:r w:rsidR="00C231B3">
        <w:rPr>
          <w:color w:val="000000"/>
        </w:rPr>
        <w:fldChar w:fldCharType="begin"/>
      </w:r>
      <w:r>
        <w:rPr>
          <w:color w:val="000000"/>
        </w:rPr>
        <w:instrText xml:space="preserve"> HYPERLINK "1842337" \l "1842950" </w:instrText>
      </w:r>
      <w:r w:rsidR="00C231B3">
        <w:rPr>
          <w:color w:val="000000"/>
        </w:rPr>
        <w:fldChar w:fldCharType="separate"/>
      </w:r>
      <w:r>
        <w:rPr>
          <w:color w:val="008080"/>
        </w:rPr>
        <w:t>пункта 3.2.29</w:t>
      </w:r>
      <w:r w:rsidR="00C231B3">
        <w:rPr>
          <w:color w:val="000000"/>
        </w:rPr>
        <w:fldChar w:fldCharType="end"/>
      </w:r>
      <w:r>
        <w:rPr>
          <w:color w:val="000000"/>
        </w:rPr>
        <w:t xml:space="preserve"> настоящих Правил рекомендуется предусматривать специальные мероприятия для исключения излишнего срабатывания защит при внешних повреждениях (например, загрубление защит) или устанавливать в цепи линии отдельный комплект трансформаторов тока для питания защиты.</w:t>
      </w:r>
    </w:p>
    <w:p w:rsidR="00C852FB" w:rsidRDefault="00C852FB" w:rsidP="00620F35">
      <w:pPr>
        <w:shd w:val="clear" w:color="auto" w:fill="FFFFFF"/>
        <w:ind w:firstLine="851"/>
        <w:jc w:val="both"/>
        <w:rPr>
          <w:color w:val="000000"/>
        </w:rPr>
      </w:pPr>
      <w:bookmarkStart w:id="2035" w:name="1843900"/>
      <w:r>
        <w:rPr>
          <w:color w:val="000000"/>
        </w:rPr>
        <w:t>В защитах, установленных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 Например, могут быть использованы реле направления мощности обратной последовательности или передача разрешающего сигнала.</w:t>
      </w:r>
      <w:bookmarkEnd w:id="2035"/>
    </w:p>
    <w:p w:rsidR="00C852FB" w:rsidRDefault="00C852FB" w:rsidP="00620F35">
      <w:pPr>
        <w:shd w:val="clear" w:color="auto" w:fill="FFFFFF"/>
        <w:ind w:firstLine="851"/>
        <w:jc w:val="both"/>
        <w:rPr>
          <w:color w:val="000000"/>
        </w:rPr>
      </w:pPr>
      <w:bookmarkStart w:id="2036" w:name="1843901"/>
      <w:r>
        <w:rPr>
          <w:color w:val="000000"/>
        </w:rPr>
        <w:t>3.2.117. В случае применения ОАПВ устройства релейной защиты должны быть выполнены так, чтобы:</w:t>
      </w:r>
      <w:bookmarkEnd w:id="2036"/>
    </w:p>
    <w:p w:rsidR="00C852FB" w:rsidRDefault="00C852FB" w:rsidP="00620F35">
      <w:pPr>
        <w:shd w:val="clear" w:color="auto" w:fill="FFFFFF"/>
        <w:ind w:firstLine="851"/>
        <w:jc w:val="both"/>
        <w:rPr>
          <w:color w:val="000000"/>
        </w:rPr>
      </w:pPr>
      <w:bookmarkStart w:id="2037" w:name="1843902"/>
      <w:r>
        <w:rPr>
          <w:color w:val="000000"/>
        </w:rPr>
        <w:t>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повторным включением);</w:t>
      </w:r>
      <w:bookmarkEnd w:id="2037"/>
    </w:p>
    <w:p w:rsidR="00C852FB" w:rsidRDefault="00C852FB" w:rsidP="00620F35">
      <w:pPr>
        <w:shd w:val="clear" w:color="auto" w:fill="FFFFFF"/>
        <w:ind w:firstLine="851"/>
        <w:jc w:val="both"/>
        <w:rPr>
          <w:color w:val="000000"/>
        </w:rPr>
      </w:pPr>
      <w:bookmarkStart w:id="2038" w:name="1843904"/>
      <w:r>
        <w:rPr>
          <w:color w:val="000000"/>
        </w:rPr>
        <w:t xml:space="preserve">2) при неуспешном повторном включении на повреждения, указанные в </w:t>
      </w:r>
      <w:bookmarkEnd w:id="2038"/>
      <w:r w:rsidR="00C231B3">
        <w:rPr>
          <w:color w:val="000000"/>
        </w:rPr>
        <w:fldChar w:fldCharType="begin"/>
      </w:r>
      <w:r>
        <w:rPr>
          <w:color w:val="000000"/>
        </w:rPr>
        <w:instrText xml:space="preserve"> HYPERLINK "1842337" \l "1843902" </w:instrText>
      </w:r>
      <w:r w:rsidR="00C231B3">
        <w:rPr>
          <w:color w:val="000000"/>
        </w:rPr>
        <w:fldChar w:fldCharType="separate"/>
      </w:r>
      <w:r>
        <w:rPr>
          <w:color w:val="008080"/>
        </w:rPr>
        <w:t>подпункте 1</w:t>
      </w:r>
      <w:r w:rsidR="00C231B3">
        <w:rPr>
          <w:color w:val="000000"/>
        </w:rPr>
        <w:fldChar w:fldCharType="end"/>
      </w:r>
      <w:r>
        <w:rPr>
          <w:color w:val="000000"/>
        </w:rPr>
        <w:t>, производилось отключение одной или трех фаз в зависимости от того, предусматривается длительный неполнофазный режим работы линии или не предусматривается;</w:t>
      </w:r>
    </w:p>
    <w:p w:rsidR="00C852FB" w:rsidRDefault="00C852FB" w:rsidP="00620F35">
      <w:pPr>
        <w:shd w:val="clear" w:color="auto" w:fill="FFFFFF"/>
        <w:ind w:firstLine="851"/>
        <w:jc w:val="both"/>
        <w:rPr>
          <w:color w:val="000000"/>
        </w:rPr>
      </w:pPr>
      <w:bookmarkStart w:id="2039" w:name="1843905"/>
      <w:r>
        <w:rPr>
          <w:color w:val="000000"/>
        </w:rPr>
        <w:t>3) при других видах повреждения защита действовала на отключение трех фаз.</w:t>
      </w:r>
      <w:bookmarkEnd w:id="2039"/>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040" w:name="1843908"/>
      <w:r>
        <w:rPr>
          <w:b/>
          <w:bCs/>
          <w:color w:val="000080"/>
        </w:rPr>
        <w:t>Защита шин. Защита на обходном, шиносоединительном и секционном выключателях</w:t>
      </w:r>
      <w:bookmarkEnd w:id="2040"/>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041" w:name="1844046"/>
      <w:r>
        <w:rPr>
          <w:color w:val="000000"/>
        </w:rPr>
        <w:t>3.2.118. Для сборных шин 110 кВ и выше электростанций и подстанций отдельные устройства релейной защиты должны быть предусмотрены:</w:t>
      </w:r>
      <w:bookmarkEnd w:id="2041"/>
    </w:p>
    <w:p w:rsidR="00C852FB" w:rsidRDefault="00C852FB" w:rsidP="00620F35">
      <w:pPr>
        <w:shd w:val="clear" w:color="auto" w:fill="FFFFFF"/>
        <w:ind w:firstLine="851"/>
        <w:jc w:val="both"/>
        <w:rPr>
          <w:color w:val="000000"/>
        </w:rPr>
      </w:pPr>
      <w:bookmarkStart w:id="2042" w:name="1844047"/>
      <w:r>
        <w:rPr>
          <w:color w:val="000000"/>
        </w:rPr>
        <w:lastRenderedPageBreak/>
        <w:t>1) для двух систем шин (двойная система шин, полуторная схема и др.) и одиночной секционированной системы шин;</w:t>
      </w:r>
      <w:bookmarkEnd w:id="2042"/>
    </w:p>
    <w:p w:rsidR="00C852FB" w:rsidRDefault="00C852FB" w:rsidP="00620F35">
      <w:pPr>
        <w:shd w:val="clear" w:color="auto" w:fill="FFFFFF"/>
        <w:ind w:firstLine="851"/>
        <w:jc w:val="both"/>
        <w:rPr>
          <w:color w:val="000000"/>
        </w:rPr>
      </w:pPr>
      <w:bookmarkStart w:id="2043" w:name="1844048"/>
      <w:r>
        <w:rPr>
          <w:color w:val="000000"/>
        </w:rPr>
        <w:t xml:space="preserve">2) для одиночной несекционированной системы шин, если отключение повреждений на шинах действием защит присоединенных элементов недопустимо по условиям, которые аналогичны приведенным в </w:t>
      </w:r>
      <w:bookmarkEnd w:id="2043"/>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пункте 3.2.107</w:t>
      </w:r>
      <w:r w:rsidR="00C231B3">
        <w:rPr>
          <w:color w:val="000000"/>
        </w:rPr>
        <w:fldChar w:fldCharType="end"/>
      </w:r>
      <w:r>
        <w:rPr>
          <w:color w:val="000000"/>
        </w:rPr>
        <w:t xml:space="preserve"> настоящих Правил, или если на линиях, питающих рассматриваемые шины, имеются ответвления.</w:t>
      </w:r>
    </w:p>
    <w:p w:rsidR="00C852FB" w:rsidRDefault="00C852FB" w:rsidP="00620F35">
      <w:pPr>
        <w:shd w:val="clear" w:color="auto" w:fill="FFFFFF"/>
        <w:ind w:firstLine="851"/>
        <w:jc w:val="both"/>
        <w:rPr>
          <w:color w:val="000000"/>
        </w:rPr>
      </w:pPr>
      <w:bookmarkStart w:id="2044" w:name="1844049"/>
      <w:r>
        <w:rPr>
          <w:color w:val="000000"/>
        </w:rPr>
        <w:t>3.2.119. Для сборных шин 35 кВ электростанций и подстанций отдельные устройства релейной защиты должны быть предусмотрены:</w:t>
      </w:r>
      <w:bookmarkEnd w:id="2044"/>
    </w:p>
    <w:p w:rsidR="00C852FB" w:rsidRDefault="00C852FB" w:rsidP="00620F35">
      <w:pPr>
        <w:shd w:val="clear" w:color="auto" w:fill="FFFFFF"/>
        <w:ind w:firstLine="851"/>
        <w:jc w:val="both"/>
        <w:rPr>
          <w:color w:val="000000"/>
        </w:rPr>
      </w:pPr>
      <w:bookmarkStart w:id="2045" w:name="1844051"/>
      <w:r>
        <w:rPr>
          <w:color w:val="000000"/>
        </w:rPr>
        <w:t xml:space="preserve">по условиям, приведенным в </w:t>
      </w:r>
      <w:bookmarkEnd w:id="2045"/>
      <w:r w:rsidR="00C231B3">
        <w:rPr>
          <w:color w:val="000000"/>
        </w:rPr>
        <w:fldChar w:fldCharType="begin"/>
      </w:r>
      <w:r>
        <w:rPr>
          <w:color w:val="000000"/>
        </w:rPr>
        <w:instrText xml:space="preserve"> HYPERLINK "1842337" \l "1843826" </w:instrText>
      </w:r>
      <w:r w:rsidR="00C231B3">
        <w:rPr>
          <w:color w:val="000000"/>
        </w:rPr>
        <w:fldChar w:fldCharType="separate"/>
      </w:r>
      <w:r>
        <w:rPr>
          <w:color w:val="008080"/>
        </w:rPr>
        <w:t>пункте 3.2.107</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046" w:name="1844052"/>
      <w:r>
        <w:rPr>
          <w:color w:val="000000"/>
        </w:rPr>
        <w:t>для двух систем или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(с учетом возможностей, обеспечиваемых устройствами АПВ и АВР).</w:t>
      </w:r>
      <w:bookmarkEnd w:id="2046"/>
    </w:p>
    <w:p w:rsidR="00C852FB" w:rsidRDefault="00C852FB" w:rsidP="00620F35">
      <w:pPr>
        <w:shd w:val="clear" w:color="auto" w:fill="FFFFFF"/>
        <w:ind w:firstLine="851"/>
        <w:jc w:val="both"/>
        <w:rPr>
          <w:color w:val="000000"/>
        </w:rPr>
      </w:pPr>
      <w:bookmarkStart w:id="2047" w:name="1844055"/>
      <w:r>
        <w:rPr>
          <w:color w:val="000000"/>
        </w:rPr>
        <w:t>3.2.120. В качестве защиты сборных шин электростанций и подстанций 35 кВ и выше следует предусматривать, как правило, дифференциальную токовую защиту без выдержки времени, охватывающую все элементы, которые присоединены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(например, реле, включенных через насыщающиеся трансформаторы тока, реле с торможением).</w:t>
      </w:r>
      <w:bookmarkEnd w:id="2047"/>
    </w:p>
    <w:p w:rsidR="00C852FB" w:rsidRDefault="00C852FB" w:rsidP="00620F35">
      <w:pPr>
        <w:shd w:val="clear" w:color="auto" w:fill="FFFFFF"/>
        <w:ind w:firstLine="851"/>
        <w:jc w:val="both"/>
        <w:rPr>
          <w:color w:val="000000"/>
        </w:rPr>
      </w:pPr>
      <w:bookmarkStart w:id="2048" w:name="1844057"/>
      <w:r>
        <w:rPr>
          <w:color w:val="000000"/>
        </w:rPr>
        <w:t>При присоединении трансформатора (автотрансформатора) 500 кВ и выше более чем через один выключатель рекомендуется предусматривать дифференциальную токовую защиту ошиновки.</w:t>
      </w:r>
      <w:bookmarkEnd w:id="2048"/>
    </w:p>
    <w:p w:rsidR="00C852FB" w:rsidRDefault="00C852FB" w:rsidP="00620F35">
      <w:pPr>
        <w:shd w:val="clear" w:color="auto" w:fill="FFFFFF"/>
        <w:ind w:firstLine="851"/>
        <w:jc w:val="both"/>
        <w:rPr>
          <w:color w:val="000000"/>
        </w:rPr>
      </w:pPr>
      <w:bookmarkStart w:id="2049" w:name="1844058"/>
      <w:r>
        <w:rPr>
          <w:color w:val="000000"/>
        </w:rPr>
        <w:t>Для особо ответственных распределительных устройств напряжением 500 кВ, где отказ единственной защиты шин может привести к крайне тяжелым последствиям, предусматривается дублирование быстродействующих защит шин и ошиновок.</w:t>
      </w:r>
      <w:bookmarkEnd w:id="2049"/>
    </w:p>
    <w:p w:rsidR="00C852FB" w:rsidRDefault="00C852FB" w:rsidP="00620F35">
      <w:pPr>
        <w:shd w:val="clear" w:color="auto" w:fill="FFFFFF"/>
        <w:ind w:firstLine="851"/>
        <w:jc w:val="both"/>
        <w:rPr>
          <w:color w:val="000000"/>
        </w:rPr>
      </w:pPr>
      <w:bookmarkStart w:id="2050" w:name="1844061"/>
      <w:r>
        <w:rPr>
          <w:color w:val="000000"/>
        </w:rPr>
        <w:t>3.2.121.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bookmarkEnd w:id="2050"/>
    </w:p>
    <w:p w:rsidR="00C852FB" w:rsidRDefault="00C852FB" w:rsidP="00620F35">
      <w:pPr>
        <w:shd w:val="clear" w:color="auto" w:fill="FFFFFF"/>
        <w:ind w:firstLine="851"/>
        <w:jc w:val="both"/>
        <w:rPr>
          <w:color w:val="000000"/>
        </w:rPr>
      </w:pPr>
      <w:bookmarkStart w:id="2051" w:name="1844062"/>
      <w:r>
        <w:rPr>
          <w:color w:val="000000"/>
        </w:rPr>
        <w:t>В защите шин 110 кВ и выше следует предусматривать возможность изменения фиксации при переводе присоединения с одной системы шин на другую на рядах зажимов.</w:t>
      </w:r>
      <w:bookmarkEnd w:id="2051"/>
    </w:p>
    <w:p w:rsidR="00C852FB" w:rsidRDefault="00C852FB" w:rsidP="00620F35">
      <w:pPr>
        <w:shd w:val="clear" w:color="auto" w:fill="FFFFFF"/>
        <w:ind w:firstLine="851"/>
        <w:jc w:val="both"/>
        <w:rPr>
          <w:color w:val="000000"/>
        </w:rPr>
      </w:pPr>
      <w:bookmarkStart w:id="2052" w:name="1844065"/>
      <w:r>
        <w:rPr>
          <w:color w:val="000000"/>
        </w:rPr>
        <w:t xml:space="preserve">3.2.122. Дифференциальная защита, указанная в </w:t>
      </w:r>
      <w:bookmarkEnd w:id="2052"/>
      <w:r w:rsidR="00C231B3">
        <w:rPr>
          <w:color w:val="000000"/>
        </w:rPr>
        <w:fldChar w:fldCharType="begin"/>
      </w:r>
      <w:r>
        <w:rPr>
          <w:color w:val="000000"/>
        </w:rPr>
        <w:instrText xml:space="preserve"> HYPERLINK "1842337" \l "1844055" </w:instrText>
      </w:r>
      <w:r w:rsidR="00C231B3">
        <w:rPr>
          <w:color w:val="000000"/>
        </w:rPr>
        <w:fldChar w:fldCharType="separate"/>
      </w:r>
      <w:r>
        <w:rPr>
          <w:color w:val="008080"/>
        </w:rPr>
        <w:t>пунктах 3.2.120</w:t>
      </w:r>
      <w:r w:rsidR="00C231B3">
        <w:rPr>
          <w:color w:val="000000"/>
        </w:rPr>
        <w:fldChar w:fldCharType="end"/>
      </w:r>
      <w:r>
        <w:rPr>
          <w:color w:val="000000"/>
        </w:rPr>
        <w:t xml:space="preserve"> и </w:t>
      </w:r>
      <w:hyperlink r:id="rId307" w:anchor="1844061" w:history="1">
        <w:r>
          <w:rPr>
            <w:color w:val="008080"/>
          </w:rPr>
          <w:t>3.2.121</w:t>
        </w:r>
      </w:hyperlink>
      <w:r>
        <w:rPr>
          <w:color w:val="000000"/>
        </w:rPr>
        <w:t xml:space="preserve"> настоящих Правил должна быть выполнена с устройством контроля исправности вторичных цепей задействованных трансформаторов тока, действующим с выдержкой времени на вывод защиты из работы и на сигнал.</w:t>
      </w:r>
    </w:p>
    <w:p w:rsidR="00C852FB" w:rsidRDefault="00C852FB" w:rsidP="00620F35">
      <w:pPr>
        <w:shd w:val="clear" w:color="auto" w:fill="FFFFFF"/>
        <w:ind w:firstLine="851"/>
        <w:jc w:val="both"/>
        <w:rPr>
          <w:color w:val="000000"/>
        </w:rPr>
      </w:pPr>
      <w:bookmarkStart w:id="2053" w:name="1844066"/>
      <w:r>
        <w:rPr>
          <w:color w:val="000000"/>
        </w:rPr>
        <w:t>3.2.123. Для секционированных шин 6 — 10 кВ электростанций должна быть предусмотрена двухступенчатая неполная дифференциальная защита, первая ступень которой выполнена в виде токовой отсечки по току и напряжению или дистанционной защиты, а вторая — в виде максимальной токовой защиты. Защита должна действовать на отключение питающих элементов и трансформатора собственных нужд.</w:t>
      </w:r>
      <w:bookmarkEnd w:id="2053"/>
    </w:p>
    <w:p w:rsidR="00C852FB" w:rsidRDefault="00C852FB" w:rsidP="00620F35">
      <w:pPr>
        <w:shd w:val="clear" w:color="auto" w:fill="FFFFFF"/>
        <w:ind w:firstLine="851"/>
        <w:jc w:val="both"/>
        <w:rPr>
          <w:color w:val="000000"/>
        </w:rPr>
      </w:pPr>
      <w:bookmarkStart w:id="2054" w:name="1844067"/>
      <w:r>
        <w:rPr>
          <w:color w:val="000000"/>
        </w:rPr>
        <w:t>Если при указанном выполнении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следует выполнять ее в виде отдельных комплектов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должна быть предусмотрена неполная дифференциальная защита шин в исполнении для фиксированного распределения элементов.</w:t>
      </w:r>
      <w:bookmarkEnd w:id="2054"/>
    </w:p>
    <w:p w:rsidR="00C852FB" w:rsidRDefault="00C852FB" w:rsidP="00620F35">
      <w:pPr>
        <w:shd w:val="clear" w:color="auto" w:fill="FFFFFF"/>
        <w:ind w:firstLine="851"/>
        <w:jc w:val="both"/>
        <w:rPr>
          <w:color w:val="000000"/>
        </w:rPr>
      </w:pPr>
      <w:bookmarkStart w:id="2055" w:name="1844068"/>
      <w:r>
        <w:rPr>
          <w:color w:val="000000"/>
        </w:rPr>
        <w:lastRenderedPageBreak/>
        <w:t>Если возможны частые режимы работы с разделением питающих элементов на разные системы шин, допускается предусматривать отдельные дистанционные защиты, устанавливаемые на всех питающих элементах, кроме генераторов.</w:t>
      </w:r>
      <w:bookmarkEnd w:id="2055"/>
    </w:p>
    <w:p w:rsidR="00C852FB" w:rsidRDefault="00C852FB" w:rsidP="00620F35">
      <w:pPr>
        <w:shd w:val="clear" w:color="auto" w:fill="FFFFFF"/>
        <w:ind w:firstLine="851"/>
        <w:jc w:val="both"/>
        <w:rPr>
          <w:color w:val="000000"/>
        </w:rPr>
      </w:pPr>
      <w:bookmarkStart w:id="2056" w:name="1844071"/>
      <w:r>
        <w:rPr>
          <w:color w:val="000000"/>
        </w:rPr>
        <w:t>3.2.124. Для секционированных шин 6 — 10 кВ электростанций с генераторами мощностью 12 МВт и менее допускается не предусматривать специальную защиту; при этом ликвидация КЗ на шинах должна осуществляться действием максимальных токовых защит генераторов.</w:t>
      </w:r>
      <w:bookmarkEnd w:id="2056"/>
    </w:p>
    <w:p w:rsidR="00C852FB" w:rsidRDefault="00C852FB" w:rsidP="00620F35">
      <w:pPr>
        <w:shd w:val="clear" w:color="auto" w:fill="FFFFFF"/>
        <w:ind w:firstLine="851"/>
        <w:jc w:val="both"/>
        <w:rPr>
          <w:color w:val="000000"/>
        </w:rPr>
      </w:pPr>
      <w:bookmarkStart w:id="2057" w:name="1844072"/>
      <w:r>
        <w:rPr>
          <w:color w:val="000000"/>
        </w:rPr>
        <w:t>3.2.125. Специальные устройства релейной защиты для одиночной секционированной и двойной систем шип 6 — 10 кВ понижающих подстанций, как правило, не следует предусматривать, а ликвидация КЗ на шинах должна осуществляться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bookmarkEnd w:id="2057"/>
    </w:p>
    <w:p w:rsidR="00C852FB" w:rsidRDefault="00C852FB" w:rsidP="00620F35">
      <w:pPr>
        <w:shd w:val="clear" w:color="auto" w:fill="FFFFFF"/>
        <w:ind w:firstLine="851"/>
        <w:jc w:val="both"/>
        <w:rPr>
          <w:color w:val="000000"/>
        </w:rPr>
      </w:pPr>
      <w:bookmarkStart w:id="2058" w:name="1844075"/>
      <w:r>
        <w:rPr>
          <w:color w:val="000000"/>
        </w:rPr>
        <w:t>3.2.126. При наличии трансформаторов тока, встроенных в выключатели, для дифференциальной 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bookmarkEnd w:id="2058"/>
    </w:p>
    <w:p w:rsidR="00C852FB" w:rsidRDefault="00C852FB" w:rsidP="00620F35">
      <w:pPr>
        <w:shd w:val="clear" w:color="auto" w:fill="FFFFFF"/>
        <w:ind w:firstLine="851"/>
        <w:jc w:val="both"/>
        <w:rPr>
          <w:color w:val="000000"/>
        </w:rPr>
      </w:pPr>
      <w:bookmarkStart w:id="2059" w:name="1844079"/>
      <w:r>
        <w:rPr>
          <w:color w:val="000000"/>
        </w:rPr>
        <w:t>Если выключатели не имеют встроенных трансформаторов тока, то в целях экономии следует предусматривать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bookmarkEnd w:id="2059"/>
    </w:p>
    <w:p w:rsidR="00C852FB" w:rsidRDefault="00C852FB" w:rsidP="00620F35">
      <w:pPr>
        <w:shd w:val="clear" w:color="auto" w:fill="FFFFFF"/>
        <w:ind w:firstLine="851"/>
        <w:jc w:val="both"/>
        <w:rPr>
          <w:color w:val="000000"/>
        </w:rPr>
      </w:pPr>
      <w:bookmarkStart w:id="2060" w:name="1844082"/>
      <w:r>
        <w:rPr>
          <w:color w:val="000000"/>
        </w:rPr>
        <w:t>При применении отдельных дистанционных защит в качестве защиты шин трансформаторы тока этих защит в цепи секционного выключателя должны быть установлены между секцией шин и реактором.</w:t>
      </w:r>
      <w:bookmarkEnd w:id="2060"/>
    </w:p>
    <w:p w:rsidR="00C852FB" w:rsidRDefault="00C852FB" w:rsidP="00620F35">
      <w:pPr>
        <w:shd w:val="clear" w:color="auto" w:fill="FFFFFF"/>
        <w:ind w:firstLine="851"/>
        <w:jc w:val="both"/>
        <w:rPr>
          <w:color w:val="000000"/>
        </w:rPr>
      </w:pPr>
      <w:bookmarkStart w:id="2061" w:name="1844084"/>
      <w:r>
        <w:rPr>
          <w:color w:val="000000"/>
        </w:rPr>
        <w:t>3.2.127. Защиту шин следует выполнять так, чтобы при опробовании поврежденной системы или секции шин обеспечивалось селективное отключение системы (секции) без выдержки времени.</w:t>
      </w:r>
      <w:bookmarkEnd w:id="2061"/>
    </w:p>
    <w:p w:rsidR="00C852FB" w:rsidRDefault="00C852FB" w:rsidP="00620F35">
      <w:pPr>
        <w:shd w:val="clear" w:color="auto" w:fill="FFFFFF"/>
        <w:ind w:firstLine="851"/>
        <w:jc w:val="both"/>
        <w:rPr>
          <w:color w:val="000000"/>
        </w:rPr>
      </w:pPr>
      <w:bookmarkStart w:id="2062" w:name="1844088"/>
      <w:r>
        <w:rPr>
          <w:color w:val="000000"/>
        </w:rPr>
        <w:t>3.2.128. На обходном выключателе 110 кВ и выше при наличии шиносоединительного (секционного) выключателя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bookmarkEnd w:id="2062"/>
    </w:p>
    <w:p w:rsidR="00C852FB" w:rsidRDefault="00C852FB" w:rsidP="00620F35">
      <w:pPr>
        <w:shd w:val="clear" w:color="auto" w:fill="FFFFFF"/>
        <w:ind w:firstLine="851"/>
        <w:jc w:val="both"/>
        <w:rPr>
          <w:color w:val="000000"/>
        </w:rPr>
      </w:pPr>
      <w:bookmarkStart w:id="2063" w:name="1844091"/>
      <w:r>
        <w:rPr>
          <w:color w:val="000000"/>
        </w:rPr>
        <w:t>трехступенчатая дистанционная защита и токовая отсечка от многофазных КЗ;</w:t>
      </w:r>
      <w:bookmarkEnd w:id="2063"/>
    </w:p>
    <w:p w:rsidR="00C852FB" w:rsidRDefault="00C852FB" w:rsidP="00620F35">
      <w:pPr>
        <w:shd w:val="clear" w:color="auto" w:fill="FFFFFF"/>
        <w:ind w:firstLine="851"/>
        <w:jc w:val="both"/>
        <w:rPr>
          <w:color w:val="000000"/>
        </w:rPr>
      </w:pPr>
      <w:bookmarkStart w:id="2064" w:name="1844094"/>
      <w:r>
        <w:rPr>
          <w:color w:val="000000"/>
        </w:rPr>
        <w:t>четырехступенчатая токовая направленная защита нулевой последовательности от замыкания на землю.</w:t>
      </w:r>
      <w:bookmarkEnd w:id="2064"/>
    </w:p>
    <w:p w:rsidR="00C852FB" w:rsidRDefault="00C852FB" w:rsidP="00620F35">
      <w:pPr>
        <w:shd w:val="clear" w:color="auto" w:fill="FFFFFF"/>
        <w:ind w:firstLine="851"/>
        <w:jc w:val="both"/>
        <w:rPr>
          <w:color w:val="000000"/>
        </w:rPr>
      </w:pPr>
      <w:bookmarkStart w:id="2065" w:name="1844096"/>
      <w:r>
        <w:rPr>
          <w:color w:val="000000"/>
        </w:rPr>
        <w:t>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повышения эффективности дальнего резервирования):</w:t>
      </w:r>
      <w:bookmarkEnd w:id="2065"/>
    </w:p>
    <w:p w:rsidR="00C852FB" w:rsidRDefault="00C852FB" w:rsidP="00620F35">
      <w:pPr>
        <w:shd w:val="clear" w:color="auto" w:fill="FFFFFF"/>
        <w:ind w:firstLine="851"/>
        <w:jc w:val="both"/>
        <w:rPr>
          <w:color w:val="000000"/>
        </w:rPr>
      </w:pPr>
      <w:bookmarkStart w:id="2066" w:name="1844099"/>
      <w:r>
        <w:rPr>
          <w:color w:val="000000"/>
        </w:rPr>
        <w:t>двухступенчатая токовая защита от многофазных КЗ;</w:t>
      </w:r>
      <w:bookmarkEnd w:id="2066"/>
    </w:p>
    <w:p w:rsidR="00C852FB" w:rsidRDefault="00C852FB" w:rsidP="00620F35">
      <w:pPr>
        <w:shd w:val="clear" w:color="auto" w:fill="FFFFFF"/>
        <w:ind w:firstLine="851"/>
        <w:jc w:val="both"/>
        <w:rPr>
          <w:color w:val="000000"/>
        </w:rPr>
      </w:pPr>
      <w:bookmarkStart w:id="2067" w:name="1844101"/>
      <w:r>
        <w:rPr>
          <w:color w:val="000000"/>
        </w:rPr>
        <w:t>трехступенчатая токовая защита нулевой последовательности от замыканий на землю.</w:t>
      </w:r>
      <w:bookmarkEnd w:id="2067"/>
    </w:p>
    <w:p w:rsidR="00C852FB" w:rsidRDefault="00C852FB" w:rsidP="00620F35">
      <w:pPr>
        <w:shd w:val="clear" w:color="auto" w:fill="FFFFFF"/>
        <w:ind w:firstLine="851"/>
        <w:jc w:val="both"/>
        <w:rPr>
          <w:color w:val="000000"/>
        </w:rPr>
      </w:pPr>
      <w:bookmarkStart w:id="2068" w:name="1844103"/>
      <w:r>
        <w:rPr>
          <w:color w:val="000000"/>
        </w:rPr>
        <w:t>Допускается установка более сложных защит на шиносоединительном (секционном) выключателе, если это требуется для повышения эффективности дальнего резервирования.</w:t>
      </w:r>
      <w:bookmarkEnd w:id="2068"/>
    </w:p>
    <w:p w:rsidR="00C852FB" w:rsidRDefault="00C852FB" w:rsidP="00620F35">
      <w:pPr>
        <w:shd w:val="clear" w:color="auto" w:fill="FFFFFF"/>
        <w:ind w:firstLine="851"/>
        <w:jc w:val="both"/>
        <w:rPr>
          <w:color w:val="000000"/>
        </w:rPr>
      </w:pPr>
      <w:bookmarkStart w:id="2069" w:name="1844105"/>
      <w:r>
        <w:rPr>
          <w:color w:val="000000"/>
        </w:rPr>
        <w:t>На шиносоединительном (секционного) выключателе 110 кВ и выше, предназначенном и для выполнения функции обходного выключателя, должны быть предусмотрены те же защиты, что на обходном и шиносоединительном (секционном) выключателях при их раздельном исполнении.</w:t>
      </w:r>
      <w:bookmarkEnd w:id="2069"/>
    </w:p>
    <w:p w:rsidR="00C852FB" w:rsidRDefault="00C852FB" w:rsidP="00620F35">
      <w:pPr>
        <w:shd w:val="clear" w:color="auto" w:fill="FFFFFF"/>
        <w:ind w:firstLine="851"/>
        <w:jc w:val="both"/>
        <w:rPr>
          <w:color w:val="000000"/>
        </w:rPr>
      </w:pPr>
      <w:bookmarkStart w:id="2070" w:name="1844107"/>
      <w:r>
        <w:rPr>
          <w:color w:val="000000"/>
        </w:rPr>
        <w:lastRenderedPageBreak/>
        <w:t>Рекомендуется предусматривать перевод основных быстродействующих защит линий 110 кВ и выше на обходной выключатель.</w:t>
      </w:r>
      <w:bookmarkEnd w:id="2070"/>
    </w:p>
    <w:p w:rsidR="00C852FB" w:rsidRDefault="00C852FB" w:rsidP="00620F35">
      <w:pPr>
        <w:shd w:val="clear" w:color="auto" w:fill="FFFFFF"/>
        <w:ind w:firstLine="851"/>
        <w:jc w:val="both"/>
        <w:rPr>
          <w:color w:val="000000"/>
        </w:rPr>
      </w:pPr>
      <w:bookmarkStart w:id="2071" w:name="1844109"/>
      <w:r>
        <w:rPr>
          <w:color w:val="000000"/>
        </w:rPr>
        <w:t>На шиносоединительном (секционном) выключателе 6 — 35 кВ должна быть предусмотрена двухступенчатая токовая защита от многофазных КЗ.</w:t>
      </w:r>
      <w:bookmarkEnd w:id="2071"/>
    </w:p>
    <w:p w:rsidR="00C852FB" w:rsidRDefault="00C852FB" w:rsidP="00620F35">
      <w:pPr>
        <w:shd w:val="clear" w:color="auto" w:fill="FFFFFF"/>
        <w:ind w:firstLine="851"/>
        <w:jc w:val="both"/>
        <w:rPr>
          <w:color w:val="000000"/>
        </w:rPr>
      </w:pPr>
      <w:bookmarkStart w:id="2072" w:name="1844112"/>
      <w:r>
        <w:rPr>
          <w:color w:val="000000"/>
        </w:rPr>
        <w:t>3.2.129. Отдельную панель защиты, предназначенную специально для использования вместо выводимой на проверку защиты линии, следует предусматривать при схемах электрических соединений, в которых отсутствует обходной выключатель (например, четырехугольник, полуторная схема и т. п.); такую отдельную панель защиты следует предусматривать для линий 220 кВ, не имеющих отдельной основной защиты, для линий 500 кВ.</w:t>
      </w:r>
      <w:bookmarkEnd w:id="2072"/>
    </w:p>
    <w:p w:rsidR="00C852FB" w:rsidRDefault="00C852FB" w:rsidP="00620F35">
      <w:pPr>
        <w:shd w:val="clear" w:color="auto" w:fill="FFFFFF"/>
        <w:ind w:firstLine="851"/>
        <w:jc w:val="both"/>
        <w:rPr>
          <w:color w:val="000000"/>
        </w:rPr>
      </w:pPr>
      <w:bookmarkStart w:id="2073" w:name="1844116"/>
      <w:r>
        <w:rPr>
          <w:color w:val="000000"/>
        </w:rPr>
        <w:t>Допускается предусматривать отдельную панель защиты для линий 110 кВ, не имеющих отдельной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технически невозможно.</w:t>
      </w:r>
      <w:bookmarkEnd w:id="2073"/>
    </w:p>
    <w:p w:rsidR="00C852FB" w:rsidRDefault="00C852FB" w:rsidP="00620F35">
      <w:pPr>
        <w:shd w:val="clear" w:color="auto" w:fill="FFFFFF"/>
        <w:jc w:val="center"/>
        <w:rPr>
          <w:b/>
          <w:bCs/>
          <w:color w:val="000080"/>
        </w:rPr>
      </w:pPr>
      <w:bookmarkStart w:id="2074" w:name="1844120"/>
      <w:r>
        <w:rPr>
          <w:b/>
          <w:bCs/>
          <w:color w:val="000080"/>
        </w:rPr>
        <w:t>Защита синхронных компенсаторов</w:t>
      </w:r>
      <w:bookmarkEnd w:id="2074"/>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075" w:name="1844122"/>
      <w:r>
        <w:rPr>
          <w:color w:val="000000"/>
        </w:rPr>
        <w:t>3.2.130. Устройства релейной защиты синхронных компенсаторов следует выполнять аналогично предусматриваемым для турбогенераторов соответствующих мощностей со следующими отличиями:</w:t>
      </w:r>
      <w:bookmarkEnd w:id="2075"/>
    </w:p>
    <w:p w:rsidR="00C852FB" w:rsidRDefault="00C852FB" w:rsidP="00620F35">
      <w:pPr>
        <w:shd w:val="clear" w:color="auto" w:fill="FFFFFF"/>
        <w:ind w:firstLine="851"/>
        <w:jc w:val="both"/>
        <w:rPr>
          <w:color w:val="000000"/>
        </w:rPr>
      </w:pPr>
      <w:bookmarkStart w:id="2076" w:name="1844126"/>
      <w:r>
        <w:rPr>
          <w:color w:val="000000"/>
        </w:rPr>
        <w:t>1. Защита от токов, обусловленных симметричной перегрузкой, действующая на сигнал, должна выводиться на период пуска, если в этом режиме возможно ее действие.</w:t>
      </w:r>
      <w:bookmarkEnd w:id="2076"/>
    </w:p>
    <w:p w:rsidR="00C852FB" w:rsidRDefault="00C852FB" w:rsidP="00620F35">
      <w:pPr>
        <w:shd w:val="clear" w:color="auto" w:fill="FFFFFF"/>
        <w:ind w:firstLine="851"/>
        <w:jc w:val="both"/>
        <w:rPr>
          <w:color w:val="000000"/>
        </w:rPr>
      </w:pPr>
      <w:bookmarkStart w:id="2077" w:name="1844133"/>
      <w:r>
        <w:rPr>
          <w:color w:val="000000"/>
        </w:rPr>
        <w:t>2. Следует предусматривать минимальную защиту напряжения, действующую на отключение выключателя синхронного компенсатора. Напряжение срабатывания защиты должно быть принято равным 0,1-0,2 U</w:t>
      </w:r>
      <w:r>
        <w:rPr>
          <w:color w:val="000000"/>
          <w:vertAlign w:val="subscript"/>
        </w:rPr>
        <w:t>ном</w:t>
      </w:r>
      <w:r>
        <w:rPr>
          <w:color w:val="000000"/>
        </w:rPr>
        <w:t xml:space="preserve"> выдержка времени — около 10 с.</w:t>
      </w:r>
      <w:bookmarkEnd w:id="2077"/>
    </w:p>
    <w:p w:rsidR="00C852FB" w:rsidRDefault="00C852FB" w:rsidP="00620F35">
      <w:pPr>
        <w:shd w:val="clear" w:color="auto" w:fill="FFFFFF"/>
        <w:ind w:firstLine="851"/>
        <w:jc w:val="both"/>
        <w:rPr>
          <w:color w:val="000000"/>
        </w:rPr>
      </w:pPr>
      <w:bookmarkStart w:id="2078" w:name="1844136"/>
      <w:r>
        <w:rPr>
          <w:color w:val="000000"/>
        </w:rPr>
        <w:t>3. Должна быть предусмотрена защита, действующая при кратковременном исчезновении питания подстанции (например, в бестоковую паузу АПВ питающей линии). Защита должна выполняться в виде минимальной защиты частоты и действовать на отключение выключателя синхронного компенсатора или на автоматический гаситель поля (далее — АГП). Допускается использование защиты, выполненной на других принципах, например реагирующей на скорость снижения частоты.</w:t>
      </w:r>
      <w:bookmarkEnd w:id="2078"/>
    </w:p>
    <w:p w:rsidR="00C852FB" w:rsidRDefault="00C852FB" w:rsidP="00620F35">
      <w:pPr>
        <w:shd w:val="clear" w:color="auto" w:fill="FFFFFF"/>
        <w:ind w:firstLine="851"/>
        <w:jc w:val="both"/>
        <w:rPr>
          <w:color w:val="000000"/>
        </w:rPr>
      </w:pPr>
      <w:bookmarkStart w:id="2079" w:name="1844138"/>
      <w:r>
        <w:rPr>
          <w:color w:val="000000"/>
        </w:rPr>
        <w:t>4. На синхронных компенсаторах мощностью 50 Мвар и более следует предусматривать защиту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возможность перевода на режим работы с отрицательным током ротора, эту защиту допускается не применять.</w:t>
      </w:r>
      <w:bookmarkEnd w:id="2079"/>
    </w:p>
    <w:p w:rsidR="00C852FB" w:rsidRDefault="00C852FB" w:rsidP="00620F35">
      <w:pPr>
        <w:shd w:val="clear" w:color="auto" w:fill="FFFFFF"/>
        <w:ind w:firstLine="851"/>
        <w:jc w:val="both"/>
        <w:rPr>
          <w:color w:val="000000"/>
        </w:rPr>
      </w:pPr>
      <w:bookmarkStart w:id="2080" w:name="1844141"/>
      <w:r>
        <w:rPr>
          <w:color w:val="000000"/>
        </w:rPr>
        <w:t>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установленной на стороне низшего напряжения трансформатора.</w:t>
      </w:r>
      <w:bookmarkEnd w:id="2080"/>
    </w:p>
    <w:p w:rsidR="00C852FB" w:rsidRDefault="00C852FB" w:rsidP="00620F35">
      <w:pPr>
        <w:shd w:val="clear" w:color="auto" w:fill="FFFFFF"/>
        <w:ind w:firstLine="851"/>
        <w:jc w:val="both"/>
        <w:rPr>
          <w:color w:val="000000"/>
        </w:rPr>
      </w:pPr>
      <w:bookmarkStart w:id="2081" w:name="1844143"/>
      <w:r>
        <w:rPr>
          <w:color w:val="000000"/>
        </w:rPr>
        <w:t>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выдержкой времени предусматривается отключение выключателя синхронного компенсатора, а с большей — подача сигнала.</w:t>
      </w:r>
      <w:bookmarkEnd w:id="2081"/>
    </w:p>
    <w:p w:rsidR="00C852FB" w:rsidRDefault="00C852FB" w:rsidP="00620F35">
      <w:pPr>
        <w:shd w:val="clear" w:color="auto" w:fill="FFFFFF"/>
        <w:ind w:firstLine="851"/>
        <w:jc w:val="both"/>
        <w:rPr>
          <w:color w:val="000000"/>
        </w:rPr>
      </w:pPr>
      <w:bookmarkStart w:id="2082" w:name="1844146"/>
      <w:r>
        <w:rPr>
          <w:color w:val="000000"/>
        </w:rPr>
        <w:t>При токе замыкания на землю до 5 А защита должна быть выполнена с одной выдержкой времени и с действием на сигнал. Для синхронных компенсаторов мощностью 50 Мвар и более должна быть предусмотрена возможность действия защиты на сигнал или на отключение.</w:t>
      </w:r>
      <w:bookmarkEnd w:id="2082"/>
    </w:p>
    <w:p w:rsidR="00C852FB" w:rsidRDefault="00C852FB" w:rsidP="00620F35">
      <w:pPr>
        <w:shd w:val="clear" w:color="auto" w:fill="FFFFFF"/>
        <w:ind w:firstLine="851"/>
        <w:jc w:val="both"/>
        <w:rPr>
          <w:color w:val="000000"/>
        </w:rPr>
      </w:pPr>
      <w:bookmarkStart w:id="2083" w:name="1844150"/>
      <w:r>
        <w:rPr>
          <w:color w:val="000000"/>
        </w:rPr>
        <w:t>3.2.131. На подстанциях без постоянного дежурства персонала защита от перегрузки синхронного компенсатора должна выполняться с независимой выдержкой времени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bookmarkEnd w:id="2083"/>
    </w:p>
    <w:p w:rsidR="00C852FB" w:rsidRDefault="00C852FB" w:rsidP="00620F35">
      <w:pPr>
        <w:shd w:val="clear" w:color="auto" w:fill="FFFFFF"/>
        <w:ind w:firstLine="851"/>
        <w:jc w:val="both"/>
        <w:rPr>
          <w:color w:val="000000"/>
        </w:rPr>
      </w:pPr>
      <w:bookmarkStart w:id="2084" w:name="1844152"/>
      <w:r>
        <w:rPr>
          <w:color w:val="000000"/>
        </w:rPr>
        <w:lastRenderedPageBreak/>
        <w:t xml:space="preserve">3.2.132. Защиту от замыканий на землю в цепи возбуждения синхронного компенсатора следует выполнять так же, как для гидрогенераторов (смотри </w:t>
      </w:r>
      <w:bookmarkEnd w:id="2084"/>
      <w:r w:rsidR="00C231B3">
        <w:rPr>
          <w:color w:val="000000"/>
        </w:rPr>
        <w:fldChar w:fldCharType="begin"/>
      </w:r>
      <w:r>
        <w:rPr>
          <w:color w:val="000000"/>
        </w:rPr>
        <w:instrText xml:space="preserve"> HYPERLINK "1842337" \l "1843687" </w:instrText>
      </w:r>
      <w:r w:rsidR="00C231B3">
        <w:rPr>
          <w:color w:val="000000"/>
        </w:rPr>
        <w:fldChar w:fldCharType="separate"/>
      </w:r>
      <w:r>
        <w:rPr>
          <w:color w:val="008080"/>
        </w:rPr>
        <w:t>пункт 3.2.84</w:t>
      </w:r>
      <w:r w:rsidR="00C231B3">
        <w:rPr>
          <w:color w:val="000000"/>
        </w:rPr>
        <w:fldChar w:fldCharType="end"/>
      </w:r>
      <w:r>
        <w:rPr>
          <w:color w:val="000000"/>
        </w:rPr>
        <w:t xml:space="preserve"> настоящих Правил).</w:t>
      </w:r>
    </w:p>
    <w:p w:rsidR="00C852FB" w:rsidRDefault="00C852FB" w:rsidP="00620F35">
      <w:pPr>
        <w:shd w:val="clear" w:color="auto" w:fill="FFFFFF"/>
        <w:jc w:val="center"/>
        <w:rPr>
          <w:b/>
          <w:bCs/>
          <w:color w:val="000080"/>
        </w:rPr>
      </w:pPr>
      <w:bookmarkStart w:id="2085" w:name="1844161"/>
      <w:r>
        <w:rPr>
          <w:b/>
          <w:bCs/>
          <w:color w:val="000080"/>
        </w:rPr>
        <w:t>Глава 3.3. Автоматика и телемеханика</w:t>
      </w:r>
      <w:bookmarkEnd w:id="2085"/>
    </w:p>
    <w:p w:rsidR="00C852FB" w:rsidRDefault="00C852FB" w:rsidP="00620F35">
      <w:pPr>
        <w:shd w:val="clear" w:color="auto" w:fill="FFFFFF"/>
        <w:jc w:val="center"/>
        <w:rPr>
          <w:b/>
          <w:bCs/>
          <w:color w:val="000080"/>
        </w:rPr>
      </w:pPr>
      <w:bookmarkStart w:id="2086" w:name="1844164"/>
      <w:r>
        <w:rPr>
          <w:b/>
          <w:bCs/>
          <w:color w:val="000080"/>
        </w:rPr>
        <w:t>Область применения. Общие требования</w:t>
      </w:r>
      <w:bookmarkEnd w:id="2086"/>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087" w:name="1844165"/>
      <w:r>
        <w:rPr>
          <w:color w:val="000000"/>
        </w:rPr>
        <w:t>3.3.1. Настоящая глава Правил распространяется на автоматические и 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bookmarkEnd w:id="2087"/>
    </w:p>
    <w:p w:rsidR="00C852FB" w:rsidRDefault="00C852FB" w:rsidP="00620F35">
      <w:pPr>
        <w:shd w:val="clear" w:color="auto" w:fill="FFFFFF"/>
        <w:ind w:firstLine="851"/>
        <w:jc w:val="both"/>
        <w:rPr>
          <w:color w:val="000000"/>
        </w:rPr>
      </w:pPr>
      <w:bookmarkStart w:id="2088" w:name="1844166"/>
      <w:r>
        <w:rPr>
          <w:color w:val="000000"/>
        </w:rPr>
        <w:t>1) АПВ линий или фаз линий, шин и прочих электроустановок после их автоматического отключения;</w:t>
      </w:r>
      <w:bookmarkEnd w:id="2088"/>
    </w:p>
    <w:p w:rsidR="00C852FB" w:rsidRDefault="00C852FB" w:rsidP="00620F35">
      <w:pPr>
        <w:shd w:val="clear" w:color="auto" w:fill="FFFFFF"/>
        <w:ind w:firstLine="851"/>
        <w:jc w:val="both"/>
        <w:rPr>
          <w:color w:val="000000"/>
        </w:rPr>
      </w:pPr>
      <w:bookmarkStart w:id="2089" w:name="1844167"/>
      <w:r>
        <w:rPr>
          <w:color w:val="000000"/>
        </w:rPr>
        <w:t>2) АВР резервного питания или оборудования;</w:t>
      </w:r>
      <w:bookmarkEnd w:id="2089"/>
    </w:p>
    <w:p w:rsidR="00C852FB" w:rsidRDefault="00C852FB" w:rsidP="00620F35">
      <w:pPr>
        <w:shd w:val="clear" w:color="auto" w:fill="FFFFFF"/>
        <w:ind w:firstLine="851"/>
        <w:jc w:val="both"/>
        <w:rPr>
          <w:color w:val="000000"/>
        </w:rPr>
      </w:pPr>
      <w:bookmarkStart w:id="2090" w:name="1844168"/>
      <w:r>
        <w:rPr>
          <w:color w:val="000000"/>
        </w:rPr>
        <w:t>3) включения синхронных генераторов и синхронных компенсаторов на параллельную работу;</w:t>
      </w:r>
      <w:bookmarkEnd w:id="2090"/>
    </w:p>
    <w:p w:rsidR="00C852FB" w:rsidRDefault="00C852FB" w:rsidP="00620F35">
      <w:pPr>
        <w:shd w:val="clear" w:color="auto" w:fill="FFFFFF"/>
        <w:ind w:firstLine="851"/>
        <w:jc w:val="both"/>
        <w:rPr>
          <w:color w:val="000000"/>
        </w:rPr>
      </w:pPr>
      <w:bookmarkStart w:id="2091" w:name="1844169"/>
      <w:r>
        <w:rPr>
          <w:color w:val="000000"/>
        </w:rPr>
        <w:t>4) регулирования возбуждения, напряжения и реактивной мощности;</w:t>
      </w:r>
      <w:bookmarkEnd w:id="2091"/>
    </w:p>
    <w:p w:rsidR="00C852FB" w:rsidRDefault="00C852FB" w:rsidP="00620F35">
      <w:pPr>
        <w:shd w:val="clear" w:color="auto" w:fill="FFFFFF"/>
        <w:ind w:firstLine="851"/>
        <w:jc w:val="both"/>
        <w:rPr>
          <w:color w:val="000000"/>
        </w:rPr>
      </w:pPr>
      <w:bookmarkStart w:id="2092" w:name="1844170"/>
      <w:r>
        <w:rPr>
          <w:color w:val="000000"/>
        </w:rPr>
        <w:t>5) регулирования частоты и активной мощности;</w:t>
      </w:r>
      <w:bookmarkEnd w:id="2092"/>
    </w:p>
    <w:p w:rsidR="00C852FB" w:rsidRDefault="00C852FB" w:rsidP="00620F35">
      <w:pPr>
        <w:shd w:val="clear" w:color="auto" w:fill="FFFFFF"/>
        <w:ind w:firstLine="851"/>
        <w:jc w:val="both"/>
        <w:rPr>
          <w:color w:val="000000"/>
        </w:rPr>
      </w:pPr>
      <w:bookmarkStart w:id="2093" w:name="1844171"/>
      <w:r>
        <w:rPr>
          <w:color w:val="000000"/>
        </w:rPr>
        <w:t>6) предотвращения нарушений устойчивости;</w:t>
      </w:r>
      <w:bookmarkEnd w:id="2093"/>
    </w:p>
    <w:p w:rsidR="00C852FB" w:rsidRDefault="00C852FB" w:rsidP="00620F35">
      <w:pPr>
        <w:shd w:val="clear" w:color="auto" w:fill="FFFFFF"/>
        <w:ind w:firstLine="851"/>
        <w:jc w:val="both"/>
        <w:rPr>
          <w:color w:val="000000"/>
        </w:rPr>
      </w:pPr>
      <w:bookmarkStart w:id="2094" w:name="1844172"/>
      <w:r>
        <w:rPr>
          <w:color w:val="000000"/>
        </w:rPr>
        <w:t>7) прекращения асинхронного режима;</w:t>
      </w:r>
      <w:bookmarkEnd w:id="2094"/>
    </w:p>
    <w:p w:rsidR="00C852FB" w:rsidRDefault="00C852FB" w:rsidP="00620F35">
      <w:pPr>
        <w:shd w:val="clear" w:color="auto" w:fill="FFFFFF"/>
        <w:ind w:firstLine="851"/>
        <w:jc w:val="both"/>
        <w:rPr>
          <w:color w:val="000000"/>
        </w:rPr>
      </w:pPr>
      <w:bookmarkStart w:id="2095" w:name="1844173"/>
      <w:r>
        <w:rPr>
          <w:color w:val="000000"/>
        </w:rPr>
        <w:t>8) ограничения снижения частоты;</w:t>
      </w:r>
      <w:bookmarkEnd w:id="2095"/>
    </w:p>
    <w:p w:rsidR="00C852FB" w:rsidRDefault="00C852FB" w:rsidP="00620F35">
      <w:pPr>
        <w:shd w:val="clear" w:color="auto" w:fill="FFFFFF"/>
        <w:ind w:firstLine="851"/>
        <w:jc w:val="both"/>
        <w:rPr>
          <w:color w:val="000000"/>
        </w:rPr>
      </w:pPr>
      <w:bookmarkStart w:id="2096" w:name="1844174"/>
      <w:r>
        <w:rPr>
          <w:color w:val="000000"/>
        </w:rPr>
        <w:t>9) ограничения повышения частоты;</w:t>
      </w:r>
      <w:bookmarkEnd w:id="2096"/>
    </w:p>
    <w:p w:rsidR="00C852FB" w:rsidRDefault="00C852FB" w:rsidP="00620F35">
      <w:pPr>
        <w:shd w:val="clear" w:color="auto" w:fill="FFFFFF"/>
        <w:ind w:firstLine="851"/>
        <w:jc w:val="both"/>
        <w:rPr>
          <w:color w:val="000000"/>
        </w:rPr>
      </w:pPr>
      <w:bookmarkStart w:id="2097" w:name="1844175"/>
      <w:r>
        <w:rPr>
          <w:color w:val="000000"/>
        </w:rPr>
        <w:t>10) ограничения снижения напряжения;</w:t>
      </w:r>
      <w:bookmarkEnd w:id="2097"/>
    </w:p>
    <w:p w:rsidR="00C852FB" w:rsidRDefault="00C852FB" w:rsidP="00620F35">
      <w:pPr>
        <w:shd w:val="clear" w:color="auto" w:fill="FFFFFF"/>
        <w:ind w:firstLine="851"/>
        <w:jc w:val="both"/>
        <w:rPr>
          <w:color w:val="000000"/>
        </w:rPr>
      </w:pPr>
      <w:bookmarkStart w:id="2098" w:name="1844176"/>
      <w:r>
        <w:rPr>
          <w:color w:val="000000"/>
        </w:rPr>
        <w:t>11) ограничения повышения напряжения;</w:t>
      </w:r>
      <w:bookmarkEnd w:id="2098"/>
    </w:p>
    <w:p w:rsidR="00C852FB" w:rsidRDefault="00C852FB" w:rsidP="00620F35">
      <w:pPr>
        <w:shd w:val="clear" w:color="auto" w:fill="FFFFFF"/>
        <w:ind w:firstLine="851"/>
        <w:jc w:val="both"/>
        <w:rPr>
          <w:color w:val="000000"/>
        </w:rPr>
      </w:pPr>
      <w:bookmarkStart w:id="2099" w:name="1844177"/>
      <w:r>
        <w:rPr>
          <w:color w:val="000000"/>
        </w:rPr>
        <w:t>12) предотвращения перегрузки оборудования;</w:t>
      </w:r>
      <w:bookmarkEnd w:id="2099"/>
    </w:p>
    <w:p w:rsidR="00C852FB" w:rsidRDefault="00C852FB" w:rsidP="00620F35">
      <w:pPr>
        <w:shd w:val="clear" w:color="auto" w:fill="FFFFFF"/>
        <w:ind w:firstLine="851"/>
        <w:jc w:val="both"/>
        <w:rPr>
          <w:color w:val="000000"/>
        </w:rPr>
      </w:pPr>
      <w:bookmarkStart w:id="2100" w:name="1844178"/>
      <w:r>
        <w:rPr>
          <w:color w:val="000000"/>
        </w:rPr>
        <w:t>13) диспетчерского контроля и управления.</w:t>
      </w:r>
      <w:bookmarkEnd w:id="2100"/>
    </w:p>
    <w:p w:rsidR="00C852FB" w:rsidRDefault="00C852FB" w:rsidP="00620F35">
      <w:pPr>
        <w:shd w:val="clear" w:color="auto" w:fill="FFFFFF"/>
        <w:ind w:firstLine="851"/>
        <w:jc w:val="both"/>
        <w:rPr>
          <w:color w:val="000000"/>
        </w:rPr>
      </w:pPr>
      <w:bookmarkStart w:id="2101" w:name="1844179"/>
      <w:r>
        <w:rPr>
          <w:color w:val="000000"/>
        </w:rPr>
        <w:t xml:space="preserve">Функции устройств по </w:t>
      </w:r>
      <w:bookmarkEnd w:id="2101"/>
      <w:r w:rsidR="00C231B3">
        <w:rPr>
          <w:color w:val="000000"/>
        </w:rPr>
        <w:fldChar w:fldCharType="begin"/>
      </w:r>
      <w:r>
        <w:rPr>
          <w:color w:val="000000"/>
        </w:rPr>
        <w:instrText xml:space="preserve"> HYPERLINK "1842337" \l "1844169" </w:instrText>
      </w:r>
      <w:r w:rsidR="00C231B3">
        <w:rPr>
          <w:color w:val="000000"/>
        </w:rPr>
        <w:fldChar w:fldCharType="separate"/>
      </w:r>
      <w:r>
        <w:rPr>
          <w:color w:val="008080"/>
        </w:rPr>
        <w:t>подпунктам 4</w:t>
      </w:r>
      <w:r w:rsidR="00C231B3">
        <w:rPr>
          <w:color w:val="000000"/>
        </w:rPr>
        <w:fldChar w:fldCharType="end"/>
      </w:r>
      <w:r>
        <w:rPr>
          <w:color w:val="000000"/>
        </w:rPr>
        <w:t xml:space="preserve"> — </w:t>
      </w:r>
      <w:hyperlink r:id="rId308" w:anchor="1844176" w:history="1">
        <w:r>
          <w:rPr>
            <w:color w:val="008080"/>
          </w:rPr>
          <w:t>11</w:t>
        </w:r>
      </w:hyperlink>
      <w:r>
        <w:rPr>
          <w:color w:val="000000"/>
        </w:rPr>
        <w:t xml:space="preserve">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 ГАК «Узбекэнерго» или по согласованию с ними.</w:t>
      </w:r>
    </w:p>
    <w:p w:rsidR="00C852FB" w:rsidRDefault="00C852FB" w:rsidP="00620F35">
      <w:pPr>
        <w:shd w:val="clear" w:color="auto" w:fill="FFFFFF"/>
        <w:ind w:firstLine="851"/>
        <w:jc w:val="both"/>
        <w:rPr>
          <w:color w:val="000000"/>
        </w:rPr>
      </w:pPr>
      <w:bookmarkStart w:id="2102" w:name="1844180"/>
      <w:r>
        <w:rPr>
          <w:color w:val="000000"/>
        </w:rPr>
        <w:t>В энергосистемах и на энергообъектах могут устанавливаться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 быть согласованы между собой, а также с действием устройств и систем, рассматриваемых в данной главе.</w:t>
      </w:r>
      <w:bookmarkEnd w:id="2102"/>
    </w:p>
    <w:p w:rsidR="00C852FB" w:rsidRDefault="00C852FB" w:rsidP="00620F35">
      <w:pPr>
        <w:shd w:val="clear" w:color="auto" w:fill="FFFFFF"/>
        <w:ind w:firstLine="851"/>
        <w:jc w:val="both"/>
        <w:rPr>
          <w:color w:val="000000"/>
        </w:rPr>
      </w:pPr>
      <w:bookmarkStart w:id="2103" w:name="1844181"/>
      <w:r>
        <w:rPr>
          <w:color w:val="000000"/>
        </w:rPr>
        <w:t xml:space="preserve">В электрических сетях предприятий — потребителей электроэнергии следует применять такие устройства автоматики, которые по возможности не допускают нарушений наиболее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 (смотри также </w:t>
      </w:r>
      <w:bookmarkEnd w:id="2103"/>
      <w:r w:rsidR="00C231B3">
        <w:rPr>
          <w:color w:val="000000"/>
        </w:rPr>
        <w:fldChar w:fldCharType="begin"/>
      </w:r>
      <w:r>
        <w:rPr>
          <w:color w:val="000000"/>
        </w:rPr>
        <w:instrText xml:space="preserve"> HYPERLINK "1811974" \l "1813949" </w:instrText>
      </w:r>
      <w:r w:rsidR="00C231B3">
        <w:rPr>
          <w:color w:val="000000"/>
        </w:rPr>
        <w:fldChar w:fldCharType="separate"/>
      </w:r>
      <w:r>
        <w:rPr>
          <w:color w:val="008080"/>
        </w:rPr>
        <w:t>главу 5.3</w:t>
      </w:r>
      <w:r w:rsidR="00C231B3">
        <w:rPr>
          <w:color w:val="000000"/>
        </w:rPr>
        <w:fldChar w:fldCharType="end"/>
      </w:r>
      <w:r>
        <w:rPr>
          <w:color w:val="000000"/>
        </w:rPr>
        <w:t xml:space="preserve"> ПУЭ. Раздел V).</w:t>
      </w: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104" w:name="1844182"/>
      <w:r>
        <w:rPr>
          <w:b/>
          <w:bCs/>
          <w:color w:val="000080"/>
        </w:rPr>
        <w:t>Автоматическое повторное включение (АПВ)</w:t>
      </w:r>
      <w:bookmarkEnd w:id="2104"/>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105" w:name="1844184"/>
      <w:r>
        <w:rPr>
          <w:color w:val="000000"/>
        </w:rPr>
        <w:t>3.3.2. Устройства АПВ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 Должно предусматриваться автоматическое повторное включение:</w:t>
      </w:r>
      <w:bookmarkEnd w:id="2105"/>
    </w:p>
    <w:p w:rsidR="00C852FB" w:rsidRDefault="00C852FB" w:rsidP="00620F35">
      <w:pPr>
        <w:shd w:val="clear" w:color="auto" w:fill="FFFFFF"/>
        <w:ind w:firstLine="851"/>
        <w:jc w:val="both"/>
        <w:rPr>
          <w:color w:val="000000"/>
        </w:rPr>
      </w:pPr>
      <w:bookmarkStart w:id="2106" w:name="1844189"/>
      <w:r>
        <w:rPr>
          <w:color w:val="000000"/>
        </w:rPr>
        <w:t xml:space="preserve">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рекомендуется применять в случаях, когда оно может быть эффективным в связи со значительной вероятностью повреждений с образованием открытой дуги (например,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 на кабельных линиях 110 кВ и </w:t>
      </w:r>
      <w:r>
        <w:rPr>
          <w:color w:val="000000"/>
        </w:rPr>
        <w:lastRenderedPageBreak/>
        <w:t>выше должен решаться при проектировании в каждом отдельном случае с учетом конкретных условий;</w:t>
      </w:r>
      <w:bookmarkEnd w:id="2106"/>
    </w:p>
    <w:p w:rsidR="00C852FB" w:rsidRDefault="00C852FB" w:rsidP="00620F35">
      <w:pPr>
        <w:shd w:val="clear" w:color="auto" w:fill="FFFFFF"/>
        <w:ind w:firstLine="851"/>
        <w:jc w:val="both"/>
        <w:rPr>
          <w:color w:val="000000"/>
        </w:rPr>
      </w:pPr>
      <w:bookmarkStart w:id="2107" w:name="1844191"/>
      <w:r>
        <w:rPr>
          <w:color w:val="000000"/>
        </w:rPr>
        <w:t xml:space="preserve">2) шин электростанций и подстанций (смотри </w:t>
      </w:r>
      <w:bookmarkEnd w:id="2107"/>
      <w:r w:rsidR="00C231B3">
        <w:rPr>
          <w:color w:val="000000"/>
        </w:rPr>
        <w:fldChar w:fldCharType="begin"/>
      </w:r>
      <w:r>
        <w:rPr>
          <w:color w:val="000000"/>
        </w:rPr>
        <w:instrText xml:space="preserve"> HYPERLINK "1842337" \l "1844405" </w:instrText>
      </w:r>
      <w:r w:rsidR="00C231B3">
        <w:rPr>
          <w:color w:val="000000"/>
        </w:rPr>
        <w:fldChar w:fldCharType="separate"/>
      </w:r>
      <w:r>
        <w:rPr>
          <w:color w:val="008080"/>
        </w:rPr>
        <w:t>пункты 3.3.24</w:t>
      </w:r>
      <w:r w:rsidR="00C231B3">
        <w:rPr>
          <w:color w:val="000000"/>
        </w:rPr>
        <w:fldChar w:fldCharType="end"/>
      </w:r>
      <w:r>
        <w:rPr>
          <w:color w:val="000000"/>
        </w:rPr>
        <w:t xml:space="preserve"> и </w:t>
      </w:r>
      <w:hyperlink r:id="rId309" w:anchor="1844418" w:history="1">
        <w:r>
          <w:rPr>
            <w:color w:val="008080"/>
          </w:rPr>
          <w:t>3.3.25</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108" w:name="1844193"/>
      <w:r>
        <w:rPr>
          <w:color w:val="000000"/>
        </w:rPr>
        <w:t xml:space="preserve">3) трансформаторов (смотри </w:t>
      </w:r>
      <w:bookmarkEnd w:id="2108"/>
      <w:r w:rsidR="00C231B3">
        <w:rPr>
          <w:color w:val="000000"/>
        </w:rPr>
        <w:fldChar w:fldCharType="begin"/>
      </w:r>
      <w:r>
        <w:rPr>
          <w:color w:val="000000"/>
        </w:rPr>
        <w:instrText xml:space="preserve"> HYPERLINK "1842337" \l "1844422" </w:instrText>
      </w:r>
      <w:r w:rsidR="00C231B3">
        <w:rPr>
          <w:color w:val="000000"/>
        </w:rPr>
        <w:fldChar w:fldCharType="separate"/>
      </w:r>
      <w:r>
        <w:rPr>
          <w:color w:val="008080"/>
        </w:rPr>
        <w:t>пункт 3.3.26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109" w:name="1844197"/>
      <w:r>
        <w:rPr>
          <w:color w:val="000000"/>
        </w:rPr>
        <w:t xml:space="preserve">4) ответственных электродвигателей, отключаемых для обеспечения самозапуска других электродвигателей (смотри </w:t>
      </w:r>
      <w:bookmarkEnd w:id="2109"/>
      <w:r w:rsidR="00C231B3">
        <w:rPr>
          <w:color w:val="000000"/>
        </w:rPr>
        <w:fldChar w:fldCharType="begin"/>
      </w:r>
      <w:r>
        <w:rPr>
          <w:color w:val="000000"/>
        </w:rPr>
        <w:instrText xml:space="preserve"> HYPERLINK "1842337" \l "1845100" </w:instrText>
      </w:r>
      <w:r w:rsidR="00C231B3">
        <w:rPr>
          <w:color w:val="000000"/>
        </w:rPr>
        <w:fldChar w:fldCharType="separate"/>
      </w:r>
      <w:r>
        <w:rPr>
          <w:color w:val="008080"/>
        </w:rPr>
        <w:t>пункт 3.3.38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110" w:name="1844199"/>
      <w:r>
        <w:rPr>
          <w:color w:val="000000"/>
        </w:rPr>
        <w:t xml:space="preserve">Для осуществления АПВ по </w:t>
      </w:r>
      <w:bookmarkEnd w:id="2110"/>
      <w:r w:rsidR="00C231B3">
        <w:rPr>
          <w:color w:val="000000"/>
        </w:rPr>
        <w:fldChar w:fldCharType="begin"/>
      </w:r>
      <w:r>
        <w:rPr>
          <w:color w:val="000000"/>
        </w:rPr>
        <w:instrText xml:space="preserve"> HYPERLINK "1842337" \l "1844189" </w:instrText>
      </w:r>
      <w:r w:rsidR="00C231B3">
        <w:rPr>
          <w:color w:val="000000"/>
        </w:rPr>
        <w:fldChar w:fldCharType="separate"/>
      </w:r>
      <w:r>
        <w:rPr>
          <w:color w:val="008080"/>
        </w:rPr>
        <w:t>подпунктам 1</w:t>
      </w:r>
      <w:r w:rsidR="00C231B3">
        <w:rPr>
          <w:color w:val="000000"/>
        </w:rPr>
        <w:fldChar w:fldCharType="end"/>
      </w:r>
      <w:r>
        <w:rPr>
          <w:color w:val="000000"/>
        </w:rPr>
        <w:t xml:space="preserve"> — </w:t>
      </w:r>
      <w:hyperlink r:id="rId310" w:anchor="1844193" w:history="1">
        <w:r>
          <w:rPr>
            <w:color w:val="008080"/>
          </w:rPr>
          <w:t>3</w:t>
        </w:r>
      </w:hyperlink>
      <w:r>
        <w:rPr>
          <w:color w:val="000000"/>
        </w:rPr>
        <w:t xml:space="preserve"> должны также предусматриваться устройства АПВ на обходных, шиносоединительных и секционных выключателях.</w:t>
      </w:r>
    </w:p>
    <w:p w:rsidR="00C852FB" w:rsidRDefault="00C852FB" w:rsidP="00620F35">
      <w:pPr>
        <w:shd w:val="clear" w:color="auto" w:fill="FFFFFF"/>
        <w:ind w:firstLine="851"/>
        <w:jc w:val="both"/>
        <w:rPr>
          <w:color w:val="000000"/>
        </w:rPr>
      </w:pPr>
      <w:bookmarkStart w:id="2111" w:name="1844202"/>
      <w:r>
        <w:rPr>
          <w:color w:val="000000"/>
        </w:rPr>
        <w:t>Допускается в целях экономии аппаратуры выполнение устройства группового АПВ на линиях, в первую очередь кабельных, и других присоединениях 6 — 10 кВ. При этом следует учитывать недостатки устройства группового АПВ, например возможность отказа в случае, если после отключения выключателя одного из присоединений отключение выключателя другого присоединения происходит до возврата устройства АПВ в исходное положение.</w:t>
      </w:r>
      <w:bookmarkEnd w:id="2111"/>
    </w:p>
    <w:p w:rsidR="00C852FB" w:rsidRDefault="00C852FB" w:rsidP="00620F35">
      <w:pPr>
        <w:shd w:val="clear" w:color="auto" w:fill="FFFFFF"/>
        <w:ind w:firstLine="851"/>
        <w:jc w:val="both"/>
        <w:rPr>
          <w:color w:val="000000"/>
        </w:rPr>
      </w:pPr>
      <w:bookmarkStart w:id="2112" w:name="1844205"/>
      <w:r>
        <w:rPr>
          <w:color w:val="000000"/>
        </w:rPr>
        <w:t>3.3.3. Устройства АПВ должны быть выполнены так, чтобы они не действовали при:</w:t>
      </w:r>
      <w:bookmarkEnd w:id="2112"/>
    </w:p>
    <w:p w:rsidR="00C852FB" w:rsidRDefault="00C852FB" w:rsidP="00620F35">
      <w:pPr>
        <w:shd w:val="clear" w:color="auto" w:fill="FFFFFF"/>
        <w:ind w:firstLine="851"/>
        <w:jc w:val="both"/>
        <w:rPr>
          <w:color w:val="000000"/>
        </w:rPr>
      </w:pPr>
      <w:bookmarkStart w:id="2113" w:name="1844207"/>
      <w:r>
        <w:rPr>
          <w:color w:val="000000"/>
        </w:rPr>
        <w:t>1) отключении выключателя персоналом дистанционно или при помощи телеуправления;</w:t>
      </w:r>
      <w:bookmarkEnd w:id="2113"/>
    </w:p>
    <w:p w:rsidR="00C852FB" w:rsidRDefault="00C852FB" w:rsidP="00620F35">
      <w:pPr>
        <w:shd w:val="clear" w:color="auto" w:fill="FFFFFF"/>
        <w:ind w:firstLine="851"/>
        <w:jc w:val="both"/>
        <w:rPr>
          <w:color w:val="000000"/>
        </w:rPr>
      </w:pPr>
      <w:bookmarkStart w:id="2114" w:name="1844208"/>
      <w:r>
        <w:rPr>
          <w:color w:val="000000"/>
        </w:rPr>
        <w:t>2) автоматическом отключении от релейной защиты непосредственно после включения персоналом дистанционно или при помощи телеуправления;</w:t>
      </w:r>
      <w:bookmarkEnd w:id="2114"/>
    </w:p>
    <w:p w:rsidR="00C852FB" w:rsidRDefault="00C852FB" w:rsidP="00620F35">
      <w:pPr>
        <w:shd w:val="clear" w:color="auto" w:fill="FFFFFF"/>
        <w:ind w:firstLine="851"/>
        <w:jc w:val="both"/>
        <w:rPr>
          <w:color w:val="000000"/>
        </w:rPr>
      </w:pPr>
      <w:bookmarkStart w:id="2115" w:name="1844211"/>
      <w:r>
        <w:rPr>
          <w:color w:val="000000"/>
        </w:rPr>
        <w:t xml:space="preserve">3) отключении выключателя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автоматической частотной разгрузки (далее — АЧР) или включением питания отключенных потребителей при восстановлении частоты (далее — ЧАПВ) должно выполняться в соответствии с </w:t>
      </w:r>
      <w:bookmarkEnd w:id="2115"/>
      <w:r w:rsidR="00C231B3">
        <w:rPr>
          <w:color w:val="000000"/>
        </w:rPr>
        <w:fldChar w:fldCharType="begin"/>
      </w:r>
      <w:r>
        <w:rPr>
          <w:color w:val="000000"/>
        </w:rPr>
        <w:instrText xml:space="preserve"> HYPERLINK "1842337" \l "1845713" </w:instrText>
      </w:r>
      <w:r w:rsidR="00C231B3">
        <w:rPr>
          <w:color w:val="000000"/>
        </w:rPr>
        <w:fldChar w:fldCharType="separate"/>
      </w:r>
      <w:r>
        <w:rPr>
          <w:color w:val="008080"/>
        </w:rPr>
        <w:t>пунктом 3.3.81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116" w:name="1844214"/>
      <w:r>
        <w:rPr>
          <w:color w:val="000000"/>
        </w:rPr>
        <w:t>Устройства АПВ должны быть выполнены так, чтобы была исключена возможность многократного включения на КЗ при любой неисправности в схеме устройства.</w:t>
      </w:r>
      <w:bookmarkEnd w:id="2116"/>
    </w:p>
    <w:p w:rsidR="00C852FB" w:rsidRDefault="00C852FB" w:rsidP="00620F35">
      <w:pPr>
        <w:shd w:val="clear" w:color="auto" w:fill="FFFFFF"/>
        <w:ind w:firstLine="851"/>
        <w:jc w:val="both"/>
        <w:rPr>
          <w:color w:val="000000"/>
        </w:rPr>
      </w:pPr>
      <w:bookmarkStart w:id="2117" w:name="1844216"/>
      <w:r>
        <w:rPr>
          <w:color w:val="000000"/>
        </w:rPr>
        <w:t xml:space="preserve">Устройства АПВ должны выполняться с автоматическим возвратом. </w:t>
      </w:r>
      <w:bookmarkEnd w:id="2117"/>
    </w:p>
    <w:p w:rsidR="00C852FB" w:rsidRDefault="00C852FB" w:rsidP="00620F35">
      <w:pPr>
        <w:shd w:val="clear" w:color="auto" w:fill="FFFFFF"/>
        <w:ind w:firstLine="851"/>
        <w:jc w:val="both"/>
        <w:rPr>
          <w:color w:val="000000"/>
        </w:rPr>
      </w:pPr>
      <w:bookmarkStart w:id="2118" w:name="1844219"/>
      <w:r>
        <w:rPr>
          <w:color w:val="000000"/>
        </w:rPr>
        <w:t>3.3.4. При применении АПВ должно, как правило, предусматриваться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как правило, должно использоваться и при включении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включении и из-за неодновременного включения фаз выключателя.</w:t>
      </w:r>
      <w:bookmarkEnd w:id="2118"/>
    </w:p>
    <w:p w:rsidR="00C852FB" w:rsidRDefault="00C852FB" w:rsidP="00620F35">
      <w:pPr>
        <w:shd w:val="clear" w:color="auto" w:fill="FFFFFF"/>
        <w:ind w:firstLine="851"/>
        <w:jc w:val="both"/>
        <w:rPr>
          <w:color w:val="000000"/>
        </w:rPr>
      </w:pPr>
      <w:bookmarkStart w:id="2119" w:name="1844224"/>
      <w:r>
        <w:rPr>
          <w:color w:val="000000"/>
        </w:rPr>
        <w:t>Не следует ускорять защиты после включения выключателя, когда линия уже включена под напряжение другим своим выключателем (т. е. при наличии симметричного напряжения на линии).</w:t>
      </w:r>
      <w:bookmarkEnd w:id="2119"/>
    </w:p>
    <w:p w:rsidR="00C852FB" w:rsidRDefault="00C852FB" w:rsidP="00620F35">
      <w:pPr>
        <w:shd w:val="clear" w:color="auto" w:fill="FFFFFF"/>
        <w:ind w:firstLine="851"/>
        <w:jc w:val="both"/>
        <w:rPr>
          <w:color w:val="000000"/>
        </w:rPr>
      </w:pPr>
      <w:bookmarkStart w:id="2120" w:name="1844230"/>
      <w:r>
        <w:rPr>
          <w:color w:val="000000"/>
        </w:rPr>
        <w:t>Допускается не ускорять после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w:t>
      </w:r>
      <w:bookmarkEnd w:id="2120"/>
    </w:p>
    <w:p w:rsidR="00C852FB" w:rsidRDefault="00C852FB" w:rsidP="00620F35">
      <w:pPr>
        <w:shd w:val="clear" w:color="auto" w:fill="FFFFFF"/>
        <w:ind w:firstLine="851"/>
        <w:jc w:val="both"/>
        <w:rPr>
          <w:color w:val="000000"/>
        </w:rPr>
      </w:pPr>
      <w:bookmarkStart w:id="2121" w:name="1844233"/>
      <w:r>
        <w:rPr>
          <w:color w:val="000000"/>
        </w:rPr>
        <w:t>3.3.5. Устройства трехфазного АПВ (далее —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bookmarkEnd w:id="2121"/>
    </w:p>
    <w:p w:rsidR="00C852FB" w:rsidRDefault="00C852FB" w:rsidP="00620F35">
      <w:pPr>
        <w:shd w:val="clear" w:color="auto" w:fill="FFFFFF"/>
        <w:ind w:firstLine="851"/>
        <w:jc w:val="both"/>
        <w:rPr>
          <w:color w:val="000000"/>
        </w:rPr>
      </w:pPr>
      <w:bookmarkStart w:id="2122" w:name="1844236"/>
      <w:r>
        <w:rPr>
          <w:color w:val="000000"/>
        </w:rPr>
        <w:t xml:space="preserve">3.3.6. Могут применяться, как правило, устройства ТАПВ однократного или двукратного действия (последнее — если это допустимо по условиям работы выключателя). Устройство ТАПВ двукратного действия рекомендуется принимать для воздушных линий, в особенности для одиночных с односторонним питанием. В сетях 35 кВ и ниже устройства </w:t>
      </w:r>
      <w:r>
        <w:rPr>
          <w:color w:val="000000"/>
        </w:rPr>
        <w:lastRenderedPageBreak/>
        <w:t>ТАПВ двукратного действия рекомендуется применять в первую очередь для линий, не имеющих резервирования по сети.</w:t>
      </w:r>
      <w:bookmarkEnd w:id="2122"/>
    </w:p>
    <w:p w:rsidR="00C852FB" w:rsidRDefault="00C852FB" w:rsidP="00620F35">
      <w:pPr>
        <w:shd w:val="clear" w:color="auto" w:fill="FFFFFF"/>
        <w:ind w:firstLine="851"/>
        <w:jc w:val="both"/>
        <w:rPr>
          <w:color w:val="000000"/>
        </w:rPr>
      </w:pPr>
      <w:bookmarkStart w:id="2123" w:name="1844244"/>
      <w:r>
        <w:rPr>
          <w:color w:val="000000"/>
        </w:rPr>
        <w:t>В сетях с изолированной или компенсированной нейтралью, как правило, должна применяться блокировка второго цикла АПВ в случае замыкания на землю после АПВ первого цикла (например, по наличию напряжений нулевой последовательности). Выдержка времени ТАПВ во втором цикле должна быть не менее 15 — 20 с.</w:t>
      </w:r>
      <w:bookmarkEnd w:id="2123"/>
    </w:p>
    <w:p w:rsidR="00C852FB" w:rsidRDefault="00C852FB" w:rsidP="00620F35">
      <w:pPr>
        <w:shd w:val="clear" w:color="auto" w:fill="FFFFFF"/>
        <w:ind w:firstLine="851"/>
        <w:jc w:val="both"/>
        <w:rPr>
          <w:color w:val="000000"/>
        </w:rPr>
      </w:pPr>
      <w:bookmarkStart w:id="2124" w:name="1844251"/>
      <w:r>
        <w:rPr>
          <w:color w:val="000000"/>
        </w:rPr>
        <w:t>3.3.7.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bookmarkEnd w:id="2124"/>
    </w:p>
    <w:p w:rsidR="00C852FB" w:rsidRDefault="00C852FB" w:rsidP="00620F35">
      <w:pPr>
        <w:shd w:val="clear" w:color="auto" w:fill="FFFFFF"/>
        <w:ind w:firstLine="851"/>
        <w:jc w:val="both"/>
        <w:rPr>
          <w:color w:val="000000"/>
        </w:rPr>
      </w:pPr>
      <w:bookmarkStart w:id="2125" w:name="1844255"/>
      <w:r>
        <w:rPr>
          <w:color w:val="000000"/>
        </w:rPr>
        <w:t>Выдержка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bookmarkEnd w:id="2125"/>
    </w:p>
    <w:p w:rsidR="00C852FB" w:rsidRDefault="00C852FB" w:rsidP="00620F35">
      <w:pPr>
        <w:shd w:val="clear" w:color="auto" w:fill="FFFFFF"/>
        <w:ind w:firstLine="851"/>
        <w:jc w:val="both"/>
        <w:rPr>
          <w:color w:val="000000"/>
        </w:rPr>
      </w:pPr>
      <w:bookmarkStart w:id="2126" w:name="1844257"/>
      <w:r>
        <w:rPr>
          <w:color w:val="000000"/>
        </w:rPr>
        <w:t>С целью повышения эффективности ТАПВ однократного действия допускается увеличивать его выдержку времени (по возможности с учетом работы потребителя).</w:t>
      </w:r>
      <w:bookmarkEnd w:id="2126"/>
    </w:p>
    <w:p w:rsidR="00C852FB" w:rsidRDefault="00C852FB" w:rsidP="00620F35">
      <w:pPr>
        <w:shd w:val="clear" w:color="auto" w:fill="FFFFFF"/>
        <w:ind w:firstLine="851"/>
        <w:jc w:val="both"/>
        <w:rPr>
          <w:color w:val="000000"/>
        </w:rPr>
      </w:pPr>
      <w:bookmarkStart w:id="2127" w:name="1844261"/>
      <w:r>
        <w:rPr>
          <w:color w:val="000000"/>
        </w:rPr>
        <w:t>3.3.8. На одиночных линиях 110 кВ и выше с односторонним питанием, для которых допустим в случае неуспешного ТАПВ переход на длительную работу двумя фазами, следует предусматривать ТАПВ двукратного действия на питающем конце линии. Перевод линии на работу двумя фазами может производиться персоналом на месте или при помощи телеуправления.</w:t>
      </w:r>
      <w:bookmarkEnd w:id="2127"/>
    </w:p>
    <w:p w:rsidR="00C852FB" w:rsidRDefault="00C852FB" w:rsidP="00620F35">
      <w:pPr>
        <w:shd w:val="clear" w:color="auto" w:fill="FFFFFF"/>
        <w:ind w:firstLine="851"/>
        <w:jc w:val="both"/>
        <w:rPr>
          <w:color w:val="000000"/>
        </w:rPr>
      </w:pPr>
      <w:bookmarkStart w:id="2128" w:name="1844263"/>
      <w:r>
        <w:rPr>
          <w:color w:val="000000"/>
        </w:rPr>
        <w:t>Для перевода линии после неуспешного АПВ на работу двумя фазами следует предусматривать пофазное управление разъединителями или выключателями на питающем и приемном концах линии.</w:t>
      </w:r>
      <w:bookmarkEnd w:id="2128"/>
    </w:p>
    <w:p w:rsidR="00C852FB" w:rsidRDefault="00C852FB" w:rsidP="00620F35">
      <w:pPr>
        <w:shd w:val="clear" w:color="auto" w:fill="FFFFFF"/>
        <w:ind w:firstLine="851"/>
        <w:jc w:val="both"/>
        <w:rPr>
          <w:color w:val="000000"/>
        </w:rPr>
      </w:pPr>
      <w:bookmarkStart w:id="2129" w:name="1844265"/>
      <w:r>
        <w:rPr>
          <w:color w:val="000000"/>
        </w:rPr>
        <w:t>При переводе линии на длительную работу двумя фазами следует при необходимости принимать меры к уменьшению помех в работе линий связи из-за неполнофазного режима работы линии. С этой целью допускается ограничение мощности, передаваемой по линии в неполнофазном режиме (если это возможно по условиям работы потребителя).</w:t>
      </w:r>
      <w:bookmarkEnd w:id="2129"/>
    </w:p>
    <w:p w:rsidR="00C852FB" w:rsidRDefault="00C852FB" w:rsidP="00620F35">
      <w:pPr>
        <w:shd w:val="clear" w:color="auto" w:fill="FFFFFF"/>
        <w:ind w:firstLine="851"/>
        <w:jc w:val="both"/>
        <w:rPr>
          <w:color w:val="000000"/>
        </w:rPr>
      </w:pPr>
      <w:bookmarkStart w:id="2130" w:name="1844267"/>
      <w:r>
        <w:rPr>
          <w:color w:val="000000"/>
        </w:rPr>
        <w:t>В отдельных случаях при наличии специального обоснования допускается также перерыв в работе линии связи на время неполнофазного режима.</w:t>
      </w:r>
      <w:bookmarkEnd w:id="2130"/>
    </w:p>
    <w:p w:rsidR="00C852FB" w:rsidRDefault="00C852FB" w:rsidP="00620F35">
      <w:pPr>
        <w:shd w:val="clear" w:color="auto" w:fill="FFFFFF"/>
        <w:ind w:firstLine="851"/>
        <w:jc w:val="both"/>
        <w:rPr>
          <w:color w:val="000000"/>
        </w:rPr>
      </w:pPr>
      <w:bookmarkStart w:id="2131" w:name="1844270"/>
      <w:r>
        <w:rPr>
          <w:color w:val="000000"/>
        </w:rPr>
        <w:t>3.3.9. На линиях, отключение которых не приводит к нарушению электрической связи между генерирующими источниками, например на параллельных линиях с односторонним питанием, следует устанавливать устройства ТАПВ без проверки синхронизма.</w:t>
      </w:r>
      <w:bookmarkEnd w:id="2131"/>
    </w:p>
    <w:p w:rsidR="00C852FB" w:rsidRDefault="00C852FB" w:rsidP="00620F35">
      <w:pPr>
        <w:shd w:val="clear" w:color="auto" w:fill="FFFFFF"/>
        <w:ind w:firstLine="851"/>
        <w:jc w:val="both"/>
        <w:rPr>
          <w:color w:val="000000"/>
        </w:rPr>
      </w:pPr>
      <w:bookmarkStart w:id="2132" w:name="1844271"/>
      <w:r>
        <w:rPr>
          <w:color w:val="000000"/>
        </w:rPr>
        <w:t>3.3.10. На одиночных линиях с двусторонним питанием (при отсутствии шунтирующих связей) должен предусматриваться один из следующих видов трехфазного АПВ (или их комбинаций):</w:t>
      </w:r>
      <w:bookmarkEnd w:id="2132"/>
    </w:p>
    <w:p w:rsidR="00C852FB" w:rsidRDefault="00C852FB" w:rsidP="00620F35">
      <w:pPr>
        <w:shd w:val="clear" w:color="auto" w:fill="FFFFFF"/>
        <w:ind w:firstLine="851"/>
        <w:jc w:val="both"/>
        <w:rPr>
          <w:color w:val="000000"/>
        </w:rPr>
      </w:pPr>
      <w:bookmarkStart w:id="2133" w:name="1844285"/>
      <w:r>
        <w:rPr>
          <w:color w:val="000000"/>
        </w:rPr>
        <w:t>а) быстродействующее ТАПВ (далее — БАПВ);</w:t>
      </w:r>
      <w:bookmarkEnd w:id="2133"/>
    </w:p>
    <w:p w:rsidR="00C852FB" w:rsidRDefault="00C852FB" w:rsidP="00620F35">
      <w:pPr>
        <w:shd w:val="clear" w:color="auto" w:fill="FFFFFF"/>
        <w:ind w:firstLine="851"/>
        <w:jc w:val="both"/>
        <w:rPr>
          <w:color w:val="000000"/>
        </w:rPr>
      </w:pPr>
      <w:bookmarkStart w:id="2134" w:name="1844289"/>
      <w:r>
        <w:rPr>
          <w:color w:val="000000"/>
        </w:rPr>
        <w:t>б) несинхронное ТАПВ (далее — НАПВ);</w:t>
      </w:r>
      <w:bookmarkEnd w:id="2134"/>
    </w:p>
    <w:p w:rsidR="00C852FB" w:rsidRDefault="00C852FB" w:rsidP="00620F35">
      <w:pPr>
        <w:shd w:val="clear" w:color="auto" w:fill="FFFFFF"/>
        <w:ind w:firstLine="851"/>
        <w:jc w:val="both"/>
        <w:rPr>
          <w:color w:val="000000"/>
        </w:rPr>
      </w:pPr>
      <w:bookmarkStart w:id="2135" w:name="1844292"/>
      <w:r>
        <w:rPr>
          <w:color w:val="000000"/>
        </w:rPr>
        <w:t>в) ТАПВ с улавливанием синхронизма (далее — ТАПВ УС).</w:t>
      </w:r>
      <w:bookmarkEnd w:id="2135"/>
    </w:p>
    <w:p w:rsidR="00C852FB" w:rsidRDefault="00C852FB" w:rsidP="00620F35">
      <w:pPr>
        <w:shd w:val="clear" w:color="auto" w:fill="FFFFFF"/>
        <w:ind w:firstLine="851"/>
        <w:jc w:val="both"/>
        <w:rPr>
          <w:color w:val="000000"/>
        </w:rPr>
      </w:pPr>
      <w:bookmarkStart w:id="2136" w:name="1844294"/>
      <w:r>
        <w:rPr>
          <w:color w:val="000000"/>
        </w:rPr>
        <w:t>Кроме того, может предусматриваться, однофазное АПВ (далее —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bookmarkEnd w:id="2136"/>
    </w:p>
    <w:p w:rsidR="00C852FB" w:rsidRDefault="00C852FB" w:rsidP="00620F35">
      <w:pPr>
        <w:shd w:val="clear" w:color="auto" w:fill="FFFFFF"/>
        <w:ind w:firstLine="851"/>
        <w:jc w:val="both"/>
        <w:rPr>
          <w:color w:val="000000"/>
        </w:rPr>
      </w:pPr>
      <w:bookmarkStart w:id="2137" w:name="1844298"/>
      <w:r>
        <w:rPr>
          <w:color w:val="000000"/>
        </w:rPr>
        <w:t xml:space="preserve">Выбор видов АПВ производится, исходя из совокупности конкретных условий работы системы и оборудования с учетом указаний </w:t>
      </w:r>
      <w:bookmarkEnd w:id="2137"/>
      <w:r w:rsidR="00C231B3">
        <w:rPr>
          <w:color w:val="000000"/>
        </w:rPr>
        <w:fldChar w:fldCharType="begin"/>
      </w:r>
      <w:r>
        <w:rPr>
          <w:color w:val="000000"/>
        </w:rPr>
        <w:instrText xml:space="preserve"> HYPERLINK "1842337" \l "1844301" </w:instrText>
      </w:r>
      <w:r w:rsidR="00C231B3">
        <w:rPr>
          <w:color w:val="000000"/>
        </w:rPr>
        <w:fldChar w:fldCharType="separate"/>
      </w:r>
      <w:r>
        <w:rPr>
          <w:color w:val="008080"/>
        </w:rPr>
        <w:t>пунктов 3.3.11</w:t>
      </w:r>
      <w:r w:rsidR="00C231B3">
        <w:rPr>
          <w:color w:val="000000"/>
        </w:rPr>
        <w:fldChar w:fldCharType="end"/>
      </w:r>
      <w:r>
        <w:rPr>
          <w:color w:val="000000"/>
        </w:rPr>
        <w:t xml:space="preserve"> — </w:t>
      </w:r>
      <w:hyperlink r:id="rId311" w:anchor="1844363" w:history="1">
        <w:r>
          <w:rPr>
            <w:color w:val="008080"/>
          </w:rPr>
          <w:t>3.3.15</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138" w:name="1844301"/>
      <w:r>
        <w:rPr>
          <w:color w:val="000000"/>
        </w:rPr>
        <w:lastRenderedPageBreak/>
        <w:t xml:space="preserve">3.3.11. Быстродействующее АПВ, или БАПВ (одновременное включение с минимальной выдержкой времени с обоих концов), рекомендуется предусматривать на линиях по </w:t>
      </w:r>
      <w:bookmarkEnd w:id="2138"/>
      <w:r w:rsidR="00C231B3">
        <w:rPr>
          <w:color w:val="000000"/>
        </w:rPr>
        <w:fldChar w:fldCharType="begin"/>
      </w:r>
      <w:r>
        <w:rPr>
          <w:color w:val="000000"/>
        </w:rPr>
        <w:instrText xml:space="preserve"> HYPERLINK "1842337" \l "1844271" </w:instrText>
      </w:r>
      <w:r w:rsidR="00C231B3">
        <w:rPr>
          <w:color w:val="000000"/>
        </w:rPr>
        <w:fldChar w:fldCharType="separate"/>
      </w:r>
      <w:r>
        <w:rPr>
          <w:color w:val="008080"/>
        </w:rPr>
        <w:t>пункту 3.3.10</w:t>
      </w:r>
      <w:r w:rsidR="00C231B3">
        <w:rPr>
          <w:color w:val="000000"/>
        </w:rPr>
        <w:fldChar w:fldCharType="end"/>
      </w:r>
      <w:r>
        <w:rPr>
          <w:color w:val="000000"/>
        </w:rPr>
        <w:t xml:space="preserve"> настоящих Правил для автоматического повторного включения, как правило, при небольшом расхождении угла между векторами электродвижущей силы (далее —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p w:rsidR="00C852FB" w:rsidRDefault="00C852FB" w:rsidP="00620F35">
      <w:pPr>
        <w:shd w:val="clear" w:color="auto" w:fill="FFFFFF"/>
        <w:ind w:firstLine="851"/>
        <w:jc w:val="both"/>
        <w:rPr>
          <w:color w:val="000000"/>
        </w:rPr>
      </w:pPr>
      <w:bookmarkStart w:id="2139" w:name="1844304"/>
      <w:r>
        <w:rPr>
          <w:color w:val="000000"/>
        </w:rPr>
        <w:t>Оценка максимального электромагнитного момента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срабатывании резервных защит и блокироваться или задерживаться при работе УРОВ.</w:t>
      </w:r>
      <w:bookmarkEnd w:id="2139"/>
    </w:p>
    <w:p w:rsidR="00C852FB" w:rsidRDefault="00C852FB" w:rsidP="00620F35">
      <w:pPr>
        <w:shd w:val="clear" w:color="auto" w:fill="FFFFFF"/>
        <w:ind w:firstLine="851"/>
        <w:jc w:val="both"/>
        <w:rPr>
          <w:color w:val="000000"/>
        </w:rPr>
      </w:pPr>
      <w:bookmarkStart w:id="2140" w:name="1844307"/>
      <w:r>
        <w:rPr>
          <w:color w:val="000000"/>
        </w:rPr>
        <w:t>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рекомендуется.</w:t>
      </w:r>
      <w:bookmarkEnd w:id="2140"/>
    </w:p>
    <w:p w:rsidR="00C852FB" w:rsidRDefault="00C852FB" w:rsidP="00620F35">
      <w:pPr>
        <w:shd w:val="clear" w:color="auto" w:fill="FFFFFF"/>
        <w:ind w:firstLine="851"/>
        <w:jc w:val="both"/>
        <w:rPr>
          <w:color w:val="000000"/>
        </w:rPr>
      </w:pPr>
      <w:bookmarkStart w:id="2141" w:name="1844311"/>
      <w:r>
        <w:rPr>
          <w:color w:val="000000"/>
        </w:rPr>
        <w:t xml:space="preserve">3.3.12. Несинхронное АПВ (далее — НАПВ) может применяться на линиях по </w:t>
      </w:r>
      <w:bookmarkEnd w:id="2141"/>
      <w:r w:rsidR="00C231B3">
        <w:rPr>
          <w:color w:val="000000"/>
        </w:rPr>
        <w:fldChar w:fldCharType="begin"/>
      </w:r>
      <w:r>
        <w:rPr>
          <w:color w:val="000000"/>
        </w:rPr>
        <w:instrText xml:space="preserve"> HYPERLINK "1842337" \l "1844271" </w:instrText>
      </w:r>
      <w:r w:rsidR="00C231B3">
        <w:rPr>
          <w:color w:val="000000"/>
        </w:rPr>
        <w:fldChar w:fldCharType="separate"/>
      </w:r>
      <w:r>
        <w:rPr>
          <w:color w:val="008080"/>
        </w:rPr>
        <w:t>пункту 3.3.10</w:t>
      </w:r>
      <w:r w:rsidR="00C231B3">
        <w:rPr>
          <w:color w:val="000000"/>
        </w:rPr>
        <w:fldChar w:fldCharType="end"/>
      </w:r>
      <w:r>
        <w:rPr>
          <w:color w:val="000000"/>
        </w:rPr>
        <w:t xml:space="preserve"> настоящих Правил (в основном 110 — 220 кВ), если:</w:t>
      </w:r>
    </w:p>
    <w:p w:rsidR="00C852FB" w:rsidRDefault="00C852FB" w:rsidP="00620F35">
      <w:pPr>
        <w:shd w:val="clear" w:color="auto" w:fill="FFFFFF"/>
        <w:ind w:firstLine="851"/>
        <w:jc w:val="both"/>
        <w:rPr>
          <w:color w:val="000000"/>
        </w:rPr>
      </w:pPr>
      <w:bookmarkStart w:id="2142" w:name="1844314"/>
      <w:r>
        <w:rPr>
          <w:color w:val="000000"/>
        </w:rPr>
        <w:t>а) максимальный электромагнитный момент синхронных генераторов и компенсаторов, возникающий при несинхронном включении, меньше (с учетом необходимого запаса)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180°;</w:t>
      </w:r>
      <w:bookmarkEnd w:id="2142"/>
    </w:p>
    <w:p w:rsidR="00C852FB" w:rsidRDefault="00C852FB" w:rsidP="00620F35">
      <w:pPr>
        <w:shd w:val="clear" w:color="auto" w:fill="FFFFFF"/>
        <w:ind w:firstLine="851"/>
        <w:jc w:val="both"/>
        <w:rPr>
          <w:color w:val="000000"/>
        </w:rPr>
      </w:pPr>
      <w:bookmarkStart w:id="2143" w:name="1844317"/>
      <w:r>
        <w:rPr>
          <w:color w:val="000000"/>
        </w:rPr>
        <w:t>б) максимальный ток через трансформатор (автотрансформатор) при угле включения 180° меньше тока КЗ на его выводах при питании от шин бесконечной мощности;</w:t>
      </w:r>
      <w:bookmarkEnd w:id="2143"/>
    </w:p>
    <w:p w:rsidR="00C852FB" w:rsidRDefault="00C852FB" w:rsidP="00620F35">
      <w:pPr>
        <w:shd w:val="clear" w:color="auto" w:fill="FFFFFF"/>
        <w:ind w:firstLine="851"/>
        <w:jc w:val="both"/>
        <w:rPr>
          <w:color w:val="000000"/>
        </w:rPr>
      </w:pPr>
      <w:bookmarkStart w:id="2144" w:name="1844319"/>
      <w:r>
        <w:rPr>
          <w:color w:val="000000"/>
        </w:rPr>
        <w:t>в) после АПВ обеспечивается достаточно быстрая ресинхронизация; если в результате несинхронного 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bookmarkEnd w:id="2144"/>
    </w:p>
    <w:p w:rsidR="00C852FB" w:rsidRDefault="00C852FB" w:rsidP="00620F35">
      <w:pPr>
        <w:shd w:val="clear" w:color="auto" w:fill="FFFFFF"/>
        <w:ind w:firstLine="851"/>
        <w:jc w:val="both"/>
        <w:rPr>
          <w:color w:val="000000"/>
        </w:rPr>
      </w:pPr>
      <w:bookmarkStart w:id="2145" w:name="1844322"/>
      <w:r>
        <w:rPr>
          <w:color w:val="000000"/>
        </w:rPr>
        <w:t>При соблюдении этих условий НАПВ допускается применять также в режиме ремонта на параллельных линиях.</w:t>
      </w:r>
      <w:bookmarkEnd w:id="2145"/>
    </w:p>
    <w:p w:rsidR="00C852FB" w:rsidRDefault="00C852FB" w:rsidP="00620F35">
      <w:pPr>
        <w:shd w:val="clear" w:color="auto" w:fill="FFFFFF"/>
        <w:ind w:firstLine="851"/>
        <w:jc w:val="both"/>
        <w:rPr>
          <w:color w:val="000000"/>
        </w:rPr>
      </w:pPr>
      <w:bookmarkStart w:id="2146" w:name="1844325"/>
      <w:r>
        <w:rPr>
          <w:color w:val="000000"/>
        </w:rPr>
        <w:t>При выполнении НАПВ необходимо принять меры по предотвращению излишнего срабатывания защиты. С этой целью рекомендуется, в частности, осуществлять включение выключателей при НАПВ в определенной последовательности, например, выполнением АПВ с одной из сторон линии с контролем наличия напряжения на ней после успешного ТАПВ с противоположной стороны.</w:t>
      </w:r>
      <w:bookmarkEnd w:id="2146"/>
    </w:p>
    <w:p w:rsidR="00C852FB" w:rsidRDefault="00C852FB" w:rsidP="00620F35">
      <w:pPr>
        <w:shd w:val="clear" w:color="auto" w:fill="FFFFFF"/>
        <w:ind w:firstLine="851"/>
        <w:jc w:val="both"/>
        <w:rPr>
          <w:color w:val="000000"/>
        </w:rPr>
      </w:pPr>
      <w:bookmarkStart w:id="2147" w:name="1844327"/>
      <w:r>
        <w:rPr>
          <w:color w:val="000000"/>
        </w:rPr>
        <w:t xml:space="preserve">3.3.13. АПВ с улавливанием синхронизма может применяться на линиях по </w:t>
      </w:r>
      <w:bookmarkEnd w:id="2147"/>
      <w:r w:rsidR="00C231B3">
        <w:rPr>
          <w:color w:val="000000"/>
        </w:rPr>
        <w:fldChar w:fldCharType="begin"/>
      </w:r>
      <w:r>
        <w:rPr>
          <w:color w:val="000000"/>
        </w:rPr>
        <w:instrText xml:space="preserve"> HYPERLINK "1842337" \l "1844271" </w:instrText>
      </w:r>
      <w:r w:rsidR="00C231B3">
        <w:rPr>
          <w:color w:val="000000"/>
        </w:rPr>
        <w:fldChar w:fldCharType="separate"/>
      </w:r>
      <w:r>
        <w:rPr>
          <w:color w:val="008080"/>
        </w:rPr>
        <w:t>пункту 3.3.10</w:t>
      </w:r>
      <w:r w:rsidR="00C231B3">
        <w:rPr>
          <w:color w:val="000000"/>
        </w:rPr>
        <w:fldChar w:fldCharType="end"/>
      </w:r>
      <w:r>
        <w:rPr>
          <w:color w:val="000000"/>
        </w:rPr>
        <w:t xml:space="preserve"> настоящих Правил для включения линии при значительных (примерно до 4%) скольжениях и допустимом угле.</w:t>
      </w:r>
    </w:p>
    <w:p w:rsidR="00C852FB" w:rsidRDefault="00C852FB" w:rsidP="00620F35">
      <w:pPr>
        <w:shd w:val="clear" w:color="auto" w:fill="FFFFFF"/>
        <w:ind w:firstLine="851"/>
        <w:jc w:val="both"/>
        <w:rPr>
          <w:color w:val="000000"/>
        </w:rPr>
      </w:pPr>
      <w:bookmarkStart w:id="2148" w:name="1844331"/>
      <w:r>
        <w:rPr>
          <w:color w:val="000000"/>
        </w:rPr>
        <w:t>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 на линии (далее — УТАПВ БК) или ТАПВ с контролем отсутствия напряжения на линии (далее —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например, при помощи контроля наличия напряжения на линии).</w:t>
      </w:r>
      <w:bookmarkEnd w:id="2148"/>
    </w:p>
    <w:p w:rsidR="00C852FB" w:rsidRDefault="00C852FB" w:rsidP="00620F35">
      <w:pPr>
        <w:shd w:val="clear" w:color="auto" w:fill="FFFFFF"/>
        <w:ind w:firstLine="851"/>
        <w:jc w:val="both"/>
        <w:rPr>
          <w:color w:val="000000"/>
        </w:rPr>
      </w:pPr>
      <w:bookmarkStart w:id="2149" w:name="1844358"/>
      <w:r>
        <w:rPr>
          <w:color w:val="000000"/>
        </w:rPr>
        <w:t>Для улавливания синхронизма могут применяться устройства, построенные по принципу синхронизатора с постоянным углом опережения.</w:t>
      </w:r>
      <w:bookmarkEnd w:id="2149"/>
    </w:p>
    <w:p w:rsidR="00C852FB" w:rsidRDefault="00C852FB" w:rsidP="00620F35">
      <w:pPr>
        <w:shd w:val="clear" w:color="auto" w:fill="FFFFFF"/>
        <w:ind w:firstLine="851"/>
        <w:jc w:val="both"/>
        <w:rPr>
          <w:color w:val="000000"/>
        </w:rPr>
      </w:pPr>
      <w:bookmarkStart w:id="2150" w:name="1844360"/>
      <w:r>
        <w:rPr>
          <w:color w:val="000000"/>
        </w:rPr>
        <w:t>Устройства АПВ следует выполнять так, чтобы имелась возможность изменять очередность включения выключателей по концам линии.</w:t>
      </w:r>
      <w:bookmarkEnd w:id="2150"/>
    </w:p>
    <w:p w:rsidR="00C852FB" w:rsidRDefault="00C852FB" w:rsidP="00620F35">
      <w:pPr>
        <w:shd w:val="clear" w:color="auto" w:fill="FFFFFF"/>
        <w:ind w:firstLine="851"/>
        <w:jc w:val="both"/>
        <w:rPr>
          <w:color w:val="000000"/>
        </w:rPr>
      </w:pPr>
      <w:bookmarkStart w:id="2151" w:name="1844361"/>
      <w:r>
        <w:rPr>
          <w:color w:val="000000"/>
        </w:rPr>
        <w:lastRenderedPageBreak/>
        <w:t xml:space="preserve">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w:t>
      </w:r>
      <w:bookmarkEnd w:id="2151"/>
      <w:r w:rsidR="00C231B3">
        <w:rPr>
          <w:color w:val="000000"/>
        </w:rPr>
        <w:fldChar w:fldCharType="begin"/>
      </w:r>
      <w:r>
        <w:rPr>
          <w:color w:val="000000"/>
        </w:rPr>
        <w:instrText xml:space="preserve"> HYPERLINK "1842337" \l "1844311" </w:instrText>
      </w:r>
      <w:r w:rsidR="00C231B3">
        <w:rPr>
          <w:color w:val="000000"/>
        </w:rPr>
        <w:fldChar w:fldCharType="separate"/>
      </w:r>
      <w:r>
        <w:rPr>
          <w:color w:val="008080"/>
        </w:rPr>
        <w:t>пункте 3.3.12</w:t>
      </w:r>
      <w:r w:rsidR="00C231B3">
        <w:rPr>
          <w:color w:val="000000"/>
        </w:rPr>
        <w:fldChar w:fldCharType="end"/>
      </w:r>
      <w:r>
        <w:rPr>
          <w:color w:val="000000"/>
        </w:rPr>
        <w:t xml:space="preserve"> настоящих Правил. При применении устройства АПВ УС рекомендуется его использование для включения линии персоналом (полуавтоматическая синхронизация).</w:t>
      </w:r>
    </w:p>
    <w:p w:rsidR="00C852FB" w:rsidRDefault="00C852FB" w:rsidP="00620F35">
      <w:pPr>
        <w:shd w:val="clear" w:color="auto" w:fill="FFFFFF"/>
        <w:ind w:firstLine="851"/>
        <w:jc w:val="both"/>
        <w:rPr>
          <w:color w:val="000000"/>
        </w:rPr>
      </w:pPr>
      <w:bookmarkStart w:id="2152" w:name="1844362"/>
      <w:r>
        <w:rPr>
          <w:color w:val="000000"/>
        </w:rPr>
        <w:t>3.3.14. На линиях, оборудованных трансформаторами напряжения, для контроля отсутствия напряжения (далее — КОН) и контроля наличия напряжения (далее — КНН) на линии при различных видах ТАПВ рекомендуется использовать органы, реагирующие на линейное (фазное) напряжение и на напряжения обратной и нулевой последовательностей. В некоторых случаях, например на линиях без шунтирующих реакторов, можно не использовать напряжение нулевой последовательности.</w:t>
      </w:r>
      <w:bookmarkEnd w:id="2152"/>
    </w:p>
    <w:p w:rsidR="00C852FB" w:rsidRDefault="00C852FB" w:rsidP="00620F35">
      <w:pPr>
        <w:shd w:val="clear" w:color="auto" w:fill="FFFFFF"/>
        <w:ind w:firstLine="851"/>
        <w:jc w:val="both"/>
        <w:rPr>
          <w:color w:val="000000"/>
        </w:rPr>
      </w:pPr>
      <w:bookmarkStart w:id="2153" w:name="1844363"/>
      <w:r>
        <w:rPr>
          <w:color w:val="000000"/>
        </w:rPr>
        <w:t>3.3.15. Однофазное автоматическое повторное включение (далее — ОАПВ) может применяться только в сетях с большим током замыкания на землю. ОАПВ без автоматического перевода линии на длительный неполнофазный режим при устойчивом повреждении фазы следует применять:</w:t>
      </w:r>
      <w:bookmarkEnd w:id="2153"/>
    </w:p>
    <w:p w:rsidR="00C852FB" w:rsidRDefault="00C852FB" w:rsidP="00620F35">
      <w:pPr>
        <w:shd w:val="clear" w:color="auto" w:fill="FFFFFF"/>
        <w:ind w:firstLine="851"/>
        <w:jc w:val="both"/>
        <w:rPr>
          <w:color w:val="000000"/>
        </w:rPr>
      </w:pPr>
      <w:bookmarkStart w:id="2154" w:name="1844364"/>
      <w:r>
        <w:rPr>
          <w:color w:val="000000"/>
        </w:rPr>
        <w:t>а) на одиночных сильно нагруженных межсистемных или внутрисистемных линиях электропередачи;</w:t>
      </w:r>
      <w:bookmarkEnd w:id="2154"/>
    </w:p>
    <w:p w:rsidR="00C852FB" w:rsidRDefault="00C852FB" w:rsidP="00620F35">
      <w:pPr>
        <w:shd w:val="clear" w:color="auto" w:fill="FFFFFF"/>
        <w:ind w:firstLine="851"/>
        <w:jc w:val="both"/>
        <w:rPr>
          <w:color w:val="000000"/>
        </w:rPr>
      </w:pPr>
      <w:bookmarkStart w:id="2155" w:name="1844365"/>
      <w:r>
        <w:rPr>
          <w:color w:val="000000"/>
        </w:rPr>
        <w:t>б) на сильно нагруженных межсистемных линиях 220 кВ и выше с двумя и более обходными связями при условии, что отключение одной из них может привести к нарушению динамической устойчивости энергосистемы;</w:t>
      </w:r>
      <w:bookmarkEnd w:id="2155"/>
    </w:p>
    <w:p w:rsidR="00C852FB" w:rsidRDefault="00C852FB" w:rsidP="00620F35">
      <w:pPr>
        <w:shd w:val="clear" w:color="auto" w:fill="FFFFFF"/>
        <w:ind w:firstLine="851"/>
        <w:jc w:val="both"/>
        <w:rPr>
          <w:color w:val="000000"/>
        </w:rPr>
      </w:pPr>
      <w:bookmarkStart w:id="2156" w:name="1844366"/>
      <w:r>
        <w:rPr>
          <w:color w:val="000000"/>
        </w:rPr>
        <w:t>в) на межсистемных и внутрисистемных линиях разных классов напряжения, если трехфазное отключение линии высшего напряжения может привести к недопустимой перегрузке линий низшего напряжения с возможностью нарушения устойчивости энергосистемы;</w:t>
      </w:r>
      <w:bookmarkEnd w:id="2156"/>
    </w:p>
    <w:p w:rsidR="00C852FB" w:rsidRDefault="00C852FB" w:rsidP="00620F35">
      <w:pPr>
        <w:shd w:val="clear" w:color="auto" w:fill="FFFFFF"/>
        <w:ind w:firstLine="851"/>
        <w:jc w:val="both"/>
        <w:rPr>
          <w:color w:val="000000"/>
        </w:rPr>
      </w:pPr>
      <w:bookmarkStart w:id="2157" w:name="1844367"/>
      <w:r>
        <w:rPr>
          <w:color w:val="000000"/>
        </w:rPr>
        <w:t>г) на линиях, связывающих с системой крупные блочные электростанции без значительной местной нагрузки;</w:t>
      </w:r>
      <w:bookmarkEnd w:id="2157"/>
    </w:p>
    <w:p w:rsidR="00C852FB" w:rsidRDefault="00C852FB" w:rsidP="00620F35">
      <w:pPr>
        <w:shd w:val="clear" w:color="auto" w:fill="FFFFFF"/>
        <w:ind w:firstLine="851"/>
        <w:jc w:val="both"/>
        <w:rPr>
          <w:color w:val="000000"/>
        </w:rPr>
      </w:pPr>
      <w:bookmarkStart w:id="2158" w:name="1844368"/>
      <w:r>
        <w:rPr>
          <w:color w:val="000000"/>
        </w:rPr>
        <w:t>д) на линиях электропередачи, где осуществление ТАПВ сопряжено со значительным сбросом нагрузки вследствие понижения напряжения.</w:t>
      </w:r>
      <w:bookmarkEnd w:id="2158"/>
    </w:p>
    <w:p w:rsidR="00C852FB" w:rsidRDefault="00C852FB" w:rsidP="00620F35">
      <w:pPr>
        <w:shd w:val="clear" w:color="auto" w:fill="FFFFFF"/>
        <w:ind w:firstLine="851"/>
        <w:jc w:val="both"/>
        <w:rPr>
          <w:color w:val="000000"/>
        </w:rPr>
      </w:pPr>
      <w:bookmarkStart w:id="2159" w:name="1844369"/>
      <w:r>
        <w:rPr>
          <w:color w:val="000000"/>
        </w:rPr>
        <w:t>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помимо устройства.</w:t>
      </w:r>
      <w:bookmarkEnd w:id="2159"/>
    </w:p>
    <w:p w:rsidR="00C852FB" w:rsidRDefault="00C852FB" w:rsidP="00620F35">
      <w:pPr>
        <w:shd w:val="clear" w:color="auto" w:fill="FFFFFF"/>
        <w:ind w:firstLine="851"/>
        <w:jc w:val="both"/>
        <w:rPr>
          <w:color w:val="000000"/>
        </w:rPr>
      </w:pPr>
      <w:bookmarkStart w:id="2160" w:name="1844370"/>
      <w:r>
        <w:rPr>
          <w:color w:val="000000"/>
        </w:rPr>
        <w:t>Выбор поврежденных фаз при КЗ на землю должен осуществляться при помощи избирательных органов, которые могут быть также использованы в качестве дополнительной быстродействующей защиты линии в цикле ОАПВ, при ТАПВ, БАПВ и одностороннем включении линии оперативным персоналом.</w:t>
      </w:r>
      <w:bookmarkEnd w:id="2160"/>
    </w:p>
    <w:p w:rsidR="00C852FB" w:rsidRDefault="00C852FB" w:rsidP="00620F35">
      <w:pPr>
        <w:shd w:val="clear" w:color="auto" w:fill="FFFFFF"/>
        <w:ind w:firstLine="851"/>
        <w:jc w:val="both"/>
        <w:rPr>
          <w:color w:val="000000"/>
        </w:rPr>
      </w:pPr>
      <w:bookmarkStart w:id="2161" w:name="1844371"/>
      <w:r>
        <w:rPr>
          <w:color w:val="000000"/>
        </w:rPr>
        <w:t>Выдержка времени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каскадного действия избирательных органов.</w:t>
      </w:r>
      <w:bookmarkEnd w:id="2161"/>
    </w:p>
    <w:p w:rsidR="00C852FB" w:rsidRDefault="00C852FB" w:rsidP="00620F35">
      <w:pPr>
        <w:shd w:val="clear" w:color="auto" w:fill="FFFFFF"/>
        <w:ind w:firstLine="851"/>
        <w:jc w:val="both"/>
        <w:rPr>
          <w:color w:val="000000"/>
        </w:rPr>
      </w:pPr>
      <w:bookmarkStart w:id="2162" w:name="1844374"/>
      <w:r>
        <w:rPr>
          <w:color w:val="000000"/>
        </w:rPr>
        <w:t xml:space="preserve">3.3.16. На линиях по </w:t>
      </w:r>
      <w:bookmarkEnd w:id="2162"/>
      <w:r w:rsidR="00C231B3">
        <w:rPr>
          <w:color w:val="000000"/>
        </w:rPr>
        <w:fldChar w:fldCharType="begin"/>
      </w:r>
      <w:r>
        <w:rPr>
          <w:color w:val="000000"/>
        </w:rPr>
        <w:instrText xml:space="preserve"> HYPERLINK "1842337" \l "1844363" </w:instrText>
      </w:r>
      <w:r w:rsidR="00C231B3">
        <w:rPr>
          <w:color w:val="000000"/>
        </w:rPr>
        <w:fldChar w:fldCharType="separate"/>
      </w:r>
      <w:r>
        <w:rPr>
          <w:color w:val="008080"/>
        </w:rPr>
        <w:t>пункту 3.3.15</w:t>
      </w:r>
      <w:r w:rsidR="00C231B3">
        <w:rPr>
          <w:color w:val="000000"/>
        </w:rPr>
        <w:fldChar w:fldCharType="end"/>
      </w:r>
      <w:r>
        <w:rPr>
          <w:color w:val="000000"/>
        </w:rPr>
        <w:t xml:space="preserve">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p w:rsidR="00C852FB" w:rsidRDefault="00C852FB" w:rsidP="00620F35">
      <w:pPr>
        <w:shd w:val="clear" w:color="auto" w:fill="FFFFFF"/>
        <w:ind w:firstLine="851"/>
        <w:jc w:val="both"/>
        <w:rPr>
          <w:color w:val="000000"/>
        </w:rPr>
      </w:pPr>
      <w:bookmarkStart w:id="2163" w:name="1844377"/>
      <w:r>
        <w:rPr>
          <w:color w:val="000000"/>
        </w:rPr>
        <w:t>3.3.17. На одиночных линиях с двусторонним питанием, связывающих систему с электростанцией небольшой мощности, могут применяться ТАПВ с автоматической самосинхронизацией (далее — АПВС) гидрогенераторов для гидроэлектростанций и ТАПВ в сочетании с делительными устройствами — для гидро- и теплоэлектростанций.</w:t>
      </w:r>
      <w:bookmarkEnd w:id="2163"/>
    </w:p>
    <w:p w:rsidR="00C852FB" w:rsidRDefault="00C852FB" w:rsidP="00620F35">
      <w:pPr>
        <w:shd w:val="clear" w:color="auto" w:fill="FFFFFF"/>
        <w:ind w:firstLine="851"/>
        <w:jc w:val="both"/>
        <w:rPr>
          <w:color w:val="000000"/>
        </w:rPr>
      </w:pPr>
      <w:bookmarkStart w:id="2164" w:name="1844379"/>
      <w:r>
        <w:rPr>
          <w:color w:val="000000"/>
        </w:rPr>
        <w:t>3.3.18. На линиях с двусторонним питанием при наличии нескольких обходных связей следует применять:</w:t>
      </w:r>
      <w:bookmarkEnd w:id="2164"/>
    </w:p>
    <w:p w:rsidR="00C852FB" w:rsidRDefault="00C852FB" w:rsidP="00620F35">
      <w:pPr>
        <w:shd w:val="clear" w:color="auto" w:fill="FFFFFF"/>
        <w:ind w:firstLine="851"/>
        <w:jc w:val="both"/>
        <w:rPr>
          <w:color w:val="000000"/>
        </w:rPr>
      </w:pPr>
      <w:bookmarkStart w:id="2165" w:name="1844380"/>
      <w:r>
        <w:rPr>
          <w:color w:val="000000"/>
        </w:rPr>
        <w:lastRenderedPageBreak/>
        <w:t>1) при наличии двух связей, а также при наличии трех связей, если вероятно одновременное длительное отключение двух из этих связей (например, двухцепной линии);</w:t>
      </w:r>
      <w:bookmarkEnd w:id="2165"/>
    </w:p>
    <w:p w:rsidR="00C852FB" w:rsidRDefault="00C852FB" w:rsidP="00620F35">
      <w:pPr>
        <w:shd w:val="clear" w:color="auto" w:fill="FFFFFF"/>
        <w:ind w:firstLine="851"/>
        <w:jc w:val="both"/>
        <w:rPr>
          <w:color w:val="000000"/>
        </w:rPr>
      </w:pPr>
      <w:bookmarkStart w:id="2166" w:name="1844381"/>
      <w:r>
        <w:rPr>
          <w:color w:val="000000"/>
        </w:rPr>
        <w:t xml:space="preserve">несинхронное АПВ (в основном для линий 110 — 220 кВ и при соблюдении условий, указанных в </w:t>
      </w:r>
      <w:bookmarkEnd w:id="2166"/>
      <w:r w:rsidR="00C231B3">
        <w:rPr>
          <w:color w:val="000000"/>
        </w:rPr>
        <w:fldChar w:fldCharType="begin"/>
      </w:r>
      <w:r>
        <w:rPr>
          <w:color w:val="000000"/>
        </w:rPr>
        <w:instrText xml:space="preserve"> HYPERLINK "1842337" \l "1844311" </w:instrText>
      </w:r>
      <w:r w:rsidR="00C231B3">
        <w:rPr>
          <w:color w:val="000000"/>
        </w:rPr>
        <w:fldChar w:fldCharType="separate"/>
      </w:r>
      <w:r>
        <w:rPr>
          <w:color w:val="008080"/>
        </w:rPr>
        <w:t>пункте 3.3.12</w:t>
      </w:r>
      <w:r w:rsidR="00C231B3">
        <w:rPr>
          <w:color w:val="000000"/>
        </w:rPr>
        <w:fldChar w:fldCharType="end"/>
      </w:r>
      <w:r>
        <w:rPr>
          <w:color w:val="000000"/>
        </w:rPr>
        <w:t xml:space="preserve"> настоящих Правил, но для случая отключения всех связей);</w:t>
      </w:r>
    </w:p>
    <w:p w:rsidR="00C852FB" w:rsidRDefault="00C852FB" w:rsidP="00620F35">
      <w:pPr>
        <w:shd w:val="clear" w:color="auto" w:fill="FFFFFF"/>
        <w:ind w:firstLine="851"/>
        <w:jc w:val="both"/>
        <w:rPr>
          <w:color w:val="000000"/>
        </w:rPr>
      </w:pPr>
      <w:bookmarkStart w:id="2167" w:name="1844382"/>
      <w:r>
        <w:rPr>
          <w:color w:val="000000"/>
        </w:rPr>
        <w:t xml:space="preserve">АПВ с проверкой синхронизма (при невозможности выполнения несинхронного АПВ по причинам, указанным в </w:t>
      </w:r>
      <w:bookmarkEnd w:id="2167"/>
      <w:r w:rsidR="00C231B3">
        <w:rPr>
          <w:color w:val="000000"/>
        </w:rPr>
        <w:fldChar w:fldCharType="begin"/>
      </w:r>
      <w:r>
        <w:rPr>
          <w:color w:val="000000"/>
        </w:rPr>
        <w:instrText xml:space="preserve"> HYPERLINK "1842337" \l "1844311" </w:instrText>
      </w:r>
      <w:r w:rsidR="00C231B3">
        <w:rPr>
          <w:color w:val="000000"/>
        </w:rPr>
        <w:fldChar w:fldCharType="separate"/>
      </w:r>
      <w:r>
        <w:rPr>
          <w:color w:val="008080"/>
        </w:rPr>
        <w:t>пункте 3.3.12</w:t>
      </w:r>
      <w:r w:rsidR="00C231B3">
        <w:rPr>
          <w:color w:val="000000"/>
        </w:rPr>
        <w:fldChar w:fldCharType="end"/>
      </w:r>
      <w:r>
        <w:rPr>
          <w:color w:val="000000"/>
        </w:rPr>
        <w:t xml:space="preserve"> настоящих Правил, но для случая отключения всех связей).</w:t>
      </w:r>
    </w:p>
    <w:p w:rsidR="00C852FB" w:rsidRDefault="00C852FB" w:rsidP="00620F35">
      <w:pPr>
        <w:shd w:val="clear" w:color="auto" w:fill="FFFFFF"/>
        <w:ind w:firstLine="851"/>
        <w:jc w:val="both"/>
        <w:rPr>
          <w:color w:val="000000"/>
        </w:rPr>
      </w:pPr>
      <w:bookmarkStart w:id="2168" w:name="1844383"/>
      <w:r>
        <w:rPr>
          <w:color w:val="000000"/>
        </w:rPr>
        <w:t xml:space="preserve">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w:t>
      </w:r>
      <w:bookmarkEnd w:id="2168"/>
      <w:r w:rsidR="00C231B3">
        <w:rPr>
          <w:color w:val="000000"/>
        </w:rPr>
        <w:fldChar w:fldCharType="begin"/>
      </w:r>
      <w:r>
        <w:rPr>
          <w:color w:val="000000"/>
        </w:rPr>
        <w:instrText xml:space="preserve"> HYPERLINK "1842337" \l "1844311" </w:instrText>
      </w:r>
      <w:r w:rsidR="00C231B3">
        <w:rPr>
          <w:color w:val="000000"/>
        </w:rPr>
        <w:fldChar w:fldCharType="separate"/>
      </w:r>
      <w:r>
        <w:rPr>
          <w:color w:val="008080"/>
        </w:rPr>
        <w:t>пункте 3.3.12</w:t>
      </w:r>
      <w:r w:rsidR="00C231B3">
        <w:rPr>
          <w:color w:val="000000"/>
        </w:rPr>
        <w:fldChar w:fldCharType="end"/>
      </w:r>
      <w:r>
        <w:rPr>
          <w:color w:val="000000"/>
        </w:rPr>
        <w:t xml:space="preserve"> настоящих Правил, разрешается применять устройства ОАПВ, БАПВ или АПВ УС (смотри </w:t>
      </w:r>
      <w:hyperlink r:id="rId312" w:anchor="1844301" w:history="1">
        <w:r>
          <w:rPr>
            <w:color w:val="008080"/>
          </w:rPr>
          <w:t>пункты 3.3.11</w:t>
        </w:r>
      </w:hyperlink>
      <w:r>
        <w:rPr>
          <w:color w:val="000000"/>
        </w:rPr>
        <w:t xml:space="preserve">, </w:t>
      </w:r>
      <w:hyperlink r:id="rId313" w:anchor="1844327" w:history="1">
        <w:r>
          <w:rPr>
            <w:color w:val="008080"/>
          </w:rPr>
          <w:t>3.3.13</w:t>
        </w:r>
      </w:hyperlink>
      <w:r>
        <w:rPr>
          <w:color w:val="000000"/>
        </w:rPr>
        <w:t xml:space="preserve">, </w:t>
      </w:r>
      <w:hyperlink r:id="rId314" w:anchor="1844363" w:history="1">
        <w:r>
          <w:rPr>
            <w:color w:val="008080"/>
          </w:rPr>
          <w:t>3.3.15</w:t>
        </w:r>
      </w:hyperlink>
      <w:r>
        <w:rPr>
          <w:color w:val="000000"/>
        </w:rPr>
        <w:t xml:space="preserve"> настоящих Правил). При этом устройства ОАПВ и БАПВ следует дополнять устройством АПВ с проверкой синхронизма:</w:t>
      </w:r>
    </w:p>
    <w:p w:rsidR="00C852FB" w:rsidRDefault="00C852FB" w:rsidP="00620F35">
      <w:pPr>
        <w:shd w:val="clear" w:color="auto" w:fill="FFFFFF"/>
        <w:ind w:firstLine="851"/>
        <w:jc w:val="both"/>
        <w:rPr>
          <w:color w:val="000000"/>
        </w:rPr>
      </w:pPr>
      <w:bookmarkStart w:id="2169" w:name="1844384"/>
      <w:r>
        <w:rPr>
          <w:color w:val="000000"/>
        </w:rPr>
        <w:t>2) при наличии четырех и более связей, а также при наличии трех связей, если в последнем случае одновременное длительное отключение двух из этих связей маловероятно (например, если все линии одноцепные), — АПВ без проверки синхронизма.</w:t>
      </w:r>
      <w:bookmarkEnd w:id="2169"/>
    </w:p>
    <w:p w:rsidR="00C852FB" w:rsidRDefault="00C852FB" w:rsidP="00620F35">
      <w:pPr>
        <w:shd w:val="clear" w:color="auto" w:fill="FFFFFF"/>
        <w:ind w:firstLine="851"/>
        <w:jc w:val="both"/>
        <w:rPr>
          <w:color w:val="000000"/>
        </w:rPr>
      </w:pPr>
      <w:bookmarkStart w:id="2170" w:name="1844385"/>
      <w:r>
        <w:rPr>
          <w:color w:val="000000"/>
        </w:rPr>
        <w:t>3.3.19. Устройства АПВ с проверкой синхронизма следует выполнять на одном конце линии с контролем отсутствия напряжения на линии и с контролем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АПВ.</w:t>
      </w:r>
      <w:bookmarkEnd w:id="2170"/>
    </w:p>
    <w:p w:rsidR="00C852FB" w:rsidRDefault="00C852FB" w:rsidP="00620F35">
      <w:pPr>
        <w:shd w:val="clear" w:color="auto" w:fill="FFFFFF"/>
        <w:ind w:firstLine="851"/>
        <w:jc w:val="both"/>
        <w:rPr>
          <w:color w:val="000000"/>
        </w:rPr>
      </w:pPr>
      <w:bookmarkStart w:id="2171" w:name="1844386"/>
      <w:r>
        <w:rPr>
          <w:color w:val="000000"/>
        </w:rPr>
        <w:t>Рекомендуется использовать устройство АПВ с проверкой синхронизма для проверки синхронизма соединяемых систем при включении линии персоналом.</w:t>
      </w:r>
      <w:bookmarkEnd w:id="2171"/>
    </w:p>
    <w:p w:rsidR="00C852FB" w:rsidRDefault="00C852FB" w:rsidP="00620F35">
      <w:pPr>
        <w:shd w:val="clear" w:color="auto" w:fill="FFFFFF"/>
        <w:ind w:firstLine="851"/>
        <w:jc w:val="both"/>
        <w:rPr>
          <w:color w:val="000000"/>
        </w:rPr>
      </w:pPr>
      <w:bookmarkStart w:id="2172" w:name="1844387"/>
      <w:r>
        <w:rPr>
          <w:color w:val="000000"/>
        </w:rPr>
        <w:t xml:space="preserve">3.3.20. Допускается совместное применение нескольких видов трехфазного АПВ на линии, например БАПВ и ТАПВ с проверкой синхронизма. Допускается также использовать различные виды устройств АПВ на разных концах линии, например УТАПВ БК (смотри </w:t>
      </w:r>
      <w:bookmarkEnd w:id="2172"/>
      <w:r w:rsidR="00C231B3">
        <w:rPr>
          <w:color w:val="000000"/>
        </w:rPr>
        <w:fldChar w:fldCharType="begin"/>
      </w:r>
      <w:r>
        <w:rPr>
          <w:color w:val="000000"/>
        </w:rPr>
        <w:instrText xml:space="preserve"> HYPERLINK "1842337" \l "1844327" </w:instrText>
      </w:r>
      <w:r w:rsidR="00C231B3">
        <w:rPr>
          <w:color w:val="000000"/>
        </w:rPr>
        <w:fldChar w:fldCharType="separate"/>
      </w:r>
      <w:r>
        <w:rPr>
          <w:color w:val="008080"/>
        </w:rPr>
        <w:t>пункт 3.3.13</w:t>
      </w:r>
      <w:r w:rsidR="00C231B3">
        <w:rPr>
          <w:color w:val="000000"/>
        </w:rPr>
        <w:fldChar w:fldCharType="end"/>
      </w:r>
      <w:r>
        <w:rPr>
          <w:color w:val="000000"/>
        </w:rPr>
        <w:t xml:space="preserve"> настоящих Правил) на одном конце линии и ТАПВ с контролем наличия напряжения и синхронизма на другом.</w:t>
      </w:r>
    </w:p>
    <w:p w:rsidR="00C852FB" w:rsidRDefault="00C852FB" w:rsidP="00620F35">
      <w:pPr>
        <w:shd w:val="clear" w:color="auto" w:fill="FFFFFF"/>
        <w:ind w:firstLine="851"/>
        <w:jc w:val="both"/>
        <w:rPr>
          <w:color w:val="000000"/>
        </w:rPr>
      </w:pPr>
      <w:bookmarkStart w:id="2173" w:name="1844391"/>
      <w:r>
        <w:rPr>
          <w:color w:val="000000"/>
        </w:rPr>
        <w:t>3.3.21. Допускается сочетание ТАПВ с неселективными быстродействующими защитами для исправления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рекомендуется применять поочредное АПВ; могут также применяться устройства АПВ с ускорением защиты до АПВ или с кратностью действия (не более трех), возрастающей по направлению к источнику питания.</w:t>
      </w:r>
      <w:bookmarkEnd w:id="2173"/>
    </w:p>
    <w:p w:rsidR="00C852FB" w:rsidRDefault="00C852FB" w:rsidP="00620F35">
      <w:pPr>
        <w:shd w:val="clear" w:color="auto" w:fill="FFFFFF"/>
        <w:ind w:firstLine="851"/>
        <w:jc w:val="both"/>
        <w:rPr>
          <w:color w:val="000000"/>
        </w:rPr>
      </w:pPr>
      <w:bookmarkStart w:id="2174" w:name="1844393"/>
      <w:r>
        <w:rPr>
          <w:color w:val="000000"/>
        </w:rPr>
        <w:t xml:space="preserve">3.3.22. При применении трехфазного однократного АПВ линий, питающих трансформаторы, со стороны высшего напряжения которых устанавливаются 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(смотри </w:t>
      </w:r>
      <w:bookmarkEnd w:id="2174"/>
      <w:r w:rsidR="00C231B3">
        <w:rPr>
          <w:color w:val="000000"/>
        </w:rPr>
        <w:fldChar w:fldCharType="begin"/>
      </w:r>
      <w:r>
        <w:rPr>
          <w:color w:val="000000"/>
        </w:rPr>
        <w:instrText xml:space="preserve"> HYPERLINK "1842337" \l "1844236" </w:instrText>
      </w:r>
      <w:r w:rsidR="00C231B3">
        <w:rPr>
          <w:color w:val="000000"/>
        </w:rPr>
        <w:fldChar w:fldCharType="separate"/>
      </w:r>
      <w:r>
        <w:rPr>
          <w:color w:val="008080"/>
        </w:rPr>
        <w:t>пункт 3.3.6</w:t>
      </w:r>
      <w:r w:rsidR="00C231B3">
        <w:rPr>
          <w:color w:val="000000"/>
        </w:rPr>
        <w:fldChar w:fldCharType="end"/>
      </w:r>
      <w:r>
        <w:rPr>
          <w:color w:val="000000"/>
        </w:rPr>
        <w:t xml:space="preserve"> настоящих Правил) 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p w:rsidR="00C852FB" w:rsidRDefault="00C852FB" w:rsidP="00620F35">
      <w:pPr>
        <w:shd w:val="clear" w:color="auto" w:fill="FFFFFF"/>
        <w:ind w:firstLine="851"/>
        <w:jc w:val="both"/>
        <w:rPr>
          <w:color w:val="000000"/>
        </w:rPr>
      </w:pPr>
      <w:bookmarkStart w:id="2175" w:name="1844396"/>
      <w:r>
        <w:rPr>
          <w:color w:val="000000"/>
        </w:rPr>
        <w:t>Для линий, на которых вместо выключателей устанавливаются отделители, отключение отделителей в случае неуспешного АПВ в первом цикле должно производиться в бестоковую паузу второго цикла АПВ.</w:t>
      </w:r>
      <w:bookmarkEnd w:id="2175"/>
    </w:p>
    <w:p w:rsidR="00C852FB" w:rsidRDefault="00C852FB" w:rsidP="00620F35">
      <w:pPr>
        <w:shd w:val="clear" w:color="auto" w:fill="FFFFFF"/>
        <w:ind w:firstLine="851"/>
        <w:jc w:val="both"/>
        <w:rPr>
          <w:color w:val="000000"/>
        </w:rPr>
      </w:pPr>
      <w:bookmarkStart w:id="2176" w:name="1844399"/>
      <w:r>
        <w:rPr>
          <w:color w:val="000000"/>
        </w:rPr>
        <w:t xml:space="preserve">3.3.23.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 недопустимо, а также для исключения подпитки от этих машин места повреждения следует предусматривать автоматическое отключение этих синхронных машин при </w:t>
      </w:r>
      <w:r>
        <w:rPr>
          <w:color w:val="000000"/>
        </w:rPr>
        <w:lastRenderedPageBreak/>
        <w:t>исчезновении питания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АПВ.</w:t>
      </w:r>
      <w:bookmarkEnd w:id="2176"/>
    </w:p>
    <w:p w:rsidR="00C852FB" w:rsidRDefault="00C852FB" w:rsidP="00620F35">
      <w:pPr>
        <w:shd w:val="clear" w:color="auto" w:fill="FFFFFF"/>
        <w:ind w:firstLine="851"/>
        <w:jc w:val="both"/>
        <w:rPr>
          <w:color w:val="000000"/>
        </w:rPr>
      </w:pPr>
      <w:bookmarkStart w:id="2177" w:name="1844402"/>
      <w:r>
        <w:rPr>
          <w:color w:val="000000"/>
        </w:rPr>
        <w:t>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 АПВ.</w:t>
      </w:r>
      <w:bookmarkEnd w:id="2177"/>
    </w:p>
    <w:p w:rsidR="00C852FB" w:rsidRDefault="00C852FB" w:rsidP="00620F35">
      <w:pPr>
        <w:shd w:val="clear" w:color="auto" w:fill="FFFFFF"/>
        <w:ind w:firstLine="851"/>
        <w:jc w:val="both"/>
        <w:rPr>
          <w:color w:val="000000"/>
        </w:rPr>
      </w:pPr>
      <w:bookmarkStart w:id="2178" w:name="1844405"/>
      <w:r>
        <w:rPr>
          <w:color w:val="000000"/>
        </w:rPr>
        <w:t>3.3.24.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bookmarkEnd w:id="2178"/>
    </w:p>
    <w:p w:rsidR="00C852FB" w:rsidRDefault="00C852FB" w:rsidP="00620F35">
      <w:pPr>
        <w:shd w:val="clear" w:color="auto" w:fill="FFFFFF"/>
        <w:ind w:firstLine="851"/>
        <w:jc w:val="both"/>
        <w:rPr>
          <w:color w:val="000000"/>
        </w:rPr>
      </w:pPr>
      <w:bookmarkStart w:id="2179" w:name="1844407"/>
      <w:r>
        <w:rPr>
          <w:color w:val="000000"/>
        </w:rPr>
        <w:t>1) автоматическим опробованием (постановка шин под напряжение выключателем от АПВ одного из питающих элементов);</w:t>
      </w:r>
      <w:bookmarkEnd w:id="2179"/>
    </w:p>
    <w:p w:rsidR="00C852FB" w:rsidRDefault="00C852FB" w:rsidP="00620F35">
      <w:pPr>
        <w:shd w:val="clear" w:color="auto" w:fill="FFFFFF"/>
        <w:ind w:firstLine="851"/>
        <w:jc w:val="both"/>
        <w:rPr>
          <w:color w:val="000000"/>
        </w:rPr>
      </w:pPr>
      <w:bookmarkStart w:id="2180" w:name="1844408"/>
      <w:r>
        <w:rPr>
          <w:color w:val="000000"/>
        </w:rPr>
        <w:t>2) автоматической сборкой схемы; при этом первым от устройства АПВ включается один из питающих элементов (например, линия, трансформатор), при успешном включении этого элемента производится последующее, возможно более полное автоматическое восстановление схемы доаварийного режима путем включения других элементов. АПВ шин по этому варианту рекомендуется применять в первую очередь для подстанций без постоянного дежурства персонала.</w:t>
      </w:r>
      <w:bookmarkEnd w:id="2180"/>
    </w:p>
    <w:p w:rsidR="00C852FB" w:rsidRDefault="00C852FB" w:rsidP="00620F35">
      <w:pPr>
        <w:shd w:val="clear" w:color="auto" w:fill="FFFFFF"/>
        <w:ind w:firstLine="851"/>
        <w:jc w:val="both"/>
        <w:rPr>
          <w:color w:val="000000"/>
        </w:rPr>
      </w:pPr>
      <w:bookmarkStart w:id="2181" w:name="1844413"/>
      <w:r>
        <w:rPr>
          <w:color w:val="000000"/>
        </w:rPr>
        <w:t>При выполнении АПВ шин должны применяться меры, исключающие несинхронное включение (если оно является недопустимым).</w:t>
      </w:r>
      <w:bookmarkEnd w:id="2181"/>
    </w:p>
    <w:p w:rsidR="00C852FB" w:rsidRDefault="00C852FB" w:rsidP="00620F35">
      <w:pPr>
        <w:shd w:val="clear" w:color="auto" w:fill="FFFFFF"/>
        <w:ind w:firstLine="851"/>
        <w:jc w:val="both"/>
        <w:rPr>
          <w:color w:val="000000"/>
        </w:rPr>
      </w:pPr>
      <w:bookmarkStart w:id="2182" w:name="1844415"/>
      <w:r>
        <w:rPr>
          <w:color w:val="000000"/>
        </w:rPr>
        <w:t>Должна обеспечиваться достаточная чувствительность защиты шин на случай неуспешного АПВ.</w:t>
      </w:r>
      <w:bookmarkEnd w:id="2182"/>
    </w:p>
    <w:p w:rsidR="00C852FB" w:rsidRDefault="00C852FB" w:rsidP="00620F35">
      <w:pPr>
        <w:shd w:val="clear" w:color="auto" w:fill="FFFFFF"/>
        <w:ind w:firstLine="851"/>
        <w:jc w:val="both"/>
        <w:rPr>
          <w:color w:val="000000"/>
        </w:rPr>
      </w:pPr>
      <w:bookmarkStart w:id="2183" w:name="1844418"/>
      <w:r>
        <w:rPr>
          <w:color w:val="000000"/>
        </w:rPr>
        <w:t xml:space="preserve">3.3.25. На двухтрансформаторных понижающих подстанциях при раздельной работе трансформаторов, как правило, должны предусматриваться устройства АПВ шин среднего и низшего напряжений в сочетании с устройствами АВР; при внутренних повреждениях трансформаторов должно действовать АВР, при прочих повреждениях — АПВ (смотри </w:t>
      </w:r>
      <w:bookmarkEnd w:id="2183"/>
      <w:r w:rsidR="00C231B3">
        <w:rPr>
          <w:color w:val="000000"/>
        </w:rPr>
        <w:fldChar w:fldCharType="begin"/>
      </w:r>
      <w:r>
        <w:rPr>
          <w:color w:val="000000"/>
        </w:rPr>
        <w:instrText xml:space="preserve"> HYPERLINK "1842337" \l "1845112" </w:instrText>
      </w:r>
      <w:r w:rsidR="00C231B3">
        <w:rPr>
          <w:color w:val="000000"/>
        </w:rPr>
        <w:fldChar w:fldCharType="separate"/>
      </w:r>
      <w:r>
        <w:rPr>
          <w:color w:val="008080"/>
        </w:rPr>
        <w:t>пункт 3.3.42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184" w:name="1844420"/>
      <w:r>
        <w:rPr>
          <w:color w:val="000000"/>
        </w:rPr>
        <w:t>Допускается для двухтрансформаторной подстанции, в нормальном режиме которой предусматривается параллельная работа трансформаторов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bookmarkEnd w:id="2184"/>
    </w:p>
    <w:p w:rsidR="00C852FB" w:rsidRDefault="00C852FB" w:rsidP="00620F35">
      <w:pPr>
        <w:shd w:val="clear" w:color="auto" w:fill="FFFFFF"/>
        <w:ind w:firstLine="851"/>
        <w:jc w:val="both"/>
        <w:rPr>
          <w:color w:val="000000"/>
        </w:rPr>
      </w:pPr>
      <w:bookmarkStart w:id="2185" w:name="1844422"/>
      <w:r>
        <w:rPr>
          <w:color w:val="000000"/>
        </w:rPr>
        <w:t>3.3.26. Устройствами АПВ должны быть оборудованы все одиночные понижающие трансформаторы мощностью более 1 МВА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АПВ и при отключении трансформатора защитой от внутренних повреждений.</w:t>
      </w:r>
      <w:bookmarkEnd w:id="2185"/>
    </w:p>
    <w:p w:rsidR="00C852FB" w:rsidRDefault="00C852FB" w:rsidP="00620F35">
      <w:pPr>
        <w:shd w:val="clear" w:color="auto" w:fill="FFFFFF"/>
        <w:ind w:firstLine="851"/>
        <w:jc w:val="both"/>
        <w:rPr>
          <w:color w:val="000000"/>
        </w:rPr>
      </w:pPr>
      <w:bookmarkStart w:id="2186" w:name="1844424"/>
      <w:r>
        <w:rPr>
          <w:color w:val="000000"/>
        </w:rPr>
        <w:t>3.3.27.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как правило, должно запрещаться.</w:t>
      </w:r>
      <w:bookmarkEnd w:id="2186"/>
    </w:p>
    <w:p w:rsidR="00C852FB" w:rsidRDefault="00C852FB" w:rsidP="00620F35">
      <w:pPr>
        <w:shd w:val="clear" w:color="auto" w:fill="FFFFFF"/>
        <w:ind w:firstLine="851"/>
        <w:jc w:val="both"/>
        <w:rPr>
          <w:color w:val="000000"/>
        </w:rPr>
      </w:pPr>
      <w:bookmarkStart w:id="2187" w:name="1844429"/>
      <w:r>
        <w:rPr>
          <w:color w:val="000000"/>
        </w:rPr>
        <w:t>3.3.28. При наличии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снижения сечения кабелей цепей питания электромагнитов включения следует, как правило, выполнять АПВ так, чтобы одновременное включение нескольких выключателей было исключено (например, применением на присоединениях АПВ с различными выдержками времени).</w:t>
      </w:r>
      <w:bookmarkEnd w:id="2187"/>
    </w:p>
    <w:p w:rsidR="00C852FB" w:rsidRDefault="00C852FB" w:rsidP="00620F35">
      <w:pPr>
        <w:shd w:val="clear" w:color="auto" w:fill="FFFFFF"/>
        <w:ind w:firstLine="851"/>
        <w:jc w:val="both"/>
        <w:rPr>
          <w:color w:val="000000"/>
        </w:rPr>
      </w:pPr>
      <w:bookmarkStart w:id="2188" w:name="1844434"/>
      <w:r>
        <w:rPr>
          <w:color w:val="000000"/>
        </w:rPr>
        <w:t>Допускается в отдельных случаях (преимущественно при напряжении 110 кВ и большом числе присоединений, оборудованных АПВ) одновременное включение от АПВ двух выключателей.</w:t>
      </w:r>
      <w:bookmarkEnd w:id="2188"/>
    </w:p>
    <w:p w:rsidR="00C852FB" w:rsidRDefault="00C852FB" w:rsidP="00620F35">
      <w:pPr>
        <w:shd w:val="clear" w:color="auto" w:fill="FFFFFF"/>
        <w:ind w:firstLine="851"/>
        <w:jc w:val="both"/>
        <w:rPr>
          <w:color w:val="000000"/>
        </w:rPr>
      </w:pPr>
      <w:bookmarkStart w:id="2189" w:name="1844439"/>
      <w:r>
        <w:rPr>
          <w:color w:val="000000"/>
        </w:rPr>
        <w:t>3.3.29.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назначения.</w:t>
      </w:r>
      <w:bookmarkEnd w:id="2189"/>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190" w:name="1845068"/>
      <w:r>
        <w:rPr>
          <w:b/>
          <w:bCs/>
          <w:color w:val="000080"/>
        </w:rPr>
        <w:t>Автоматическое включение резервного питания и оборудования (АВР)</w:t>
      </w:r>
      <w:bookmarkEnd w:id="2190"/>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191" w:name="1845071"/>
      <w:r>
        <w:rPr>
          <w:color w:val="000000"/>
        </w:rPr>
        <w:t>3.3.30.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технологического процесса.</w:t>
      </w:r>
      <w:bookmarkEnd w:id="2191"/>
    </w:p>
    <w:p w:rsidR="00C852FB" w:rsidRDefault="00C852FB" w:rsidP="00620F35">
      <w:pPr>
        <w:shd w:val="clear" w:color="auto" w:fill="FFFFFF"/>
        <w:ind w:firstLine="851"/>
        <w:jc w:val="both"/>
        <w:rPr>
          <w:color w:val="000000"/>
        </w:rPr>
      </w:pPr>
      <w:bookmarkStart w:id="2192" w:name="1845073"/>
      <w:r>
        <w:rPr>
          <w:color w:val="000000"/>
        </w:rPr>
        <w:t>Устройства АВР также рекомендуется предусматривать, если при их применении возможно упрощение релейной защиты, снижение токов КЗ и удешевление аппаратуры за счет замены кольцевых сетей радиально-секционированными и т. п.</w:t>
      </w:r>
      <w:bookmarkEnd w:id="2192"/>
    </w:p>
    <w:p w:rsidR="00C852FB" w:rsidRDefault="00C852FB" w:rsidP="00620F35">
      <w:pPr>
        <w:shd w:val="clear" w:color="auto" w:fill="FFFFFF"/>
        <w:ind w:firstLine="851"/>
        <w:jc w:val="both"/>
        <w:rPr>
          <w:color w:val="000000"/>
        </w:rPr>
      </w:pPr>
      <w:bookmarkStart w:id="2193" w:name="1845076"/>
      <w:r>
        <w:rPr>
          <w:color w:val="000000"/>
        </w:rPr>
        <w:t>Устройства АВР могут устанавливаться на трансформаторах, линиях, секционных и шиносоединительных выключателях, электродвигателях и т. п.</w:t>
      </w:r>
      <w:bookmarkEnd w:id="2193"/>
    </w:p>
    <w:p w:rsidR="00C852FB" w:rsidRDefault="00C852FB" w:rsidP="00620F35">
      <w:pPr>
        <w:shd w:val="clear" w:color="auto" w:fill="FFFFFF"/>
        <w:ind w:firstLine="851"/>
        <w:jc w:val="both"/>
        <w:rPr>
          <w:color w:val="000000"/>
        </w:rPr>
      </w:pPr>
      <w:bookmarkStart w:id="2194" w:name="1845079"/>
      <w:r>
        <w:rPr>
          <w:color w:val="000000"/>
        </w:rPr>
        <w:t xml:space="preserve">3.3.31. Устройство АВР, как правило, должно обеспечивать возможность его действия при исчезновении напряжения на шинах питаемого элемента, вызванном любой причиной, в том числе КЗ на этих шинах (последнее — при отсутствии АПВ шин, смотри также </w:t>
      </w:r>
      <w:bookmarkEnd w:id="2194"/>
      <w:r w:rsidR="00C231B3">
        <w:rPr>
          <w:color w:val="000000"/>
        </w:rPr>
        <w:fldChar w:fldCharType="begin"/>
      </w:r>
      <w:r>
        <w:rPr>
          <w:color w:val="000000"/>
        </w:rPr>
        <w:instrText xml:space="preserve"> HYPERLINK "1842337" \l "1845112" </w:instrText>
      </w:r>
      <w:r w:rsidR="00C231B3">
        <w:rPr>
          <w:color w:val="000000"/>
        </w:rPr>
        <w:fldChar w:fldCharType="separate"/>
      </w:r>
      <w:r>
        <w:rPr>
          <w:color w:val="008080"/>
        </w:rPr>
        <w:t>пункт 3.3.42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195" w:name="1845081"/>
      <w:r>
        <w:rPr>
          <w:color w:val="000000"/>
        </w:rPr>
        <w:t xml:space="preserve">3.3.32. Устройство АВР при отключении выключателя рабочего источника питания должно включать, как правило, без дополнительной выдержки времени, выключатель резервного источника питания (смотри также </w:t>
      </w:r>
      <w:bookmarkEnd w:id="2195"/>
      <w:r w:rsidR="00C231B3">
        <w:rPr>
          <w:color w:val="000000"/>
        </w:rPr>
        <w:fldChar w:fldCharType="begin"/>
      </w:r>
      <w:r>
        <w:rPr>
          <w:color w:val="000000"/>
        </w:rPr>
        <w:instrText xml:space="preserve"> HYPERLINK "1842337" \l "1845105" </w:instrText>
      </w:r>
      <w:r w:rsidR="00C231B3">
        <w:rPr>
          <w:color w:val="000000"/>
        </w:rPr>
        <w:fldChar w:fldCharType="separate"/>
      </w:r>
      <w:r>
        <w:rPr>
          <w:color w:val="008080"/>
        </w:rPr>
        <w:t>пункт 3.3.41</w:t>
      </w:r>
      <w:r w:rsidR="00C231B3">
        <w:rPr>
          <w:color w:val="000000"/>
        </w:rPr>
        <w:fldChar w:fldCharType="end"/>
      </w:r>
      <w:r>
        <w:rPr>
          <w:color w:val="000000"/>
        </w:rPr>
        <w:t xml:space="preserve"> настоящих Правил). При этом должна быть обеспечена однократность действия устройства.</w:t>
      </w:r>
    </w:p>
    <w:p w:rsidR="00C852FB" w:rsidRDefault="00C852FB" w:rsidP="00620F35">
      <w:pPr>
        <w:shd w:val="clear" w:color="auto" w:fill="FFFFFF"/>
        <w:ind w:firstLine="851"/>
        <w:jc w:val="both"/>
        <w:rPr>
          <w:color w:val="000000"/>
        </w:rPr>
      </w:pPr>
      <w:bookmarkStart w:id="2196" w:name="1845083"/>
      <w:r>
        <w:rPr>
          <w:color w:val="000000"/>
        </w:rPr>
        <w:t xml:space="preserve">3.3.33.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(например, для случаев, когда релейная защита рабочего элемента действует только на отключение выключателей со стороны питания) в схеме АВР в дополнение к указанному в </w:t>
      </w:r>
      <w:bookmarkEnd w:id="2196"/>
      <w:r w:rsidR="00C231B3">
        <w:rPr>
          <w:color w:val="000000"/>
        </w:rPr>
        <w:fldChar w:fldCharType="begin"/>
      </w:r>
      <w:r>
        <w:rPr>
          <w:color w:val="000000"/>
        </w:rPr>
        <w:instrText xml:space="preserve"> HYPERLINK "1842337" \l "1845081" </w:instrText>
      </w:r>
      <w:r w:rsidR="00C231B3">
        <w:rPr>
          <w:color w:val="000000"/>
        </w:rPr>
        <w:fldChar w:fldCharType="separate"/>
      </w:r>
      <w:r>
        <w:rPr>
          <w:color w:val="008080"/>
        </w:rPr>
        <w:t>пункте 3.3.32</w:t>
      </w:r>
      <w:r w:rsidR="00C231B3">
        <w:rPr>
          <w:color w:val="000000"/>
        </w:rPr>
        <w:fldChar w:fldCharType="end"/>
      </w:r>
      <w:r>
        <w:rPr>
          <w:color w:val="000000"/>
        </w:rPr>
        <w:t xml:space="preserve">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p>
    <w:p w:rsidR="00C852FB" w:rsidRDefault="00C852FB" w:rsidP="00620F35">
      <w:pPr>
        <w:shd w:val="clear" w:color="auto" w:fill="FFFFFF"/>
        <w:ind w:firstLine="851"/>
        <w:jc w:val="both"/>
        <w:rPr>
          <w:color w:val="000000"/>
        </w:rPr>
      </w:pPr>
      <w:bookmarkStart w:id="2197" w:name="1845086"/>
      <w:r>
        <w:rPr>
          <w:color w:val="000000"/>
        </w:rPr>
        <w:t>3.3.34. Для трансформаторов и линий малой протяженности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(например, на собственных нуждах электростанций) при отключении по каким-либо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bookmarkEnd w:id="2197"/>
    </w:p>
    <w:p w:rsidR="00C852FB" w:rsidRDefault="00C852FB" w:rsidP="00620F35">
      <w:pPr>
        <w:shd w:val="clear" w:color="auto" w:fill="FFFFFF"/>
        <w:ind w:firstLine="851"/>
        <w:jc w:val="both"/>
        <w:rPr>
          <w:color w:val="000000"/>
        </w:rPr>
      </w:pPr>
      <w:bookmarkStart w:id="2198" w:name="1845087"/>
      <w:r>
        <w:rPr>
          <w:color w:val="000000"/>
        </w:rPr>
        <w:t>3.3.35. Минимальный элемент напряжения пускового органа АВР, реагирующий на исчезновение напряжения рабочего источника,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и, как правило, больше времени действия АПВ со стороны питания.</w:t>
      </w:r>
      <w:bookmarkEnd w:id="2198"/>
    </w:p>
    <w:p w:rsidR="00C852FB" w:rsidRDefault="00C852FB" w:rsidP="00620F35">
      <w:pPr>
        <w:shd w:val="clear" w:color="auto" w:fill="FFFFFF"/>
        <w:ind w:firstLine="851"/>
        <w:jc w:val="both"/>
        <w:rPr>
          <w:color w:val="000000"/>
        </w:rPr>
      </w:pPr>
      <w:bookmarkStart w:id="2199" w:name="1845091"/>
      <w:r>
        <w:rPr>
          <w:color w:val="000000"/>
        </w:rPr>
        <w:t xml:space="preserve">Минимальный элемент напряжения пускового органа АВР, как правило,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w:t>
      </w:r>
      <w:r>
        <w:rPr>
          <w:color w:val="000000"/>
        </w:rPr>
        <w:lastRenderedPageBreak/>
        <w:t>напряжения;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 — 10 кВ, если для этого требуется специальная установка трансформатора напряжения.</w:t>
      </w:r>
      <w:bookmarkEnd w:id="2199"/>
    </w:p>
    <w:p w:rsidR="00C852FB" w:rsidRDefault="00C852FB" w:rsidP="00620F35">
      <w:pPr>
        <w:shd w:val="clear" w:color="auto" w:fill="FFFFFF"/>
        <w:ind w:firstLine="851"/>
        <w:jc w:val="both"/>
        <w:rPr>
          <w:color w:val="000000"/>
        </w:rPr>
      </w:pPr>
      <w:bookmarkStart w:id="2200" w:name="1845094"/>
      <w:r>
        <w:rPr>
          <w:color w:val="000000"/>
        </w:rPr>
        <w:t>3.3.36. Если при использовании пуска АВР по напряжению время его действия может оказаться недопустимо большим (например, при наличии в составе нагрузки значительной доли синхронных электродвигателей), рекомендуется применять в дополнение к пусковому органу напряжения пусковые органы других типов (например, реагирующие на исчезновение тока, снижение частоты, изменение направления мощности и т. п.).</w:t>
      </w:r>
      <w:bookmarkEnd w:id="2200"/>
    </w:p>
    <w:p w:rsidR="00C852FB" w:rsidRDefault="00C852FB" w:rsidP="00620F35">
      <w:pPr>
        <w:shd w:val="clear" w:color="auto" w:fill="FFFFFF"/>
        <w:ind w:firstLine="851"/>
        <w:jc w:val="both"/>
        <w:rPr>
          <w:color w:val="000000"/>
        </w:rPr>
      </w:pPr>
      <w:bookmarkStart w:id="2201" w:name="1845096"/>
      <w:r>
        <w:rPr>
          <w:color w:val="000000"/>
        </w:rPr>
        <w:t>В случае применения пускового органа частоты последний при снижении частоты со стороны рабочего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bookmarkEnd w:id="2201"/>
    </w:p>
    <w:p w:rsidR="00C852FB" w:rsidRDefault="00C852FB" w:rsidP="00620F35">
      <w:pPr>
        <w:shd w:val="clear" w:color="auto" w:fill="FFFFFF"/>
        <w:ind w:firstLine="851"/>
        <w:jc w:val="both"/>
        <w:rPr>
          <w:color w:val="000000"/>
        </w:rPr>
      </w:pPr>
      <w:bookmarkStart w:id="2202" w:name="1845097"/>
      <w:r>
        <w:rPr>
          <w:color w:val="000000"/>
        </w:rPr>
        <w:t>При технологической необходимости может выполняться пуск устройства автоматического включения резервного оборудования от различных специальных датчиков (давления, уровня и т. п.).</w:t>
      </w:r>
      <w:bookmarkEnd w:id="2202"/>
    </w:p>
    <w:p w:rsidR="00C852FB" w:rsidRDefault="00C852FB" w:rsidP="00620F35">
      <w:pPr>
        <w:shd w:val="clear" w:color="auto" w:fill="FFFFFF"/>
        <w:ind w:firstLine="851"/>
        <w:jc w:val="both"/>
        <w:rPr>
          <w:color w:val="000000"/>
        </w:rPr>
      </w:pPr>
      <w:bookmarkStart w:id="2203" w:name="1845098"/>
      <w:r>
        <w:rPr>
          <w:color w:val="000000"/>
        </w:rPr>
        <w:t>3.3.37. Схема устройства АВР источников питания собственных нужд электростанций после включения резервного источника питания взамен одного из отключающихся рабочих источников должна сохранять возможность действия при отключении других рабочих источников питания.</w:t>
      </w:r>
      <w:bookmarkEnd w:id="2203"/>
    </w:p>
    <w:p w:rsidR="00C852FB" w:rsidRDefault="00C852FB" w:rsidP="00620F35">
      <w:pPr>
        <w:shd w:val="clear" w:color="auto" w:fill="FFFFFF"/>
        <w:ind w:firstLine="851"/>
        <w:jc w:val="both"/>
        <w:rPr>
          <w:color w:val="000000"/>
        </w:rPr>
      </w:pPr>
      <w:bookmarkStart w:id="2204" w:name="1845100"/>
      <w:r>
        <w:rPr>
          <w:color w:val="000000"/>
        </w:rPr>
        <w:t>3.3.38. При выполнении устройств АВР следует проверять условия перегрузки резервного источника питания и самозапуска электродвигателей и, если имеет место чрезмерная перегрузка или не обеспечивается самозапуск, выполнять разгрузку при действии АВР (например, отключение неответственных, а в некоторых случаях и части ответственных электродвигателей; для последних рекомендуется применение АПВ).</w:t>
      </w:r>
      <w:bookmarkEnd w:id="2204"/>
    </w:p>
    <w:p w:rsidR="00C852FB" w:rsidRDefault="00C852FB" w:rsidP="00620F35">
      <w:pPr>
        <w:shd w:val="clear" w:color="auto" w:fill="FFFFFF"/>
        <w:ind w:firstLine="851"/>
        <w:jc w:val="both"/>
        <w:rPr>
          <w:color w:val="000000"/>
        </w:rPr>
      </w:pPr>
      <w:bookmarkStart w:id="2205" w:name="1845102"/>
      <w:r>
        <w:rPr>
          <w:color w:val="000000"/>
        </w:rPr>
        <w:t>3.3.39. При выполнении АВР должна учитываться недопустимость его действия на включение потребителей, отключенных устройствами АЧР. С этой целью должны применяться специальные мероприятия (например, блокировка по частоте); в отдельных случаях при специальном обосновании невозможности выполнения указанных мероприятий допускается не предусматривать АВР.</w:t>
      </w:r>
      <w:bookmarkEnd w:id="2205"/>
    </w:p>
    <w:p w:rsidR="00C852FB" w:rsidRDefault="00C852FB" w:rsidP="00620F35">
      <w:pPr>
        <w:shd w:val="clear" w:color="auto" w:fill="FFFFFF"/>
        <w:ind w:firstLine="851"/>
        <w:jc w:val="both"/>
        <w:rPr>
          <w:color w:val="000000"/>
        </w:rPr>
      </w:pPr>
      <w:bookmarkStart w:id="2206" w:name="1845103"/>
      <w:r>
        <w:rPr>
          <w:color w:val="000000"/>
        </w:rPr>
        <w:t xml:space="preserve">3.3.40. При действии устройства АВР, когда возможно включение выключателя на КЗ, как правило, должно предусматриваться ускорение действия защиты этого выключателя (смотри также </w:t>
      </w:r>
      <w:bookmarkEnd w:id="2206"/>
      <w:r w:rsidR="00C231B3">
        <w:rPr>
          <w:color w:val="000000"/>
        </w:rPr>
        <w:fldChar w:fldCharType="begin"/>
      </w:r>
      <w:r>
        <w:rPr>
          <w:color w:val="000000"/>
        </w:rPr>
        <w:instrText xml:space="preserve"> HYPERLINK "1842337" \l "1844219" </w:instrText>
      </w:r>
      <w:r w:rsidR="00C231B3">
        <w:rPr>
          <w:color w:val="000000"/>
        </w:rPr>
        <w:fldChar w:fldCharType="separate"/>
      </w:r>
      <w:r>
        <w:rPr>
          <w:color w:val="008080"/>
        </w:rPr>
        <w:t>пункт 3.3.4</w:t>
      </w:r>
      <w:r w:rsidR="00C231B3">
        <w:rPr>
          <w:color w:val="000000"/>
        </w:rPr>
        <w:fldChar w:fldCharType="end"/>
      </w:r>
      <w:r>
        <w:rPr>
          <w:color w:val="000000"/>
        </w:rPr>
        <w:t xml:space="preserve"> настоящих Правил). При этом должны быть приняты меры для предотвращения отключений резервного питания по цепи ускорения защиты за счет бросков тока включения.</w:t>
      </w:r>
    </w:p>
    <w:p w:rsidR="00C852FB" w:rsidRDefault="00C852FB" w:rsidP="00620F35">
      <w:pPr>
        <w:shd w:val="clear" w:color="auto" w:fill="FFFFFF"/>
        <w:ind w:firstLine="851"/>
        <w:jc w:val="both"/>
        <w:rPr>
          <w:color w:val="000000"/>
        </w:rPr>
      </w:pPr>
      <w:bookmarkStart w:id="2207" w:name="1845104"/>
      <w:r>
        <w:rPr>
          <w:color w:val="000000"/>
        </w:rPr>
        <w:t>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 — 1,2 с; при этом в цепь ускорения должна быть введена выдержка времени около 0,5 с. Для прочих электроустановок значения выдержек времени принимаются, исходя из конкретных условий.</w:t>
      </w:r>
      <w:bookmarkEnd w:id="2207"/>
    </w:p>
    <w:p w:rsidR="00C852FB" w:rsidRDefault="00C852FB" w:rsidP="00620F35">
      <w:pPr>
        <w:shd w:val="clear" w:color="auto" w:fill="FFFFFF"/>
        <w:ind w:firstLine="851"/>
        <w:jc w:val="both"/>
        <w:rPr>
          <w:color w:val="000000"/>
        </w:rPr>
      </w:pPr>
      <w:bookmarkStart w:id="2208" w:name="1845105"/>
      <w:r>
        <w:rPr>
          <w:color w:val="000000"/>
        </w:rPr>
        <w:t>3.3.41. В случаях, если в результате действия АВР возможно несинхронное включение синхронных компенсаторов или синхронных электродвигателей и если оно для них недопустимо, а также для исключения подпитки от этих машин места повреждения следует при исчезновении питания автоматически отключать синхронные машины или переводить их в асинхронный режим отключением АГП с последующим автоматическим включением или ресинхронизацией после восстановления напряжения в результате успешного АВР.</w:t>
      </w:r>
      <w:bookmarkEnd w:id="2208"/>
    </w:p>
    <w:p w:rsidR="00C852FB" w:rsidRDefault="00C852FB" w:rsidP="00620F35">
      <w:pPr>
        <w:shd w:val="clear" w:color="auto" w:fill="FFFFFF"/>
        <w:ind w:firstLine="851"/>
        <w:jc w:val="both"/>
        <w:rPr>
          <w:color w:val="000000"/>
        </w:rPr>
      </w:pPr>
      <w:bookmarkStart w:id="2209" w:name="1845107"/>
      <w:r>
        <w:rPr>
          <w:color w:val="000000"/>
        </w:rPr>
        <w:t>Для предотвращения включения резервного источника от АВР до отключения синхронных машин допускается применять замедление АВР.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bookmarkEnd w:id="2209"/>
    </w:p>
    <w:p w:rsidR="00C852FB" w:rsidRDefault="00C852FB" w:rsidP="00620F35">
      <w:pPr>
        <w:shd w:val="clear" w:color="auto" w:fill="FFFFFF"/>
        <w:ind w:firstLine="851"/>
        <w:jc w:val="both"/>
        <w:rPr>
          <w:color w:val="000000"/>
        </w:rPr>
      </w:pPr>
      <w:bookmarkStart w:id="2210" w:name="1845109"/>
      <w:r>
        <w:rPr>
          <w:color w:val="000000"/>
        </w:rPr>
        <w:lastRenderedPageBreak/>
        <w:t xml:space="preserve">Для подстанций с синхронными компенсаторами или синхронными электродвигателями должны применяться меры, предотвращающие неправильную работу АЧР при действии АВР (смотри </w:t>
      </w:r>
      <w:bookmarkEnd w:id="2210"/>
      <w:r w:rsidR="00C231B3">
        <w:rPr>
          <w:color w:val="000000"/>
        </w:rPr>
        <w:fldChar w:fldCharType="begin"/>
      </w:r>
      <w:r>
        <w:rPr>
          <w:color w:val="000000"/>
        </w:rPr>
        <w:instrText xml:space="preserve"> HYPERLINK "1842337" \l "1845707" </w:instrText>
      </w:r>
      <w:r w:rsidR="00C231B3">
        <w:rPr>
          <w:color w:val="000000"/>
        </w:rPr>
        <w:fldChar w:fldCharType="separate"/>
      </w:r>
      <w:r>
        <w:rPr>
          <w:color w:val="008080"/>
        </w:rPr>
        <w:t>пункт 3.3.79</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211" w:name="1845112"/>
      <w:r>
        <w:rPr>
          <w:color w:val="000000"/>
        </w:rPr>
        <w:t>3.3.42. С целью предотвращения включения резервного источника питания на КЗ при неявном резерве, предотвращения его перегрузки, облегчения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 автоматики рекомендуется применять сочетание устройств АВР и АПВ. Устройства АВР должны действовать при внутренних повреждениях рабочего источника, АПВ — при прочих повреждениях.</w:t>
      </w:r>
      <w:bookmarkEnd w:id="2211"/>
    </w:p>
    <w:p w:rsidR="00C852FB" w:rsidRDefault="00C852FB" w:rsidP="00620F35">
      <w:pPr>
        <w:shd w:val="clear" w:color="auto" w:fill="FFFFFF"/>
        <w:ind w:firstLine="851"/>
        <w:jc w:val="both"/>
        <w:rPr>
          <w:color w:val="000000"/>
        </w:rPr>
      </w:pPr>
      <w:bookmarkStart w:id="2212" w:name="1845114"/>
      <w:r>
        <w:rPr>
          <w:color w:val="000000"/>
        </w:rPr>
        <w:t>После успешного действия устройств АПВ или АВР должно, как правило, обеспечиваться возможно более полное автоматическое восстановление схемы доаварийного режима (например, для подстанций с упрощенными схемами электрических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bookmarkEnd w:id="2212"/>
    </w:p>
    <w:p w:rsidR="00C852FB" w:rsidRDefault="00C852FB" w:rsidP="00620F35">
      <w:pPr>
        <w:shd w:val="clear" w:color="auto" w:fill="FFFFFF"/>
        <w:jc w:val="center"/>
        <w:rPr>
          <w:b/>
          <w:bCs/>
          <w:color w:val="000080"/>
        </w:rPr>
      </w:pPr>
      <w:bookmarkStart w:id="2213" w:name="1845115"/>
    </w:p>
    <w:p w:rsidR="00C852FB" w:rsidRDefault="00C852FB" w:rsidP="00620F35">
      <w:pPr>
        <w:shd w:val="clear" w:color="auto" w:fill="FFFFFF"/>
        <w:jc w:val="center"/>
        <w:rPr>
          <w:b/>
          <w:bCs/>
          <w:color w:val="000080"/>
        </w:rPr>
      </w:pPr>
      <w:r>
        <w:rPr>
          <w:b/>
          <w:bCs/>
          <w:color w:val="000080"/>
        </w:rPr>
        <w:t>Включение генераторов</w:t>
      </w:r>
      <w:bookmarkEnd w:id="2213"/>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214" w:name="1845119"/>
      <w:r>
        <w:rPr>
          <w:color w:val="000000"/>
        </w:rPr>
        <w:t>3.3.43. Включение генераторов на параллельную 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bookmarkEnd w:id="2214"/>
    </w:p>
    <w:p w:rsidR="00C852FB" w:rsidRDefault="00C852FB" w:rsidP="00620F35">
      <w:pPr>
        <w:shd w:val="clear" w:color="auto" w:fill="FFFFFF"/>
        <w:ind w:firstLine="851"/>
        <w:jc w:val="both"/>
        <w:rPr>
          <w:color w:val="000000"/>
        </w:rPr>
      </w:pPr>
      <w:bookmarkStart w:id="2215" w:name="1845122"/>
      <w:r>
        <w:rPr>
          <w:color w:val="000000"/>
        </w:rPr>
        <w:t xml:space="preserve">3.3.44. Способ точной автоматической или полуавтоматической синхронизации как основной способ включения на параллельную работу при нормальных режимах должен предусматриваться для: </w:t>
      </w:r>
      <w:bookmarkEnd w:id="2215"/>
    </w:p>
    <w:p w:rsidR="00C852FB" w:rsidRDefault="00C852FB" w:rsidP="00620F35">
      <w:pPr>
        <w:shd w:val="clear" w:color="auto" w:fill="FFFFFF"/>
        <w:ind w:firstLine="851"/>
        <w:jc w:val="both"/>
        <w:rPr>
          <w:color w:val="000000"/>
        </w:rPr>
      </w:pPr>
      <w:bookmarkStart w:id="2216" w:name="1845123"/>
      <w:r>
        <w:rPr>
          <w:color w:val="000000"/>
        </w:rPr>
        <w:t>турбогенераторов с косвенным охлаждением обмоток мощностью более 3 МВт, работающих непосредственно на сборные шины генераторного напряжения, и при значении периодической составляющей переходного тока более 3,5 I</w:t>
      </w:r>
      <w:r>
        <w:rPr>
          <w:color w:val="000000"/>
          <w:vertAlign w:val="subscript"/>
        </w:rPr>
        <w:t>ном</w:t>
      </w:r>
      <w:r>
        <w:rPr>
          <w:color w:val="000000"/>
        </w:rPr>
        <w:t>;</w:t>
      </w:r>
      <w:bookmarkEnd w:id="2216"/>
    </w:p>
    <w:p w:rsidR="00C852FB" w:rsidRDefault="00C852FB" w:rsidP="00620F35">
      <w:pPr>
        <w:shd w:val="clear" w:color="auto" w:fill="FFFFFF"/>
        <w:ind w:firstLine="851"/>
        <w:jc w:val="both"/>
        <w:rPr>
          <w:color w:val="000000"/>
        </w:rPr>
      </w:pPr>
      <w:bookmarkStart w:id="2217" w:name="1845126"/>
      <w:r>
        <w:rPr>
          <w:color w:val="000000"/>
        </w:rPr>
        <w:t>турбогенераторов с непосредственным охлаждением обмоток типов ТВВ, ТВФ, ТГВ и ТВМ;</w:t>
      </w:r>
      <w:bookmarkEnd w:id="2217"/>
    </w:p>
    <w:p w:rsidR="00C852FB" w:rsidRDefault="00C852FB" w:rsidP="00620F35">
      <w:pPr>
        <w:shd w:val="clear" w:color="auto" w:fill="FFFFFF"/>
        <w:ind w:firstLine="851"/>
        <w:jc w:val="both"/>
        <w:rPr>
          <w:color w:val="000000"/>
        </w:rPr>
      </w:pPr>
      <w:bookmarkStart w:id="2218" w:name="1845127"/>
      <w:r>
        <w:rPr>
          <w:color w:val="000000"/>
        </w:rPr>
        <w:t>гидрогенераторов мощностью 50 МВт и более.</w:t>
      </w:r>
      <w:bookmarkEnd w:id="2218"/>
    </w:p>
    <w:p w:rsidR="00C852FB" w:rsidRDefault="00C852FB" w:rsidP="00620F35">
      <w:pPr>
        <w:shd w:val="clear" w:color="auto" w:fill="FFFFFF"/>
        <w:ind w:firstLine="851"/>
        <w:jc w:val="both"/>
        <w:rPr>
          <w:color w:val="000000"/>
        </w:rPr>
      </w:pPr>
      <w:bookmarkStart w:id="2219" w:name="1845128"/>
      <w:r>
        <w:rPr>
          <w:color w:val="000000"/>
        </w:rPr>
        <w:t>При аварийных режимах в электрической системе включение на параллельную работу всех генераторов вне зависимости от системы охлаждения и мощности может производиться способом самосинхронизации.</w:t>
      </w:r>
      <w:bookmarkEnd w:id="2219"/>
    </w:p>
    <w:p w:rsidR="00C852FB" w:rsidRDefault="00C852FB" w:rsidP="00620F35">
      <w:pPr>
        <w:shd w:val="clear" w:color="auto" w:fill="FFFFFF"/>
        <w:ind w:firstLine="851"/>
        <w:jc w:val="both"/>
        <w:rPr>
          <w:color w:val="000000"/>
        </w:rPr>
      </w:pPr>
      <w:bookmarkStart w:id="2220" w:name="1845129"/>
      <w:r>
        <w:rPr>
          <w:color w:val="000000"/>
        </w:rPr>
        <w:t>3.3.45. Способ самосинхронизации как основной способ включения на параллельную работу может предусматриваться для:</w:t>
      </w:r>
      <w:bookmarkEnd w:id="2220"/>
    </w:p>
    <w:p w:rsidR="00C852FB" w:rsidRDefault="00C852FB" w:rsidP="00620F35">
      <w:pPr>
        <w:shd w:val="clear" w:color="auto" w:fill="FFFFFF"/>
        <w:ind w:firstLine="851"/>
        <w:jc w:val="both"/>
        <w:rPr>
          <w:color w:val="000000"/>
        </w:rPr>
      </w:pPr>
      <w:bookmarkStart w:id="2221" w:name="1845130"/>
      <w:r>
        <w:rPr>
          <w:color w:val="000000"/>
        </w:rPr>
        <w:t>турбогенераторов мощностью до 3 МВт;</w:t>
      </w:r>
      <w:bookmarkEnd w:id="2221"/>
    </w:p>
    <w:p w:rsidR="00C852FB" w:rsidRDefault="00C852FB" w:rsidP="00620F35">
      <w:pPr>
        <w:shd w:val="clear" w:color="auto" w:fill="FFFFFF"/>
        <w:ind w:firstLine="851"/>
        <w:jc w:val="both"/>
        <w:rPr>
          <w:color w:val="000000"/>
        </w:rPr>
      </w:pPr>
      <w:bookmarkStart w:id="2222" w:name="1845131"/>
      <w:r>
        <w:rPr>
          <w:color w:val="000000"/>
        </w:rPr>
        <w:t>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превосходит 3,5 I</w:t>
      </w:r>
      <w:r>
        <w:rPr>
          <w:color w:val="000000"/>
          <w:vertAlign w:val="subscript"/>
        </w:rPr>
        <w:t>ном</w:t>
      </w:r>
      <w:r>
        <w:rPr>
          <w:color w:val="000000"/>
        </w:rPr>
        <w:t>;</w:t>
      </w:r>
      <w:bookmarkEnd w:id="2222"/>
    </w:p>
    <w:p w:rsidR="00C852FB" w:rsidRDefault="00C852FB" w:rsidP="00620F35">
      <w:pPr>
        <w:shd w:val="clear" w:color="auto" w:fill="FFFFFF"/>
        <w:ind w:firstLine="851"/>
        <w:jc w:val="both"/>
        <w:rPr>
          <w:color w:val="000000"/>
        </w:rPr>
      </w:pPr>
      <w:bookmarkStart w:id="2223" w:name="1845132"/>
      <w:r>
        <w:rPr>
          <w:color w:val="000000"/>
        </w:rPr>
        <w:t>турбогенераторов с косвенным охлаждением, работающих в блоке с трансформаторами;</w:t>
      </w:r>
      <w:bookmarkEnd w:id="2223"/>
    </w:p>
    <w:p w:rsidR="00C852FB" w:rsidRDefault="00C852FB" w:rsidP="00620F35">
      <w:pPr>
        <w:shd w:val="clear" w:color="auto" w:fill="FFFFFF"/>
        <w:ind w:firstLine="851"/>
        <w:jc w:val="both"/>
        <w:rPr>
          <w:color w:val="000000"/>
        </w:rPr>
      </w:pPr>
      <w:bookmarkStart w:id="2224" w:name="1845133"/>
      <w:r>
        <w:rPr>
          <w:color w:val="000000"/>
        </w:rPr>
        <w:t>гидрогенераторов мощностью до 50 МВт;</w:t>
      </w:r>
      <w:bookmarkEnd w:id="2224"/>
    </w:p>
    <w:p w:rsidR="00C852FB" w:rsidRDefault="00C852FB" w:rsidP="00620F35">
      <w:pPr>
        <w:shd w:val="clear" w:color="auto" w:fill="FFFFFF"/>
        <w:ind w:firstLine="851"/>
        <w:jc w:val="both"/>
        <w:rPr>
          <w:color w:val="000000"/>
        </w:rPr>
      </w:pPr>
      <w:bookmarkStart w:id="2225" w:name="1845134"/>
      <w:r>
        <w:rPr>
          <w:color w:val="000000"/>
        </w:rPr>
        <w:t>гидрогенераторов, электрически жестко связанных между собой и работающих через общий выключатель при их суммарной мощности до 50 МВт.</w:t>
      </w:r>
      <w:bookmarkEnd w:id="2225"/>
    </w:p>
    <w:p w:rsidR="00C852FB" w:rsidRDefault="00C852FB" w:rsidP="00620F35">
      <w:pPr>
        <w:shd w:val="clear" w:color="auto" w:fill="FFFFFF"/>
        <w:ind w:firstLine="851"/>
        <w:jc w:val="both"/>
        <w:rPr>
          <w:color w:val="000000"/>
        </w:rPr>
      </w:pPr>
      <w:bookmarkStart w:id="2226" w:name="1845135"/>
      <w:r>
        <w:rPr>
          <w:color w:val="000000"/>
        </w:rPr>
        <w:t>В указанных случаях могут не предусматриваться устройства полуавтоматической и автоматической точной синхронизации.</w:t>
      </w:r>
      <w:bookmarkEnd w:id="2226"/>
    </w:p>
    <w:p w:rsidR="00C852FB" w:rsidRDefault="00C852FB" w:rsidP="00620F35">
      <w:pPr>
        <w:shd w:val="clear" w:color="auto" w:fill="FFFFFF"/>
        <w:ind w:firstLine="851"/>
        <w:jc w:val="both"/>
        <w:rPr>
          <w:color w:val="000000"/>
        </w:rPr>
      </w:pPr>
      <w:bookmarkStart w:id="2227" w:name="1845136"/>
      <w:r>
        <w:rPr>
          <w:color w:val="000000"/>
        </w:rPr>
        <w:t>3.3.46. При использовании способа самосинхронизации как основного способа включения генераторов на параллельную работу следует предусматривать установку на гидрогенераторах устройств автоматической самосинхронизации, на турбогенераторах — устройств ручной или полуавтоматической самосинхронизации.</w:t>
      </w:r>
      <w:bookmarkEnd w:id="2227"/>
    </w:p>
    <w:p w:rsidR="00C852FB" w:rsidRDefault="00C852FB" w:rsidP="00620F35">
      <w:pPr>
        <w:shd w:val="clear" w:color="auto" w:fill="FFFFFF"/>
        <w:ind w:firstLine="851"/>
        <w:jc w:val="both"/>
        <w:rPr>
          <w:color w:val="000000"/>
        </w:rPr>
      </w:pPr>
      <w:bookmarkStart w:id="2228" w:name="1845137"/>
      <w:r>
        <w:rPr>
          <w:color w:val="000000"/>
        </w:rPr>
        <w:t xml:space="preserve">3.3.47. При использовании способа точной синхронизации в качестве основного способа включения генераторов на параллельную работу, как правило, следует предусматривать установку устройств автоматической и полуавтоматической точной </w:t>
      </w:r>
      <w:r>
        <w:rPr>
          <w:color w:val="000000"/>
        </w:rPr>
        <w:lastRenderedPageBreak/>
        <w:t>синхронизации. Для генераторов мощностью до 15 МВт допускается применение ручной точной синхронизации с блокировкой от несинхронного включения.</w:t>
      </w:r>
      <w:bookmarkEnd w:id="2228"/>
    </w:p>
    <w:p w:rsidR="00C852FB" w:rsidRDefault="00C852FB" w:rsidP="00620F35">
      <w:pPr>
        <w:shd w:val="clear" w:color="auto" w:fill="FFFFFF"/>
        <w:ind w:firstLine="851"/>
        <w:jc w:val="both"/>
        <w:rPr>
          <w:color w:val="000000"/>
        </w:rPr>
      </w:pPr>
      <w:bookmarkStart w:id="2229" w:name="1845138"/>
      <w:r>
        <w:rPr>
          <w:color w:val="000000"/>
        </w:rPr>
        <w:t>3.3.48.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щите управления или на блочных щитах управления для теплоэлектростанций.</w:t>
      </w:r>
      <w:bookmarkEnd w:id="2229"/>
    </w:p>
    <w:p w:rsidR="00C852FB" w:rsidRDefault="00C852FB" w:rsidP="00620F35">
      <w:pPr>
        <w:shd w:val="clear" w:color="auto" w:fill="FFFFFF"/>
        <w:ind w:firstLine="851"/>
        <w:jc w:val="both"/>
        <w:rPr>
          <w:color w:val="000000"/>
        </w:rPr>
      </w:pPr>
      <w:bookmarkStart w:id="2230" w:name="1845139"/>
      <w:r>
        <w:rPr>
          <w:color w:val="000000"/>
        </w:rPr>
        <w:t>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 блокировкой от несинхронного включения.</w:t>
      </w:r>
      <w:bookmarkEnd w:id="2230"/>
    </w:p>
    <w:p w:rsidR="00C852FB" w:rsidRDefault="00C852FB" w:rsidP="00620F35">
      <w:pPr>
        <w:shd w:val="clear" w:color="auto" w:fill="FFFFFF"/>
        <w:ind w:firstLine="851"/>
        <w:jc w:val="both"/>
        <w:rPr>
          <w:color w:val="000000"/>
        </w:rPr>
      </w:pPr>
      <w:bookmarkStart w:id="2231" w:name="1845140"/>
      <w:r>
        <w:rPr>
          <w:color w:val="000000"/>
        </w:rPr>
        <w:t>3.3.49.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 — способом точной синхронизации.</w:t>
      </w:r>
      <w:bookmarkEnd w:id="2231"/>
    </w:p>
    <w:p w:rsidR="00C852FB" w:rsidRDefault="00C852FB" w:rsidP="00620F35">
      <w:pPr>
        <w:shd w:val="clear" w:color="auto" w:fill="FFFFFF"/>
        <w:ind w:firstLine="851"/>
        <w:jc w:val="both"/>
        <w:rPr>
          <w:color w:val="000000"/>
        </w:rPr>
      </w:pPr>
      <w:bookmarkStart w:id="2232" w:name="1845141"/>
      <w:r>
        <w:rPr>
          <w:color w:val="000000"/>
        </w:rPr>
        <w:t>3.3.50.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bookmarkEnd w:id="2232"/>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233" w:name="1845143"/>
      <w:r>
        <w:rPr>
          <w:b/>
          <w:bCs/>
          <w:color w:val="000080"/>
        </w:rPr>
        <w:t>Автоматическое регулирование возбуждения, напряжения и реактивной мощности</w:t>
      </w:r>
      <w:bookmarkEnd w:id="2233"/>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234" w:name="1845169"/>
      <w:r>
        <w:rPr>
          <w:color w:val="000000"/>
        </w:rPr>
        <w:t>3.3.51. Устройства автоматического регулирования возбуждения, напряжения и реактивной мощности предназначены для:</w:t>
      </w:r>
      <w:bookmarkEnd w:id="2234"/>
    </w:p>
    <w:p w:rsidR="00C852FB" w:rsidRDefault="00C852FB" w:rsidP="00620F35">
      <w:pPr>
        <w:shd w:val="clear" w:color="auto" w:fill="FFFFFF"/>
        <w:ind w:firstLine="851"/>
        <w:jc w:val="both"/>
        <w:rPr>
          <w:color w:val="000000"/>
        </w:rPr>
      </w:pPr>
      <w:bookmarkStart w:id="2235" w:name="1845171"/>
      <w:r>
        <w:rPr>
          <w:color w:val="000000"/>
        </w:rPr>
        <w:t>поддержания напряжения в электроэнергетической системе и у электроприемников по заданным характеристикам при нормальной работе электроэнергетической системы;</w:t>
      </w:r>
      <w:bookmarkEnd w:id="2235"/>
    </w:p>
    <w:p w:rsidR="00C852FB" w:rsidRDefault="00C852FB" w:rsidP="00620F35">
      <w:pPr>
        <w:shd w:val="clear" w:color="auto" w:fill="FFFFFF"/>
        <w:ind w:firstLine="851"/>
        <w:jc w:val="both"/>
        <w:rPr>
          <w:color w:val="000000"/>
        </w:rPr>
      </w:pPr>
      <w:bookmarkStart w:id="2236" w:name="1845174"/>
      <w:r>
        <w:rPr>
          <w:color w:val="000000"/>
        </w:rPr>
        <w:t>распределения реактивной нагрузки между источниками реактивной мощности по заданному закону;</w:t>
      </w:r>
      <w:bookmarkEnd w:id="2236"/>
    </w:p>
    <w:p w:rsidR="00C852FB" w:rsidRDefault="00C852FB" w:rsidP="00620F35">
      <w:pPr>
        <w:shd w:val="clear" w:color="auto" w:fill="FFFFFF"/>
        <w:ind w:firstLine="851"/>
        <w:jc w:val="both"/>
        <w:rPr>
          <w:color w:val="000000"/>
        </w:rPr>
      </w:pPr>
      <w:bookmarkStart w:id="2237" w:name="1845178"/>
      <w:r>
        <w:rPr>
          <w:color w:val="000000"/>
        </w:rPr>
        <w:t>повышения статической и динамической устойчивости электрических систем и демпфирования колебаний в переходных режимах.</w:t>
      </w:r>
      <w:bookmarkEnd w:id="2237"/>
    </w:p>
    <w:p w:rsidR="00C852FB" w:rsidRDefault="00C852FB" w:rsidP="00620F35">
      <w:pPr>
        <w:shd w:val="clear" w:color="auto" w:fill="FFFFFF"/>
        <w:ind w:firstLine="851"/>
        <w:jc w:val="both"/>
        <w:rPr>
          <w:color w:val="000000"/>
        </w:rPr>
      </w:pPr>
      <w:bookmarkStart w:id="2238" w:name="1845181"/>
      <w:r>
        <w:rPr>
          <w:color w:val="000000"/>
        </w:rPr>
        <w:t>3.3.52. Синхронные машины (генераторы, компенсаторы, электродвигатели) должны быть оборудованы устройствами АРВ. Автоматические регуляторы возбуждения должны соответствовать требованиям государственных стандартов на системы возбуждения и техническим условиям на оборудование систем возбуждения.</w:t>
      </w:r>
      <w:bookmarkEnd w:id="2238"/>
    </w:p>
    <w:p w:rsidR="00C852FB" w:rsidRDefault="00C852FB" w:rsidP="00620F35">
      <w:pPr>
        <w:shd w:val="clear" w:color="auto" w:fill="FFFFFF"/>
        <w:ind w:firstLine="851"/>
        <w:jc w:val="both"/>
        <w:rPr>
          <w:color w:val="000000"/>
        </w:rPr>
      </w:pPr>
      <w:bookmarkStart w:id="2239" w:name="1845185"/>
      <w:r>
        <w:rPr>
          <w:color w:val="000000"/>
        </w:rPr>
        <w:t xml:space="preserve">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 релейной форсировки возбуждения. Синхронные электродвигатели должны быть оборудованы устройствами АРВ в соответствии с </w:t>
      </w:r>
      <w:bookmarkEnd w:id="2239"/>
      <w:r w:rsidR="00C231B3">
        <w:rPr>
          <w:color w:val="000000"/>
        </w:rPr>
        <w:fldChar w:fldCharType="begin"/>
      </w:r>
      <w:r>
        <w:rPr>
          <w:color w:val="000000"/>
        </w:rPr>
        <w:instrText xml:space="preserve"> HYPERLINK "1811974" \l "1813949" </w:instrText>
      </w:r>
      <w:r w:rsidR="00C231B3">
        <w:rPr>
          <w:color w:val="000000"/>
        </w:rPr>
        <w:fldChar w:fldCharType="separate"/>
      </w:r>
      <w:r>
        <w:rPr>
          <w:color w:val="008080"/>
        </w:rPr>
        <w:t>главой 5.3</w:t>
      </w:r>
      <w:r w:rsidR="00C231B3">
        <w:rPr>
          <w:color w:val="000000"/>
        </w:rPr>
        <w:fldChar w:fldCharType="end"/>
      </w:r>
      <w:r>
        <w:rPr>
          <w:color w:val="000000"/>
        </w:rPr>
        <w:t xml:space="preserve"> ПУЭ. Раздел V.</w:t>
      </w:r>
    </w:p>
    <w:p w:rsidR="00C852FB" w:rsidRDefault="00C852FB" w:rsidP="00620F35">
      <w:pPr>
        <w:shd w:val="clear" w:color="auto" w:fill="FFFFFF"/>
        <w:ind w:firstLine="851"/>
        <w:jc w:val="both"/>
        <w:rPr>
          <w:color w:val="000000"/>
        </w:rPr>
      </w:pPr>
      <w:bookmarkStart w:id="2240" w:name="1845187"/>
      <w:r>
        <w:rPr>
          <w:color w:val="000000"/>
        </w:rPr>
        <w:t>3.3.53. Должна быть обеспечена высокая надежность питания АРВ и других устройств системы возбуждения от трансформаторов напряжения, а также высокая надежность соответствующих цепей.</w:t>
      </w:r>
      <w:bookmarkEnd w:id="2240"/>
    </w:p>
    <w:p w:rsidR="00C852FB" w:rsidRDefault="00C852FB" w:rsidP="00620F35">
      <w:pPr>
        <w:shd w:val="clear" w:color="auto" w:fill="FFFFFF"/>
        <w:ind w:firstLine="851"/>
        <w:jc w:val="both"/>
        <w:rPr>
          <w:color w:val="000000"/>
        </w:rPr>
      </w:pPr>
      <w:bookmarkStart w:id="2241" w:name="1845189"/>
      <w:r>
        <w:rPr>
          <w:color w:val="000000"/>
        </w:rPr>
        <w:t>При подключении АРВ к трансформатору напряжения, имеющему предохранители на первичной стороне:</w:t>
      </w:r>
      <w:bookmarkEnd w:id="2241"/>
    </w:p>
    <w:p w:rsidR="00C852FB" w:rsidRDefault="00C852FB" w:rsidP="00620F35">
      <w:pPr>
        <w:shd w:val="clear" w:color="auto" w:fill="FFFFFF"/>
        <w:ind w:firstLine="851"/>
        <w:jc w:val="both"/>
        <w:rPr>
          <w:color w:val="000000"/>
        </w:rPr>
      </w:pPr>
      <w:bookmarkStart w:id="2242" w:name="1845191"/>
      <w:r>
        <w:rPr>
          <w:color w:val="000000"/>
        </w:rPr>
        <w:t>АРВ и другие устройства системы возбуждения, потеря питания которых может 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bookmarkEnd w:id="2242"/>
    </w:p>
    <w:p w:rsidR="00C852FB" w:rsidRDefault="00C852FB" w:rsidP="00620F35">
      <w:pPr>
        <w:shd w:val="clear" w:color="auto" w:fill="FFFFFF"/>
        <w:ind w:firstLine="851"/>
        <w:jc w:val="both"/>
        <w:rPr>
          <w:color w:val="000000"/>
        </w:rPr>
      </w:pPr>
      <w:bookmarkStart w:id="2243" w:name="1845193"/>
      <w:r>
        <w:rPr>
          <w:color w:val="000000"/>
        </w:rPr>
        <w:t>устройство релейной форсировки должно выполняться так, чтобы исключалась возможность его ложной работы при перегорании одного из предохранителей с первичной стороны трансформаторов напряжения.</w:t>
      </w:r>
      <w:bookmarkEnd w:id="2243"/>
    </w:p>
    <w:p w:rsidR="00C852FB" w:rsidRDefault="00C852FB" w:rsidP="00620F35">
      <w:pPr>
        <w:shd w:val="clear" w:color="auto" w:fill="FFFFFF"/>
        <w:ind w:firstLine="851"/>
        <w:jc w:val="both"/>
        <w:rPr>
          <w:color w:val="000000"/>
        </w:rPr>
      </w:pPr>
      <w:bookmarkStart w:id="2244" w:name="1845196"/>
      <w:r>
        <w:rPr>
          <w:color w:val="000000"/>
        </w:rPr>
        <w:t>При подключении АРВ к трансформатору напряжения, не имеющему предохранителей на первичной стороне:</w:t>
      </w:r>
      <w:bookmarkEnd w:id="2244"/>
    </w:p>
    <w:p w:rsidR="00C852FB" w:rsidRDefault="00C852FB" w:rsidP="00620F35">
      <w:pPr>
        <w:shd w:val="clear" w:color="auto" w:fill="FFFFFF"/>
        <w:ind w:firstLine="851"/>
        <w:jc w:val="both"/>
        <w:rPr>
          <w:color w:val="000000"/>
        </w:rPr>
      </w:pPr>
      <w:bookmarkStart w:id="2245" w:name="1845198"/>
      <w:r>
        <w:rPr>
          <w:color w:val="000000"/>
        </w:rPr>
        <w:lastRenderedPageBreak/>
        <w:t>АРВ и другие устройства системы возбуждения должны присоединяться к их вторичным выводам через автоматические выключатели;</w:t>
      </w:r>
      <w:bookmarkEnd w:id="2245"/>
    </w:p>
    <w:p w:rsidR="00C852FB" w:rsidRDefault="00C852FB" w:rsidP="00620F35">
      <w:pPr>
        <w:shd w:val="clear" w:color="auto" w:fill="FFFFFF"/>
        <w:ind w:firstLine="851"/>
        <w:jc w:val="both"/>
        <w:rPr>
          <w:color w:val="000000"/>
        </w:rPr>
      </w:pPr>
      <w:bookmarkStart w:id="2246" w:name="1845199"/>
      <w:r>
        <w:rPr>
          <w:color w:val="000000"/>
        </w:rPr>
        <w:t>должны быть предусмотрены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bookmarkEnd w:id="2246"/>
    </w:p>
    <w:p w:rsidR="00C852FB" w:rsidRDefault="00C852FB" w:rsidP="00620F35">
      <w:pPr>
        <w:shd w:val="clear" w:color="auto" w:fill="FFFFFF"/>
        <w:ind w:firstLine="851"/>
        <w:jc w:val="both"/>
        <w:rPr>
          <w:color w:val="000000"/>
        </w:rPr>
      </w:pPr>
      <w:bookmarkStart w:id="2247" w:name="1845201"/>
      <w:r>
        <w:rPr>
          <w:color w:val="000000"/>
        </w:rPr>
        <w:t>К трансформаторам напряжения, к которым подключаются АРВ и другие устройства системы возбуждения, как правило, не должны присоединяться другие устройства и приборы. В отдельных случаях допускается присоединение этих устройств и приборов через отдельные автоматические выключатели или предохранители.</w:t>
      </w:r>
      <w:bookmarkEnd w:id="2247"/>
    </w:p>
    <w:p w:rsidR="00C852FB" w:rsidRDefault="00C852FB" w:rsidP="00620F35">
      <w:pPr>
        <w:shd w:val="clear" w:color="auto" w:fill="FFFFFF"/>
        <w:ind w:firstLine="851"/>
        <w:jc w:val="both"/>
        <w:rPr>
          <w:color w:val="000000"/>
        </w:rPr>
      </w:pPr>
      <w:bookmarkStart w:id="2248" w:name="1845202"/>
      <w:r>
        <w:rPr>
          <w:color w:val="000000"/>
        </w:rPr>
        <w:t>3.3.54.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напряжения. При необходимости устройство АРВ может быть дополнено релейным устройством быстродействующего развозбуждения.</w:t>
      </w:r>
      <w:bookmarkEnd w:id="2248"/>
    </w:p>
    <w:p w:rsidR="00C852FB" w:rsidRDefault="00C852FB" w:rsidP="00620F35">
      <w:pPr>
        <w:shd w:val="clear" w:color="auto" w:fill="FFFFFF"/>
        <w:ind w:firstLine="851"/>
        <w:jc w:val="both"/>
        <w:rPr>
          <w:color w:val="000000"/>
        </w:rPr>
      </w:pPr>
      <w:bookmarkStart w:id="2249" w:name="1845205"/>
      <w:r>
        <w:rPr>
          <w:color w:val="000000"/>
        </w:rPr>
        <w:t>3.3.55. Схема устройства релейной форсировки возбуждения должна предусматривать возможность перевода его действия на резервный возбудитель при замене им основного возбудителя.</w:t>
      </w:r>
      <w:bookmarkEnd w:id="2249"/>
    </w:p>
    <w:p w:rsidR="00C852FB" w:rsidRDefault="00C852FB" w:rsidP="00620F35">
      <w:pPr>
        <w:shd w:val="clear" w:color="auto" w:fill="FFFFFF"/>
        <w:ind w:firstLine="851"/>
        <w:jc w:val="both"/>
        <w:rPr>
          <w:color w:val="000000"/>
        </w:rPr>
      </w:pPr>
      <w:bookmarkStart w:id="2250" w:name="1845208"/>
      <w:r>
        <w:rPr>
          <w:color w:val="000000"/>
        </w:rPr>
        <w:t>3.3.56.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bookmarkEnd w:id="2250"/>
    </w:p>
    <w:p w:rsidR="00C852FB" w:rsidRDefault="00C852FB" w:rsidP="00620F35">
      <w:pPr>
        <w:shd w:val="clear" w:color="auto" w:fill="FFFFFF"/>
        <w:ind w:firstLine="851"/>
        <w:jc w:val="both"/>
        <w:rPr>
          <w:color w:val="000000"/>
        </w:rPr>
      </w:pPr>
      <w:bookmarkStart w:id="2251" w:name="1845209"/>
      <w:r>
        <w:rPr>
          <w:color w:val="000000"/>
        </w:rPr>
        <w:t>3.3.57. Для синхронных генераторов и компенсаторов с непосредственным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перегрузки с выдержкой времени, зависящей от кратности перегрузки.</w:t>
      </w:r>
      <w:bookmarkEnd w:id="2251"/>
    </w:p>
    <w:p w:rsidR="00C852FB" w:rsidRDefault="00C852FB" w:rsidP="00620F35">
      <w:pPr>
        <w:shd w:val="clear" w:color="auto" w:fill="FFFFFF"/>
        <w:ind w:firstLine="851"/>
        <w:jc w:val="both"/>
        <w:rPr>
          <w:color w:val="000000"/>
        </w:rPr>
      </w:pPr>
      <w:bookmarkStart w:id="2252" w:name="1845211"/>
      <w:r>
        <w:rPr>
          <w:color w:val="000000"/>
        </w:rPr>
        <w:t>До освоения серийного выпуска устройств автоматического ограничения перегрузки с зависимой выдержкой времени для машин мощностью до 200 МВт (Мвар) допускается устанавливать устройства ограничения с независимой по времени характеристикой.</w:t>
      </w:r>
      <w:bookmarkEnd w:id="2252"/>
    </w:p>
    <w:p w:rsidR="00C852FB" w:rsidRDefault="00C852FB" w:rsidP="00620F35">
      <w:pPr>
        <w:shd w:val="clear" w:color="auto" w:fill="FFFFFF"/>
        <w:ind w:firstLine="851"/>
        <w:jc w:val="both"/>
        <w:rPr>
          <w:color w:val="000000"/>
        </w:rPr>
      </w:pPr>
      <w:bookmarkStart w:id="2253" w:name="1845212"/>
      <w:r>
        <w:rPr>
          <w:color w:val="000000"/>
        </w:rPr>
        <w:t>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bookmarkEnd w:id="2253"/>
    </w:p>
    <w:p w:rsidR="00C852FB" w:rsidRDefault="00C852FB" w:rsidP="00620F35">
      <w:pPr>
        <w:shd w:val="clear" w:color="auto" w:fill="FFFFFF"/>
        <w:ind w:firstLine="851"/>
        <w:jc w:val="both"/>
        <w:rPr>
          <w:color w:val="000000"/>
        </w:rPr>
      </w:pPr>
      <w:bookmarkStart w:id="2254" w:name="1845217"/>
      <w:r>
        <w:rPr>
          <w:color w:val="000000"/>
        </w:rPr>
        <w:t>3.3.58. Для генераторов мощностью 100 МВт и более и для компенсаторов мощностью 100 Мвар и более следует устанавливать быстродействующие системы возбуждения с АРВ сильного действия.</w:t>
      </w:r>
      <w:bookmarkEnd w:id="2254"/>
    </w:p>
    <w:p w:rsidR="00C852FB" w:rsidRDefault="00C852FB" w:rsidP="00620F35">
      <w:pPr>
        <w:shd w:val="clear" w:color="auto" w:fill="FFFFFF"/>
        <w:ind w:firstLine="851"/>
        <w:jc w:val="both"/>
        <w:rPr>
          <w:color w:val="000000"/>
        </w:rPr>
      </w:pPr>
      <w:bookmarkStart w:id="2255" w:name="1845219"/>
      <w:r>
        <w:rPr>
          <w:color w:val="000000"/>
        </w:rPr>
        <w:t>В отдельных случаях, определяемых условиями работы электростанции в энергосистеме, допускается устанавливать АРВ другого типа, а также медленно действующие системы возбуждения.</w:t>
      </w:r>
      <w:bookmarkEnd w:id="2255"/>
    </w:p>
    <w:p w:rsidR="00C852FB" w:rsidRDefault="00C852FB" w:rsidP="00620F35">
      <w:pPr>
        <w:shd w:val="clear" w:color="auto" w:fill="FFFFFF"/>
        <w:ind w:firstLine="851"/>
        <w:jc w:val="both"/>
        <w:rPr>
          <w:color w:val="000000"/>
        </w:rPr>
      </w:pPr>
      <w:bookmarkStart w:id="2256" w:name="1845220"/>
      <w:r>
        <w:rPr>
          <w:color w:val="000000"/>
        </w:rPr>
        <w:t>3.3.59.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отрицательного тока возбуждения.</w:t>
      </w:r>
      <w:bookmarkEnd w:id="2256"/>
    </w:p>
    <w:p w:rsidR="00C852FB" w:rsidRDefault="00C852FB" w:rsidP="00620F35">
      <w:pPr>
        <w:shd w:val="clear" w:color="auto" w:fill="FFFFFF"/>
        <w:ind w:firstLine="851"/>
        <w:jc w:val="both"/>
        <w:rPr>
          <w:color w:val="000000"/>
        </w:rPr>
      </w:pPr>
      <w:bookmarkStart w:id="2257" w:name="1845221"/>
      <w:r>
        <w:rPr>
          <w:color w:val="000000"/>
        </w:rPr>
        <w:t>Для машин, работающих в блоке с трансформаторами, должна быть предусмотрена возможность токовой компенсации потери напряжения в трансформаторе.</w:t>
      </w:r>
      <w:bookmarkEnd w:id="2257"/>
    </w:p>
    <w:p w:rsidR="00C852FB" w:rsidRDefault="00C852FB" w:rsidP="00620F35">
      <w:pPr>
        <w:shd w:val="clear" w:color="auto" w:fill="FFFFFF"/>
        <w:ind w:firstLine="851"/>
        <w:jc w:val="both"/>
        <w:rPr>
          <w:color w:val="000000"/>
        </w:rPr>
      </w:pPr>
      <w:bookmarkStart w:id="2258" w:name="1845222"/>
      <w:r>
        <w:rPr>
          <w:color w:val="000000"/>
        </w:rPr>
        <w:t>3.3.60. Генераторы мощностью 2,5 МВт и более гидро- и тепловых электростанций с числом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возбуждением. Эти системы на генераторах тепловых электростанций рекомендуется выполнять в зависимости от схемы, режима и мощности электростанции.</w:t>
      </w:r>
      <w:bookmarkEnd w:id="2258"/>
    </w:p>
    <w:p w:rsidR="00C852FB" w:rsidRDefault="00C852FB" w:rsidP="00620F35">
      <w:pPr>
        <w:shd w:val="clear" w:color="auto" w:fill="FFFFFF"/>
        <w:ind w:firstLine="851"/>
        <w:jc w:val="both"/>
        <w:rPr>
          <w:color w:val="000000"/>
        </w:rPr>
      </w:pPr>
      <w:bookmarkStart w:id="2259" w:name="1845228"/>
      <w:r>
        <w:rPr>
          <w:color w:val="000000"/>
        </w:rPr>
        <w:t xml:space="preserve">3.3.61.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w:t>
      </w:r>
      <w:r>
        <w:rPr>
          <w:color w:val="000000"/>
        </w:rPr>
        <w:lastRenderedPageBreak/>
        <w:t>автоматического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bookmarkEnd w:id="2259"/>
    </w:p>
    <w:p w:rsidR="00C852FB" w:rsidRDefault="00C852FB" w:rsidP="00620F35">
      <w:pPr>
        <w:shd w:val="clear" w:color="auto" w:fill="FFFFFF"/>
        <w:ind w:firstLine="851"/>
        <w:jc w:val="both"/>
        <w:rPr>
          <w:color w:val="000000"/>
        </w:rPr>
      </w:pPr>
      <w:bookmarkStart w:id="2260" w:name="1845229"/>
      <w:r>
        <w:rPr>
          <w:color w:val="000000"/>
        </w:rPr>
        <w:t>Подстанции, на которых предусматривается параллельная работа трансформаторов (автотрансформаторов)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 токов между трансформаторами.</w:t>
      </w:r>
      <w:bookmarkEnd w:id="2260"/>
    </w:p>
    <w:p w:rsidR="00C852FB" w:rsidRDefault="00C852FB" w:rsidP="00620F35">
      <w:pPr>
        <w:shd w:val="clear" w:color="auto" w:fill="FFFFFF"/>
        <w:ind w:firstLine="851"/>
        <w:jc w:val="both"/>
        <w:rPr>
          <w:color w:val="000000"/>
        </w:rPr>
      </w:pPr>
      <w:bookmarkStart w:id="2261" w:name="1845232"/>
      <w:r>
        <w:rPr>
          <w:color w:val="000000"/>
        </w:rPr>
        <w:t xml:space="preserve">3.3.62. Конденсаторные установки должны быть оборудованы устройствами автоматического регулирования в соответствии с </w:t>
      </w:r>
      <w:bookmarkEnd w:id="2261"/>
      <w:r w:rsidR="00C231B3">
        <w:rPr>
          <w:color w:val="000000"/>
        </w:rPr>
        <w:fldChar w:fldCharType="begin"/>
      </w:r>
      <w:r>
        <w:rPr>
          <w:color w:val="000000"/>
        </w:rPr>
        <w:instrText xml:space="preserve"> HYPERLINK "1811974" \l "1814754" </w:instrText>
      </w:r>
      <w:r w:rsidR="00C231B3">
        <w:rPr>
          <w:color w:val="000000"/>
        </w:rPr>
        <w:fldChar w:fldCharType="separate"/>
      </w:r>
      <w:r>
        <w:rPr>
          <w:color w:val="008080"/>
        </w:rPr>
        <w:t>главой 5.6</w:t>
      </w:r>
      <w:r w:rsidR="00C231B3">
        <w:rPr>
          <w:color w:val="000000"/>
        </w:rPr>
        <w:fldChar w:fldCharType="end"/>
      </w:r>
      <w:r>
        <w:rPr>
          <w:color w:val="000000"/>
        </w:rPr>
        <w:t xml:space="preserve"> ПУЭ. Раздел V.</w:t>
      </w: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262" w:name="1845236"/>
      <w:r>
        <w:rPr>
          <w:b/>
          <w:bCs/>
          <w:color w:val="000080"/>
        </w:rPr>
        <w:t>Автоматическое регулирование частоты и активной мощности (АРЧМ)</w:t>
      </w:r>
      <w:bookmarkEnd w:id="2262"/>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263" w:name="1845243"/>
      <w:r>
        <w:rPr>
          <w:color w:val="000000"/>
        </w:rPr>
        <w:t>3.3.63. Системы автоматического регулирования частоты и активной мощности (далее — АРЧМ) предназначены для:</w:t>
      </w:r>
      <w:bookmarkEnd w:id="2263"/>
    </w:p>
    <w:p w:rsidR="00C852FB" w:rsidRDefault="00C852FB" w:rsidP="00620F35">
      <w:pPr>
        <w:shd w:val="clear" w:color="auto" w:fill="FFFFFF"/>
        <w:ind w:firstLine="851"/>
        <w:jc w:val="both"/>
        <w:rPr>
          <w:color w:val="000000"/>
        </w:rPr>
      </w:pPr>
      <w:bookmarkStart w:id="2264" w:name="1845244"/>
      <w:r>
        <w:rPr>
          <w:color w:val="000000"/>
        </w:rPr>
        <w:t>поддержания частоты в энергообъединениях и изолированных энергосистемах в нормальных режимах согласно требованиям государственных стандартов на качество электрической энергии;</w:t>
      </w:r>
      <w:bookmarkEnd w:id="2264"/>
    </w:p>
    <w:p w:rsidR="00C852FB" w:rsidRDefault="00C852FB" w:rsidP="00620F35">
      <w:pPr>
        <w:shd w:val="clear" w:color="auto" w:fill="FFFFFF"/>
        <w:ind w:firstLine="851"/>
        <w:jc w:val="both"/>
        <w:rPr>
          <w:color w:val="000000"/>
        </w:rPr>
      </w:pPr>
      <w:bookmarkStart w:id="2265" w:name="1845245"/>
      <w:r>
        <w:rPr>
          <w:color w:val="000000"/>
        </w:rPr>
        <w:t>регулирования обменных мощностей энергообъеденений и ограничения перетоков мощности по контролируемым внешним и внутренним связям энергообъеденений и энергосистем;</w:t>
      </w:r>
      <w:bookmarkEnd w:id="2265"/>
    </w:p>
    <w:p w:rsidR="00C852FB" w:rsidRDefault="00C852FB" w:rsidP="00620F35">
      <w:pPr>
        <w:shd w:val="clear" w:color="auto" w:fill="FFFFFF"/>
        <w:ind w:firstLine="851"/>
        <w:jc w:val="both"/>
        <w:rPr>
          <w:color w:val="000000"/>
        </w:rPr>
      </w:pPr>
      <w:bookmarkStart w:id="2266" w:name="1845250"/>
      <w:r>
        <w:rPr>
          <w:color w:val="000000"/>
        </w:rPr>
        <w:t>распределения мощности (в том числе экономичного) между объектами управления на всех уровнях диспетчерского управления (между электростанциями в энергосистемах и агрегатами или энергоблоками в пределах электростанций).</w:t>
      </w:r>
      <w:bookmarkEnd w:id="2266"/>
    </w:p>
    <w:p w:rsidR="00C852FB" w:rsidRDefault="00C852FB" w:rsidP="00620F35">
      <w:pPr>
        <w:shd w:val="clear" w:color="auto" w:fill="FFFFFF"/>
        <w:ind w:firstLine="851"/>
        <w:jc w:val="both"/>
        <w:rPr>
          <w:color w:val="000000"/>
        </w:rPr>
      </w:pPr>
      <w:bookmarkStart w:id="2267" w:name="1845257"/>
      <w:r>
        <w:rPr>
          <w:color w:val="000000"/>
        </w:rPr>
        <w:t xml:space="preserve">3.3.64. Системы АРЧМ должны обеспечивать (при наличии необходимого регулировочного диапазона) на управляемых электростанциях подержание среднего отклонения частоты от заданного значения в пределах </w:t>
      </w:r>
      <w:r>
        <w:rPr>
          <w:color w:val="000000"/>
          <w:u w:val="single"/>
        </w:rPr>
        <w:t>+</w:t>
      </w:r>
      <w:r>
        <w:rPr>
          <w:color w:val="000000"/>
        </w:rPr>
        <w:t>0,1 Гц в десятиминутных интервалах и ограничение перетока мощности по контролируемым связям с подавлением не менее чем на амплитуды колебаний перетока мощности с периодом 2 мин. и более.</w:t>
      </w:r>
      <w:bookmarkEnd w:id="2267"/>
    </w:p>
    <w:p w:rsidR="00C852FB" w:rsidRDefault="00C852FB" w:rsidP="00620F35">
      <w:pPr>
        <w:shd w:val="clear" w:color="auto" w:fill="FFFFFF"/>
        <w:ind w:firstLine="851"/>
        <w:jc w:val="both"/>
        <w:rPr>
          <w:color w:val="000000"/>
        </w:rPr>
      </w:pPr>
      <w:bookmarkStart w:id="2268" w:name="1845262"/>
      <w:r>
        <w:rPr>
          <w:color w:val="000000"/>
        </w:rPr>
        <w:t>3.3.65. В систему АРЧМ должны входить: устройств автоматического регулирования частоты, обменной мощности и ограничения перетоков на диспетчерских пунктах ОЭС;</w:t>
      </w:r>
      <w:bookmarkEnd w:id="2268"/>
    </w:p>
    <w:p w:rsidR="00C852FB" w:rsidRDefault="00C852FB" w:rsidP="00620F35">
      <w:pPr>
        <w:shd w:val="clear" w:color="auto" w:fill="FFFFFF"/>
        <w:ind w:firstLine="851"/>
        <w:jc w:val="both"/>
        <w:rPr>
          <w:color w:val="000000"/>
        </w:rPr>
      </w:pPr>
      <w:bookmarkStart w:id="2269" w:name="1845264"/>
      <w:r>
        <w:rPr>
          <w:color w:val="000000"/>
        </w:rPr>
        <w:t>устройства распределения управляющих воздействий от вышестоящих систем АРЧМ между управляемыми электростанциями и устройства ограничения перетоков по контролируемым внутренним связям на диспетчерских пунктах энергосистем;</w:t>
      </w:r>
      <w:bookmarkEnd w:id="2269"/>
    </w:p>
    <w:p w:rsidR="00C852FB" w:rsidRDefault="00C852FB" w:rsidP="00620F35">
      <w:pPr>
        <w:shd w:val="clear" w:color="auto" w:fill="FFFFFF"/>
        <w:ind w:firstLine="851"/>
        <w:jc w:val="both"/>
        <w:rPr>
          <w:color w:val="000000"/>
        </w:rPr>
      </w:pPr>
      <w:bookmarkStart w:id="2270" w:name="1845267"/>
      <w:r>
        <w:rPr>
          <w:color w:val="000000"/>
        </w:rPr>
        <w:t>устройства управления активной мощностью на электростанциях, привлекаемых к участию в автоматическом управлении мощностью;</w:t>
      </w:r>
      <w:bookmarkEnd w:id="2270"/>
    </w:p>
    <w:p w:rsidR="00C852FB" w:rsidRDefault="00C852FB" w:rsidP="00620F35">
      <w:pPr>
        <w:shd w:val="clear" w:color="auto" w:fill="FFFFFF"/>
        <w:ind w:firstLine="851"/>
        <w:jc w:val="both"/>
        <w:rPr>
          <w:color w:val="000000"/>
        </w:rPr>
      </w:pPr>
      <w:bookmarkStart w:id="2271" w:name="1845270"/>
      <w:r>
        <w:rPr>
          <w:color w:val="000000"/>
        </w:rPr>
        <w:t>датчики перетоков активной мощности и средства телемеханики.</w:t>
      </w:r>
      <w:bookmarkEnd w:id="2271"/>
    </w:p>
    <w:p w:rsidR="00C852FB" w:rsidRDefault="00C852FB" w:rsidP="00620F35">
      <w:pPr>
        <w:shd w:val="clear" w:color="auto" w:fill="FFFFFF"/>
        <w:ind w:firstLine="851"/>
        <w:jc w:val="both"/>
        <w:rPr>
          <w:color w:val="000000"/>
        </w:rPr>
      </w:pPr>
      <w:bookmarkStart w:id="2272" w:name="1845273"/>
      <w:r>
        <w:rPr>
          <w:color w:val="000000"/>
        </w:rPr>
        <w:t>3.3.66.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электростанций, привлекаемых к автоматическому управлению мощностью.</w:t>
      </w:r>
      <w:bookmarkEnd w:id="2272"/>
    </w:p>
    <w:p w:rsidR="00C852FB" w:rsidRDefault="00C852FB" w:rsidP="00620F35">
      <w:pPr>
        <w:shd w:val="clear" w:color="auto" w:fill="FFFFFF"/>
        <w:ind w:firstLine="851"/>
        <w:jc w:val="both"/>
        <w:rPr>
          <w:color w:val="000000"/>
        </w:rPr>
      </w:pPr>
      <w:bookmarkStart w:id="2273" w:name="1845276"/>
      <w:r>
        <w:rPr>
          <w:color w:val="000000"/>
        </w:rPr>
        <w:t>3.3.67. Устройства автоматического управления мощностью электростанций должны обеспечивать:</w:t>
      </w:r>
      <w:bookmarkEnd w:id="2273"/>
    </w:p>
    <w:p w:rsidR="00C852FB" w:rsidRDefault="00C852FB" w:rsidP="00620F35">
      <w:pPr>
        <w:shd w:val="clear" w:color="auto" w:fill="FFFFFF"/>
        <w:ind w:firstLine="851"/>
        <w:jc w:val="both"/>
        <w:rPr>
          <w:color w:val="000000"/>
        </w:rPr>
      </w:pPr>
      <w:bookmarkStart w:id="2274" w:name="1845277"/>
      <w:r>
        <w:rPr>
          <w:color w:val="000000"/>
        </w:rPr>
        <w:t>прием и преобразование управляющих воздействий, поступающих с диспетчерских пунктов вышестоящего уровня управления, и формирование управляющих воздействий на уровне управления электростанций;</w:t>
      </w:r>
      <w:bookmarkEnd w:id="2274"/>
    </w:p>
    <w:p w:rsidR="00C852FB" w:rsidRDefault="00C852FB" w:rsidP="00620F35">
      <w:pPr>
        <w:shd w:val="clear" w:color="auto" w:fill="FFFFFF"/>
        <w:ind w:firstLine="851"/>
        <w:jc w:val="both"/>
        <w:rPr>
          <w:color w:val="000000"/>
        </w:rPr>
      </w:pPr>
      <w:bookmarkStart w:id="2275" w:name="1845279"/>
      <w:r>
        <w:rPr>
          <w:color w:val="000000"/>
        </w:rPr>
        <w:t>формирование управляющих воздействий на отдельные агрегаты (энергоблоки);</w:t>
      </w:r>
      <w:bookmarkEnd w:id="2275"/>
    </w:p>
    <w:p w:rsidR="00C852FB" w:rsidRDefault="00C852FB" w:rsidP="00620F35">
      <w:pPr>
        <w:shd w:val="clear" w:color="auto" w:fill="FFFFFF"/>
        <w:ind w:firstLine="851"/>
        <w:jc w:val="both"/>
        <w:rPr>
          <w:color w:val="000000"/>
        </w:rPr>
      </w:pPr>
      <w:bookmarkStart w:id="2276" w:name="1845281"/>
      <w:r>
        <w:rPr>
          <w:color w:val="000000"/>
        </w:rPr>
        <w:t>поддержание мощности агрегатов (энергоблоков) в соответствии с полученными управляющими воздействиями.</w:t>
      </w:r>
      <w:bookmarkEnd w:id="2276"/>
    </w:p>
    <w:p w:rsidR="00C852FB" w:rsidRDefault="00C852FB" w:rsidP="00620F35">
      <w:pPr>
        <w:shd w:val="clear" w:color="auto" w:fill="FFFFFF"/>
        <w:ind w:firstLine="851"/>
        <w:jc w:val="both"/>
        <w:rPr>
          <w:color w:val="000000"/>
        </w:rPr>
      </w:pPr>
      <w:bookmarkStart w:id="2277" w:name="1845282"/>
      <w:r>
        <w:rPr>
          <w:color w:val="000000"/>
        </w:rPr>
        <w:t>3.3.68. Управление мощностью электростанции должно осуществляться со статизмом по частоте, изменяемым в пределах от 3 до 6%.</w:t>
      </w:r>
      <w:bookmarkEnd w:id="2277"/>
    </w:p>
    <w:p w:rsidR="00C852FB" w:rsidRDefault="00C852FB" w:rsidP="00620F35">
      <w:pPr>
        <w:shd w:val="clear" w:color="auto" w:fill="FFFFFF"/>
        <w:ind w:firstLine="851"/>
        <w:jc w:val="both"/>
        <w:rPr>
          <w:color w:val="000000"/>
        </w:rPr>
      </w:pPr>
      <w:bookmarkStart w:id="2278" w:name="1845283"/>
      <w:r>
        <w:rPr>
          <w:color w:val="000000"/>
        </w:rPr>
        <w:t xml:space="preserve">3.3.69. На гидроэлектростанциях системы управления мощностью должны иметь автоматические устройства, обеспечивающие пуск и останов агрегатов, а при необходимости </w:t>
      </w:r>
      <w:r>
        <w:rPr>
          <w:color w:val="000000"/>
        </w:rPr>
        <w:lastRenderedPageBreak/>
        <w:t>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bookmarkEnd w:id="2278"/>
    </w:p>
    <w:p w:rsidR="00C852FB" w:rsidRDefault="00C852FB" w:rsidP="00620F35">
      <w:pPr>
        <w:shd w:val="clear" w:color="auto" w:fill="FFFFFF"/>
        <w:ind w:firstLine="851"/>
        <w:jc w:val="both"/>
        <w:rPr>
          <w:color w:val="000000"/>
        </w:rPr>
      </w:pPr>
      <w:bookmarkStart w:id="2279" w:name="1845285"/>
      <w:r>
        <w:rPr>
          <w:color w:val="000000"/>
        </w:rPr>
        <w:t>Гидроэлектростанции, мощность которых определяется режимом водотока, рекомендуется оборудовать автоматическими регуляторами мощности по водотоку.</w:t>
      </w:r>
      <w:bookmarkEnd w:id="2279"/>
    </w:p>
    <w:p w:rsidR="00C852FB" w:rsidRDefault="00C852FB" w:rsidP="00620F35">
      <w:pPr>
        <w:shd w:val="clear" w:color="auto" w:fill="FFFFFF"/>
        <w:ind w:firstLine="851"/>
        <w:jc w:val="both"/>
        <w:rPr>
          <w:color w:val="000000"/>
        </w:rPr>
      </w:pPr>
      <w:bookmarkStart w:id="2280" w:name="1845287"/>
      <w:r>
        <w:rPr>
          <w:color w:val="000000"/>
        </w:rPr>
        <w:t>3.3.70. Устройства АРЧМ должны допускать оперативное изменение, параметров настройки при изменении режимов работы объекта управления, оснащаться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помешать функционированию устройств противоаварийной автоматики.</w:t>
      </w:r>
      <w:bookmarkEnd w:id="2280"/>
    </w:p>
    <w:p w:rsidR="00C852FB" w:rsidRDefault="00C852FB" w:rsidP="00620F35">
      <w:pPr>
        <w:shd w:val="clear" w:color="auto" w:fill="FFFFFF"/>
        <w:ind w:firstLine="851"/>
        <w:jc w:val="both"/>
        <w:rPr>
          <w:color w:val="000000"/>
        </w:rPr>
      </w:pPr>
      <w:bookmarkStart w:id="2281" w:name="1845290"/>
      <w:r>
        <w:rPr>
          <w:color w:val="000000"/>
        </w:rPr>
        <w:t>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устройств на агрегаты (энергоблоки).</w:t>
      </w:r>
      <w:bookmarkEnd w:id="2281"/>
    </w:p>
    <w:p w:rsidR="00C852FB" w:rsidRDefault="00C852FB" w:rsidP="00620F35">
      <w:pPr>
        <w:shd w:val="clear" w:color="auto" w:fill="FFFFFF"/>
        <w:ind w:firstLine="851"/>
        <w:jc w:val="both"/>
        <w:rPr>
          <w:color w:val="000000"/>
        </w:rPr>
      </w:pPr>
      <w:bookmarkStart w:id="2282" w:name="1845292"/>
      <w:r>
        <w:rPr>
          <w:color w:val="000000"/>
        </w:rPr>
        <w:t>3.3.71.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также передачу необходимой информации на вышестоящий уровень управления.</w:t>
      </w:r>
      <w:bookmarkEnd w:id="2282"/>
    </w:p>
    <w:p w:rsidR="00C852FB" w:rsidRPr="00D9437D" w:rsidRDefault="00C852FB" w:rsidP="00620F35">
      <w:pPr>
        <w:shd w:val="clear" w:color="auto" w:fill="FFFFFF"/>
        <w:ind w:firstLine="851"/>
        <w:jc w:val="both"/>
        <w:rPr>
          <w:color w:val="000000"/>
        </w:rPr>
      </w:pPr>
      <w:bookmarkStart w:id="2283" w:name="1845293"/>
      <w:r>
        <w:rPr>
          <w:color w:val="000000"/>
        </w:rPr>
        <w:t>Суммарное запаздывание сигналов в средствах телемеханики и устройствах АРЧМ не должно превышать 5 с.</w:t>
      </w:r>
      <w:bookmarkEnd w:id="2283"/>
    </w:p>
    <w:p w:rsidR="00C852FB" w:rsidRDefault="00C852FB" w:rsidP="00620F35">
      <w:pPr>
        <w:shd w:val="clear" w:color="auto" w:fill="FFFFFF"/>
        <w:jc w:val="center"/>
        <w:rPr>
          <w:b/>
          <w:bCs/>
          <w:color w:val="000080"/>
        </w:rPr>
      </w:pPr>
      <w:bookmarkStart w:id="2284" w:name="1845300"/>
      <w:r>
        <w:rPr>
          <w:b/>
          <w:bCs/>
          <w:color w:val="000080"/>
        </w:rPr>
        <w:t>Автоматическое предотвращение нарушений устойчивости</w:t>
      </w:r>
      <w:bookmarkEnd w:id="2284"/>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285" w:name="1845301"/>
      <w:r>
        <w:rPr>
          <w:color w:val="000000"/>
        </w:rPr>
        <w:t>3.3.72. Устройства автоматического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для сохранения динамической устойчивости и обеспечения нормативного запаса статической устойчивости в послеаварийных режимах.</w:t>
      </w:r>
      <w:bookmarkEnd w:id="2285"/>
    </w:p>
    <w:p w:rsidR="00C852FB" w:rsidRDefault="00C852FB" w:rsidP="00620F35">
      <w:pPr>
        <w:shd w:val="clear" w:color="auto" w:fill="FFFFFF"/>
        <w:ind w:firstLine="851"/>
        <w:jc w:val="both"/>
        <w:rPr>
          <w:color w:val="000000"/>
        </w:rPr>
      </w:pPr>
      <w:bookmarkStart w:id="2286" w:name="1845302"/>
      <w:r>
        <w:rPr>
          <w:color w:val="000000"/>
        </w:rPr>
        <w:t>Устройства автоматического предотвращения нарушения устойчивости могут предусматриваться для действия в случаях:</w:t>
      </w:r>
      <w:bookmarkEnd w:id="2286"/>
    </w:p>
    <w:p w:rsidR="00C852FB" w:rsidRDefault="00C852FB" w:rsidP="00620F35">
      <w:pPr>
        <w:shd w:val="clear" w:color="auto" w:fill="FFFFFF"/>
        <w:ind w:firstLine="851"/>
        <w:jc w:val="both"/>
        <w:rPr>
          <w:color w:val="000000"/>
        </w:rPr>
      </w:pPr>
      <w:bookmarkStart w:id="2287" w:name="1845304"/>
      <w:r>
        <w:rPr>
          <w:color w:val="000000"/>
        </w:rPr>
        <w:t>а) отключения линии без повреждения, а также при повреждениях в результате однофазных КЗ при работе основной защиты и ОАПВ в возможных режимах повышенной загрузки электропередач и в ремонтных схемах сети;</w:t>
      </w:r>
      <w:bookmarkEnd w:id="2287"/>
    </w:p>
    <w:p w:rsidR="00C852FB" w:rsidRDefault="00C852FB" w:rsidP="00620F35">
      <w:pPr>
        <w:shd w:val="clear" w:color="auto" w:fill="FFFFFF"/>
        <w:ind w:firstLine="851"/>
        <w:jc w:val="both"/>
        <w:rPr>
          <w:color w:val="000000"/>
        </w:rPr>
      </w:pPr>
      <w:bookmarkStart w:id="2288" w:name="1845307"/>
      <w:r>
        <w:rPr>
          <w:color w:val="000000"/>
        </w:rPr>
        <w:t>допускается применение устройств автоматики при этих повреждениях и в нормальных схемах и режимах энергосистемы, если нарушение устойчивости в результате отказа автоматики не может привести к потере значительной части нагрузки энергосистемы (например, за счет действия АЧР);</w:t>
      </w:r>
      <w:bookmarkEnd w:id="2288"/>
    </w:p>
    <w:p w:rsidR="00C852FB" w:rsidRDefault="00C852FB" w:rsidP="00620F35">
      <w:pPr>
        <w:shd w:val="clear" w:color="auto" w:fill="FFFFFF"/>
        <w:ind w:firstLine="851"/>
        <w:jc w:val="both"/>
        <w:rPr>
          <w:color w:val="000000"/>
        </w:rPr>
      </w:pPr>
      <w:bookmarkStart w:id="2289" w:name="1845310"/>
      <w:r>
        <w:rPr>
          <w:color w:val="000000"/>
        </w:rPr>
        <w:t xml:space="preserve">б)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повышенной загрузки электропередач; </w:t>
      </w:r>
      <w:bookmarkEnd w:id="2289"/>
    </w:p>
    <w:p w:rsidR="00C852FB" w:rsidRDefault="00C852FB" w:rsidP="00620F35">
      <w:pPr>
        <w:shd w:val="clear" w:color="auto" w:fill="FFFFFF"/>
        <w:ind w:firstLine="851"/>
        <w:jc w:val="both"/>
        <w:rPr>
          <w:color w:val="000000"/>
        </w:rPr>
      </w:pPr>
      <w:bookmarkStart w:id="2290" w:name="1845313"/>
      <w:r>
        <w:rPr>
          <w:color w:val="000000"/>
        </w:rPr>
        <w:t>в) отказов выключателя с действием УРОВ при КЗ в нормальном режиме работы энергосистемы и в нормальной схеме работы сети;</w:t>
      </w:r>
      <w:bookmarkEnd w:id="2290"/>
    </w:p>
    <w:p w:rsidR="00C852FB" w:rsidRDefault="00C852FB" w:rsidP="00620F35">
      <w:pPr>
        <w:shd w:val="clear" w:color="auto" w:fill="FFFFFF"/>
        <w:ind w:firstLine="851"/>
        <w:jc w:val="both"/>
        <w:rPr>
          <w:color w:val="000000"/>
        </w:rPr>
      </w:pPr>
      <w:bookmarkStart w:id="2291" w:name="1845315"/>
      <w:r>
        <w:rPr>
          <w:color w:val="000000"/>
        </w:rPr>
        <w:t>г) полного разделения энергосистемы на несинхронно работающие части электропередач в нормальном режиме;</w:t>
      </w:r>
      <w:bookmarkEnd w:id="2291"/>
    </w:p>
    <w:p w:rsidR="00C852FB" w:rsidRDefault="00C852FB" w:rsidP="00620F35">
      <w:pPr>
        <w:shd w:val="clear" w:color="auto" w:fill="FFFFFF"/>
        <w:ind w:firstLine="851"/>
        <w:jc w:val="both"/>
        <w:rPr>
          <w:color w:val="000000"/>
        </w:rPr>
      </w:pPr>
      <w:bookmarkStart w:id="2292" w:name="1845318"/>
      <w:r>
        <w:rPr>
          <w:color w:val="000000"/>
        </w:rPr>
        <w:t>д) значительного аварийного дефицита или избытка мощности в одной из соединяемых частей энергообъединения;</w:t>
      </w:r>
      <w:bookmarkEnd w:id="2292"/>
    </w:p>
    <w:p w:rsidR="00C852FB" w:rsidRDefault="00C852FB" w:rsidP="00620F35">
      <w:pPr>
        <w:shd w:val="clear" w:color="auto" w:fill="FFFFFF"/>
        <w:ind w:firstLine="851"/>
        <w:jc w:val="both"/>
        <w:rPr>
          <w:color w:val="000000"/>
        </w:rPr>
      </w:pPr>
      <w:bookmarkStart w:id="2293" w:name="1845320"/>
      <w:r>
        <w:rPr>
          <w:color w:val="000000"/>
        </w:rPr>
        <w:t>е) работы устройств БАПВ или АПВ в нормальных схеме и режиме.</w:t>
      </w:r>
      <w:bookmarkEnd w:id="2293"/>
    </w:p>
    <w:p w:rsidR="00C852FB" w:rsidRDefault="00C852FB" w:rsidP="00620F35">
      <w:pPr>
        <w:shd w:val="clear" w:color="auto" w:fill="FFFFFF"/>
        <w:ind w:firstLine="851"/>
        <w:jc w:val="both"/>
        <w:rPr>
          <w:color w:val="000000"/>
        </w:rPr>
      </w:pPr>
      <w:bookmarkStart w:id="2294" w:name="1845323"/>
      <w:r>
        <w:rPr>
          <w:color w:val="000000"/>
        </w:rPr>
        <w:t>3.3.73. Устройства автоматического предотвращения нарушений устойчивости могут воздействовать на:</w:t>
      </w:r>
      <w:bookmarkEnd w:id="2294"/>
    </w:p>
    <w:p w:rsidR="00C852FB" w:rsidRDefault="00C852FB" w:rsidP="00620F35">
      <w:pPr>
        <w:shd w:val="clear" w:color="auto" w:fill="FFFFFF"/>
        <w:ind w:firstLine="851"/>
        <w:jc w:val="both"/>
        <w:rPr>
          <w:color w:val="000000"/>
        </w:rPr>
      </w:pPr>
      <w:bookmarkStart w:id="2295" w:name="1845326"/>
      <w:r>
        <w:rPr>
          <w:color w:val="000000"/>
        </w:rPr>
        <w:t>а) отключение части генераторов гидроэлектростанций и как исключение — генераторов или блоков тепловых электростанций;</w:t>
      </w:r>
      <w:bookmarkEnd w:id="2295"/>
    </w:p>
    <w:p w:rsidR="00C852FB" w:rsidRDefault="00C852FB" w:rsidP="00620F35">
      <w:pPr>
        <w:shd w:val="clear" w:color="auto" w:fill="FFFFFF"/>
        <w:ind w:firstLine="851"/>
        <w:jc w:val="both"/>
        <w:rPr>
          <w:color w:val="000000"/>
        </w:rPr>
      </w:pPr>
      <w:bookmarkStart w:id="2296" w:name="1845327"/>
      <w:r>
        <w:rPr>
          <w:color w:val="000000"/>
        </w:rPr>
        <w:lastRenderedPageBreak/>
        <w:t>б) быстрое снижение или увеличение нагрузки паровыми турбинами в пределах возможностей теплосилового оборудования (без последующего автоматического восстановления прежней нагрузки);</w:t>
      </w:r>
      <w:bookmarkEnd w:id="2296"/>
    </w:p>
    <w:p w:rsidR="00C852FB" w:rsidRDefault="00C852FB" w:rsidP="00620F35">
      <w:pPr>
        <w:shd w:val="clear" w:color="auto" w:fill="FFFFFF"/>
        <w:ind w:firstLine="851"/>
        <w:jc w:val="both"/>
        <w:rPr>
          <w:color w:val="000000"/>
        </w:rPr>
      </w:pPr>
      <w:bookmarkStart w:id="2297" w:name="1845329"/>
      <w:r>
        <w:rPr>
          <w:color w:val="000000"/>
        </w:rPr>
        <w:t>в)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bookmarkEnd w:id="2297"/>
    </w:p>
    <w:p w:rsidR="00C852FB" w:rsidRDefault="00C852FB" w:rsidP="00620F35">
      <w:pPr>
        <w:shd w:val="clear" w:color="auto" w:fill="FFFFFF"/>
        <w:ind w:firstLine="851"/>
        <w:jc w:val="both"/>
        <w:rPr>
          <w:color w:val="000000"/>
        </w:rPr>
      </w:pPr>
      <w:bookmarkStart w:id="2298" w:name="1845331"/>
      <w:r>
        <w:rPr>
          <w:color w:val="000000"/>
        </w:rPr>
        <w:t>г) деление энергосистем (если указанные выше мероприятия недостаточны);</w:t>
      </w:r>
      <w:bookmarkEnd w:id="2298"/>
    </w:p>
    <w:p w:rsidR="00C852FB" w:rsidRDefault="00C852FB" w:rsidP="00620F35">
      <w:pPr>
        <w:shd w:val="clear" w:color="auto" w:fill="FFFFFF"/>
        <w:ind w:firstLine="851"/>
        <w:jc w:val="both"/>
        <w:rPr>
          <w:color w:val="000000"/>
        </w:rPr>
      </w:pPr>
      <w:bookmarkStart w:id="2299" w:name="1845333"/>
      <w:r>
        <w:rPr>
          <w:color w:val="000000"/>
        </w:rPr>
        <w:t>д) кратковременное быстрое снижение нагрузки паровых турбин (с последующим автоматическим восстановлением прежней нагрузки).</w:t>
      </w:r>
      <w:bookmarkEnd w:id="2299"/>
    </w:p>
    <w:p w:rsidR="00C852FB" w:rsidRDefault="00C852FB" w:rsidP="00620F35">
      <w:pPr>
        <w:shd w:val="clear" w:color="auto" w:fill="FFFFFF"/>
        <w:ind w:firstLine="851"/>
        <w:jc w:val="both"/>
        <w:rPr>
          <w:color w:val="000000"/>
        </w:rPr>
      </w:pPr>
      <w:bookmarkStart w:id="2300" w:name="1845336"/>
      <w:r>
        <w:rPr>
          <w:color w:val="000000"/>
        </w:rPr>
        <w:t xml:space="preserve">Устройства автоматического предотвращения нарушений устойчивости могут изменять режим работы устройств продольной и поперечной емкостной компенсации и другого оборудования электропередачи, например шунтирующих реакторов, автоматических регуляторов возбуждения генераторов и т. п. Снижение активной мощности электростанций при повреждениях по </w:t>
      </w:r>
      <w:bookmarkEnd w:id="2300"/>
      <w:r w:rsidR="00C231B3">
        <w:rPr>
          <w:color w:val="000000"/>
        </w:rPr>
        <w:fldChar w:fldCharType="begin"/>
      </w:r>
      <w:r>
        <w:rPr>
          <w:color w:val="000000"/>
        </w:rPr>
        <w:instrText xml:space="preserve"> HYPERLINK "1842337" \l "1845304" </w:instrText>
      </w:r>
      <w:r w:rsidR="00C231B3">
        <w:rPr>
          <w:color w:val="000000"/>
        </w:rPr>
        <w:fldChar w:fldCharType="separate"/>
      </w:r>
      <w:r>
        <w:rPr>
          <w:color w:val="008080"/>
        </w:rPr>
        <w:t>подпунктам «а»</w:t>
      </w:r>
      <w:r w:rsidR="00C231B3">
        <w:rPr>
          <w:color w:val="000000"/>
        </w:rPr>
        <w:fldChar w:fldCharType="end"/>
      </w:r>
      <w:r>
        <w:rPr>
          <w:color w:val="000000"/>
        </w:rPr>
        <w:t xml:space="preserve"> и </w:t>
      </w:r>
      <w:hyperlink r:id="rId315" w:anchor="1845310" w:history="1">
        <w:r>
          <w:rPr>
            <w:color w:val="008080"/>
          </w:rPr>
          <w:t>«б»</w:t>
        </w:r>
      </w:hyperlink>
      <w:r>
        <w:rPr>
          <w:color w:val="000000"/>
        </w:rPr>
        <w:t xml:space="preserve"> пункта 3.3.72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p w:rsidR="00C852FB" w:rsidRDefault="00C852FB" w:rsidP="00620F35">
      <w:pPr>
        <w:shd w:val="clear" w:color="auto" w:fill="FFFFFF"/>
        <w:ind w:firstLine="851"/>
        <w:jc w:val="both"/>
        <w:rPr>
          <w:color w:val="000000"/>
        </w:rPr>
      </w:pPr>
      <w:bookmarkStart w:id="2301" w:name="1845342"/>
      <w:r>
        <w:rPr>
          <w:color w:val="000000"/>
        </w:rPr>
        <w:t>3.3.74. Интенсивность управляющих воздействий, подаваемых устройствами автоматического предотвращения нарушений устойчивости (например, мощность отключаемых генераторов или глубина разгрузки турбин), должна определяться интенсивностью возмущающего воздействия (например, сброс передаваемой активной мощности при возникновении КЗ и продолжительность последнего) или переходного процесса, фиксируемых автоматически, а также тяжестью исходного режима, фиксируемой также автоматически или, в исключительных случаях, персоналом.</w:t>
      </w:r>
      <w:bookmarkEnd w:id="2301"/>
    </w:p>
    <w:p w:rsidR="00C852FB" w:rsidRDefault="00C852FB" w:rsidP="00620F35">
      <w:pPr>
        <w:shd w:val="clear" w:color="auto" w:fill="FFFFFF"/>
        <w:jc w:val="center"/>
        <w:rPr>
          <w:b/>
          <w:bCs/>
          <w:color w:val="000080"/>
        </w:rPr>
      </w:pPr>
      <w:bookmarkStart w:id="2302" w:name="1845348"/>
    </w:p>
    <w:p w:rsidR="00C852FB" w:rsidRDefault="00C852FB" w:rsidP="00620F35">
      <w:pPr>
        <w:shd w:val="clear" w:color="auto" w:fill="FFFFFF"/>
        <w:jc w:val="center"/>
        <w:rPr>
          <w:b/>
          <w:bCs/>
          <w:color w:val="000080"/>
        </w:rPr>
      </w:pPr>
      <w:r>
        <w:rPr>
          <w:b/>
          <w:bCs/>
          <w:color w:val="000080"/>
        </w:rPr>
        <w:t>Автоматическое прекращение асинхронного режима</w:t>
      </w:r>
      <w:bookmarkEnd w:id="2302"/>
    </w:p>
    <w:p w:rsidR="00C852FB" w:rsidRDefault="00C852FB" w:rsidP="00620F35">
      <w:pPr>
        <w:shd w:val="clear" w:color="auto" w:fill="FFFFFF"/>
        <w:ind w:firstLine="851"/>
        <w:jc w:val="both"/>
        <w:rPr>
          <w:color w:val="000000"/>
        </w:rPr>
      </w:pPr>
      <w:bookmarkStart w:id="2303" w:name="1845692"/>
      <w:r>
        <w:rPr>
          <w:color w:val="000000"/>
        </w:rPr>
        <w:t>3.75. Для прекращения асинхронного режима (далее — АР) в случае его возникновения должны в основном применяться устройства автоматики, отличающие асинхронный режим от синхронных качаний, КЗ или других ненормальных режимов работы.</w:t>
      </w:r>
      <w:bookmarkEnd w:id="2303"/>
    </w:p>
    <w:p w:rsidR="00C852FB" w:rsidRDefault="00C852FB" w:rsidP="00620F35">
      <w:pPr>
        <w:shd w:val="clear" w:color="auto" w:fill="FFFFFF"/>
        <w:ind w:firstLine="851"/>
        <w:jc w:val="both"/>
        <w:rPr>
          <w:color w:val="000000"/>
        </w:rPr>
      </w:pPr>
      <w:bookmarkStart w:id="2304" w:name="1845693"/>
      <w:r>
        <w:rPr>
          <w:color w:val="000000"/>
        </w:rPr>
        <w:t>По возможности указанные устройства следует выполнять так, чтобы они, прежде всего способствовали осуществлению мероприятий, направленных на облегчение условий ресинхронизации, например:</w:t>
      </w:r>
      <w:bookmarkEnd w:id="2304"/>
    </w:p>
    <w:p w:rsidR="00C852FB" w:rsidRDefault="00C852FB" w:rsidP="00620F35">
      <w:pPr>
        <w:shd w:val="clear" w:color="auto" w:fill="FFFFFF"/>
        <w:ind w:firstLine="851"/>
        <w:jc w:val="both"/>
        <w:rPr>
          <w:color w:val="000000"/>
        </w:rPr>
      </w:pPr>
      <w:bookmarkStart w:id="2305" w:name="1845694"/>
      <w:r>
        <w:rPr>
          <w:color w:val="000000"/>
        </w:rPr>
        <w:t>быстрому набору нагрузки турбинами или частичному отключению потребителей (в той части энергосистемы, в которой возник дефицит мощности);</w:t>
      </w:r>
      <w:bookmarkEnd w:id="2305"/>
    </w:p>
    <w:p w:rsidR="00C852FB" w:rsidRDefault="00C852FB" w:rsidP="00620F35">
      <w:pPr>
        <w:shd w:val="clear" w:color="auto" w:fill="FFFFFF"/>
        <w:ind w:firstLine="851"/>
        <w:jc w:val="both"/>
        <w:rPr>
          <w:color w:val="000000"/>
        </w:rPr>
      </w:pPr>
      <w:bookmarkStart w:id="2306" w:name="1845695"/>
      <w:r>
        <w:rPr>
          <w:color w:val="000000"/>
        </w:rPr>
        <w:t>уменьшению генерирующей мощности путем воздействия на регуляторы скорости турбин или отключения части генераторов (в той части энергосистемы, в которой возник избыток мощности).</w:t>
      </w:r>
      <w:bookmarkEnd w:id="2306"/>
    </w:p>
    <w:p w:rsidR="00C852FB" w:rsidRDefault="00C852FB" w:rsidP="00620F35">
      <w:pPr>
        <w:shd w:val="clear" w:color="auto" w:fill="FFFFFF"/>
        <w:ind w:firstLine="851"/>
        <w:jc w:val="both"/>
        <w:rPr>
          <w:color w:val="000000"/>
        </w:rPr>
      </w:pPr>
      <w:bookmarkStart w:id="2307" w:name="1845696"/>
      <w:r>
        <w:rPr>
          <w:color w:val="000000"/>
        </w:rPr>
        <w:t>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прохождения заданного числа циклов качаний, или при длительности асинхронного хода больше заданного предела.</w:t>
      </w:r>
      <w:bookmarkEnd w:id="2307"/>
    </w:p>
    <w:p w:rsidR="00C852FB" w:rsidRDefault="00C852FB" w:rsidP="00620F35">
      <w:pPr>
        <w:shd w:val="clear" w:color="auto" w:fill="FFFFFF"/>
        <w:ind w:firstLine="851"/>
        <w:jc w:val="both"/>
        <w:rPr>
          <w:color w:val="000000"/>
        </w:rPr>
      </w:pPr>
      <w:bookmarkStart w:id="2308" w:name="1845697"/>
      <w:r>
        <w:rPr>
          <w:color w:val="000000"/>
        </w:rPr>
        <w:t>В случаях недопустимости асинхронного режима, опасности или малой эффективности ресинхронизации для прекращения АР необходимо использовать деление с наименьшим временем, при котором обеспечивается устойчивость по другим связям и селективное действие автоматики.</w:t>
      </w:r>
      <w:bookmarkEnd w:id="2308"/>
    </w:p>
    <w:p w:rsidR="00C852FB" w:rsidRDefault="00C852FB" w:rsidP="00620F35">
      <w:pPr>
        <w:shd w:val="clear" w:color="auto" w:fill="FFFFFF"/>
        <w:jc w:val="center"/>
        <w:rPr>
          <w:b/>
          <w:bCs/>
          <w:color w:val="000080"/>
        </w:rPr>
      </w:pPr>
      <w:bookmarkStart w:id="2309" w:name="1845698"/>
      <w:r>
        <w:rPr>
          <w:b/>
          <w:bCs/>
          <w:color w:val="000080"/>
        </w:rPr>
        <w:t>Автоматическое ограничение снижения частоты</w:t>
      </w:r>
      <w:bookmarkEnd w:id="2309"/>
    </w:p>
    <w:p w:rsidR="00C852FB" w:rsidRDefault="00C852FB" w:rsidP="00620F35">
      <w:pPr>
        <w:shd w:val="clear" w:color="auto" w:fill="FFFFFF"/>
        <w:ind w:firstLine="851"/>
        <w:jc w:val="both"/>
        <w:rPr>
          <w:color w:val="000000"/>
        </w:rPr>
      </w:pPr>
      <w:bookmarkStart w:id="2310" w:name="1845699"/>
      <w:r>
        <w:rPr>
          <w:color w:val="000000"/>
        </w:rPr>
        <w:t>3.3.76. Автоматическое ограничение снижения частоты должно выполняться с таким расчетом, 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 а с частотой ниже 48,5 Гц — 60 с.</w:t>
      </w:r>
      <w:bookmarkEnd w:id="2310"/>
    </w:p>
    <w:p w:rsidR="00C852FB" w:rsidRDefault="00C852FB" w:rsidP="00620F35">
      <w:pPr>
        <w:shd w:val="clear" w:color="auto" w:fill="FFFFFF"/>
        <w:ind w:firstLine="851"/>
        <w:jc w:val="both"/>
        <w:rPr>
          <w:color w:val="000000"/>
        </w:rPr>
      </w:pPr>
      <w:bookmarkStart w:id="2311" w:name="1845700"/>
      <w:r>
        <w:rPr>
          <w:color w:val="000000"/>
        </w:rPr>
        <w:t>3.3.77. Система автоматического ограничения снижения частоты осуществляет: автоматический частотный ввод резерва;</w:t>
      </w:r>
      <w:bookmarkEnd w:id="2311"/>
    </w:p>
    <w:p w:rsidR="00C852FB" w:rsidRDefault="00C852FB" w:rsidP="00620F35">
      <w:pPr>
        <w:shd w:val="clear" w:color="auto" w:fill="FFFFFF"/>
        <w:ind w:firstLine="851"/>
        <w:jc w:val="both"/>
        <w:rPr>
          <w:color w:val="000000"/>
        </w:rPr>
      </w:pPr>
      <w:bookmarkStart w:id="2312" w:name="1845701"/>
      <w:r>
        <w:rPr>
          <w:color w:val="000000"/>
        </w:rPr>
        <w:lastRenderedPageBreak/>
        <w:t>автоматическую частотную разгрузку (АЧР); дополнительную разгрузку;</w:t>
      </w:r>
      <w:bookmarkEnd w:id="2312"/>
    </w:p>
    <w:p w:rsidR="00C852FB" w:rsidRDefault="00C852FB" w:rsidP="00620F35">
      <w:pPr>
        <w:shd w:val="clear" w:color="auto" w:fill="FFFFFF"/>
        <w:ind w:firstLine="851"/>
        <w:jc w:val="both"/>
        <w:rPr>
          <w:color w:val="000000"/>
        </w:rPr>
      </w:pPr>
      <w:bookmarkStart w:id="2313" w:name="1845702"/>
      <w:r>
        <w:rPr>
          <w:color w:val="000000"/>
        </w:rPr>
        <w:t>включение питания отключенных потребителей при восстановлении частоты (ЧАПВ);</w:t>
      </w:r>
      <w:bookmarkEnd w:id="2313"/>
    </w:p>
    <w:p w:rsidR="00C852FB" w:rsidRDefault="00C852FB" w:rsidP="00620F35">
      <w:pPr>
        <w:shd w:val="clear" w:color="auto" w:fill="FFFFFF"/>
        <w:ind w:firstLine="851"/>
        <w:jc w:val="both"/>
        <w:rPr>
          <w:color w:val="000000"/>
        </w:rPr>
      </w:pPr>
      <w:bookmarkStart w:id="2314" w:name="1845703"/>
      <w:r>
        <w:rPr>
          <w:color w:val="000000"/>
        </w:rPr>
        <w:t>выделение электростанций или генераторов со сбалансированной нагрузкой, выделение генераторов на питание собственных нужд электростанций.</w:t>
      </w:r>
      <w:bookmarkEnd w:id="2314"/>
    </w:p>
    <w:p w:rsidR="00C852FB" w:rsidRDefault="00C852FB" w:rsidP="00620F35">
      <w:pPr>
        <w:shd w:val="clear" w:color="auto" w:fill="FFFFFF"/>
        <w:ind w:firstLine="851"/>
        <w:jc w:val="both"/>
        <w:rPr>
          <w:color w:val="000000"/>
        </w:rPr>
      </w:pPr>
      <w:bookmarkStart w:id="2315" w:name="1845704"/>
      <w:r>
        <w:rPr>
          <w:color w:val="000000"/>
        </w:rPr>
        <w:t>3.3.78. Автоматический ввод резерва при снижении частоты должен использоваться в первую очередь, чтобы по возможности уменьшить объем отключения или длительность перерыва питания потребителей, и предусматривает:</w:t>
      </w:r>
      <w:bookmarkEnd w:id="2315"/>
    </w:p>
    <w:p w:rsidR="00C852FB" w:rsidRDefault="00C852FB" w:rsidP="00620F35">
      <w:pPr>
        <w:shd w:val="clear" w:color="auto" w:fill="FFFFFF"/>
        <w:ind w:firstLine="851"/>
        <w:jc w:val="both"/>
        <w:rPr>
          <w:color w:val="000000"/>
        </w:rPr>
      </w:pPr>
      <w:bookmarkStart w:id="2316" w:name="1845705"/>
      <w:r>
        <w:rPr>
          <w:color w:val="000000"/>
        </w:rPr>
        <w:t>мобилизацию включенного резерва на тепловых электростанциях; автоматический пуск гидроагрегатов, находящихся в резерве; автоматический переход в активный режим гидрогенераторов, работающих в режиме синхронных компенсаторов;</w:t>
      </w:r>
      <w:bookmarkEnd w:id="2316"/>
    </w:p>
    <w:p w:rsidR="00C852FB" w:rsidRDefault="00C852FB" w:rsidP="00620F35">
      <w:pPr>
        <w:shd w:val="clear" w:color="auto" w:fill="FFFFFF"/>
        <w:ind w:firstLine="851"/>
        <w:jc w:val="both"/>
        <w:rPr>
          <w:color w:val="000000"/>
        </w:rPr>
      </w:pPr>
      <w:bookmarkStart w:id="2317" w:name="1845706"/>
      <w:r>
        <w:rPr>
          <w:color w:val="000000"/>
        </w:rPr>
        <w:t>автоматический пуск газотурбинных установок.</w:t>
      </w:r>
      <w:bookmarkEnd w:id="2317"/>
    </w:p>
    <w:p w:rsidR="00C852FB" w:rsidRDefault="00C852FB" w:rsidP="00620F35">
      <w:pPr>
        <w:shd w:val="clear" w:color="auto" w:fill="FFFFFF"/>
        <w:ind w:firstLine="851"/>
        <w:jc w:val="both"/>
        <w:rPr>
          <w:color w:val="000000"/>
        </w:rPr>
      </w:pPr>
      <w:bookmarkStart w:id="2318" w:name="1845707"/>
      <w:r>
        <w:rPr>
          <w:color w:val="000000"/>
        </w:rPr>
        <w:t>3.3.79. Автоматическая частотная разгрузка предусматривает отключение потребителей небольшими долями по мере снижения частоты (АЧР1) или по мере увеличения продолжительности существования пониженной частоты (АЧРН).</w:t>
      </w:r>
      <w:bookmarkEnd w:id="2318"/>
    </w:p>
    <w:p w:rsidR="00C852FB" w:rsidRDefault="00C852FB" w:rsidP="00620F35">
      <w:pPr>
        <w:shd w:val="clear" w:color="auto" w:fill="FFFFFF"/>
        <w:ind w:firstLine="851"/>
        <w:jc w:val="both"/>
        <w:rPr>
          <w:color w:val="000000"/>
        </w:rPr>
      </w:pPr>
      <w:bookmarkStart w:id="2319" w:name="1845708"/>
      <w:r>
        <w:rPr>
          <w:color w:val="000000"/>
        </w:rPr>
        <w:t>Устройства АЧР должны устанавливаться, как правило, на подстанциях энергосистемы. Допускается их установка непосредственно у потребителей под контролем энергосистемы.</w:t>
      </w:r>
      <w:bookmarkEnd w:id="2319"/>
    </w:p>
    <w:p w:rsidR="00C852FB" w:rsidRDefault="00C852FB" w:rsidP="00620F35">
      <w:pPr>
        <w:shd w:val="clear" w:color="auto" w:fill="FFFFFF"/>
        <w:ind w:firstLine="851"/>
        <w:jc w:val="both"/>
        <w:rPr>
          <w:color w:val="000000"/>
        </w:rPr>
      </w:pPr>
      <w:bookmarkStart w:id="2320" w:name="1845709"/>
      <w:r>
        <w:rPr>
          <w:color w:val="000000"/>
        </w:rPr>
        <w:t>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большее число устройств и очередей АЧР, более ответственные потребители должны подключаться к более дальним по вероятности срабатывания очередям.</w:t>
      </w:r>
      <w:bookmarkEnd w:id="2320"/>
    </w:p>
    <w:p w:rsidR="00C852FB" w:rsidRDefault="00C852FB" w:rsidP="00620F35">
      <w:pPr>
        <w:shd w:val="clear" w:color="auto" w:fill="FFFFFF"/>
        <w:ind w:firstLine="851"/>
        <w:jc w:val="both"/>
        <w:rPr>
          <w:color w:val="000000"/>
        </w:rPr>
      </w:pPr>
      <w:bookmarkStart w:id="2321" w:name="1845710"/>
      <w:r>
        <w:rPr>
          <w:color w:val="000000"/>
        </w:rPr>
        <w:t>Действие АЧР должно быть согласовано с работой устройств АПВ и АВР. Недопустимо уменьшение объема АЧР за счет действия устройств АВР или персонала.</w:t>
      </w:r>
      <w:bookmarkEnd w:id="2321"/>
    </w:p>
    <w:p w:rsidR="00C852FB" w:rsidRDefault="00C852FB" w:rsidP="00620F35">
      <w:pPr>
        <w:shd w:val="clear" w:color="auto" w:fill="FFFFFF"/>
        <w:ind w:firstLine="851"/>
        <w:jc w:val="both"/>
        <w:rPr>
          <w:color w:val="000000"/>
        </w:rPr>
      </w:pPr>
      <w:bookmarkStart w:id="2322" w:name="1845711"/>
      <w:r>
        <w:rPr>
          <w:color w:val="000000"/>
        </w:rPr>
        <w:t>3.3.80.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АЧР1 оказывается недостаточно эффективным по значению и скорости разгрузки.</w:t>
      </w:r>
      <w:bookmarkEnd w:id="2322"/>
    </w:p>
    <w:p w:rsidR="00C852FB" w:rsidRDefault="00C852FB" w:rsidP="00620F35">
      <w:pPr>
        <w:shd w:val="clear" w:color="auto" w:fill="FFFFFF"/>
        <w:ind w:firstLine="851"/>
        <w:jc w:val="both"/>
        <w:rPr>
          <w:color w:val="000000"/>
        </w:rPr>
      </w:pPr>
      <w:bookmarkStart w:id="2323" w:name="1845712"/>
      <w:r>
        <w:rPr>
          <w:color w:val="000000"/>
        </w:rPr>
        <w:t>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и т. п.), определяется энергосистемой.</w:t>
      </w:r>
      <w:bookmarkEnd w:id="2323"/>
    </w:p>
    <w:p w:rsidR="00C852FB" w:rsidRDefault="00C852FB" w:rsidP="00620F35">
      <w:pPr>
        <w:shd w:val="clear" w:color="auto" w:fill="FFFFFF"/>
        <w:ind w:firstLine="851"/>
        <w:jc w:val="both"/>
        <w:rPr>
          <w:color w:val="000000"/>
        </w:rPr>
      </w:pPr>
      <w:bookmarkStart w:id="2324" w:name="1845713"/>
      <w:r>
        <w:rPr>
          <w:color w:val="000000"/>
        </w:rPr>
        <w:t>3.3.81.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bookmarkEnd w:id="2324"/>
    </w:p>
    <w:p w:rsidR="00C852FB" w:rsidRDefault="00C852FB" w:rsidP="00620F35">
      <w:pPr>
        <w:shd w:val="clear" w:color="auto" w:fill="FFFFFF"/>
        <w:ind w:firstLine="851"/>
        <w:jc w:val="both"/>
        <w:rPr>
          <w:color w:val="000000"/>
        </w:rPr>
      </w:pPr>
      <w:bookmarkStart w:id="2325" w:name="1845714"/>
      <w:r>
        <w:rPr>
          <w:color w:val="000000"/>
        </w:rPr>
        <w:t>При размещении устройств и распределении нагрузки по очередям ЧАПВ следует учитывать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обслуживания объектов). Как правило, очередность включения нагрузки от ЧАПВ должна быть обратной по сравнению с принятой для АЧР.</w:t>
      </w:r>
      <w:bookmarkEnd w:id="2325"/>
    </w:p>
    <w:p w:rsidR="00C852FB" w:rsidRDefault="00C852FB" w:rsidP="00620F35">
      <w:pPr>
        <w:shd w:val="clear" w:color="auto" w:fill="FFFFFF"/>
        <w:ind w:firstLine="851"/>
        <w:jc w:val="both"/>
        <w:rPr>
          <w:color w:val="000000"/>
        </w:rPr>
      </w:pPr>
      <w:bookmarkStart w:id="2326" w:name="1845715"/>
      <w:r>
        <w:rPr>
          <w:color w:val="000000"/>
        </w:rPr>
        <w:t>3.3.82. Выделение электростанций или генераторов со сбалансированной нагрузкой, выделение генераторов на питание собственных нужд применяется:</w:t>
      </w:r>
      <w:bookmarkEnd w:id="2326"/>
    </w:p>
    <w:p w:rsidR="00C852FB" w:rsidRDefault="00C852FB" w:rsidP="00620F35">
      <w:pPr>
        <w:shd w:val="clear" w:color="auto" w:fill="FFFFFF"/>
        <w:ind w:firstLine="851"/>
        <w:jc w:val="both"/>
        <w:rPr>
          <w:color w:val="000000"/>
        </w:rPr>
      </w:pPr>
      <w:bookmarkStart w:id="2327" w:name="1845716"/>
      <w:r>
        <w:rPr>
          <w:color w:val="000000"/>
        </w:rPr>
        <w:t>для сохранения в работе собственных нужд электростанций;</w:t>
      </w:r>
      <w:bookmarkEnd w:id="2327"/>
    </w:p>
    <w:p w:rsidR="00C852FB" w:rsidRDefault="00C852FB" w:rsidP="00620F35">
      <w:pPr>
        <w:shd w:val="clear" w:color="auto" w:fill="FFFFFF"/>
        <w:ind w:firstLine="851"/>
        <w:jc w:val="both"/>
        <w:rPr>
          <w:color w:val="000000"/>
        </w:rPr>
      </w:pPr>
      <w:bookmarkStart w:id="2328" w:name="1845718"/>
      <w:r>
        <w:rPr>
          <w:color w:val="000000"/>
        </w:rPr>
        <w:t xml:space="preserve">для предотвращения полного погашения электростанций при отказе или недостаточной эффективности устройств ограничения снижения частоты по </w:t>
      </w:r>
      <w:bookmarkEnd w:id="2328"/>
      <w:r w:rsidR="00C231B3">
        <w:rPr>
          <w:color w:val="000000"/>
        </w:rPr>
        <w:fldChar w:fldCharType="begin"/>
      </w:r>
      <w:r>
        <w:rPr>
          <w:color w:val="000000"/>
        </w:rPr>
        <w:instrText xml:space="preserve"> HYPERLINK "1842337" \l "1845707" </w:instrText>
      </w:r>
      <w:r w:rsidR="00C231B3">
        <w:rPr>
          <w:color w:val="000000"/>
        </w:rPr>
        <w:fldChar w:fldCharType="separate"/>
      </w:r>
      <w:r>
        <w:rPr>
          <w:color w:val="008080"/>
        </w:rPr>
        <w:t>пунктам 3.3.79</w:t>
      </w:r>
      <w:r w:rsidR="00C231B3">
        <w:rPr>
          <w:color w:val="000000"/>
        </w:rPr>
        <w:fldChar w:fldCharType="end"/>
      </w:r>
      <w:r>
        <w:rPr>
          <w:color w:val="000000"/>
        </w:rPr>
        <w:t xml:space="preserve"> и </w:t>
      </w:r>
      <w:hyperlink r:id="rId316" w:anchor="1845713" w:history="1">
        <w:r>
          <w:rPr>
            <w:color w:val="008080"/>
          </w:rPr>
          <w:t>3.3.81</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329" w:name="1845720"/>
      <w:r>
        <w:rPr>
          <w:color w:val="000000"/>
        </w:rPr>
        <w:t>для обеспечения питания особо ответственных потребителей;</w:t>
      </w:r>
      <w:bookmarkEnd w:id="2329"/>
    </w:p>
    <w:p w:rsidR="00C852FB" w:rsidRDefault="00C852FB" w:rsidP="00620F35">
      <w:pPr>
        <w:shd w:val="clear" w:color="auto" w:fill="FFFFFF"/>
        <w:ind w:firstLine="851"/>
        <w:jc w:val="both"/>
        <w:rPr>
          <w:color w:val="000000"/>
        </w:rPr>
      </w:pPr>
      <w:bookmarkStart w:id="2330" w:name="1845722"/>
      <w:r>
        <w:rPr>
          <w:color w:val="000000"/>
        </w:rPr>
        <w:t>взамен дополнительной разгрузки, когда это технически и экономически целесообразно.</w:t>
      </w:r>
      <w:bookmarkEnd w:id="2330"/>
    </w:p>
    <w:p w:rsidR="00C852FB" w:rsidRDefault="00C852FB" w:rsidP="00620F35">
      <w:pPr>
        <w:shd w:val="clear" w:color="auto" w:fill="FFFFFF"/>
        <w:ind w:firstLine="851"/>
        <w:jc w:val="both"/>
        <w:rPr>
          <w:color w:val="000000"/>
        </w:rPr>
      </w:pPr>
      <w:bookmarkStart w:id="2331" w:name="1845724"/>
      <w:r>
        <w:rPr>
          <w:color w:val="000000"/>
        </w:rPr>
        <w:t xml:space="preserve">3.3.83. Необходимость применения дополнительной разгрузки, объемы отключаемой (при АЧР) и включаемой (при ЧАПВ) нагрузки, уставки по времени, частоте и другим </w:t>
      </w:r>
      <w:r>
        <w:rPr>
          <w:color w:val="000000"/>
        </w:rPr>
        <w:lastRenderedPageBreak/>
        <w:t>контролируемым параметрам для устройств ограничения снижения частоты определяются при эксплуатации энергосистем в соответствии с ПТЭ и другими директивными материалами.</w:t>
      </w:r>
      <w:bookmarkEnd w:id="2331"/>
    </w:p>
    <w:p w:rsidR="00C852FB" w:rsidRDefault="00C852FB" w:rsidP="00620F35">
      <w:pPr>
        <w:shd w:val="clear" w:color="auto" w:fill="FFFFFF"/>
        <w:jc w:val="center"/>
        <w:rPr>
          <w:b/>
          <w:bCs/>
          <w:color w:val="000080"/>
        </w:rPr>
      </w:pPr>
      <w:bookmarkStart w:id="2332" w:name="1845726"/>
      <w:r>
        <w:rPr>
          <w:b/>
          <w:bCs/>
          <w:color w:val="000080"/>
        </w:rPr>
        <w:t>Автоматическое ограничение повышения частоты</w:t>
      </w:r>
      <w:bookmarkEnd w:id="2332"/>
    </w:p>
    <w:p w:rsidR="00C852FB" w:rsidRDefault="00C852FB" w:rsidP="00620F35">
      <w:pPr>
        <w:shd w:val="clear" w:color="auto" w:fill="FFFFFF"/>
        <w:ind w:firstLine="851"/>
        <w:jc w:val="both"/>
        <w:rPr>
          <w:color w:val="000000"/>
        </w:rPr>
      </w:pPr>
      <w:bookmarkStart w:id="2333" w:name="1845729"/>
      <w:r>
        <w:rPr>
          <w:color w:val="000000"/>
        </w:rPr>
        <w:t>3.3.84. С целью предотвращения недопустимого повышения частоты на тепловых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действующей при повышении частоты выше 52-53 Гц. Эти устройства должны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bookmarkEnd w:id="2333"/>
    </w:p>
    <w:p w:rsidR="00C852FB" w:rsidRDefault="00C852FB" w:rsidP="00620F35">
      <w:pPr>
        <w:shd w:val="clear" w:color="auto" w:fill="FFFFFF"/>
        <w:ind w:firstLine="851"/>
        <w:jc w:val="both"/>
        <w:rPr>
          <w:color w:val="000000"/>
        </w:rPr>
      </w:pPr>
      <w:bookmarkStart w:id="2334" w:name="1845731"/>
      <w:r>
        <w:rPr>
          <w:color w:val="000000"/>
        </w:rPr>
        <w:t>Кроме того, в узлах энергосистемы, содержащих только ГЭС, должны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длительное повышение частоты значением, при котором нагрузка энергоблоков не выходит за пределы их регулировочного диапазона.</w:t>
      </w:r>
      <w:bookmarkEnd w:id="2334"/>
    </w:p>
    <w:p w:rsidR="00C852FB" w:rsidRDefault="00C852FB" w:rsidP="00620F35">
      <w:pPr>
        <w:shd w:val="clear" w:color="auto" w:fill="FFFFFF"/>
        <w:jc w:val="center"/>
        <w:rPr>
          <w:b/>
          <w:bCs/>
          <w:color w:val="000080"/>
        </w:rPr>
      </w:pPr>
      <w:bookmarkStart w:id="2335" w:name="1845734"/>
      <w:r>
        <w:rPr>
          <w:b/>
          <w:bCs/>
          <w:color w:val="000080"/>
        </w:rPr>
        <w:t>Автоматическое ограничение снижения напряжения</w:t>
      </w:r>
      <w:bookmarkEnd w:id="2335"/>
    </w:p>
    <w:p w:rsidR="00C852FB" w:rsidRDefault="00C852FB" w:rsidP="00620F35">
      <w:pPr>
        <w:shd w:val="clear" w:color="auto" w:fill="FFFFFF"/>
        <w:ind w:firstLine="851"/>
        <w:jc w:val="both"/>
        <w:rPr>
          <w:color w:val="000000"/>
        </w:rPr>
      </w:pPr>
      <w:bookmarkStart w:id="2336" w:name="1845738"/>
      <w:r>
        <w:rPr>
          <w:color w:val="000000"/>
        </w:rPr>
        <w:t>3.3.85. Устройства автоматического ограничения снижения напряжения должны предусматриваться с целью исключения нарушения устойчивости нагрузки и возникновения лавины напряжения в после аварийных условиях работы энергосистемы.</w:t>
      </w:r>
      <w:bookmarkEnd w:id="2336"/>
    </w:p>
    <w:p w:rsidR="00C852FB" w:rsidRDefault="00C852FB" w:rsidP="00620F35">
      <w:pPr>
        <w:shd w:val="clear" w:color="auto" w:fill="FFFFFF"/>
        <w:ind w:firstLine="851"/>
        <w:jc w:val="both"/>
        <w:rPr>
          <w:color w:val="000000"/>
        </w:rPr>
      </w:pPr>
      <w:bookmarkStart w:id="2337" w:name="1845740"/>
      <w:r>
        <w:rPr>
          <w:color w:val="000000"/>
        </w:rPr>
        <w:t>Указанные устройства могут контролировать кроме значения напряжения другие параметры, включая производную напряжения,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bookmarkEnd w:id="2337"/>
    </w:p>
    <w:p w:rsidR="00C852FB" w:rsidRDefault="00C852FB" w:rsidP="00620F35">
      <w:pPr>
        <w:shd w:val="clear" w:color="auto" w:fill="FFFFFF"/>
        <w:jc w:val="center"/>
        <w:rPr>
          <w:b/>
          <w:bCs/>
          <w:color w:val="000080"/>
        </w:rPr>
      </w:pPr>
      <w:bookmarkStart w:id="2338" w:name="1845744"/>
      <w:r>
        <w:rPr>
          <w:b/>
          <w:bCs/>
          <w:color w:val="000080"/>
        </w:rPr>
        <w:t>Автоматическое ограничение повышения напряжения</w:t>
      </w:r>
      <w:bookmarkEnd w:id="2338"/>
    </w:p>
    <w:p w:rsidR="00C852FB" w:rsidRDefault="00C852FB" w:rsidP="00620F35">
      <w:pPr>
        <w:shd w:val="clear" w:color="auto" w:fill="FFFFFF"/>
        <w:ind w:firstLine="851"/>
        <w:jc w:val="both"/>
        <w:rPr>
          <w:color w:val="000000"/>
        </w:rPr>
      </w:pPr>
      <w:bookmarkStart w:id="2339" w:name="1845747"/>
      <w:r>
        <w:rPr>
          <w:color w:val="000000"/>
        </w:rPr>
        <w:t>3.3.86.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применяться устройства автоматики, действующие при повышении напряжения выше 110 — 130% номинального, при необходимости с контролем значения и направления реактивной мощности по линиям электропередачи.</w:t>
      </w:r>
      <w:bookmarkEnd w:id="2339"/>
    </w:p>
    <w:p w:rsidR="00C852FB" w:rsidRPr="00D9437D" w:rsidRDefault="00C852FB" w:rsidP="00620F35">
      <w:pPr>
        <w:shd w:val="clear" w:color="auto" w:fill="FFFFFF"/>
        <w:ind w:firstLine="851"/>
        <w:jc w:val="both"/>
        <w:rPr>
          <w:color w:val="000000"/>
        </w:rPr>
      </w:pPr>
      <w:bookmarkStart w:id="2340" w:name="1845748"/>
      <w:r>
        <w:rPr>
          <w:color w:val="000000"/>
        </w:rPr>
        <w:t>Эти устройства должны действовать с выдержкой времени, учитывающей допустимую длительность перенапряжений и отстроенной от длительности коммутационных и атмосферных перенапряжений и качаний, в первую очередь на включение шунтирующих реакторов (если токовые имеются на электростанции или подстанции, где зафиксировано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повышение напряжения.</w:t>
      </w:r>
      <w:bookmarkEnd w:id="2340"/>
    </w:p>
    <w:p w:rsidR="00C852FB" w:rsidRDefault="00C852FB" w:rsidP="00620F35">
      <w:pPr>
        <w:shd w:val="clear" w:color="auto" w:fill="FFFFFF"/>
        <w:jc w:val="center"/>
        <w:rPr>
          <w:b/>
          <w:bCs/>
          <w:color w:val="000080"/>
        </w:rPr>
      </w:pPr>
      <w:bookmarkStart w:id="2341" w:name="1845751"/>
      <w:r>
        <w:rPr>
          <w:b/>
          <w:bCs/>
          <w:color w:val="000080"/>
        </w:rPr>
        <w:t>Автоматическое предотвращение перегрузки оборудования</w:t>
      </w:r>
      <w:bookmarkEnd w:id="2341"/>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342" w:name="1845754"/>
      <w:r>
        <w:rPr>
          <w:color w:val="000000"/>
        </w:rPr>
        <w:t>3.3.87.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продольной компенсации, который превышает наибольший длительно допустимый и допускается менее 10 — 20 мин.</w:t>
      </w:r>
      <w:bookmarkEnd w:id="2342"/>
    </w:p>
    <w:p w:rsidR="00C852FB" w:rsidRDefault="00C852FB" w:rsidP="00620F35">
      <w:pPr>
        <w:shd w:val="clear" w:color="auto" w:fill="FFFFFF"/>
        <w:ind w:firstLine="851"/>
        <w:jc w:val="both"/>
        <w:rPr>
          <w:color w:val="000000"/>
        </w:rPr>
      </w:pPr>
      <w:bookmarkStart w:id="2343" w:name="1845756"/>
      <w:r>
        <w:rPr>
          <w:color w:val="000000"/>
        </w:rPr>
        <w:t>Указанные устройства должны воздействовать на разгрузку электростанций, могут воздействовать на отключение потребителей и деление системы, а в качестве последней ступени — на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bookmarkEnd w:id="2343"/>
    </w:p>
    <w:p w:rsidR="00C852FB" w:rsidRDefault="00C852FB" w:rsidP="00620F35">
      <w:pPr>
        <w:shd w:val="clear" w:color="auto" w:fill="FFFFFF"/>
        <w:jc w:val="center"/>
        <w:rPr>
          <w:b/>
          <w:bCs/>
          <w:color w:val="000080"/>
        </w:rPr>
      </w:pPr>
      <w:bookmarkStart w:id="2344" w:name="1845759"/>
      <w:r>
        <w:rPr>
          <w:b/>
          <w:bCs/>
          <w:color w:val="000080"/>
        </w:rPr>
        <w:lastRenderedPageBreak/>
        <w:t>Телемеханика</w:t>
      </w:r>
      <w:bookmarkEnd w:id="2344"/>
    </w:p>
    <w:p w:rsidR="00C852FB" w:rsidRDefault="00C852FB" w:rsidP="00620F35">
      <w:pPr>
        <w:shd w:val="clear" w:color="auto" w:fill="FFFFFF"/>
        <w:ind w:firstLine="851"/>
        <w:jc w:val="both"/>
        <w:rPr>
          <w:color w:val="000000"/>
        </w:rPr>
      </w:pPr>
      <w:bookmarkStart w:id="2345" w:name="1845762"/>
      <w:r>
        <w:rPr>
          <w:color w:val="000000"/>
        </w:rPr>
        <w:t>3.3.88. Средства телемеханики (телеуправление, телесигнализация, телеизмерение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 Обязательным условием применения средств телемеханики является наличие технико-экономической целесообразности (повышение эффективности диспетчерского управления, т. е. улучшение ведения режимов и производственных процессов, ускорение ликвидации нарушений и аварий, повышение экономичности и надежности работы электроустановок, улучшение качества вырабатываемой энергии, снижение численности эксплуатационного персонала и отказ от постоянного дежурства персонала, уменьшение площадей производственных помещений и т. п.).</w:t>
      </w:r>
      <w:bookmarkEnd w:id="2345"/>
    </w:p>
    <w:p w:rsidR="00C852FB" w:rsidRDefault="00C852FB" w:rsidP="00620F35">
      <w:pPr>
        <w:shd w:val="clear" w:color="auto" w:fill="FFFFFF"/>
        <w:ind w:firstLine="851"/>
        <w:jc w:val="both"/>
        <w:rPr>
          <w:color w:val="000000"/>
        </w:rPr>
      </w:pPr>
      <w:bookmarkStart w:id="2346" w:name="1845764"/>
      <w:r>
        <w:rPr>
          <w:color w:val="000000"/>
        </w:rPr>
        <w:t>Средства телемеханики могут применяться также для телепередачи сигналов систем АРЧМ, противоаварийной автоматики и других системных устройств регулирования и управления.</w:t>
      </w:r>
      <w:bookmarkEnd w:id="2346"/>
    </w:p>
    <w:p w:rsidR="00C852FB" w:rsidRDefault="00C852FB" w:rsidP="00620F35">
      <w:pPr>
        <w:shd w:val="clear" w:color="auto" w:fill="FFFFFF"/>
        <w:ind w:firstLine="851"/>
        <w:jc w:val="both"/>
        <w:rPr>
          <w:color w:val="000000"/>
        </w:rPr>
      </w:pPr>
      <w:bookmarkStart w:id="2347" w:name="1845767"/>
      <w:r>
        <w:rPr>
          <w:color w:val="000000"/>
        </w:rPr>
        <w:t>3.3.89.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а также для контроля за выполнением распоряжений по производству переключений (плановых, ремонтных, оперативных) или ведению режимов эксплуатационным персоналом.</w:t>
      </w:r>
      <w:bookmarkEnd w:id="2347"/>
    </w:p>
    <w:p w:rsidR="00C852FB" w:rsidRDefault="00C852FB" w:rsidP="00620F35">
      <w:pPr>
        <w:shd w:val="clear" w:color="auto" w:fill="FFFFFF"/>
        <w:ind w:firstLine="851"/>
        <w:jc w:val="both"/>
        <w:rPr>
          <w:color w:val="000000"/>
        </w:rPr>
      </w:pPr>
      <w:bookmarkStart w:id="2348" w:name="1845770"/>
      <w:r>
        <w:rPr>
          <w:color w:val="000000"/>
        </w:rPr>
        <w:t>При определении объемов телемеханизации электроустановок без постоянного дежурства персонала в первую очередь должна быть рассмотрена возможность применения простейшей телесигнализации (аварийно-предупредительная телесигнализация на два или более сигналов).</w:t>
      </w:r>
      <w:bookmarkEnd w:id="2348"/>
    </w:p>
    <w:p w:rsidR="00C852FB" w:rsidRDefault="00C852FB" w:rsidP="00620F35">
      <w:pPr>
        <w:shd w:val="clear" w:color="auto" w:fill="FFFFFF"/>
        <w:ind w:firstLine="851"/>
        <w:jc w:val="both"/>
        <w:rPr>
          <w:color w:val="000000"/>
        </w:rPr>
      </w:pPr>
      <w:bookmarkStart w:id="2349" w:name="1845773"/>
      <w:r>
        <w:rPr>
          <w:color w:val="000000"/>
        </w:rPr>
        <w:t>3.3.90. Телеуправление должно предусматриваться в объеме, необходимом для централизованного решения задач по установлению надежных и экономически выгодных режимов работы электроустановок, работающих в сложных сетях, если эти задачи не могут быть решены средствами автоматики.</w:t>
      </w:r>
      <w:bookmarkEnd w:id="2349"/>
    </w:p>
    <w:p w:rsidR="00C852FB" w:rsidRDefault="00C852FB" w:rsidP="00620F35">
      <w:pPr>
        <w:shd w:val="clear" w:color="auto" w:fill="FFFFFF"/>
        <w:ind w:firstLine="851"/>
        <w:jc w:val="both"/>
        <w:rPr>
          <w:color w:val="000000"/>
        </w:rPr>
      </w:pPr>
      <w:bookmarkStart w:id="2350" w:name="1845775"/>
      <w:r>
        <w:rPr>
          <w:color w:val="000000"/>
        </w:rPr>
        <w:t>Телеуправление должно применяться на объектах без постоянного дежурства персонала, допускается его применение на объектах с постоянным дежурством персонала при условии частого и эффективного использования.</w:t>
      </w:r>
      <w:bookmarkEnd w:id="2350"/>
    </w:p>
    <w:p w:rsidR="00C852FB" w:rsidRDefault="00C852FB" w:rsidP="00620F35">
      <w:pPr>
        <w:shd w:val="clear" w:color="auto" w:fill="FFFFFF"/>
        <w:ind w:firstLine="851"/>
        <w:jc w:val="both"/>
        <w:rPr>
          <w:color w:val="000000"/>
        </w:rPr>
      </w:pPr>
      <w:bookmarkStart w:id="2351" w:name="1845777"/>
      <w:r>
        <w:rPr>
          <w:color w:val="000000"/>
        </w:rPr>
        <w:t>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переключений на месте (с выездом или вызовом оперативного персонала).</w:t>
      </w:r>
      <w:bookmarkEnd w:id="2351"/>
    </w:p>
    <w:p w:rsidR="00C852FB" w:rsidRDefault="00C852FB" w:rsidP="00620F35">
      <w:pPr>
        <w:shd w:val="clear" w:color="auto" w:fill="FFFFFF"/>
        <w:ind w:firstLine="851"/>
        <w:jc w:val="both"/>
        <w:rPr>
          <w:color w:val="000000"/>
        </w:rPr>
      </w:pPr>
      <w:bookmarkStart w:id="2352" w:name="1845780"/>
      <w:r>
        <w:rPr>
          <w:color w:val="000000"/>
        </w:rPr>
        <w:t>При примерно равноценных затратах и технико-экономических показателях предпочтение должно отдаваться автоматизации перед телеуправлением.</w:t>
      </w:r>
      <w:bookmarkEnd w:id="2352"/>
    </w:p>
    <w:p w:rsidR="00C852FB" w:rsidRDefault="00C852FB" w:rsidP="00620F35">
      <w:pPr>
        <w:shd w:val="clear" w:color="auto" w:fill="FFFFFF"/>
        <w:ind w:firstLine="851"/>
        <w:jc w:val="both"/>
        <w:rPr>
          <w:color w:val="000000"/>
        </w:rPr>
      </w:pPr>
      <w:bookmarkStart w:id="2353" w:name="1845782"/>
      <w:r>
        <w:rPr>
          <w:color w:val="000000"/>
        </w:rPr>
        <w:t>3.3.91. Телесигнализация должна предусматриваться:</w:t>
      </w:r>
      <w:bookmarkEnd w:id="2353"/>
    </w:p>
    <w:p w:rsidR="00C852FB" w:rsidRDefault="00C852FB" w:rsidP="00620F35">
      <w:pPr>
        <w:shd w:val="clear" w:color="auto" w:fill="FFFFFF"/>
        <w:ind w:firstLine="851"/>
        <w:jc w:val="both"/>
        <w:rPr>
          <w:color w:val="000000"/>
        </w:rPr>
      </w:pPr>
      <w:bookmarkStart w:id="2354" w:name="1845784"/>
      <w:r>
        <w:rPr>
          <w:color w:val="000000"/>
        </w:rPr>
        <w:t>для отображения на диспетчерских пунктах положения и состояния основного коммутационного оборудования тех электроустановок, находящихся в непосредственном оперативном управлении или ведении диспетчерских пунктов, которые имеют существенное значение для режима работы системы энергоснабжения;</w:t>
      </w:r>
      <w:bookmarkEnd w:id="2354"/>
    </w:p>
    <w:p w:rsidR="00C852FB" w:rsidRDefault="00C852FB" w:rsidP="00620F35">
      <w:pPr>
        <w:shd w:val="clear" w:color="auto" w:fill="FFFFFF"/>
        <w:ind w:firstLine="851"/>
        <w:jc w:val="both"/>
        <w:rPr>
          <w:color w:val="000000"/>
        </w:rPr>
      </w:pPr>
      <w:bookmarkStart w:id="2355" w:name="1845787"/>
      <w:r>
        <w:rPr>
          <w:color w:val="000000"/>
        </w:rPr>
        <w:t>для ввода информации в вычислительные машины или устройства обработки информации;</w:t>
      </w:r>
      <w:bookmarkEnd w:id="2355"/>
    </w:p>
    <w:p w:rsidR="00C852FB" w:rsidRDefault="00C852FB" w:rsidP="00620F35">
      <w:pPr>
        <w:shd w:val="clear" w:color="auto" w:fill="FFFFFF"/>
        <w:ind w:firstLine="851"/>
        <w:jc w:val="both"/>
        <w:rPr>
          <w:color w:val="000000"/>
        </w:rPr>
      </w:pPr>
      <w:bookmarkStart w:id="2356" w:name="1845789"/>
      <w:r>
        <w:rPr>
          <w:color w:val="000000"/>
        </w:rPr>
        <w:t>для передачи аварийных и предупредительных сигналов.</w:t>
      </w:r>
      <w:bookmarkEnd w:id="2356"/>
    </w:p>
    <w:p w:rsidR="00C852FB" w:rsidRDefault="00C852FB" w:rsidP="00620F35">
      <w:pPr>
        <w:shd w:val="clear" w:color="auto" w:fill="FFFFFF"/>
        <w:ind w:firstLine="851"/>
        <w:jc w:val="both"/>
        <w:rPr>
          <w:color w:val="000000"/>
        </w:rPr>
      </w:pPr>
      <w:bookmarkStart w:id="2357" w:name="1845791"/>
      <w:r>
        <w:rPr>
          <w:color w:val="000000"/>
        </w:rPr>
        <w:t>Телесигнализация с электроустановок, которые находятся в оперативном управлении нескольких диспетчерских пунктов, как правило, должна передаваться на вышестоящий диспетчерский пункт путем ретрансляции или отбора с нижестоящего диспетчерского пункта. Система передачи информации, как правило, должна выполняться не более чем с одной ступенью ретрансляции.</w:t>
      </w:r>
      <w:bookmarkEnd w:id="2357"/>
    </w:p>
    <w:p w:rsidR="00C852FB" w:rsidRDefault="00C852FB" w:rsidP="00620F35">
      <w:pPr>
        <w:shd w:val="clear" w:color="auto" w:fill="FFFFFF"/>
        <w:ind w:firstLine="851"/>
        <w:jc w:val="both"/>
        <w:rPr>
          <w:color w:val="000000"/>
        </w:rPr>
      </w:pPr>
      <w:bookmarkStart w:id="2358" w:name="1845793"/>
      <w:r>
        <w:rPr>
          <w:color w:val="000000"/>
        </w:rPr>
        <w:lastRenderedPageBreak/>
        <w:t>Для телесигнализации состояния или положения оборудования электроустановок, как правило, должен использоваться в качестве датчика один вспомогательный контакт или контакт реле-повторителя.</w:t>
      </w:r>
      <w:bookmarkEnd w:id="2358"/>
    </w:p>
    <w:p w:rsidR="00C852FB" w:rsidRDefault="00C852FB" w:rsidP="00620F35">
      <w:pPr>
        <w:shd w:val="clear" w:color="auto" w:fill="FFFFFF"/>
        <w:ind w:firstLine="851"/>
        <w:jc w:val="both"/>
        <w:rPr>
          <w:color w:val="000000"/>
        </w:rPr>
      </w:pPr>
      <w:bookmarkStart w:id="2359" w:name="1845796"/>
      <w:r>
        <w:rPr>
          <w:color w:val="000000"/>
        </w:rPr>
        <w:t>3.3.92.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оптимальных режимов работы всей системы энергоснабжения в целом, а также для предотвращения или ликвидации возможных аварийных процессов.</w:t>
      </w:r>
      <w:bookmarkEnd w:id="2359"/>
    </w:p>
    <w:p w:rsidR="00C852FB" w:rsidRDefault="00C852FB" w:rsidP="00620F35">
      <w:pPr>
        <w:shd w:val="clear" w:color="auto" w:fill="FFFFFF"/>
        <w:ind w:firstLine="851"/>
        <w:jc w:val="both"/>
        <w:rPr>
          <w:color w:val="000000"/>
        </w:rPr>
      </w:pPr>
      <w:bookmarkStart w:id="2360" w:name="1845800"/>
      <w:r>
        <w:rPr>
          <w:color w:val="000000"/>
        </w:rPr>
        <w:t>Телеизмерения наиболее важных параметров, а также параметров, необходимых для последующей ретрансляции, суммирования или регистрации, должны выполняться, как правило, непрерывными.</w:t>
      </w:r>
      <w:bookmarkEnd w:id="2360"/>
    </w:p>
    <w:p w:rsidR="00C852FB" w:rsidRDefault="00C852FB" w:rsidP="00620F35">
      <w:pPr>
        <w:shd w:val="clear" w:color="auto" w:fill="FFFFFF"/>
        <w:ind w:firstLine="851"/>
        <w:jc w:val="both"/>
        <w:rPr>
          <w:color w:val="000000"/>
        </w:rPr>
      </w:pPr>
      <w:bookmarkStart w:id="2361" w:name="1845802"/>
      <w:r>
        <w:rPr>
          <w:color w:val="000000"/>
        </w:rPr>
        <w:t>Система передачи телеизмерений на вышестоящие диспетчерские пункты, как правило, должна выполняться не более чем с одной ступенью ретрансляции.</w:t>
      </w:r>
      <w:bookmarkEnd w:id="2361"/>
    </w:p>
    <w:p w:rsidR="00C852FB" w:rsidRDefault="00C852FB" w:rsidP="00620F35">
      <w:pPr>
        <w:shd w:val="clear" w:color="auto" w:fill="FFFFFF"/>
        <w:ind w:firstLine="851"/>
        <w:jc w:val="both"/>
        <w:rPr>
          <w:color w:val="000000"/>
        </w:rPr>
      </w:pPr>
      <w:bookmarkStart w:id="2362" w:name="1845804"/>
      <w:r>
        <w:rPr>
          <w:color w:val="000000"/>
        </w:rPr>
        <w:t>Телеизмерения параметров, не требующих постоянного контроля, должны осуществляться периодически или по вызову.</w:t>
      </w:r>
      <w:bookmarkEnd w:id="2362"/>
    </w:p>
    <w:p w:rsidR="00C852FB" w:rsidRDefault="00C852FB" w:rsidP="00620F35">
      <w:pPr>
        <w:shd w:val="clear" w:color="auto" w:fill="FFFFFF"/>
        <w:ind w:firstLine="851"/>
        <w:jc w:val="both"/>
        <w:rPr>
          <w:color w:val="000000"/>
        </w:rPr>
      </w:pPr>
      <w:bookmarkStart w:id="2363" w:name="1845806"/>
      <w:r>
        <w:rPr>
          <w:color w:val="000000"/>
        </w:rPr>
        <w:t>При выполнении телеизмерений должна учитываться необходимость местного отсчета параметров на контролируемых пунктах. Измерительные преобразователи (датчики телеизмерений), обеспечивающие местный отсчет показаний, как правило, должны устанавливаться вместо щитовых приборов, если при этом сохраняется класс точности измерений (смотри также главу 1.6 ПУЭ. Раздел I).</w:t>
      </w:r>
      <w:bookmarkEnd w:id="2363"/>
    </w:p>
    <w:p w:rsidR="00C852FB" w:rsidRDefault="00C852FB" w:rsidP="00620F35">
      <w:pPr>
        <w:shd w:val="clear" w:color="auto" w:fill="FFFFFF"/>
        <w:ind w:firstLine="851"/>
        <w:jc w:val="both"/>
        <w:rPr>
          <w:color w:val="000000"/>
        </w:rPr>
      </w:pPr>
      <w:bookmarkStart w:id="2364" w:name="1845809"/>
      <w:r>
        <w:rPr>
          <w:color w:val="000000"/>
        </w:rPr>
        <w:t>3.3.93. Объемы телемеханизации электроустановок, требования к устройствам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bookmarkEnd w:id="2364"/>
    </w:p>
    <w:p w:rsidR="00C852FB" w:rsidRDefault="00C852FB" w:rsidP="00620F35">
      <w:pPr>
        <w:shd w:val="clear" w:color="auto" w:fill="FFFFFF"/>
        <w:ind w:firstLine="851"/>
        <w:jc w:val="both"/>
        <w:rPr>
          <w:color w:val="000000"/>
        </w:rPr>
      </w:pPr>
      <w:bookmarkStart w:id="2365" w:name="1845810"/>
      <w:r>
        <w:rPr>
          <w:color w:val="000000"/>
        </w:rPr>
        <w:t>Тракт телепередачи, используемый для измерения потоков мощности, а также для передачи сигналов телерегулирования на основные или группу регулирующих электростанций, как правило, должен иметь дублированный канал телемеханики, состоящий из двух независимых каналов.</w:t>
      </w:r>
      <w:bookmarkEnd w:id="2365"/>
    </w:p>
    <w:p w:rsidR="00C852FB" w:rsidRDefault="00C852FB" w:rsidP="00620F35">
      <w:pPr>
        <w:shd w:val="clear" w:color="auto" w:fill="FFFFFF"/>
        <w:ind w:firstLine="851"/>
        <w:jc w:val="both"/>
        <w:rPr>
          <w:color w:val="000000"/>
        </w:rPr>
      </w:pPr>
      <w:bookmarkStart w:id="2366" w:name="1845812"/>
      <w:r>
        <w:rPr>
          <w:color w:val="000000"/>
        </w:rPr>
        <w:t>В устройствах телемеханики должны быть предусмотрены защиты, воздействующие на систему автоматического регулирования при различных повреждениях в устройствах или каналах телемеханики.</w:t>
      </w:r>
      <w:bookmarkEnd w:id="2366"/>
    </w:p>
    <w:p w:rsidR="00C852FB" w:rsidRDefault="00C852FB" w:rsidP="00620F35">
      <w:pPr>
        <w:shd w:val="clear" w:color="auto" w:fill="FFFFFF"/>
        <w:ind w:firstLine="851"/>
        <w:jc w:val="both"/>
        <w:rPr>
          <w:color w:val="000000"/>
        </w:rPr>
      </w:pPr>
      <w:bookmarkStart w:id="2367" w:name="1845814"/>
      <w:r>
        <w:rPr>
          <w:color w:val="000000"/>
        </w:rPr>
        <w:t>3.3.94.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пунктов) в системах электро-, газо-, вода-, тепло- и воздухоснабжения и уличного освещения, контроля и управления производственными процессами.</w:t>
      </w:r>
      <w:bookmarkEnd w:id="2367"/>
    </w:p>
    <w:p w:rsidR="00C852FB" w:rsidRDefault="00C852FB" w:rsidP="00620F35">
      <w:pPr>
        <w:shd w:val="clear" w:color="auto" w:fill="FFFFFF"/>
        <w:ind w:firstLine="851"/>
        <w:jc w:val="both"/>
        <w:rPr>
          <w:color w:val="000000"/>
        </w:rPr>
      </w:pPr>
      <w:bookmarkStart w:id="2368" w:name="1845816"/>
      <w:r>
        <w:rPr>
          <w:color w:val="000000"/>
        </w:rPr>
        <w:t>3.3.95. Для крупных подстанций и электрических станций с большим числом генераторов и при значительных расстояниях 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bookmarkEnd w:id="2368"/>
    </w:p>
    <w:p w:rsidR="00C852FB" w:rsidRDefault="00C852FB" w:rsidP="00620F35">
      <w:pPr>
        <w:shd w:val="clear" w:color="auto" w:fill="FFFFFF"/>
        <w:ind w:firstLine="851"/>
        <w:jc w:val="both"/>
        <w:rPr>
          <w:color w:val="000000"/>
        </w:rPr>
      </w:pPr>
      <w:bookmarkStart w:id="2369" w:name="1845817"/>
      <w:r>
        <w:rPr>
          <w:color w:val="000000"/>
        </w:rPr>
        <w:t>3.3.96. При совместном применении различных систем телемеханики на одном диспетчерском пункте операции, производимые диспетчером, должны быть, как правило, одинаковыми.</w:t>
      </w:r>
      <w:bookmarkEnd w:id="2369"/>
    </w:p>
    <w:p w:rsidR="00C852FB" w:rsidRDefault="00C852FB" w:rsidP="00620F35">
      <w:pPr>
        <w:shd w:val="clear" w:color="auto" w:fill="FFFFFF"/>
        <w:ind w:firstLine="851"/>
        <w:jc w:val="both"/>
        <w:rPr>
          <w:color w:val="000000"/>
        </w:rPr>
      </w:pPr>
      <w:bookmarkStart w:id="2370" w:name="1845818"/>
      <w:r>
        <w:rPr>
          <w:color w:val="000000"/>
        </w:rPr>
        <w:t>3.3.97. При применении устройств телемеханики должна быть предусмотрена возможность отключения на месте:</w:t>
      </w:r>
      <w:bookmarkEnd w:id="2370"/>
    </w:p>
    <w:p w:rsidR="00C852FB" w:rsidRDefault="00C852FB" w:rsidP="00620F35">
      <w:pPr>
        <w:shd w:val="clear" w:color="auto" w:fill="FFFFFF"/>
        <w:ind w:firstLine="851"/>
        <w:jc w:val="both"/>
        <w:rPr>
          <w:color w:val="000000"/>
        </w:rPr>
      </w:pPr>
      <w:bookmarkStart w:id="2371" w:name="1845819"/>
      <w:r>
        <w:rPr>
          <w:color w:val="000000"/>
        </w:rPr>
        <w:lastRenderedPageBreak/>
        <w:t>одновременно всех цепей телеуправления и телесигнализации при помощи устройств, образующих, как правило, видимый разрыв цепи;</w:t>
      </w:r>
      <w:bookmarkEnd w:id="2371"/>
    </w:p>
    <w:p w:rsidR="00C852FB" w:rsidRDefault="00C852FB" w:rsidP="00620F35">
      <w:pPr>
        <w:shd w:val="clear" w:color="auto" w:fill="FFFFFF"/>
        <w:ind w:firstLine="851"/>
        <w:jc w:val="both"/>
        <w:rPr>
          <w:color w:val="000000"/>
        </w:rPr>
      </w:pPr>
      <w:bookmarkStart w:id="2372" w:name="1845820"/>
      <w:r>
        <w:rPr>
          <w:color w:val="000000"/>
        </w:rPr>
        <w:t>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bookmarkEnd w:id="2372"/>
    </w:p>
    <w:p w:rsidR="00C852FB" w:rsidRDefault="00C852FB" w:rsidP="00620F35">
      <w:pPr>
        <w:shd w:val="clear" w:color="auto" w:fill="FFFFFF"/>
        <w:ind w:firstLine="851"/>
        <w:jc w:val="both"/>
        <w:rPr>
          <w:color w:val="000000"/>
        </w:rPr>
      </w:pPr>
      <w:bookmarkStart w:id="2373" w:name="1845821"/>
      <w:r>
        <w:rPr>
          <w:color w:val="000000"/>
        </w:rPr>
        <w:t xml:space="preserve">3.3.98. Внешние связи устройств телемеханики должны выполняться в соответствии с требованиями </w:t>
      </w:r>
      <w:bookmarkEnd w:id="2373"/>
      <w:r w:rsidR="00C231B3">
        <w:rPr>
          <w:color w:val="000000"/>
        </w:rPr>
        <w:fldChar w:fldCharType="begin"/>
      </w:r>
      <w:r>
        <w:rPr>
          <w:color w:val="000000"/>
        </w:rPr>
        <w:instrText xml:space="preserve"> HYPERLINK "1842337" \l "1845837" </w:instrText>
      </w:r>
      <w:r w:rsidR="00C231B3">
        <w:rPr>
          <w:color w:val="000000"/>
        </w:rPr>
        <w:fldChar w:fldCharType="separate"/>
      </w:r>
      <w:r>
        <w:rPr>
          <w:color w:val="008080"/>
        </w:rPr>
        <w:t>главы 3.4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374" w:name="1845822"/>
      <w:r>
        <w:rPr>
          <w:color w:val="000000"/>
        </w:rPr>
        <w:t>3.3.99.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1.6 ПУЭ. Раздел I.</w:t>
      </w:r>
      <w:bookmarkEnd w:id="2374"/>
    </w:p>
    <w:p w:rsidR="00C852FB" w:rsidRDefault="00C852FB" w:rsidP="00620F35">
      <w:pPr>
        <w:shd w:val="clear" w:color="auto" w:fill="FFFFFF"/>
        <w:ind w:firstLine="851"/>
        <w:jc w:val="both"/>
        <w:rPr>
          <w:color w:val="000000"/>
        </w:rPr>
      </w:pPr>
      <w:bookmarkStart w:id="2375" w:name="1847172"/>
      <w:r>
        <w:rPr>
          <w:color w:val="000000"/>
        </w:rPr>
        <w:t>3.3.100. В качестве каналов телемеханики могут быть использованы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радиорелейные каналы связи.</w:t>
      </w:r>
      <w:bookmarkEnd w:id="2375"/>
    </w:p>
    <w:p w:rsidR="00C852FB" w:rsidRDefault="00C852FB" w:rsidP="00620F35">
      <w:pPr>
        <w:shd w:val="clear" w:color="auto" w:fill="FFFFFF"/>
        <w:ind w:firstLine="851"/>
        <w:jc w:val="both"/>
        <w:rPr>
          <w:color w:val="000000"/>
        </w:rPr>
      </w:pPr>
      <w:bookmarkStart w:id="2376" w:name="1847175"/>
      <w:r>
        <w:rPr>
          <w:color w:val="000000"/>
        </w:rPr>
        <w:t>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bookmarkEnd w:id="2376"/>
    </w:p>
    <w:p w:rsidR="00C852FB" w:rsidRDefault="00C852FB" w:rsidP="00620F35">
      <w:pPr>
        <w:shd w:val="clear" w:color="auto" w:fill="FFFFFF"/>
        <w:ind w:firstLine="851"/>
        <w:jc w:val="both"/>
        <w:rPr>
          <w:color w:val="000000"/>
        </w:rPr>
      </w:pPr>
      <w:bookmarkStart w:id="2377" w:name="1845824"/>
      <w:r>
        <w:rPr>
          <w:color w:val="000000"/>
        </w:rPr>
        <w:t>3.3.101.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bookmarkEnd w:id="2377"/>
    </w:p>
    <w:p w:rsidR="00C852FB" w:rsidRDefault="00C852FB" w:rsidP="00620F35">
      <w:pPr>
        <w:shd w:val="clear" w:color="auto" w:fill="FFFFFF"/>
        <w:ind w:firstLine="851"/>
        <w:jc w:val="both"/>
        <w:rPr>
          <w:color w:val="000000"/>
        </w:rPr>
      </w:pPr>
      <w:bookmarkStart w:id="2378" w:name="1845825"/>
      <w:r>
        <w:rPr>
          <w:color w:val="000000"/>
        </w:rPr>
        <w:t>1. Телеизмерение мощности нескольких параллельных линий электропередачи одного напряжения выполнять как одно телеизмерение суммарной мощности.</w:t>
      </w:r>
      <w:bookmarkEnd w:id="2378"/>
    </w:p>
    <w:p w:rsidR="00C852FB" w:rsidRDefault="00C852FB" w:rsidP="00620F35">
      <w:pPr>
        <w:shd w:val="clear" w:color="auto" w:fill="FFFFFF"/>
        <w:ind w:firstLine="851"/>
        <w:jc w:val="both"/>
        <w:rPr>
          <w:color w:val="000000"/>
        </w:rPr>
      </w:pPr>
      <w:bookmarkStart w:id="2379" w:name="1845826"/>
      <w:r>
        <w:rPr>
          <w:color w:val="000000"/>
        </w:rPr>
        <w:t>2. Для телеизмерения по вызову на контролируемом пункте применять общие устройства для однородных измерений, а на диспетчерских пунктах общие приборы для измерений, поступающих с разных контролируемых пунктов; при этом должна быть исключена возможность одновременной передачи или приема измерений.</w:t>
      </w:r>
      <w:bookmarkEnd w:id="2379"/>
    </w:p>
    <w:p w:rsidR="00C852FB" w:rsidRDefault="00C852FB" w:rsidP="00620F35">
      <w:pPr>
        <w:shd w:val="clear" w:color="auto" w:fill="FFFFFF"/>
        <w:ind w:firstLine="851"/>
        <w:jc w:val="both"/>
        <w:rPr>
          <w:color w:val="000000"/>
        </w:rPr>
      </w:pPr>
      <w:bookmarkStart w:id="2380" w:name="1845827"/>
      <w:r>
        <w:rPr>
          <w:color w:val="000000"/>
        </w:rPr>
        <w:t>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сигнализации и регистрации отклонений параметров от установленной нормы.</w:t>
      </w:r>
      <w:bookmarkEnd w:id="2380"/>
    </w:p>
    <w:p w:rsidR="00C852FB" w:rsidRDefault="00C852FB" w:rsidP="00620F35">
      <w:pPr>
        <w:shd w:val="clear" w:color="auto" w:fill="FFFFFF"/>
        <w:ind w:firstLine="851"/>
        <w:jc w:val="both"/>
        <w:rPr>
          <w:color w:val="000000"/>
        </w:rPr>
      </w:pPr>
      <w:bookmarkStart w:id="2381" w:name="1845828"/>
      <w:r>
        <w:rPr>
          <w:color w:val="000000"/>
        </w:rPr>
        <w:t>4. Для одновременной передачи непрерывных телеизмерений и телесигнализации использовать комплексные устройства телемеханики.</w:t>
      </w:r>
      <w:bookmarkEnd w:id="2381"/>
    </w:p>
    <w:p w:rsidR="00C852FB" w:rsidRDefault="00C852FB" w:rsidP="00620F35">
      <w:pPr>
        <w:shd w:val="clear" w:color="auto" w:fill="FFFFFF"/>
        <w:ind w:firstLine="851"/>
        <w:jc w:val="both"/>
        <w:rPr>
          <w:color w:val="000000"/>
        </w:rPr>
      </w:pPr>
      <w:bookmarkStart w:id="2382" w:name="1845831"/>
      <w:r>
        <w:rPr>
          <w:color w:val="000000"/>
        </w:rPr>
        <w:t>5. Работа одного передающего устройства телемеханики на несколько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bookmarkEnd w:id="2382"/>
    </w:p>
    <w:p w:rsidR="00C852FB" w:rsidRDefault="00C852FB" w:rsidP="00620F35">
      <w:pPr>
        <w:shd w:val="clear" w:color="auto" w:fill="FFFFFF"/>
        <w:ind w:firstLine="851"/>
        <w:jc w:val="both"/>
        <w:rPr>
          <w:color w:val="000000"/>
        </w:rPr>
      </w:pPr>
      <w:bookmarkStart w:id="2383" w:name="1845832"/>
      <w:r>
        <w:rPr>
          <w:color w:val="000000"/>
        </w:rPr>
        <w:t>6. Ретрансляция на диспетчерский пункт предприятия электросетей с диспетчерских пунктов участков электрифицированных железных дорог телесигнализации и телеизмерений с тяговых подстанций.</w:t>
      </w:r>
      <w:bookmarkEnd w:id="2383"/>
    </w:p>
    <w:p w:rsidR="00C852FB" w:rsidRDefault="00C852FB" w:rsidP="00620F35">
      <w:pPr>
        <w:shd w:val="clear" w:color="auto" w:fill="FFFFFF"/>
        <w:ind w:firstLine="851"/>
        <w:jc w:val="both"/>
        <w:rPr>
          <w:color w:val="000000"/>
        </w:rPr>
      </w:pPr>
      <w:bookmarkStart w:id="2384" w:name="1845833"/>
      <w:r>
        <w:rPr>
          <w:color w:val="000000"/>
        </w:rPr>
        <w:t>3.3.102. Питание устройств телемеханики (как основное, так и резервное) на диспетчерских и контролируемых пунктах должно осуществляться совместно с питанием аппаратуры каналов связи и телемеханики.</w:t>
      </w:r>
      <w:bookmarkEnd w:id="2384"/>
    </w:p>
    <w:p w:rsidR="00C852FB" w:rsidRDefault="00C852FB" w:rsidP="00620F35">
      <w:pPr>
        <w:shd w:val="clear" w:color="auto" w:fill="FFFFFF"/>
        <w:ind w:firstLine="851"/>
        <w:jc w:val="both"/>
        <w:rPr>
          <w:color w:val="000000"/>
        </w:rPr>
      </w:pPr>
      <w:bookmarkStart w:id="2385" w:name="1845834"/>
      <w:r>
        <w:rPr>
          <w:color w:val="000000"/>
        </w:rPr>
        <w:t xml:space="preserve">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 шин, резервные вводы, аккумуляторные батареи устройств каналов связи, трансформаторы напряжения на вводах, отбор от конденсаторов связи и т. п.). Если резервные источники питания для каких-либо других целей не предусматриваются, то резервирование питания устройств телемеханики, как правило,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установленных на диспетчерских пунктах объединенных энергосистем и предприятий электросетей, должно осуществляться от независимых источников (аккумуляторной батареи с преобразователями </w:t>
      </w:r>
      <w:r>
        <w:rPr>
          <w:color w:val="000000"/>
        </w:rPr>
        <w:lastRenderedPageBreak/>
        <w:t>постоянного тока в переменный, двигателя-генератора внутреннего сгорания) совместно с устройствами каналов связи и телемеханики.</w:t>
      </w:r>
      <w:bookmarkEnd w:id="2385"/>
    </w:p>
    <w:p w:rsidR="00C852FB" w:rsidRDefault="00C852FB" w:rsidP="00620F35">
      <w:pPr>
        <w:shd w:val="clear" w:color="auto" w:fill="FFFFFF"/>
        <w:ind w:firstLine="851"/>
        <w:jc w:val="both"/>
        <w:rPr>
          <w:color w:val="000000"/>
        </w:rPr>
      </w:pPr>
      <w:bookmarkStart w:id="2386" w:name="1845835"/>
      <w:r>
        <w:rPr>
          <w:color w:val="000000"/>
        </w:rPr>
        <w:t>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 предприятий должна определяться в зависимости от требований по обеспечению надежности энергоснабжения.</w:t>
      </w:r>
      <w:bookmarkEnd w:id="2386"/>
    </w:p>
    <w:p w:rsidR="00C852FB" w:rsidRDefault="00C852FB" w:rsidP="00620F35">
      <w:pPr>
        <w:shd w:val="clear" w:color="auto" w:fill="FFFFFF"/>
        <w:ind w:firstLine="851"/>
        <w:jc w:val="both"/>
        <w:rPr>
          <w:color w:val="000000"/>
        </w:rPr>
      </w:pPr>
      <w:bookmarkStart w:id="2387" w:name="1845836"/>
      <w:r>
        <w:rPr>
          <w:color w:val="000000"/>
        </w:rPr>
        <w:t>3.3.103. Вся аппаратура и панели телемеханики должны иметь маркировку и устанавливаться в местах, удобных для эксплуатации.</w:t>
      </w:r>
      <w:bookmarkEnd w:id="2387"/>
    </w:p>
    <w:p w:rsidR="00C852FB" w:rsidRDefault="00C852FB" w:rsidP="00620F35">
      <w:pPr>
        <w:shd w:val="clear" w:color="auto" w:fill="FFFFFF"/>
        <w:jc w:val="center"/>
        <w:rPr>
          <w:b/>
          <w:bCs/>
          <w:color w:val="000080"/>
        </w:rPr>
      </w:pPr>
      <w:bookmarkStart w:id="2388" w:name="1845837"/>
    </w:p>
    <w:p w:rsidR="00C852FB" w:rsidRDefault="00C852FB" w:rsidP="00620F35">
      <w:pPr>
        <w:shd w:val="clear" w:color="auto" w:fill="FFFFFF"/>
        <w:jc w:val="center"/>
        <w:rPr>
          <w:b/>
          <w:bCs/>
          <w:color w:val="000080"/>
        </w:rPr>
      </w:pPr>
      <w:r>
        <w:rPr>
          <w:b/>
          <w:bCs/>
          <w:color w:val="000080"/>
        </w:rPr>
        <w:t>Глава 3.4. Вторичные цепи</w:t>
      </w:r>
      <w:bookmarkEnd w:id="2388"/>
    </w:p>
    <w:p w:rsidR="00C852FB" w:rsidRDefault="00C852FB" w:rsidP="00620F35">
      <w:pPr>
        <w:shd w:val="clear" w:color="auto" w:fill="FFFFFF"/>
        <w:ind w:firstLine="851"/>
        <w:jc w:val="both"/>
        <w:rPr>
          <w:color w:val="000000"/>
        </w:rPr>
      </w:pPr>
      <w:bookmarkStart w:id="2389" w:name="1845846"/>
      <w:r>
        <w:rPr>
          <w:color w:val="000000"/>
        </w:rPr>
        <w:t>3.4.1. Настоящая глава Правил распространяется на вторичные цепи (цепи управления, сигнализации, контроля, автоматики и релейной защиты) электроустановок.</w:t>
      </w:r>
      <w:bookmarkEnd w:id="2389"/>
    </w:p>
    <w:p w:rsidR="00C852FB" w:rsidRDefault="00C852FB" w:rsidP="00620F35">
      <w:pPr>
        <w:shd w:val="clear" w:color="auto" w:fill="FFFFFF"/>
        <w:ind w:firstLine="851"/>
        <w:jc w:val="both"/>
        <w:rPr>
          <w:color w:val="000000"/>
        </w:rPr>
      </w:pPr>
      <w:bookmarkStart w:id="2390" w:name="1845847"/>
      <w:r>
        <w:rPr>
          <w:color w:val="000000"/>
        </w:rPr>
        <w:t>3.4.2.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напряжение вторичных цепей должно быть не выше 500 В.</w:t>
      </w:r>
      <w:bookmarkEnd w:id="2390"/>
    </w:p>
    <w:p w:rsidR="00C852FB" w:rsidRDefault="00C852FB" w:rsidP="00620F35">
      <w:pPr>
        <w:shd w:val="clear" w:color="auto" w:fill="FFFFFF"/>
        <w:ind w:firstLine="851"/>
        <w:jc w:val="both"/>
        <w:rPr>
          <w:color w:val="000000"/>
        </w:rPr>
      </w:pPr>
      <w:bookmarkStart w:id="2391" w:name="1845848"/>
      <w:r>
        <w:rPr>
          <w:color w:val="000000"/>
        </w:rPr>
        <w:t>Исполнение присоединяемых аппаратов должно соответствовать условиям окружающей среды и требованиям безопасности.</w:t>
      </w:r>
      <w:bookmarkEnd w:id="2391"/>
    </w:p>
    <w:p w:rsidR="00C852FB" w:rsidRDefault="00C852FB" w:rsidP="00620F35">
      <w:pPr>
        <w:shd w:val="clear" w:color="auto" w:fill="FFFFFF"/>
        <w:ind w:firstLine="851"/>
        <w:jc w:val="both"/>
        <w:rPr>
          <w:color w:val="000000"/>
        </w:rPr>
      </w:pPr>
      <w:bookmarkStart w:id="2392" w:name="1845849"/>
      <w:r>
        <w:rPr>
          <w:color w:val="000000"/>
        </w:rPr>
        <w:t>3.4.3. На электростанциях и подстанциях для вторичных цепей следует применять контрольные кабели с алюминиевыми жилами из полутвердого алюминия или с медными жилами. Контрольные кабели с медными жилами следует применять только во вторичных цепях:</w:t>
      </w:r>
      <w:bookmarkEnd w:id="2392"/>
    </w:p>
    <w:p w:rsidR="00C852FB" w:rsidRDefault="00C852FB" w:rsidP="00620F35">
      <w:pPr>
        <w:shd w:val="clear" w:color="auto" w:fill="FFFFFF"/>
        <w:ind w:firstLine="851"/>
        <w:jc w:val="both"/>
        <w:rPr>
          <w:color w:val="000000"/>
        </w:rPr>
      </w:pPr>
      <w:bookmarkStart w:id="2393" w:name="1845850"/>
      <w:r>
        <w:rPr>
          <w:color w:val="000000"/>
        </w:rPr>
        <w:t>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следует применять контрольные кабели с алюминиевыми жилами или с медными жилами;</w:t>
      </w:r>
      <w:bookmarkEnd w:id="2393"/>
    </w:p>
    <w:p w:rsidR="00C852FB" w:rsidRDefault="00C852FB" w:rsidP="00620F35">
      <w:pPr>
        <w:shd w:val="clear" w:color="auto" w:fill="FFFFFF"/>
        <w:ind w:firstLine="851"/>
        <w:jc w:val="both"/>
        <w:rPr>
          <w:color w:val="000000"/>
        </w:rPr>
      </w:pPr>
      <w:bookmarkStart w:id="2394" w:name="1845851"/>
      <w:r>
        <w:rPr>
          <w:color w:val="000000"/>
        </w:rPr>
        <w:t>2) распределительных устройств (далее — РУ) и подстанций с высшим напряжением 330 кВ и выше, а также РУ и подстанций, включаемых в межсистемные транзитные линии электропередачи;</w:t>
      </w:r>
      <w:bookmarkEnd w:id="2394"/>
    </w:p>
    <w:p w:rsidR="00C852FB" w:rsidRDefault="00C852FB" w:rsidP="00620F35">
      <w:pPr>
        <w:shd w:val="clear" w:color="auto" w:fill="FFFFFF"/>
        <w:ind w:firstLine="851"/>
        <w:jc w:val="both"/>
        <w:rPr>
          <w:color w:val="000000"/>
        </w:rPr>
      </w:pPr>
      <w:bookmarkStart w:id="2395" w:name="1845853"/>
      <w:r>
        <w:rPr>
          <w:color w:val="000000"/>
        </w:rPr>
        <w:t>3) дифференциальных защит шин и устройств резервирования отказа выключателей 110 — 220 кВ, а также средств системной противоаварийной автоматики;</w:t>
      </w:r>
      <w:bookmarkEnd w:id="2395"/>
    </w:p>
    <w:p w:rsidR="00C852FB" w:rsidRDefault="00C852FB" w:rsidP="00620F35">
      <w:pPr>
        <w:shd w:val="clear" w:color="auto" w:fill="FFFFFF"/>
        <w:ind w:firstLine="851"/>
        <w:jc w:val="both"/>
        <w:rPr>
          <w:color w:val="000000"/>
        </w:rPr>
      </w:pPr>
      <w:bookmarkStart w:id="2396" w:name="1845854"/>
      <w:r>
        <w:rPr>
          <w:color w:val="000000"/>
        </w:rPr>
        <w:t>4) технологических защит тепловых электростанций;</w:t>
      </w:r>
      <w:bookmarkEnd w:id="2396"/>
    </w:p>
    <w:p w:rsidR="00C852FB" w:rsidRDefault="00C852FB" w:rsidP="00620F35">
      <w:pPr>
        <w:shd w:val="clear" w:color="auto" w:fill="FFFFFF"/>
        <w:ind w:firstLine="851"/>
        <w:jc w:val="both"/>
        <w:rPr>
          <w:color w:val="000000"/>
        </w:rPr>
      </w:pPr>
      <w:bookmarkStart w:id="2397" w:name="1845855"/>
      <w:r>
        <w:rPr>
          <w:color w:val="000000"/>
        </w:rPr>
        <w:t xml:space="preserve">5) с рабочим напряжением не выше 60 В при диаметре жил кабелей и проводов до </w:t>
      </w:r>
      <w:smartTag w:uri="urn:schemas-microsoft-com:office:smarttags" w:element="metricconverter">
        <w:smartTagPr>
          <w:attr w:name="ProductID" w:val="1 мм"/>
        </w:smartTagPr>
        <w:r>
          <w:rPr>
            <w:color w:val="000000"/>
          </w:rPr>
          <w:t>1 мм</w:t>
        </w:r>
      </w:smartTag>
      <w:r>
        <w:rPr>
          <w:color w:val="000000"/>
        </w:rPr>
        <w:t xml:space="preserve"> (смотри также </w:t>
      </w:r>
      <w:bookmarkEnd w:id="2397"/>
      <w:r w:rsidR="00C231B3">
        <w:rPr>
          <w:color w:val="000000"/>
        </w:rPr>
        <w:fldChar w:fldCharType="begin"/>
      </w:r>
      <w:r>
        <w:rPr>
          <w:color w:val="000000"/>
        </w:rPr>
        <w:instrText xml:space="preserve"> HYPERLINK "1842337" \l "1845858" </w:instrText>
      </w:r>
      <w:r w:rsidR="00C231B3">
        <w:rPr>
          <w:color w:val="000000"/>
        </w:rPr>
        <w:fldChar w:fldCharType="separate"/>
      </w:r>
      <w:r>
        <w:rPr>
          <w:color w:val="008080"/>
        </w:rPr>
        <w:t>пункт 3.4.4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398" w:name="1845856"/>
      <w:r>
        <w:rPr>
          <w:color w:val="000000"/>
        </w:rPr>
        <w:t>6) размещаемых во взрывоопасных зонах классов B-I и В-Ia электростанций и подстанций.</w:t>
      </w:r>
      <w:bookmarkEnd w:id="2398"/>
    </w:p>
    <w:p w:rsidR="00C852FB" w:rsidRDefault="00C852FB" w:rsidP="00620F35">
      <w:pPr>
        <w:shd w:val="clear" w:color="auto" w:fill="FFFFFF"/>
        <w:ind w:firstLine="851"/>
        <w:jc w:val="both"/>
        <w:rPr>
          <w:color w:val="000000"/>
        </w:rPr>
      </w:pPr>
      <w:bookmarkStart w:id="2399" w:name="1845857"/>
      <w:r>
        <w:rPr>
          <w:color w:val="000000"/>
        </w:rPr>
        <w:t xml:space="preserve">На промышленных предприятиях для вторичных цепей следует применять контрольные кабели с медными или алюминиевыми (при отсутствии алюминия допускается прокладка кабеля с медными жилами) жилами из полутвердого алюминия. Контрольные кабели с медными жилами следует применять только во вторичных цепях, размещаемых во взрывоопасных зонах классов B-I и B-Ia, во вторичных цепях механизмов доменных и конвертерных цехов, главной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w:t>
      </w:r>
      <w:smartTag w:uri="urn:schemas-microsoft-com:office:smarttags" w:element="metricconverter">
        <w:smartTagPr>
          <w:attr w:name="ProductID" w:val="1 мм"/>
        </w:smartTagPr>
        <w:r>
          <w:rPr>
            <w:color w:val="000000"/>
          </w:rPr>
          <w:t>1 мм</w:t>
        </w:r>
      </w:smartTag>
      <w:r>
        <w:rPr>
          <w:color w:val="000000"/>
        </w:rPr>
        <w:t xml:space="preserve"> (смотри также </w:t>
      </w:r>
      <w:bookmarkEnd w:id="2399"/>
      <w:r w:rsidR="00C231B3">
        <w:rPr>
          <w:color w:val="000000"/>
        </w:rPr>
        <w:fldChar w:fldCharType="begin"/>
      </w:r>
      <w:r>
        <w:rPr>
          <w:color w:val="000000"/>
        </w:rPr>
        <w:instrText xml:space="preserve"> HYPERLINK "1842337" \l "1845858" </w:instrText>
      </w:r>
      <w:r w:rsidR="00C231B3">
        <w:rPr>
          <w:color w:val="000000"/>
        </w:rPr>
        <w:fldChar w:fldCharType="separate"/>
      </w:r>
      <w:r>
        <w:rPr>
          <w:color w:val="008080"/>
        </w:rPr>
        <w:t>пункт 3.4.4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400" w:name="1845858"/>
      <w:r>
        <w:rPr>
          <w:color w:val="000000"/>
        </w:rPr>
        <w:t>3.4.4. По условию механической прочности:</w:t>
      </w:r>
      <w:bookmarkEnd w:id="2400"/>
    </w:p>
    <w:p w:rsidR="00C852FB" w:rsidRDefault="00C852FB" w:rsidP="00620F35">
      <w:pPr>
        <w:shd w:val="clear" w:color="auto" w:fill="FFFFFF"/>
        <w:ind w:firstLine="851"/>
        <w:jc w:val="both"/>
        <w:rPr>
          <w:color w:val="000000"/>
        </w:rPr>
      </w:pPr>
      <w:bookmarkStart w:id="2401" w:name="1845859"/>
      <w:r>
        <w:rPr>
          <w:color w:val="000000"/>
        </w:rPr>
        <w:t>1) жилы контрольных кабелей для присоединения под винт к зажимам панелей и аппаратов должны иметь сечения не менее 1,5 мм</w:t>
      </w:r>
      <w:r>
        <w:rPr>
          <w:color w:val="000000"/>
          <w:vertAlign w:val="superscript"/>
        </w:rPr>
        <w:t xml:space="preserve">2 </w:t>
      </w:r>
      <w:r>
        <w:rPr>
          <w:color w:val="000000"/>
        </w:rPr>
        <w:t>(а при применении специальных зажимов — не менее 1,0 мм</w:t>
      </w:r>
      <w:r>
        <w:rPr>
          <w:color w:val="000000"/>
          <w:vertAlign w:val="superscript"/>
        </w:rPr>
        <w:t>2</w:t>
      </w:r>
      <w:r>
        <w:rPr>
          <w:color w:val="000000"/>
        </w:rPr>
        <w:t>) для меди и 2,5 мм</w:t>
      </w:r>
      <w:r>
        <w:rPr>
          <w:color w:val="000000"/>
          <w:vertAlign w:val="superscript"/>
        </w:rPr>
        <w:t>2</w:t>
      </w:r>
      <w:r>
        <w:rPr>
          <w:color w:val="000000"/>
        </w:rPr>
        <w:t xml:space="preserve"> для алюминия; для токовых цепей — 2,5 мм</w:t>
      </w:r>
      <w:r>
        <w:rPr>
          <w:color w:val="000000"/>
          <w:vertAlign w:val="superscript"/>
        </w:rPr>
        <w:t>2</w:t>
      </w:r>
      <w:r>
        <w:rPr>
          <w:color w:val="000000"/>
        </w:rPr>
        <w:t xml:space="preserve"> для меди и 4 мм</w:t>
      </w:r>
      <w:r>
        <w:rPr>
          <w:color w:val="000000"/>
          <w:vertAlign w:val="superscript"/>
        </w:rPr>
        <w:t xml:space="preserve">2 </w:t>
      </w:r>
      <w:r>
        <w:rPr>
          <w:color w:val="000000"/>
        </w:rPr>
        <w:t xml:space="preserve">для алюминия: для неответственных вторичных цепей, для цепей контроля и </w:t>
      </w:r>
      <w:r>
        <w:rPr>
          <w:color w:val="000000"/>
        </w:rPr>
        <w:lastRenderedPageBreak/>
        <w:t>сигнализации допускается присоединение под винт кабелей с медными жилами сечением 1 мм</w:t>
      </w:r>
      <w:r>
        <w:rPr>
          <w:color w:val="000000"/>
          <w:vertAlign w:val="superscript"/>
        </w:rPr>
        <w:t>2</w:t>
      </w:r>
      <w:r>
        <w:rPr>
          <w:color w:val="000000"/>
        </w:rPr>
        <w:t>;</w:t>
      </w:r>
      <w:bookmarkEnd w:id="2401"/>
    </w:p>
    <w:p w:rsidR="00C852FB" w:rsidRDefault="00C852FB" w:rsidP="00620F35">
      <w:pPr>
        <w:shd w:val="clear" w:color="auto" w:fill="FFFFFF"/>
        <w:ind w:firstLine="851"/>
        <w:jc w:val="both"/>
        <w:rPr>
          <w:color w:val="000000"/>
        </w:rPr>
      </w:pPr>
      <w:bookmarkStart w:id="2402" w:name="1845860"/>
      <w:r>
        <w:rPr>
          <w:color w:val="000000"/>
        </w:rPr>
        <w:t>2) в цепях с рабочим напряжением 100 В и выше сечение медных жил кабелей, присоединяемых пайкой, должно быть не менее 0,5 мм</w:t>
      </w:r>
      <w:r>
        <w:rPr>
          <w:color w:val="000000"/>
          <w:vertAlign w:val="superscript"/>
        </w:rPr>
        <w:t>2</w:t>
      </w:r>
      <w:r>
        <w:rPr>
          <w:color w:val="000000"/>
        </w:rPr>
        <w:t>;</w:t>
      </w:r>
      <w:bookmarkEnd w:id="2402"/>
    </w:p>
    <w:p w:rsidR="00C852FB" w:rsidRDefault="00C852FB" w:rsidP="00620F35">
      <w:pPr>
        <w:shd w:val="clear" w:color="auto" w:fill="FFFFFF"/>
        <w:ind w:firstLine="851"/>
        <w:jc w:val="both"/>
        <w:rPr>
          <w:color w:val="000000"/>
        </w:rPr>
      </w:pPr>
      <w:bookmarkStart w:id="2403" w:name="1845861"/>
      <w:r>
        <w:rPr>
          <w:color w:val="000000"/>
        </w:rPr>
        <w:t xml:space="preserve">3) в цепях с рабочим напряжением 60 В и ниже диаметр медных жил кабелей, присоединяемых пайкой, должен быть не менее </w:t>
      </w:r>
      <w:smartTag w:uri="urn:schemas-microsoft-com:office:smarttags" w:element="metricconverter">
        <w:smartTagPr>
          <w:attr w:name="ProductID" w:val="0,5 мм"/>
        </w:smartTagPr>
        <w:r>
          <w:rPr>
            <w:color w:val="000000"/>
          </w:rPr>
          <w:t>0,5 мм</w:t>
        </w:r>
      </w:smartTag>
      <w:r>
        <w:rPr>
          <w:color w:val="000000"/>
        </w:rPr>
        <w:t>. В устройствах связи, телемеханики и им подобных линейные цепи следует присоединять к зажимам под винт.</w:t>
      </w:r>
      <w:bookmarkEnd w:id="2403"/>
    </w:p>
    <w:p w:rsidR="00C852FB" w:rsidRDefault="00C852FB" w:rsidP="00620F35">
      <w:pPr>
        <w:shd w:val="clear" w:color="auto" w:fill="FFFFFF"/>
        <w:ind w:firstLine="851"/>
        <w:jc w:val="both"/>
        <w:rPr>
          <w:color w:val="000000"/>
        </w:rPr>
      </w:pPr>
      <w:bookmarkStart w:id="2404" w:name="1845862"/>
      <w:r>
        <w:rPr>
          <w:color w:val="000000"/>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и др.), а также к панелям и аппаратам, подверженным вибрации, следует выполнять гибкими (многопроволочными) жилами.</w:t>
      </w:r>
      <w:bookmarkEnd w:id="2404"/>
    </w:p>
    <w:p w:rsidR="00C852FB" w:rsidRDefault="00C852FB" w:rsidP="00620F35">
      <w:pPr>
        <w:shd w:val="clear" w:color="auto" w:fill="FFFFFF"/>
        <w:ind w:firstLine="851"/>
        <w:jc w:val="both"/>
        <w:rPr>
          <w:color w:val="000000"/>
        </w:rPr>
      </w:pPr>
      <w:bookmarkStart w:id="2405" w:name="1845863"/>
      <w:r>
        <w:rPr>
          <w:color w:val="000000"/>
        </w:rPr>
        <w:t>3.4.5. Сечение жил кабелей и проводов должно удовлетворять требованиям их защиты от КЗ без выдержки времени, допустимых длительных токов согласно главе 1.3 ПУЭ. Раздел I,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bookmarkEnd w:id="2405"/>
    </w:p>
    <w:p w:rsidR="00C852FB" w:rsidRDefault="00C852FB" w:rsidP="00620F35">
      <w:pPr>
        <w:shd w:val="clear" w:color="auto" w:fill="FFFFFF"/>
        <w:ind w:firstLine="851"/>
        <w:jc w:val="both"/>
        <w:rPr>
          <w:color w:val="000000"/>
        </w:rPr>
      </w:pPr>
      <w:bookmarkStart w:id="2406" w:name="1845864"/>
      <w:r>
        <w:rPr>
          <w:color w:val="000000"/>
        </w:rPr>
        <w:t>1. Трансформаторы тока совместно с электрическими цепями должны работать в классе точности:</w:t>
      </w:r>
      <w:bookmarkEnd w:id="2406"/>
    </w:p>
    <w:p w:rsidR="00C852FB" w:rsidRDefault="00C852FB" w:rsidP="00620F35">
      <w:pPr>
        <w:shd w:val="clear" w:color="auto" w:fill="FFFFFF"/>
        <w:ind w:firstLine="851"/>
        <w:jc w:val="both"/>
        <w:rPr>
          <w:color w:val="000000"/>
        </w:rPr>
      </w:pPr>
      <w:bookmarkStart w:id="2407" w:name="1845865"/>
      <w:r>
        <w:rPr>
          <w:color w:val="000000"/>
        </w:rPr>
        <w:t>для расчетных счетчиков — по главе 1.5 ПУЭ. Раздел I;</w:t>
      </w:r>
      <w:bookmarkEnd w:id="2407"/>
    </w:p>
    <w:p w:rsidR="00C852FB" w:rsidRDefault="00C852FB" w:rsidP="00620F35">
      <w:pPr>
        <w:shd w:val="clear" w:color="auto" w:fill="FFFFFF"/>
        <w:ind w:firstLine="851"/>
        <w:jc w:val="both"/>
        <w:rPr>
          <w:color w:val="000000"/>
        </w:rPr>
      </w:pPr>
      <w:bookmarkStart w:id="2408" w:name="1845866"/>
      <w:r>
        <w:rPr>
          <w:color w:val="000000"/>
        </w:rPr>
        <w:t>для измерительных преобразователей мощности, используемых для ввода информации в вычислительные устройства, — по главе 1.5 ПУЭ. Раздел I, как для счетчиков технического учета;</w:t>
      </w:r>
      <w:bookmarkEnd w:id="2408"/>
    </w:p>
    <w:p w:rsidR="00C852FB" w:rsidRDefault="00C852FB" w:rsidP="00620F35">
      <w:pPr>
        <w:shd w:val="clear" w:color="auto" w:fill="FFFFFF"/>
        <w:ind w:firstLine="851"/>
        <w:jc w:val="both"/>
        <w:rPr>
          <w:color w:val="000000"/>
        </w:rPr>
      </w:pPr>
      <w:bookmarkStart w:id="2409" w:name="1845867"/>
      <w:r>
        <w:rPr>
          <w:color w:val="000000"/>
        </w:rPr>
        <w:t>для щитовых приборов и измерительных преобразователей тока и мощности, используемых для всех видов измерений, — не ниже класса точности 3;</w:t>
      </w:r>
      <w:bookmarkEnd w:id="2409"/>
    </w:p>
    <w:p w:rsidR="00C852FB" w:rsidRDefault="00C852FB" w:rsidP="00620F35">
      <w:pPr>
        <w:shd w:val="clear" w:color="auto" w:fill="FFFFFF"/>
        <w:ind w:firstLine="851"/>
        <w:jc w:val="both"/>
        <w:rPr>
          <w:color w:val="000000"/>
        </w:rPr>
      </w:pPr>
      <w:bookmarkStart w:id="2410" w:name="1845868"/>
      <w:r>
        <w:rPr>
          <w:color w:val="000000"/>
        </w:rPr>
        <w:t xml:space="preserve">для защиты, как правило, в пределах 10%-ной погрешности (смотри также </w:t>
      </w:r>
      <w:bookmarkEnd w:id="2410"/>
      <w:r w:rsidR="00C231B3">
        <w:rPr>
          <w:color w:val="000000"/>
        </w:rPr>
        <w:fldChar w:fldCharType="begin"/>
      </w:r>
      <w:r>
        <w:rPr>
          <w:color w:val="000000"/>
        </w:rPr>
        <w:instrText xml:space="preserve"> HYPERLINK "1842337" \l "1842555" </w:instrText>
      </w:r>
      <w:r w:rsidR="00C231B3">
        <w:rPr>
          <w:color w:val="000000"/>
        </w:rPr>
        <w:fldChar w:fldCharType="separate"/>
      </w:r>
      <w:r>
        <w:rPr>
          <w:color w:val="008080"/>
        </w:rPr>
        <w:t>главу 3.2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411" w:name="1845869"/>
      <w:r>
        <w:rPr>
          <w:color w:val="000000"/>
        </w:rPr>
        <w:t>2. Для цепей напряжения потери напряжения от трансформатора напряжения при условии включения всех защит и приборов должны составлять:</w:t>
      </w:r>
      <w:bookmarkEnd w:id="2411"/>
    </w:p>
    <w:p w:rsidR="00C852FB" w:rsidRDefault="00C852FB" w:rsidP="00620F35">
      <w:pPr>
        <w:shd w:val="clear" w:color="auto" w:fill="FFFFFF"/>
        <w:ind w:firstLine="851"/>
        <w:jc w:val="both"/>
        <w:rPr>
          <w:color w:val="000000"/>
        </w:rPr>
      </w:pPr>
      <w:bookmarkStart w:id="2412" w:name="1845870"/>
      <w:r>
        <w:rPr>
          <w:color w:val="000000"/>
        </w:rPr>
        <w:t>до расчетных счетчиков и измерительных преобразователей мощности, используемых для ввода информации в вычислительные устройства, — не более 0,5%;</w:t>
      </w:r>
      <w:bookmarkEnd w:id="2412"/>
    </w:p>
    <w:p w:rsidR="00C852FB" w:rsidRDefault="00C852FB" w:rsidP="00620F35">
      <w:pPr>
        <w:shd w:val="clear" w:color="auto" w:fill="FFFFFF"/>
        <w:ind w:firstLine="851"/>
        <w:jc w:val="both"/>
        <w:rPr>
          <w:color w:val="000000"/>
        </w:rPr>
      </w:pPr>
      <w:bookmarkStart w:id="2413" w:name="1845871"/>
      <w:r>
        <w:rPr>
          <w:color w:val="000000"/>
        </w:rPr>
        <w:t>до расчетных счетчиков межсистемных линий электропередачи — не более 0,25%;</w:t>
      </w:r>
      <w:bookmarkEnd w:id="2413"/>
    </w:p>
    <w:p w:rsidR="00C852FB" w:rsidRDefault="00C852FB" w:rsidP="00620F35">
      <w:pPr>
        <w:shd w:val="clear" w:color="auto" w:fill="FFFFFF"/>
        <w:ind w:firstLine="851"/>
        <w:jc w:val="both"/>
        <w:rPr>
          <w:color w:val="000000"/>
        </w:rPr>
      </w:pPr>
      <w:bookmarkStart w:id="2414" w:name="1845872"/>
      <w:r>
        <w:rPr>
          <w:color w:val="000000"/>
        </w:rPr>
        <w:t>до счетчиков технического учета — не более 1,5%;</w:t>
      </w:r>
      <w:bookmarkEnd w:id="2414"/>
    </w:p>
    <w:p w:rsidR="00C852FB" w:rsidRDefault="00C852FB" w:rsidP="00620F35">
      <w:pPr>
        <w:shd w:val="clear" w:color="auto" w:fill="FFFFFF"/>
        <w:ind w:firstLine="851"/>
        <w:jc w:val="both"/>
        <w:rPr>
          <w:color w:val="000000"/>
        </w:rPr>
      </w:pPr>
      <w:bookmarkStart w:id="2415" w:name="1845873"/>
      <w:r>
        <w:rPr>
          <w:color w:val="000000"/>
        </w:rPr>
        <w:t>до щитовых приборов и датчиков мощности, используемых для всех видов измерений, — не более 1,5%;</w:t>
      </w:r>
      <w:bookmarkEnd w:id="2415"/>
    </w:p>
    <w:p w:rsidR="00C852FB" w:rsidRDefault="00C852FB" w:rsidP="00620F35">
      <w:pPr>
        <w:shd w:val="clear" w:color="auto" w:fill="FFFFFF"/>
        <w:ind w:firstLine="851"/>
        <w:jc w:val="both"/>
        <w:rPr>
          <w:color w:val="000000"/>
        </w:rPr>
      </w:pPr>
      <w:bookmarkStart w:id="2416" w:name="1845874"/>
      <w:r>
        <w:rPr>
          <w:color w:val="000000"/>
        </w:rPr>
        <w:t xml:space="preserve">до панелей защиты и автоматики — не более 3% (смотри также </w:t>
      </w:r>
      <w:bookmarkEnd w:id="2416"/>
      <w:r w:rsidR="00C231B3">
        <w:rPr>
          <w:color w:val="000000"/>
        </w:rPr>
        <w:fldChar w:fldCharType="begin"/>
      </w:r>
      <w:r>
        <w:rPr>
          <w:color w:val="000000"/>
        </w:rPr>
        <w:instrText xml:space="preserve"> HYPERLINK "1842337" \l "1842555" </w:instrText>
      </w:r>
      <w:r w:rsidR="00C231B3">
        <w:rPr>
          <w:color w:val="000000"/>
        </w:rPr>
        <w:fldChar w:fldCharType="separate"/>
      </w:r>
      <w:r>
        <w:rPr>
          <w:color w:val="008080"/>
        </w:rPr>
        <w:t>главу 3.2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417" w:name="1845875"/>
      <w:r>
        <w:rPr>
          <w:color w:val="000000"/>
        </w:rPr>
        <w:t>При совместном питании указанных нагрузок по общим жилам их сечение должно быть выбрано но минимальной из допустимых норм потери напряжения.</w:t>
      </w:r>
      <w:bookmarkEnd w:id="2417"/>
    </w:p>
    <w:p w:rsidR="00C852FB" w:rsidRDefault="00C852FB" w:rsidP="00620F35">
      <w:pPr>
        <w:shd w:val="clear" w:color="auto" w:fill="FFFFFF"/>
        <w:ind w:firstLine="851"/>
        <w:jc w:val="both"/>
        <w:rPr>
          <w:color w:val="000000"/>
        </w:rPr>
      </w:pPr>
      <w:bookmarkStart w:id="2418" w:name="1845876"/>
      <w:r>
        <w:rPr>
          <w:color w:val="000000"/>
        </w:rPr>
        <w:t>3. Для цепей оперативного тока потери напряжения от источника питания должны составлять:</w:t>
      </w:r>
      <w:bookmarkEnd w:id="2418"/>
    </w:p>
    <w:p w:rsidR="00C852FB" w:rsidRDefault="00C852FB" w:rsidP="00620F35">
      <w:pPr>
        <w:shd w:val="clear" w:color="auto" w:fill="FFFFFF"/>
        <w:ind w:firstLine="851"/>
        <w:jc w:val="both"/>
        <w:rPr>
          <w:color w:val="000000"/>
        </w:rPr>
      </w:pPr>
      <w:bookmarkStart w:id="2419" w:name="1845877"/>
      <w:r>
        <w:rPr>
          <w:color w:val="000000"/>
        </w:rPr>
        <w:t>до панели устройства или до электромагнитов управления, не имеющих форсировки, не более 10% при наибольшем токе нагрузки;</w:t>
      </w:r>
      <w:bookmarkEnd w:id="2419"/>
    </w:p>
    <w:p w:rsidR="00C852FB" w:rsidRDefault="00C852FB" w:rsidP="00620F35">
      <w:pPr>
        <w:shd w:val="clear" w:color="auto" w:fill="FFFFFF"/>
        <w:ind w:firstLine="851"/>
        <w:jc w:val="both"/>
        <w:rPr>
          <w:color w:val="000000"/>
        </w:rPr>
      </w:pPr>
      <w:bookmarkStart w:id="2420" w:name="1845878"/>
      <w:r>
        <w:rPr>
          <w:color w:val="000000"/>
        </w:rPr>
        <w:t>до электромагнитов управления, имеющих трехкратную и большую форсировку, не более 25% при форсировочном значении тока.</w:t>
      </w:r>
      <w:bookmarkEnd w:id="2420"/>
    </w:p>
    <w:p w:rsidR="00C852FB" w:rsidRDefault="00C852FB" w:rsidP="00620F35">
      <w:pPr>
        <w:shd w:val="clear" w:color="auto" w:fill="FFFFFF"/>
        <w:ind w:firstLine="851"/>
        <w:jc w:val="both"/>
        <w:rPr>
          <w:color w:val="000000"/>
        </w:rPr>
      </w:pPr>
      <w:bookmarkStart w:id="2421" w:name="1845879"/>
      <w:r>
        <w:rPr>
          <w:color w:val="000000"/>
        </w:rPr>
        <w:t>4. Для цепей напряжения устройств АРВ потеря напряжения от трансформатора напряжения до измерительного органа должна составлять не более 1%.</w:t>
      </w:r>
      <w:bookmarkEnd w:id="2421"/>
    </w:p>
    <w:p w:rsidR="00C852FB" w:rsidRDefault="00C852FB" w:rsidP="00620F35">
      <w:pPr>
        <w:shd w:val="clear" w:color="auto" w:fill="FFFFFF"/>
        <w:ind w:firstLine="851"/>
        <w:jc w:val="both"/>
        <w:rPr>
          <w:color w:val="000000"/>
        </w:rPr>
      </w:pPr>
      <w:bookmarkStart w:id="2422" w:name="1845880"/>
      <w:r>
        <w:rPr>
          <w:color w:val="000000"/>
        </w:rPr>
        <w:t>3.4.6. В одном контрольном кабеле допускается объединение цепей управления, измерения, защиты и сигнализации постоянного и переменного тока, а также силовых цепей, питающих электроприемники небольшой мощности (например, электродвигатели задвижек).</w:t>
      </w:r>
      <w:bookmarkEnd w:id="2422"/>
    </w:p>
    <w:p w:rsidR="00C852FB" w:rsidRDefault="00C852FB" w:rsidP="00620F35">
      <w:pPr>
        <w:shd w:val="clear" w:color="auto" w:fill="FFFFFF"/>
        <w:ind w:firstLine="851"/>
        <w:jc w:val="both"/>
        <w:rPr>
          <w:color w:val="000000"/>
        </w:rPr>
      </w:pPr>
      <w:bookmarkStart w:id="2423" w:name="1845881"/>
      <w:r>
        <w:rPr>
          <w:color w:val="000000"/>
        </w:rPr>
        <w:lastRenderedPageBreak/>
        <w:t>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сумма токов этих цепей в каждом кабеле была равна нулю в любых режимах.</w:t>
      </w:r>
      <w:bookmarkEnd w:id="2423"/>
    </w:p>
    <w:p w:rsidR="00C852FB" w:rsidRDefault="00C852FB" w:rsidP="00620F35">
      <w:pPr>
        <w:shd w:val="clear" w:color="auto" w:fill="FFFFFF"/>
        <w:ind w:firstLine="851"/>
        <w:jc w:val="both"/>
        <w:rPr>
          <w:color w:val="000000"/>
        </w:rPr>
      </w:pPr>
      <w:bookmarkStart w:id="2424" w:name="1845882"/>
      <w:r>
        <w:rPr>
          <w:color w:val="000000"/>
        </w:rPr>
        <w:t>Допускается применение общих кабелей для цепей разных присоединений, за исключением взаимно резервируемых.</w:t>
      </w:r>
      <w:bookmarkEnd w:id="2424"/>
    </w:p>
    <w:p w:rsidR="00C852FB" w:rsidRDefault="00C852FB" w:rsidP="00620F35">
      <w:pPr>
        <w:shd w:val="clear" w:color="auto" w:fill="FFFFFF"/>
        <w:ind w:firstLine="851"/>
        <w:jc w:val="both"/>
        <w:rPr>
          <w:color w:val="000000"/>
        </w:rPr>
      </w:pPr>
      <w:bookmarkStart w:id="2425" w:name="1845883"/>
      <w:r>
        <w:rPr>
          <w:color w:val="000000"/>
        </w:rPr>
        <w:t>Цепи тока и напряжения для панелей на микроэлектронике должны выполняться медными экранированными кабелями не менее 2,5 мм</w:t>
      </w:r>
      <w:r>
        <w:rPr>
          <w:color w:val="000000"/>
          <w:vertAlign w:val="superscript"/>
        </w:rPr>
        <w:t>2</w:t>
      </w:r>
      <w:r>
        <w:rPr>
          <w:color w:val="000000"/>
        </w:rPr>
        <w:t>, цепи отключения медным экранированным кабелем (сечением в зависимости от типа выключателя), при этом силовые кабели прокладываются отдельно.</w:t>
      </w:r>
      <w:bookmarkEnd w:id="2425"/>
    </w:p>
    <w:p w:rsidR="00C852FB" w:rsidRDefault="00C852FB" w:rsidP="00620F35">
      <w:pPr>
        <w:shd w:val="clear" w:color="auto" w:fill="FFFFFF"/>
        <w:ind w:firstLine="851"/>
        <w:jc w:val="both"/>
        <w:rPr>
          <w:color w:val="000000"/>
        </w:rPr>
      </w:pPr>
      <w:bookmarkStart w:id="2426" w:name="1845884"/>
      <w:r>
        <w:rPr>
          <w:color w:val="000000"/>
        </w:rPr>
        <w:t>3.4.7. Кабели, как правило, следует присоединять к сборкам зажимов. Присоединение двух медных жил кабеля под один винт не рекомендуется, а двух алюминиевых жил не допускается.</w:t>
      </w:r>
      <w:bookmarkEnd w:id="2426"/>
    </w:p>
    <w:p w:rsidR="00C852FB" w:rsidRDefault="00C852FB" w:rsidP="00620F35">
      <w:pPr>
        <w:shd w:val="clear" w:color="auto" w:fill="FFFFFF"/>
        <w:ind w:firstLine="851"/>
        <w:jc w:val="both"/>
        <w:rPr>
          <w:color w:val="000000"/>
        </w:rPr>
      </w:pPr>
      <w:bookmarkStart w:id="2427" w:name="1845885"/>
      <w:r>
        <w:rPr>
          <w:color w:val="000000"/>
        </w:rPr>
        <w:t>К выводам измерительных трансформаторов или отдельным аппаратам кабели допускается присоединять непосредственно.</w:t>
      </w:r>
      <w:bookmarkEnd w:id="2427"/>
    </w:p>
    <w:p w:rsidR="00C852FB" w:rsidRDefault="00C852FB" w:rsidP="00620F35">
      <w:pPr>
        <w:shd w:val="clear" w:color="auto" w:fill="FFFFFF"/>
        <w:ind w:firstLine="851"/>
        <w:jc w:val="both"/>
        <w:rPr>
          <w:color w:val="000000"/>
        </w:rPr>
      </w:pPr>
      <w:bookmarkStart w:id="2428" w:name="1845886"/>
      <w:r>
        <w:rPr>
          <w:color w:val="000000"/>
        </w:rPr>
        <w:t>Исполнение зажимов должно соответствовать материалу и сечению жил кабелей.</w:t>
      </w:r>
      <w:bookmarkEnd w:id="2428"/>
    </w:p>
    <w:p w:rsidR="00C852FB" w:rsidRDefault="00C852FB" w:rsidP="00620F35">
      <w:pPr>
        <w:shd w:val="clear" w:color="auto" w:fill="FFFFFF"/>
        <w:ind w:firstLine="851"/>
        <w:jc w:val="both"/>
        <w:rPr>
          <w:color w:val="000000"/>
        </w:rPr>
      </w:pPr>
      <w:bookmarkStart w:id="2429" w:name="1845887"/>
      <w:r>
        <w:rPr>
          <w:color w:val="000000"/>
        </w:rPr>
        <w:t>3.4.8. 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следует осуществлять с установкой герметичных муфт.</w:t>
      </w:r>
      <w:bookmarkEnd w:id="2429"/>
    </w:p>
    <w:p w:rsidR="00C852FB" w:rsidRDefault="00C852FB" w:rsidP="00620F35">
      <w:pPr>
        <w:shd w:val="clear" w:color="auto" w:fill="FFFFFF"/>
        <w:ind w:firstLine="851"/>
        <w:jc w:val="both"/>
        <w:rPr>
          <w:color w:val="000000"/>
        </w:rPr>
      </w:pPr>
      <w:bookmarkStart w:id="2430" w:name="1845888"/>
      <w:r>
        <w:rPr>
          <w:color w:val="000000"/>
        </w:rPr>
        <w:t>Кабели с неметаллической оболочкой или с алюминиевыми жилами следует соединять на промежуточных рядах зажимов или с помощью специальных муфт, предназначенных для данного типа кабелей.</w:t>
      </w:r>
      <w:bookmarkEnd w:id="2430"/>
    </w:p>
    <w:p w:rsidR="00C852FB" w:rsidRDefault="00C852FB" w:rsidP="00620F35">
      <w:pPr>
        <w:shd w:val="clear" w:color="auto" w:fill="FFFFFF"/>
        <w:ind w:firstLine="851"/>
        <w:jc w:val="both"/>
        <w:rPr>
          <w:color w:val="000000"/>
        </w:rPr>
      </w:pPr>
      <w:bookmarkStart w:id="2431" w:name="1845889"/>
      <w:r>
        <w:rPr>
          <w:color w:val="000000"/>
        </w:rPr>
        <w:t>3.4.9. Кабели вторичных цепей, жилы кабелей и провода, присоединяемые к сборкам зажимов или аппаратам, должны иметь маркировку.</w:t>
      </w:r>
      <w:bookmarkEnd w:id="2431"/>
    </w:p>
    <w:p w:rsidR="00C852FB" w:rsidRDefault="00C852FB" w:rsidP="00620F35">
      <w:pPr>
        <w:shd w:val="clear" w:color="auto" w:fill="FFFFFF"/>
        <w:ind w:firstLine="851"/>
        <w:jc w:val="both"/>
        <w:rPr>
          <w:color w:val="000000"/>
        </w:rPr>
      </w:pPr>
      <w:bookmarkStart w:id="2432" w:name="1845890"/>
      <w:r>
        <w:rPr>
          <w:color w:val="000000"/>
        </w:rPr>
        <w:t>3.4.10. Типы проводов и кабелей для вторичных цепей, способы их прокладки и защиты следует выбирать с учетом требований глав 2.1 — 2.3 ПУЭ. Раздел II</w:t>
      </w:r>
      <w:bookmarkEnd w:id="2432"/>
      <w:r w:rsidR="00C231B3">
        <w:rPr>
          <w:color w:val="000000"/>
        </w:rPr>
        <w:fldChar w:fldCharType="begin"/>
      </w:r>
      <w:r>
        <w:rPr>
          <w:color w:val="000000"/>
        </w:rPr>
        <w:instrText xml:space="preserve"> HYPERLINK "1842337" \l "1847208"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620F35">
      <w:pPr>
        <w:shd w:val="clear" w:color="auto" w:fill="FFFFFF"/>
        <w:ind w:firstLine="851"/>
        <w:jc w:val="both"/>
        <w:rPr>
          <w:color w:val="339966"/>
          <w:sz w:val="20"/>
          <w:szCs w:val="20"/>
        </w:rPr>
      </w:pPr>
      <w:bookmarkStart w:id="2433" w:name="1847208"/>
      <w:r>
        <w:rPr>
          <w:color w:val="339966"/>
          <w:sz w:val="20"/>
          <w:szCs w:val="20"/>
        </w:rPr>
        <w:t>* Раздел II не приводится.</w:t>
      </w:r>
      <w:bookmarkEnd w:id="2433"/>
    </w:p>
    <w:p w:rsidR="00C852FB" w:rsidRDefault="00C852FB" w:rsidP="00620F35">
      <w:pPr>
        <w:shd w:val="clear" w:color="auto" w:fill="FFFFFF"/>
        <w:ind w:firstLine="851"/>
        <w:jc w:val="both"/>
        <w:rPr>
          <w:color w:val="000000"/>
        </w:rPr>
      </w:pPr>
      <w:bookmarkStart w:id="2434" w:name="1845891"/>
      <w:r>
        <w:rPr>
          <w:color w:val="000000"/>
        </w:rPr>
        <w:t>Раздел II</w:t>
      </w:r>
      <w:bookmarkEnd w:id="2434"/>
      <w:r w:rsidR="00C231B3">
        <w:rPr>
          <w:color w:val="000000"/>
        </w:rPr>
        <w:fldChar w:fldCharType="begin"/>
      </w:r>
      <w:r>
        <w:rPr>
          <w:color w:val="000000"/>
        </w:rPr>
        <w:instrText xml:space="preserve"> HYPERLINK "1842337" \l "1847195" </w:instrText>
      </w:r>
      <w:r w:rsidR="00C231B3">
        <w:rPr>
          <w:color w:val="000000"/>
        </w:rPr>
        <w:fldChar w:fldCharType="separate"/>
      </w:r>
      <w:r>
        <w:rPr>
          <w:color w:val="008080"/>
        </w:rPr>
        <w:t>*</w:t>
      </w:r>
      <w:r w:rsidR="00C231B3">
        <w:rPr>
          <w:color w:val="000000"/>
        </w:rPr>
        <w:fldChar w:fldCharType="end"/>
      </w:r>
      <w:r>
        <w:rPr>
          <w:color w:val="000000"/>
        </w:rPr>
        <w:t xml:space="preserve"> и глава 2.1 настоящих Правил в той части, в какой они не изменены настоящей главой. При прокладке проводов и кабелей по горячим поверхностям или в местах, где изоляция может подвергаться воздействию масел и других агрессивных сред, следует применять специальные провода и кабели (смотри главу 2.1 ПУЭ. Раздел II</w:t>
      </w:r>
      <w:hyperlink r:id="rId317" w:anchor="1847195" w:history="1">
        <w:r>
          <w:rPr>
            <w:color w:val="008080"/>
          </w:rPr>
          <w:t>*</w:t>
        </w:r>
      </w:hyperlink>
      <w:r>
        <w:rPr>
          <w:color w:val="000000"/>
        </w:rPr>
        <w:t>).</w:t>
      </w:r>
    </w:p>
    <w:p w:rsidR="00C852FB" w:rsidRDefault="00C852FB" w:rsidP="00620F35">
      <w:pPr>
        <w:shd w:val="clear" w:color="auto" w:fill="FFFFFF"/>
        <w:ind w:firstLine="851"/>
        <w:jc w:val="both"/>
        <w:rPr>
          <w:color w:val="339966"/>
          <w:sz w:val="20"/>
          <w:szCs w:val="20"/>
        </w:rPr>
      </w:pPr>
      <w:bookmarkStart w:id="2435" w:name="1847195"/>
      <w:r>
        <w:rPr>
          <w:color w:val="339966"/>
          <w:sz w:val="20"/>
          <w:szCs w:val="20"/>
        </w:rPr>
        <w:t>* Раздел II не приводится.</w:t>
      </w:r>
      <w:bookmarkEnd w:id="2435"/>
    </w:p>
    <w:p w:rsidR="00C852FB" w:rsidRDefault="00C852FB" w:rsidP="00620F35">
      <w:pPr>
        <w:shd w:val="clear" w:color="auto" w:fill="FFFFFF"/>
        <w:ind w:firstLine="851"/>
        <w:jc w:val="both"/>
        <w:rPr>
          <w:color w:val="000000"/>
        </w:rPr>
      </w:pPr>
      <w:bookmarkStart w:id="2436" w:name="1845892"/>
      <w:r>
        <w:rPr>
          <w:color w:val="000000"/>
        </w:rPr>
        <w:t>Провода и жилы кабеля, имеющие несветостойкую изоляцию, должны быть защищены от воздействия света.</w:t>
      </w:r>
      <w:bookmarkEnd w:id="2436"/>
    </w:p>
    <w:p w:rsidR="00C852FB" w:rsidRDefault="00C852FB" w:rsidP="00620F35">
      <w:pPr>
        <w:shd w:val="clear" w:color="auto" w:fill="FFFFFF"/>
        <w:ind w:firstLine="851"/>
        <w:jc w:val="both"/>
        <w:rPr>
          <w:color w:val="000000"/>
        </w:rPr>
      </w:pPr>
      <w:bookmarkStart w:id="2437" w:name="1845893"/>
      <w:r>
        <w:rPr>
          <w:color w:val="000000"/>
        </w:rPr>
        <w:t>3.4.11. Кабели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трансформатора напряжения 110 кВ и выше по всей длине трассы следует прокладывать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общим экраном или кабели с экранированными жилами.</w:t>
      </w:r>
      <w:bookmarkEnd w:id="2437"/>
    </w:p>
    <w:p w:rsidR="00C852FB" w:rsidRDefault="00C852FB" w:rsidP="00620F35">
      <w:pPr>
        <w:shd w:val="clear" w:color="auto" w:fill="FFFFFF"/>
        <w:ind w:firstLine="851"/>
        <w:jc w:val="both"/>
        <w:rPr>
          <w:color w:val="000000"/>
        </w:rPr>
      </w:pPr>
      <w:bookmarkStart w:id="2438" w:name="1845894"/>
      <w:r>
        <w:rPr>
          <w:color w:val="000000"/>
        </w:rPr>
        <w:t>3.4.12. Монтаж цепей постоянного и переменного тока в пределах щитовых устройств (панели, пульты, шкафы, ящики и т. п.), а также внутренние схемы соединений приводов выключателей, разъединителей и других устройств по условиям механической прочности должны быть выполнены проводами или кабелями с медными жилами сечением не менее:</w:t>
      </w:r>
      <w:bookmarkEnd w:id="2438"/>
    </w:p>
    <w:p w:rsidR="00C852FB" w:rsidRDefault="00C852FB" w:rsidP="00620F35">
      <w:pPr>
        <w:shd w:val="clear" w:color="auto" w:fill="FFFFFF"/>
        <w:ind w:firstLine="851"/>
        <w:jc w:val="both"/>
        <w:rPr>
          <w:color w:val="000000"/>
        </w:rPr>
      </w:pPr>
      <w:bookmarkStart w:id="2439" w:name="1845895"/>
      <w:r>
        <w:rPr>
          <w:color w:val="000000"/>
        </w:rPr>
        <w:t xml:space="preserve">для однопроволочных жил, присоединяемых винтовыми зажимами, </w:t>
      </w:r>
      <w:smartTag w:uri="urn:schemas-microsoft-com:office:smarttags" w:element="metricconverter">
        <w:smartTagPr>
          <w:attr w:name="ProductID" w:val="1,5 мм"/>
        </w:smartTagPr>
        <w:r>
          <w:rPr>
            <w:color w:val="000000"/>
          </w:rPr>
          <w:t>1,5 мм</w:t>
        </w:r>
      </w:smartTag>
      <w:r>
        <w:rPr>
          <w:color w:val="000000"/>
        </w:rPr>
        <w:t>;</w:t>
      </w:r>
      <w:bookmarkEnd w:id="2439"/>
    </w:p>
    <w:p w:rsidR="00C852FB" w:rsidRDefault="00C852FB" w:rsidP="00620F35">
      <w:pPr>
        <w:shd w:val="clear" w:color="auto" w:fill="FFFFFF"/>
        <w:ind w:firstLine="851"/>
        <w:jc w:val="both"/>
        <w:rPr>
          <w:color w:val="000000"/>
        </w:rPr>
      </w:pPr>
      <w:bookmarkStart w:id="2440" w:name="1845896"/>
      <w:r>
        <w:rPr>
          <w:color w:val="000000"/>
        </w:rPr>
        <w:t>для однопроволочных жил, присоединяемых пайкой, 0,5 мм</w:t>
      </w:r>
      <w:r>
        <w:rPr>
          <w:color w:val="000000"/>
          <w:vertAlign w:val="superscript"/>
        </w:rPr>
        <w:t>2</w:t>
      </w:r>
      <w:r>
        <w:rPr>
          <w:color w:val="000000"/>
        </w:rPr>
        <w:t>;</w:t>
      </w:r>
      <w:bookmarkEnd w:id="2440"/>
    </w:p>
    <w:p w:rsidR="00C852FB" w:rsidRDefault="00C852FB" w:rsidP="00620F35">
      <w:pPr>
        <w:shd w:val="clear" w:color="auto" w:fill="FFFFFF"/>
        <w:ind w:firstLine="851"/>
        <w:jc w:val="both"/>
        <w:rPr>
          <w:color w:val="000000"/>
        </w:rPr>
      </w:pPr>
      <w:bookmarkStart w:id="2441" w:name="1845897"/>
      <w:r>
        <w:rPr>
          <w:color w:val="000000"/>
        </w:rPr>
        <w:t>для многопроволочных жил, присоединяемых пайкой или под винт с помощью специальных наконечников, 0,35 мм</w:t>
      </w:r>
      <w:r>
        <w:rPr>
          <w:color w:val="000000"/>
          <w:vertAlign w:val="superscript"/>
        </w:rPr>
        <w:t>2</w:t>
      </w:r>
      <w:r>
        <w:rPr>
          <w:color w:val="000000"/>
        </w:rPr>
        <w:t>; в технически обоснованных случаях допускается применение проводов с многопроводочными медными жилами, присоединяемыми пайкой, сечением менее 0,35 мм</w:t>
      </w:r>
      <w:r>
        <w:rPr>
          <w:color w:val="000000"/>
          <w:vertAlign w:val="superscript"/>
        </w:rPr>
        <w:t>2</w:t>
      </w:r>
      <w:r>
        <w:rPr>
          <w:color w:val="000000"/>
        </w:rPr>
        <w:t>, но не менее 0,2 мм</w:t>
      </w:r>
      <w:r>
        <w:rPr>
          <w:color w:val="000000"/>
          <w:vertAlign w:val="superscript"/>
        </w:rPr>
        <w:t>2</w:t>
      </w:r>
      <w:r>
        <w:rPr>
          <w:color w:val="000000"/>
        </w:rPr>
        <w:t>;</w:t>
      </w:r>
      <w:bookmarkEnd w:id="2441"/>
    </w:p>
    <w:p w:rsidR="00C852FB" w:rsidRDefault="00C852FB" w:rsidP="00620F35">
      <w:pPr>
        <w:shd w:val="clear" w:color="auto" w:fill="FFFFFF"/>
        <w:ind w:firstLine="851"/>
        <w:jc w:val="both"/>
        <w:rPr>
          <w:color w:val="000000"/>
        </w:rPr>
      </w:pPr>
      <w:bookmarkStart w:id="2442" w:name="1845898"/>
      <w:r>
        <w:rPr>
          <w:color w:val="000000"/>
        </w:rPr>
        <w:lastRenderedPageBreak/>
        <w:t xml:space="preserve">для жил, присоединяемых пайкой в цепях напряжением не выше 60 В (диспетчерские щиты и пульты, устройства телемеханики и т. п.), — </w:t>
      </w:r>
      <w:smartTag w:uri="urn:schemas-microsoft-com:office:smarttags" w:element="metricconverter">
        <w:smartTagPr>
          <w:attr w:name="ProductID" w:val="0,197 мм"/>
        </w:smartTagPr>
        <w:r>
          <w:rPr>
            <w:color w:val="000000"/>
          </w:rPr>
          <w:t>0,197 мм</w:t>
        </w:r>
      </w:smartTag>
      <w:r>
        <w:rPr>
          <w:color w:val="000000"/>
        </w:rPr>
        <w:t xml:space="preserve"> (диаметр — не менее </w:t>
      </w:r>
      <w:smartTag w:uri="urn:schemas-microsoft-com:office:smarttags" w:element="metricconverter">
        <w:smartTagPr>
          <w:attr w:name="ProductID" w:val="0,5 мм"/>
        </w:smartTagPr>
        <w:r>
          <w:rPr>
            <w:color w:val="000000"/>
          </w:rPr>
          <w:t>0,5 мм</w:t>
        </w:r>
      </w:smartTag>
      <w:r>
        <w:rPr>
          <w:color w:val="000000"/>
        </w:rPr>
        <w:t>).</w:t>
      </w:r>
      <w:bookmarkEnd w:id="2442"/>
    </w:p>
    <w:p w:rsidR="00C852FB" w:rsidRDefault="00C852FB" w:rsidP="00620F35">
      <w:pPr>
        <w:shd w:val="clear" w:color="auto" w:fill="FFFFFF"/>
        <w:ind w:firstLine="851"/>
        <w:jc w:val="both"/>
        <w:rPr>
          <w:color w:val="000000"/>
        </w:rPr>
      </w:pPr>
      <w:bookmarkStart w:id="2443" w:name="1845899"/>
      <w:r>
        <w:rPr>
          <w:color w:val="000000"/>
        </w:rPr>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(разъемным соединителям, выемным блокам и др.) следует выполнять гибкими (многопроволочными) жилами.</w:t>
      </w:r>
      <w:bookmarkEnd w:id="2443"/>
    </w:p>
    <w:p w:rsidR="00C852FB" w:rsidRDefault="00C852FB" w:rsidP="00620F35">
      <w:pPr>
        <w:shd w:val="clear" w:color="auto" w:fill="FFFFFF"/>
        <w:ind w:firstLine="851"/>
        <w:jc w:val="both"/>
        <w:rPr>
          <w:color w:val="000000"/>
        </w:rPr>
      </w:pPr>
      <w:bookmarkStart w:id="2444" w:name="1845900"/>
      <w:r>
        <w:rPr>
          <w:color w:val="000000"/>
        </w:rPr>
        <w:t>Механические нагрузки на места пайки проводов не допускаются.</w:t>
      </w:r>
      <w:bookmarkEnd w:id="2444"/>
    </w:p>
    <w:p w:rsidR="00C852FB" w:rsidRDefault="00C852FB" w:rsidP="00620F35">
      <w:pPr>
        <w:shd w:val="clear" w:color="auto" w:fill="FFFFFF"/>
        <w:ind w:firstLine="851"/>
        <w:jc w:val="both"/>
        <w:rPr>
          <w:color w:val="000000"/>
        </w:rPr>
      </w:pPr>
      <w:bookmarkStart w:id="2445" w:name="1845901"/>
      <w:r>
        <w:rPr>
          <w:color w:val="000000"/>
        </w:rPr>
        <w:t>Для переходов на дверцы устройств должны быть применены многопроволочные провода сечением не менее 0,5 мм</w:t>
      </w:r>
      <w:r>
        <w:rPr>
          <w:color w:val="000000"/>
          <w:vertAlign w:val="superscript"/>
        </w:rPr>
        <w:t>2</w:t>
      </w:r>
      <w:r>
        <w:rPr>
          <w:color w:val="000000"/>
        </w:rPr>
        <w:t xml:space="preserve">, допускается также применение проводов с однопроволочными жилами сечением не менее </w:t>
      </w:r>
      <w:smartTag w:uri="urn:schemas-microsoft-com:office:smarttags" w:element="metricconverter">
        <w:smartTagPr>
          <w:attr w:name="ProductID" w:val="1,5 мм"/>
        </w:smartTagPr>
        <w:r>
          <w:rPr>
            <w:color w:val="000000"/>
          </w:rPr>
          <w:t>1,5 мм</w:t>
        </w:r>
      </w:smartTag>
      <w:r>
        <w:rPr>
          <w:color w:val="000000"/>
        </w:rPr>
        <w:t xml:space="preserve"> при условии, что жгут проводов работает только на кручение.</w:t>
      </w:r>
      <w:bookmarkEnd w:id="2445"/>
    </w:p>
    <w:p w:rsidR="00C852FB" w:rsidRDefault="00C852FB" w:rsidP="00620F35">
      <w:pPr>
        <w:shd w:val="clear" w:color="auto" w:fill="FFFFFF"/>
        <w:ind w:firstLine="851"/>
        <w:jc w:val="both"/>
        <w:rPr>
          <w:color w:val="000000"/>
        </w:rPr>
      </w:pPr>
      <w:bookmarkStart w:id="2446" w:name="1845902"/>
      <w:r>
        <w:rPr>
          <w:color w:val="000000"/>
        </w:rPr>
        <w:t>Сечение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главе 1.3 ПУЭ. Раздел I, а для цепей, идущих от трансформаторов тока, кроме того, и термической стойкостью. Для монтажа следует применять провода и кабели с изоляцией, не поддерживающей горение.</w:t>
      </w:r>
      <w:bookmarkEnd w:id="2446"/>
    </w:p>
    <w:p w:rsidR="00C852FB" w:rsidRDefault="00C852FB" w:rsidP="00620F35">
      <w:pPr>
        <w:shd w:val="clear" w:color="auto" w:fill="FFFFFF"/>
        <w:ind w:firstLine="851"/>
        <w:jc w:val="both"/>
        <w:rPr>
          <w:color w:val="000000"/>
        </w:rPr>
      </w:pPr>
      <w:bookmarkStart w:id="2447" w:name="1845903"/>
      <w:r>
        <w:rPr>
          <w:color w:val="000000"/>
        </w:rPr>
        <w:t>Применение проводов и кабелей с алюминиевыми жилами для внутреннего монтажа щитовых устройств не допускается.</w:t>
      </w:r>
      <w:bookmarkEnd w:id="2447"/>
    </w:p>
    <w:p w:rsidR="00C852FB" w:rsidRDefault="00C852FB" w:rsidP="00620F35">
      <w:pPr>
        <w:shd w:val="clear" w:color="auto" w:fill="FFFFFF"/>
        <w:ind w:firstLine="851"/>
        <w:jc w:val="both"/>
        <w:rPr>
          <w:color w:val="000000"/>
        </w:rPr>
      </w:pPr>
      <w:bookmarkStart w:id="2448" w:name="1845904"/>
      <w:r>
        <w:rPr>
          <w:color w:val="000000"/>
        </w:rPr>
        <w:t>3.4.13. Соединения аппаратов между собой в пределах одной панели следует выполнять, как правило, непосредственно без выведения соединяющих проводов на промежуточные зажимы.</w:t>
      </w:r>
      <w:bookmarkEnd w:id="2448"/>
    </w:p>
    <w:p w:rsidR="00C852FB" w:rsidRDefault="00C852FB" w:rsidP="00620F35">
      <w:pPr>
        <w:shd w:val="clear" w:color="auto" w:fill="FFFFFF"/>
        <w:ind w:firstLine="851"/>
        <w:jc w:val="both"/>
        <w:rPr>
          <w:color w:val="000000"/>
        </w:rPr>
      </w:pPr>
      <w:bookmarkStart w:id="2449" w:name="1845905"/>
      <w:r>
        <w:rPr>
          <w:color w:val="000000"/>
        </w:rPr>
        <w:t>На зажимы или испытательные блоки должны быть выведены цепи, в которые требуется включать испытательные и проверочные аппараты и приборы. Рекомендуется также выводить на ряд зажимов цепи, переключение которых требуется для изменения режима работы устройства.</w:t>
      </w:r>
      <w:bookmarkEnd w:id="2449"/>
    </w:p>
    <w:p w:rsidR="00C852FB" w:rsidRDefault="00C852FB" w:rsidP="00620F35">
      <w:pPr>
        <w:shd w:val="clear" w:color="auto" w:fill="FFFFFF"/>
        <w:ind w:firstLine="851"/>
        <w:jc w:val="both"/>
        <w:rPr>
          <w:color w:val="000000"/>
        </w:rPr>
      </w:pPr>
      <w:bookmarkStart w:id="2450" w:name="1845906"/>
      <w:r>
        <w:rPr>
          <w:color w:val="000000"/>
        </w:rPr>
        <w:t>3.4.14. Промежуточные зажимы следует устанавливать только там, где:</w:t>
      </w:r>
      <w:bookmarkEnd w:id="2450"/>
    </w:p>
    <w:p w:rsidR="00C852FB" w:rsidRDefault="00C852FB" w:rsidP="00620F35">
      <w:pPr>
        <w:shd w:val="clear" w:color="auto" w:fill="FFFFFF"/>
        <w:ind w:firstLine="851"/>
        <w:jc w:val="both"/>
        <w:rPr>
          <w:color w:val="000000"/>
        </w:rPr>
      </w:pPr>
      <w:bookmarkStart w:id="2451" w:name="1845907"/>
      <w:r>
        <w:rPr>
          <w:color w:val="000000"/>
        </w:rPr>
        <w:t>провод переходит в кабель;</w:t>
      </w:r>
      <w:bookmarkEnd w:id="2451"/>
    </w:p>
    <w:p w:rsidR="00C852FB" w:rsidRDefault="00C852FB" w:rsidP="00620F35">
      <w:pPr>
        <w:shd w:val="clear" w:color="auto" w:fill="FFFFFF"/>
        <w:ind w:firstLine="851"/>
        <w:jc w:val="both"/>
        <w:rPr>
          <w:color w:val="000000"/>
        </w:rPr>
      </w:pPr>
      <w:bookmarkStart w:id="2452" w:name="1845908"/>
      <w:r>
        <w:rPr>
          <w:color w:val="000000"/>
        </w:rPr>
        <w:t>объединяются одноименные цепи (сборка зажимов цепей отключения, цепей напряжения и т. п.);</w:t>
      </w:r>
      <w:bookmarkEnd w:id="2452"/>
    </w:p>
    <w:p w:rsidR="00C852FB" w:rsidRDefault="00C852FB" w:rsidP="00620F35">
      <w:pPr>
        <w:shd w:val="clear" w:color="auto" w:fill="FFFFFF"/>
        <w:ind w:firstLine="851"/>
        <w:jc w:val="both"/>
        <w:rPr>
          <w:color w:val="000000"/>
        </w:rPr>
      </w:pPr>
      <w:bookmarkStart w:id="2453" w:name="1845909"/>
      <w:r>
        <w:rPr>
          <w:color w:val="000000"/>
        </w:rPr>
        <w:t>требуется включать переносные испытательные и измерительные аппараты, если нет испытательных блоков или аналогичных устройств;</w:t>
      </w:r>
      <w:bookmarkEnd w:id="2453"/>
    </w:p>
    <w:p w:rsidR="00C852FB" w:rsidRDefault="00C852FB" w:rsidP="00620F35">
      <w:pPr>
        <w:shd w:val="clear" w:color="auto" w:fill="FFFFFF"/>
        <w:ind w:firstLine="851"/>
        <w:jc w:val="both"/>
        <w:rPr>
          <w:color w:val="000000"/>
        </w:rPr>
      </w:pPr>
      <w:bookmarkStart w:id="2454" w:name="1845910"/>
      <w:r>
        <w:rPr>
          <w:color w:val="000000"/>
        </w:rPr>
        <w:t xml:space="preserve">несколько кабелей переходит в один кабель или перераспределяются цепи различных кабелей (смотри также </w:t>
      </w:r>
      <w:bookmarkEnd w:id="2454"/>
      <w:r w:rsidR="00C231B3">
        <w:rPr>
          <w:color w:val="000000"/>
        </w:rPr>
        <w:fldChar w:fldCharType="begin"/>
      </w:r>
      <w:r>
        <w:rPr>
          <w:color w:val="000000"/>
        </w:rPr>
        <w:instrText xml:space="preserve"> HYPERLINK "1842337" \l "1845887" </w:instrText>
      </w:r>
      <w:r w:rsidR="00C231B3">
        <w:rPr>
          <w:color w:val="000000"/>
        </w:rPr>
        <w:fldChar w:fldCharType="separate"/>
      </w:r>
      <w:r>
        <w:rPr>
          <w:color w:val="008080"/>
        </w:rPr>
        <w:t>пункт 3.4.8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455" w:name="1845911"/>
      <w:r>
        <w:rPr>
          <w:color w:val="000000"/>
        </w:rPr>
        <w:t>3.4.15. Зажимы, относящиеся к разным присоединениям или устройствам, должны быть выделены в отдельные сборки зажимов.</w:t>
      </w:r>
      <w:bookmarkEnd w:id="2455"/>
    </w:p>
    <w:p w:rsidR="00C852FB" w:rsidRDefault="00C852FB" w:rsidP="00620F35">
      <w:pPr>
        <w:shd w:val="clear" w:color="auto" w:fill="FFFFFF"/>
        <w:ind w:firstLine="851"/>
        <w:jc w:val="both"/>
        <w:rPr>
          <w:color w:val="000000"/>
        </w:rPr>
      </w:pPr>
      <w:bookmarkStart w:id="2456" w:name="1845912"/>
      <w:r>
        <w:rPr>
          <w:color w:val="000000"/>
        </w:rPr>
        <w:t>На рядах зажимов не должны находиться в непосредственной близости один от другого зажимы, случайное соединение которых может вызвать включение или отключение присоединения или КЗ в цепях оперативного тока или в цепях возбуждения.</w:t>
      </w:r>
      <w:bookmarkEnd w:id="2456"/>
    </w:p>
    <w:p w:rsidR="00C852FB" w:rsidRDefault="00C852FB" w:rsidP="00620F35">
      <w:pPr>
        <w:shd w:val="clear" w:color="auto" w:fill="FFFFFF"/>
        <w:ind w:firstLine="851"/>
        <w:jc w:val="both"/>
        <w:rPr>
          <w:color w:val="000000"/>
        </w:rPr>
      </w:pPr>
      <w:bookmarkStart w:id="2457" w:name="1845913"/>
      <w:r>
        <w:rPr>
          <w:color w:val="000000"/>
        </w:rPr>
        <w:t>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защиты или цепям отключения выключателя следует осуществлять через отдельные зажимы сборки зажимов; при этом соединения по панели указанных цепей следует выполнять независимо для каждого вида защит.</w:t>
      </w:r>
      <w:bookmarkEnd w:id="2457"/>
    </w:p>
    <w:p w:rsidR="00C852FB" w:rsidRDefault="00C852FB" w:rsidP="00620F35">
      <w:pPr>
        <w:shd w:val="clear" w:color="auto" w:fill="FFFFFF"/>
        <w:ind w:firstLine="851"/>
        <w:jc w:val="both"/>
        <w:rPr>
          <w:color w:val="000000"/>
        </w:rPr>
      </w:pPr>
      <w:bookmarkStart w:id="2458" w:name="1845914"/>
      <w:r>
        <w:rPr>
          <w:color w:val="000000"/>
        </w:rPr>
        <w:t xml:space="preserve">3.4.16. Для проведения эксплуатационных проверок и испытаний в цепях защиты и автоматики следует предусматривать испытательные блоки или измерительные зажимы, обеспечивающие (за исключением случаев, оговоренных в </w:t>
      </w:r>
      <w:bookmarkEnd w:id="2458"/>
      <w:r w:rsidR="00C231B3">
        <w:rPr>
          <w:color w:val="000000"/>
        </w:rPr>
        <w:fldChar w:fldCharType="begin"/>
      </w:r>
      <w:r>
        <w:rPr>
          <w:color w:val="000000"/>
        </w:rPr>
        <w:instrText xml:space="preserve"> HYPERLINK "1842337" \l "1845884" </w:instrText>
      </w:r>
      <w:r w:rsidR="00C231B3">
        <w:rPr>
          <w:color w:val="000000"/>
        </w:rPr>
        <w:fldChar w:fldCharType="separate"/>
      </w:r>
      <w:r>
        <w:rPr>
          <w:color w:val="008080"/>
        </w:rPr>
        <w:t>пункте 3.4.7</w:t>
      </w:r>
      <w:r w:rsidR="00C231B3">
        <w:rPr>
          <w:color w:val="000000"/>
        </w:rPr>
        <w:fldChar w:fldCharType="end"/>
      </w:r>
      <w:r>
        <w:rPr>
          <w:color w:val="000000"/>
        </w:rPr>
        <w:t xml:space="preserve"> настоящих Правил) без отсоединения проводов и кабелей отключение от источника оперативного тока, </w:t>
      </w:r>
      <w:r>
        <w:rPr>
          <w:color w:val="000000"/>
        </w:rPr>
        <w:lastRenderedPageBreak/>
        <w:t>трансформаторов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p w:rsidR="00C852FB" w:rsidRDefault="00C852FB" w:rsidP="00620F35">
      <w:pPr>
        <w:shd w:val="clear" w:color="auto" w:fill="FFFFFF"/>
        <w:ind w:firstLine="851"/>
        <w:jc w:val="both"/>
        <w:rPr>
          <w:color w:val="000000"/>
        </w:rPr>
      </w:pPr>
      <w:bookmarkStart w:id="2459" w:name="1845915"/>
      <w:r>
        <w:rPr>
          <w:color w:val="000000"/>
        </w:rPr>
        <w:t>Устройства релейной защиты и автоматики, периодически выводимые из работы по требованиям режима сети, условиям селективности и другим причинам, должны иметь специальные приспособления для вывода их из работы оперативным персоналом.</w:t>
      </w:r>
      <w:bookmarkEnd w:id="2459"/>
    </w:p>
    <w:p w:rsidR="00C852FB" w:rsidRDefault="00C852FB" w:rsidP="00620F35">
      <w:pPr>
        <w:shd w:val="clear" w:color="auto" w:fill="FFFFFF"/>
        <w:ind w:firstLine="851"/>
        <w:jc w:val="both"/>
        <w:rPr>
          <w:color w:val="000000"/>
        </w:rPr>
      </w:pPr>
      <w:bookmarkStart w:id="2460" w:name="1845916"/>
      <w:r>
        <w:rPr>
          <w:color w:val="000000"/>
        </w:rPr>
        <w:t>3.4.17. Сборки зажимов, вспомогательные контакты выключателей и разъединителей и аппараты должны устанавливаться, а заземляющие проводники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bookmarkEnd w:id="2460"/>
    </w:p>
    <w:p w:rsidR="00C852FB" w:rsidRDefault="00C852FB" w:rsidP="00620F35">
      <w:pPr>
        <w:shd w:val="clear" w:color="auto" w:fill="FFFFFF"/>
        <w:ind w:firstLine="851"/>
        <w:jc w:val="both"/>
        <w:rPr>
          <w:color w:val="000000"/>
        </w:rPr>
      </w:pPr>
      <w:bookmarkStart w:id="2461" w:name="1845917"/>
      <w:r>
        <w:rPr>
          <w:color w:val="000000"/>
        </w:rPr>
        <w:t>3.4.18. Изоляция аппаратуры, применяемой во вторичных цепях, должна соответствовать нормам, определяемым рабочим напряжением источника (или разделительного трансформатора), питающего данные цепи.</w:t>
      </w:r>
      <w:bookmarkEnd w:id="2461"/>
    </w:p>
    <w:p w:rsidR="00C852FB" w:rsidRDefault="00C852FB" w:rsidP="00620F35">
      <w:pPr>
        <w:shd w:val="clear" w:color="auto" w:fill="FFFFFF"/>
        <w:ind w:firstLine="851"/>
        <w:jc w:val="both"/>
        <w:rPr>
          <w:color w:val="000000"/>
        </w:rPr>
      </w:pPr>
      <w:bookmarkStart w:id="2462" w:name="1845918"/>
      <w:r>
        <w:rPr>
          <w:color w:val="000000"/>
        </w:rPr>
        <w:t>Контроль изоляции цепей оперативного постоянного и переменного тока следует предусматривать на каждом независимом источнике (включая разделительные трансформаторы), не имеющем заземления.</w:t>
      </w:r>
      <w:bookmarkEnd w:id="2462"/>
    </w:p>
    <w:p w:rsidR="00C852FB" w:rsidRDefault="00C852FB" w:rsidP="00620F35">
      <w:pPr>
        <w:shd w:val="clear" w:color="auto" w:fill="FFFFFF"/>
        <w:ind w:firstLine="851"/>
        <w:jc w:val="both"/>
        <w:rPr>
          <w:color w:val="000000"/>
        </w:rPr>
      </w:pPr>
      <w:bookmarkStart w:id="2463" w:name="1845919"/>
      <w:r>
        <w:rPr>
          <w:color w:val="000000"/>
        </w:rPr>
        <w:t>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изоляции допускается не выполнять при неразветвленной сети оперативного тока.</w:t>
      </w:r>
      <w:bookmarkEnd w:id="2463"/>
    </w:p>
    <w:p w:rsidR="00C852FB" w:rsidRDefault="00C852FB" w:rsidP="00620F35">
      <w:pPr>
        <w:shd w:val="clear" w:color="auto" w:fill="FFFFFF"/>
        <w:ind w:firstLine="851"/>
        <w:jc w:val="both"/>
        <w:rPr>
          <w:color w:val="000000"/>
        </w:rPr>
      </w:pPr>
      <w:bookmarkStart w:id="2464" w:name="1845920"/>
      <w:r>
        <w:rPr>
          <w:color w:val="000000"/>
        </w:rPr>
        <w:t>3.4.19. Питание оперативным током вторичных цепей каждого присоединения следует осуществлять через отдельные предохранитель или автоматические выключатели (применение последних предпочтительная.</w:t>
      </w:r>
      <w:bookmarkEnd w:id="2464"/>
    </w:p>
    <w:p w:rsidR="00C852FB" w:rsidRDefault="00C852FB" w:rsidP="00620F35">
      <w:pPr>
        <w:shd w:val="clear" w:color="auto" w:fill="FFFFFF"/>
        <w:ind w:firstLine="851"/>
        <w:jc w:val="both"/>
        <w:rPr>
          <w:color w:val="000000"/>
        </w:rPr>
      </w:pPr>
      <w:bookmarkStart w:id="2465" w:name="1845921"/>
      <w:r>
        <w:rPr>
          <w:color w:val="000000"/>
        </w:rPr>
        <w:t>Питание оперативным током цепей релейной защиты и управления выключателями каждого присоединения должно предусматриваться, как правило, через отдельные автоматические выключатели или предохранители, не связанные с другими цепями (сигнализация, электромагнитная блокировка и т. п.). Допускается совместное питание цепей управления v ламп сигнализации положения управляемого аппарата.</w:t>
      </w:r>
      <w:bookmarkEnd w:id="2465"/>
    </w:p>
    <w:p w:rsidR="00C852FB" w:rsidRDefault="00C852FB" w:rsidP="00620F35">
      <w:pPr>
        <w:shd w:val="clear" w:color="auto" w:fill="FFFFFF"/>
        <w:ind w:firstLine="851"/>
        <w:jc w:val="both"/>
        <w:rPr>
          <w:color w:val="000000"/>
        </w:rPr>
      </w:pPr>
      <w:bookmarkStart w:id="2466" w:name="1845922"/>
      <w:r>
        <w:rPr>
          <w:color w:val="000000"/>
        </w:rPr>
        <w:t>Для присоединений 220 кВ и выше, а также дм генераторов (блоков) мощностью 60 МВт и более должно быть предусмотрено раздельное питание оперативным током (от разных предохранителей, автоматических выключателей) основных и резервных защит.</w:t>
      </w:r>
      <w:bookmarkEnd w:id="2466"/>
    </w:p>
    <w:p w:rsidR="00C852FB" w:rsidRDefault="00C852FB" w:rsidP="00620F35">
      <w:pPr>
        <w:shd w:val="clear" w:color="auto" w:fill="FFFFFF"/>
        <w:ind w:firstLine="851"/>
        <w:jc w:val="both"/>
        <w:rPr>
          <w:color w:val="000000"/>
        </w:rPr>
      </w:pPr>
      <w:bookmarkStart w:id="2467" w:name="1845923"/>
      <w:r>
        <w:rPr>
          <w:color w:val="000000"/>
        </w:rPr>
        <w:t>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стороны источника питания).</w:t>
      </w:r>
      <w:bookmarkEnd w:id="2467"/>
    </w:p>
    <w:p w:rsidR="00C852FB" w:rsidRDefault="00C852FB" w:rsidP="00620F35">
      <w:pPr>
        <w:shd w:val="clear" w:color="auto" w:fill="FFFFFF"/>
        <w:ind w:firstLine="851"/>
        <w:jc w:val="both"/>
        <w:rPr>
          <w:color w:val="000000"/>
        </w:rPr>
      </w:pPr>
      <w:bookmarkStart w:id="2468" w:name="1845924"/>
      <w:r>
        <w:rPr>
          <w:color w:val="000000"/>
        </w:rPr>
        <w:t>3.4.20.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w:t>
      </w:r>
      <w:bookmarkEnd w:id="2468"/>
    </w:p>
    <w:p w:rsidR="00C852FB" w:rsidRDefault="00C852FB" w:rsidP="00620F35">
      <w:pPr>
        <w:shd w:val="clear" w:color="auto" w:fill="FFFFFF"/>
        <w:ind w:firstLine="851"/>
        <w:jc w:val="both"/>
        <w:rPr>
          <w:color w:val="000000"/>
        </w:rPr>
      </w:pPr>
      <w:bookmarkStart w:id="2469" w:name="1845927"/>
      <w:r>
        <w:rPr>
          <w:color w:val="000000"/>
        </w:rPr>
        <w:t>Для менее ответственных устройств контроль питания может осуществляться подачей сигнала об отключенном положении автоматического выключателя в цепи оперативного тока.</w:t>
      </w:r>
      <w:bookmarkEnd w:id="2469"/>
    </w:p>
    <w:p w:rsidR="00C852FB" w:rsidRDefault="00C852FB" w:rsidP="00620F35">
      <w:pPr>
        <w:shd w:val="clear" w:color="auto" w:fill="FFFFFF"/>
        <w:ind w:firstLine="851"/>
        <w:jc w:val="both"/>
        <w:rPr>
          <w:color w:val="000000"/>
        </w:rPr>
      </w:pPr>
      <w:bookmarkStart w:id="2470" w:name="1845928"/>
      <w:r>
        <w:rPr>
          <w:color w:val="000000"/>
        </w:rPr>
        <w:t>Контроль исправности цепи последующей операции должен быть выполнен при наличии в ней вспомогательного контакта коммутационного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устройств автоматического ввода резерва (АВР) или телеуправления.</w:t>
      </w:r>
      <w:bookmarkEnd w:id="2470"/>
    </w:p>
    <w:p w:rsidR="00C852FB" w:rsidRDefault="00C852FB" w:rsidP="00620F35">
      <w:pPr>
        <w:shd w:val="clear" w:color="auto" w:fill="FFFFFF"/>
        <w:ind w:firstLine="851"/>
        <w:jc w:val="both"/>
        <w:rPr>
          <w:color w:val="000000"/>
        </w:rPr>
      </w:pPr>
      <w:bookmarkStart w:id="2471" w:name="1845929"/>
      <w:r>
        <w:rPr>
          <w:color w:val="000000"/>
        </w:rPr>
        <w:t>Если параметры цепей включения привода не обеспечивают возможность контроля исправности этой цепи, контроль не выполняется.</w:t>
      </w:r>
      <w:bookmarkEnd w:id="2471"/>
    </w:p>
    <w:p w:rsidR="00C852FB" w:rsidRDefault="00C852FB" w:rsidP="00620F35">
      <w:pPr>
        <w:shd w:val="clear" w:color="auto" w:fill="FFFFFF"/>
        <w:ind w:firstLine="851"/>
        <w:jc w:val="both"/>
        <w:rPr>
          <w:color w:val="000000"/>
        </w:rPr>
      </w:pPr>
      <w:bookmarkStart w:id="2472" w:name="1845930"/>
      <w:r>
        <w:rPr>
          <w:color w:val="000000"/>
        </w:rPr>
        <w:t>3.4.21. В электроустановках, как правило, должна быть обеспечена автоматическая подача сигнала о нарушении нормального режима работы и о возникновении каких-либо неисправностей.</w:t>
      </w:r>
      <w:bookmarkEnd w:id="2472"/>
    </w:p>
    <w:p w:rsidR="00C852FB" w:rsidRDefault="00C852FB" w:rsidP="00620F35">
      <w:pPr>
        <w:shd w:val="clear" w:color="auto" w:fill="FFFFFF"/>
        <w:ind w:firstLine="851"/>
        <w:jc w:val="both"/>
        <w:rPr>
          <w:color w:val="000000"/>
        </w:rPr>
      </w:pPr>
      <w:bookmarkStart w:id="2473" w:name="1845931"/>
      <w:r>
        <w:rPr>
          <w:color w:val="000000"/>
        </w:rPr>
        <w:lastRenderedPageBreak/>
        <w:t>Проверка исправности этой сигнализации должна быть предусмотрена периодическим ее опробованием.</w:t>
      </w:r>
      <w:bookmarkEnd w:id="2473"/>
    </w:p>
    <w:p w:rsidR="00C852FB" w:rsidRDefault="00C852FB" w:rsidP="00620F35">
      <w:pPr>
        <w:shd w:val="clear" w:color="auto" w:fill="FFFFFF"/>
        <w:ind w:firstLine="851"/>
        <w:jc w:val="both"/>
        <w:rPr>
          <w:color w:val="000000"/>
        </w:rPr>
      </w:pPr>
      <w:bookmarkStart w:id="2474" w:name="1845932"/>
      <w:r>
        <w:rPr>
          <w:color w:val="000000"/>
        </w:rPr>
        <w:t>В электроустановках, работающих без постоянного дежурства персонала, должна быть обеспечена подача сигнала в пункт нахождения персонала.</w:t>
      </w:r>
      <w:bookmarkEnd w:id="2474"/>
    </w:p>
    <w:p w:rsidR="00C852FB" w:rsidRDefault="00C852FB" w:rsidP="00620F35">
      <w:pPr>
        <w:shd w:val="clear" w:color="auto" w:fill="FFFFFF"/>
        <w:ind w:firstLine="851"/>
        <w:jc w:val="both"/>
        <w:rPr>
          <w:color w:val="000000"/>
        </w:rPr>
      </w:pPr>
      <w:bookmarkStart w:id="2475" w:name="1845933"/>
      <w:r>
        <w:rPr>
          <w:color w:val="000000"/>
        </w:rPr>
        <w:t>3.4.22.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землю, должны быть защищены.</w:t>
      </w:r>
      <w:bookmarkEnd w:id="2475"/>
    </w:p>
    <w:p w:rsidR="00C852FB" w:rsidRDefault="00C852FB" w:rsidP="00620F35">
      <w:pPr>
        <w:shd w:val="clear" w:color="auto" w:fill="FFFFFF"/>
        <w:ind w:firstLine="851"/>
        <w:jc w:val="both"/>
        <w:rPr>
          <w:color w:val="000000"/>
        </w:rPr>
      </w:pPr>
      <w:bookmarkStart w:id="2476" w:name="1845935"/>
      <w:r>
        <w:rPr>
          <w:color w:val="000000"/>
        </w:rPr>
        <w:t>3.4.23. Заземление во вторичных цепях трансформаторов тока следует предусматривать в одной точке на ближайшей от трансформаторов тока сборке зажимов или на зажимах трансформаторов тока.</w:t>
      </w:r>
      <w:bookmarkEnd w:id="2476"/>
    </w:p>
    <w:p w:rsidR="00C852FB" w:rsidRDefault="00C852FB" w:rsidP="00620F35">
      <w:pPr>
        <w:shd w:val="clear" w:color="auto" w:fill="FFFFFF"/>
        <w:ind w:firstLine="851"/>
        <w:jc w:val="both"/>
        <w:rPr>
          <w:color w:val="000000"/>
        </w:rPr>
      </w:pPr>
      <w:bookmarkStart w:id="2477" w:name="1845936"/>
      <w:r>
        <w:rPr>
          <w:color w:val="000000"/>
        </w:rPr>
        <w:t>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bookmarkEnd w:id="2477"/>
    </w:p>
    <w:p w:rsidR="00C852FB" w:rsidRDefault="00C852FB" w:rsidP="00620F35">
      <w:pPr>
        <w:shd w:val="clear" w:color="auto" w:fill="FFFFFF"/>
        <w:ind w:firstLine="851"/>
        <w:jc w:val="both"/>
        <w:rPr>
          <w:color w:val="000000"/>
        </w:rPr>
      </w:pPr>
      <w:bookmarkStart w:id="2478" w:name="1845937"/>
      <w:r>
        <w:rPr>
          <w:color w:val="000000"/>
        </w:rPr>
        <w:t>Вторичные обмотки промежуточных разделительных трансформаторов тока допускается не заземлять.</w:t>
      </w:r>
      <w:bookmarkEnd w:id="2478"/>
    </w:p>
    <w:p w:rsidR="00C852FB" w:rsidRDefault="00C852FB" w:rsidP="00620F35">
      <w:pPr>
        <w:shd w:val="clear" w:color="auto" w:fill="FFFFFF"/>
        <w:ind w:firstLine="851"/>
        <w:jc w:val="both"/>
        <w:rPr>
          <w:color w:val="000000"/>
        </w:rPr>
      </w:pPr>
      <w:bookmarkStart w:id="2479" w:name="1845938"/>
      <w:r>
        <w:rPr>
          <w:color w:val="000000"/>
        </w:rPr>
        <w:t>3.4.24.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bookmarkEnd w:id="2479"/>
    </w:p>
    <w:p w:rsidR="00C852FB" w:rsidRDefault="00C852FB" w:rsidP="00620F35">
      <w:pPr>
        <w:shd w:val="clear" w:color="auto" w:fill="FFFFFF"/>
        <w:ind w:firstLine="851"/>
        <w:jc w:val="both"/>
        <w:rPr>
          <w:color w:val="000000"/>
        </w:rPr>
      </w:pPr>
      <w:bookmarkStart w:id="2480" w:name="1845939"/>
      <w:r>
        <w:rPr>
          <w:color w:val="000000"/>
        </w:rPr>
        <w:t>Заземление вторичных обмоток трансформатора напряжения должно быть выполнено, как правило, на ближайшей от трансформатора напряжения сборке зажимов или на зажимах трансформатора напряжения.</w:t>
      </w:r>
      <w:bookmarkEnd w:id="2480"/>
    </w:p>
    <w:p w:rsidR="00C852FB" w:rsidRDefault="00C852FB" w:rsidP="00620F35">
      <w:pPr>
        <w:shd w:val="clear" w:color="auto" w:fill="FFFFFF"/>
        <w:ind w:firstLine="851"/>
        <w:jc w:val="both"/>
        <w:rPr>
          <w:color w:val="000000"/>
        </w:rPr>
      </w:pPr>
      <w:bookmarkStart w:id="2481" w:name="1845941"/>
      <w:r>
        <w:rPr>
          <w:color w:val="000000"/>
        </w:rPr>
        <w:t>Допускается объединение заземляемых вторичных цепей нескольких трансформаторов напряжения одного распределительного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(например, релейные щиты распределительных устройств различных напряжений), то эти шинки, как правило, не следует соединять между собой.</w:t>
      </w:r>
      <w:bookmarkEnd w:id="2481"/>
    </w:p>
    <w:p w:rsidR="00C852FB" w:rsidRDefault="00C852FB" w:rsidP="00620F35">
      <w:pPr>
        <w:shd w:val="clear" w:color="auto" w:fill="FFFFFF"/>
        <w:ind w:firstLine="851"/>
        <w:jc w:val="both"/>
        <w:rPr>
          <w:color w:val="000000"/>
        </w:rPr>
      </w:pPr>
      <w:bookmarkStart w:id="2482" w:name="1845942"/>
      <w:r>
        <w:rPr>
          <w:color w:val="000000"/>
        </w:rPr>
        <w:t>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должно быть осуществлено через пробивной предохранитель.</w:t>
      </w:r>
      <w:bookmarkEnd w:id="2482"/>
    </w:p>
    <w:p w:rsidR="00C852FB" w:rsidRDefault="00C852FB" w:rsidP="00620F35">
      <w:pPr>
        <w:shd w:val="clear" w:color="auto" w:fill="FFFFFF"/>
        <w:ind w:firstLine="851"/>
        <w:jc w:val="both"/>
        <w:rPr>
          <w:color w:val="000000"/>
        </w:rPr>
      </w:pPr>
      <w:bookmarkStart w:id="2483" w:name="1845943"/>
      <w:r>
        <w:rPr>
          <w:color w:val="000000"/>
        </w:rPr>
        <w:t>3.4.25. Трансформаторы напряжения должны быть защищены от КЗ во вторичных цепях автоматическими выключателями. Автоматические выключатели следует устанавливать во всех незаземленных проводниках после сборки зажимов,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bookmarkEnd w:id="2483"/>
    </w:p>
    <w:p w:rsidR="00C852FB" w:rsidRDefault="00C852FB" w:rsidP="00620F35">
      <w:pPr>
        <w:shd w:val="clear" w:color="auto" w:fill="FFFFFF"/>
        <w:ind w:firstLine="851"/>
        <w:jc w:val="both"/>
        <w:rPr>
          <w:color w:val="000000"/>
        </w:rPr>
      </w:pPr>
      <w:bookmarkStart w:id="2484" w:name="1845944"/>
      <w:r>
        <w:rPr>
          <w:color w:val="000000"/>
        </w:rPr>
        <w:t>Для неразветвленных цепей напряжения автоматические выключатели допускается не устанавливать.</w:t>
      </w:r>
      <w:bookmarkEnd w:id="2484"/>
    </w:p>
    <w:p w:rsidR="00C852FB" w:rsidRDefault="00C852FB" w:rsidP="00620F35">
      <w:pPr>
        <w:shd w:val="clear" w:color="auto" w:fill="FFFFFF"/>
        <w:ind w:firstLine="851"/>
        <w:jc w:val="both"/>
        <w:rPr>
          <w:color w:val="000000"/>
        </w:rPr>
      </w:pPr>
      <w:bookmarkStart w:id="2485" w:name="1845945"/>
      <w:r>
        <w:rPr>
          <w:color w:val="000000"/>
        </w:rPr>
        <w:t>Во вторичных цепях трансформатора напряжения должна быть обеспечена возможность создания видимого разрыва (рубильники, разъемные соединители и т. п.).</w:t>
      </w:r>
      <w:bookmarkEnd w:id="2485"/>
    </w:p>
    <w:p w:rsidR="00C852FB" w:rsidRDefault="00C852FB" w:rsidP="00620F35">
      <w:pPr>
        <w:shd w:val="clear" w:color="auto" w:fill="FFFFFF"/>
        <w:ind w:firstLine="851"/>
        <w:jc w:val="both"/>
        <w:rPr>
          <w:color w:val="000000"/>
        </w:rPr>
      </w:pPr>
      <w:bookmarkStart w:id="2486" w:name="1845946"/>
      <w:r>
        <w:rPr>
          <w:color w:val="000000"/>
        </w:rPr>
        <w:t>Установка устройств, которыми может быть создан разрыв проводников между трансформатором напряжения и местом заземления его вторичных цепей, не допускается.</w:t>
      </w:r>
      <w:bookmarkEnd w:id="2486"/>
    </w:p>
    <w:p w:rsidR="00C852FB" w:rsidRDefault="00C852FB" w:rsidP="00620F35">
      <w:pPr>
        <w:shd w:val="clear" w:color="auto" w:fill="FFFFFF"/>
        <w:ind w:firstLine="851"/>
        <w:jc w:val="both"/>
        <w:rPr>
          <w:color w:val="000000"/>
        </w:rPr>
      </w:pPr>
      <w:bookmarkStart w:id="2487" w:name="1845949"/>
      <w:r>
        <w:rPr>
          <w:color w:val="000000"/>
        </w:rPr>
        <w:t>3.4.26. На трансформаторах напряжения, установленных в сетях с малыми токами замыкания на землю без компенсации емкостных токов (например, на генераторном напряжении блока генератор — трансформатор, на напряжении собственных нужд электростанций и подстанций), при необходимости следует предусматривать защиту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bookmarkEnd w:id="2487"/>
    </w:p>
    <w:p w:rsidR="00C852FB" w:rsidRDefault="00C852FB" w:rsidP="00620F35">
      <w:pPr>
        <w:shd w:val="clear" w:color="auto" w:fill="FFFFFF"/>
        <w:ind w:firstLine="851"/>
        <w:jc w:val="both"/>
        <w:rPr>
          <w:color w:val="000000"/>
        </w:rPr>
      </w:pPr>
      <w:bookmarkStart w:id="2488" w:name="1845950"/>
      <w:r>
        <w:rPr>
          <w:color w:val="000000"/>
        </w:rPr>
        <w:t>3.4.27. Во вторичных цепях линейных трансформаторов напряжения 220 кВ и выше должно быть предусмотрено резервирование от другого трансформатора напряжения.</w:t>
      </w:r>
      <w:bookmarkEnd w:id="2488"/>
    </w:p>
    <w:p w:rsidR="00C852FB" w:rsidRDefault="00C852FB" w:rsidP="00620F35">
      <w:pPr>
        <w:shd w:val="clear" w:color="auto" w:fill="FFFFFF"/>
        <w:ind w:firstLine="851"/>
        <w:jc w:val="both"/>
        <w:rPr>
          <w:color w:val="000000"/>
        </w:rPr>
      </w:pPr>
      <w:bookmarkStart w:id="2489" w:name="1845952"/>
      <w:r>
        <w:rPr>
          <w:color w:val="000000"/>
        </w:rPr>
        <w:t>Допускается выполнение взаимного резервирования между линейными трансформаторами напряжения при достаточной их мощности по вторичной нагрузке.</w:t>
      </w:r>
      <w:bookmarkEnd w:id="2489"/>
    </w:p>
    <w:p w:rsidR="00C852FB" w:rsidRDefault="00C852FB" w:rsidP="00620F35">
      <w:pPr>
        <w:shd w:val="clear" w:color="auto" w:fill="FFFFFF"/>
        <w:ind w:firstLine="851"/>
        <w:jc w:val="both"/>
        <w:rPr>
          <w:color w:val="000000"/>
        </w:rPr>
      </w:pPr>
      <w:bookmarkStart w:id="2490" w:name="1845954"/>
      <w:r>
        <w:rPr>
          <w:color w:val="000000"/>
        </w:rPr>
        <w:lastRenderedPageBreak/>
        <w:t xml:space="preserve">3.4.28. Трансформаторы напряжения должны иметь контроль исправности цепей напряжения. Релейная защита, цепи которой питаются от трансформаторов напряжения, должна быть оборудована устройствами, указанными в </w:t>
      </w:r>
      <w:bookmarkEnd w:id="2490"/>
      <w:r w:rsidR="00C231B3">
        <w:rPr>
          <w:color w:val="000000"/>
        </w:rPr>
        <w:fldChar w:fldCharType="begin"/>
      </w:r>
      <w:r>
        <w:rPr>
          <w:color w:val="000000"/>
        </w:rPr>
        <w:instrText xml:space="preserve"> HYPERLINK "1842337" \l "1842601" </w:instrText>
      </w:r>
      <w:r w:rsidR="00C231B3">
        <w:rPr>
          <w:color w:val="000000"/>
        </w:rPr>
        <w:fldChar w:fldCharType="separate"/>
      </w:r>
      <w:r>
        <w:rPr>
          <w:color w:val="008080"/>
        </w:rPr>
        <w:t>пункте 3.2.8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491" w:name="1845955"/>
      <w:r>
        <w:rPr>
          <w:color w:val="000000"/>
        </w:rPr>
        <w:t>при отключении автоматических выключателей — с помощью их вспомогательных контактов;</w:t>
      </w:r>
      <w:bookmarkEnd w:id="2491"/>
    </w:p>
    <w:p w:rsidR="00C852FB" w:rsidRDefault="00C852FB" w:rsidP="00620F35">
      <w:pPr>
        <w:shd w:val="clear" w:color="auto" w:fill="FFFFFF"/>
        <w:ind w:firstLine="851"/>
        <w:jc w:val="both"/>
        <w:rPr>
          <w:color w:val="000000"/>
        </w:rPr>
      </w:pPr>
      <w:bookmarkStart w:id="2492" w:name="1845956"/>
      <w:r>
        <w:rPr>
          <w:color w:val="000000"/>
        </w:rPr>
        <w:t>при нарушениях работы реле-повторителей шинных разъединителей — с помощью устройств контроля обрыва цепей управления и реле-повторителей;</w:t>
      </w:r>
      <w:bookmarkEnd w:id="2492"/>
    </w:p>
    <w:p w:rsidR="00C852FB" w:rsidRDefault="00C852FB" w:rsidP="00620F35">
      <w:pPr>
        <w:shd w:val="clear" w:color="auto" w:fill="FFFFFF"/>
        <w:ind w:firstLine="851"/>
        <w:jc w:val="both"/>
        <w:rPr>
          <w:color w:val="000000"/>
        </w:rPr>
      </w:pPr>
      <w:bookmarkStart w:id="2493" w:name="1845957"/>
      <w:r>
        <w:rPr>
          <w:color w:val="000000"/>
        </w:rPr>
        <w:t>для трансформаторов напряжения, в цепи обмоток высшего напряжения которых установлены предохранители, при нарушении целости предохранителей — с помощью центральных устройств.</w:t>
      </w:r>
      <w:bookmarkEnd w:id="2493"/>
    </w:p>
    <w:p w:rsidR="00C852FB" w:rsidRDefault="00C852FB" w:rsidP="00620F35">
      <w:pPr>
        <w:shd w:val="clear" w:color="auto" w:fill="FFFFFF"/>
        <w:ind w:firstLine="851"/>
        <w:jc w:val="both"/>
        <w:rPr>
          <w:color w:val="000000"/>
        </w:rPr>
      </w:pPr>
      <w:bookmarkStart w:id="2494" w:name="1845958"/>
      <w:r>
        <w:rPr>
          <w:color w:val="000000"/>
        </w:rPr>
        <w:t>3.4.29.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аппаратов и приборов.</w:t>
      </w:r>
      <w:bookmarkEnd w:id="2494"/>
    </w:p>
    <w:p w:rsidR="00C852FB" w:rsidRDefault="00C852FB" w:rsidP="00620F35">
      <w:pPr>
        <w:shd w:val="clear" w:color="auto" w:fill="FFFFFF"/>
        <w:ind w:firstLine="851"/>
        <w:jc w:val="both"/>
        <w:rPr>
          <w:color w:val="000000"/>
        </w:rPr>
      </w:pPr>
      <w:bookmarkStart w:id="2495" w:name="1845959"/>
      <w:r>
        <w:rPr>
          <w:color w:val="000000"/>
        </w:rPr>
        <w:t>3.4.30.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согласно схемам.</w:t>
      </w:r>
      <w:bookmarkEnd w:id="2495"/>
    </w:p>
    <w:p w:rsidR="00C852FB" w:rsidRDefault="00C852FB" w:rsidP="00620F35"/>
    <w:p w:rsidR="00C852FB" w:rsidRPr="00A340F3" w:rsidRDefault="00C852FB" w:rsidP="00620F35"/>
    <w:p w:rsidR="00C852FB" w:rsidRPr="00A340F3" w:rsidRDefault="00C852FB" w:rsidP="00620F35"/>
    <w:p w:rsidR="00C852FB" w:rsidRPr="00A340F3" w:rsidRDefault="00C852FB" w:rsidP="00620F35"/>
    <w:p w:rsidR="00C852FB" w:rsidRPr="00A340F3" w:rsidRDefault="00C852FB" w:rsidP="00620F35"/>
    <w:p w:rsidR="00C852FB" w:rsidRPr="00A340F3" w:rsidRDefault="00C852FB" w:rsidP="00620F35"/>
    <w:p w:rsidR="00C852FB" w:rsidRDefault="00C852FB" w:rsidP="00620F35">
      <w:pPr>
        <w:rPr>
          <w:lang w:val="uz-Cyrl-UZ"/>
        </w:rPr>
      </w:pPr>
    </w:p>
    <w:p w:rsidR="00620F35" w:rsidRDefault="00620F35" w:rsidP="00620F35">
      <w:pPr>
        <w:rPr>
          <w:lang w:val="uz-Cyrl-UZ"/>
        </w:rPr>
      </w:pPr>
    </w:p>
    <w:p w:rsidR="00620F35" w:rsidRDefault="00620F35" w:rsidP="00620F35">
      <w:pPr>
        <w:rPr>
          <w:lang w:val="uz-Cyrl-UZ"/>
        </w:rPr>
      </w:pPr>
    </w:p>
    <w:p w:rsidR="00620F35" w:rsidRDefault="00620F35" w:rsidP="00620F35">
      <w:pPr>
        <w:rPr>
          <w:lang w:val="uz-Cyrl-UZ"/>
        </w:rPr>
      </w:pPr>
    </w:p>
    <w:p w:rsidR="00620F35" w:rsidRPr="00620F35" w:rsidRDefault="00620F35" w:rsidP="00620F35">
      <w:pPr>
        <w:rPr>
          <w:lang w:val="uz-Cyrl-UZ"/>
        </w:rPr>
      </w:pPr>
    </w:p>
    <w:p w:rsidR="00C852FB" w:rsidRPr="00A340F3" w:rsidRDefault="00C852FB" w:rsidP="00620F35"/>
    <w:p w:rsidR="00C852FB" w:rsidRPr="00A340F3" w:rsidRDefault="00C852FB" w:rsidP="00C852FB">
      <w:pPr>
        <w:spacing w:line="360" w:lineRule="auto"/>
      </w:pPr>
    </w:p>
    <w:p w:rsidR="00C852FB" w:rsidRPr="00A340F3" w:rsidRDefault="00C852FB" w:rsidP="00C852FB">
      <w:pPr>
        <w:spacing w:line="360" w:lineRule="auto"/>
      </w:pPr>
    </w:p>
    <w:p w:rsidR="00C852FB" w:rsidRPr="00A340F3" w:rsidRDefault="00C852FB" w:rsidP="00C852FB">
      <w:pPr>
        <w:spacing w:line="360" w:lineRule="auto"/>
      </w:pPr>
    </w:p>
    <w:p w:rsidR="00C852FB" w:rsidRDefault="00C852FB"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Default="00B23FAD" w:rsidP="00C852FB">
      <w:pPr>
        <w:spacing w:line="360" w:lineRule="auto"/>
        <w:rPr>
          <w:lang w:val="uz-Cyrl-UZ"/>
        </w:rPr>
      </w:pPr>
    </w:p>
    <w:p w:rsidR="00B23FAD" w:rsidRPr="00B23FAD" w:rsidRDefault="00B23FAD" w:rsidP="00C852FB">
      <w:pPr>
        <w:spacing w:line="360" w:lineRule="auto"/>
        <w:rPr>
          <w:lang w:val="uz-Cyrl-UZ"/>
        </w:rPr>
      </w:pPr>
    </w:p>
    <w:p w:rsidR="00C852FB" w:rsidRPr="00A340F3" w:rsidRDefault="00C852FB" w:rsidP="00C852FB">
      <w:pPr>
        <w:spacing w:line="360" w:lineRule="auto"/>
      </w:pPr>
    </w:p>
    <w:p w:rsidR="00C852FB" w:rsidRPr="00A340F3" w:rsidRDefault="00C852FB" w:rsidP="00C852FB">
      <w:pPr>
        <w:spacing w:line="360" w:lineRule="auto"/>
      </w:pPr>
    </w:p>
    <w:p w:rsidR="00C852FB" w:rsidRPr="003121AD" w:rsidRDefault="00C852FB" w:rsidP="00C852FB">
      <w:pPr>
        <w:jc w:val="center"/>
        <w:rPr>
          <w:b/>
          <w:sz w:val="32"/>
          <w:szCs w:val="32"/>
          <w:lang w:val="uz-Cyrl-UZ"/>
        </w:rPr>
      </w:pPr>
      <w:bookmarkStart w:id="2496" w:name="1967166"/>
      <w:bookmarkStart w:id="2497" w:name="1967168"/>
      <w:bookmarkEnd w:id="2496"/>
      <w:r w:rsidRPr="003121AD">
        <w:rPr>
          <w:b/>
          <w:sz w:val="32"/>
          <w:szCs w:val="32"/>
          <w:lang w:val="uz-Cyrl-UZ"/>
        </w:rPr>
        <w:lastRenderedPageBreak/>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Pr="00A84DB9" w:rsidRDefault="00C852FB" w:rsidP="00C852FB">
      <w:pPr>
        <w:shd w:val="clear" w:color="auto" w:fill="FFFFFF"/>
        <w:spacing w:line="360" w:lineRule="auto"/>
        <w:jc w:val="center"/>
        <w:rPr>
          <w:b/>
          <w:caps/>
          <w:color w:val="000080"/>
          <w:sz w:val="28"/>
          <w:szCs w:val="28"/>
        </w:rPr>
      </w:pPr>
      <w:r w:rsidRPr="00A84DB9">
        <w:rPr>
          <w:b/>
          <w:caps/>
          <w:color w:val="000080"/>
          <w:sz w:val="28"/>
          <w:szCs w:val="28"/>
          <w:lang w:val="uz-Cyrl-UZ"/>
        </w:rPr>
        <w:t xml:space="preserve">раздел </w:t>
      </w:r>
      <w:r>
        <w:rPr>
          <w:b/>
          <w:caps/>
          <w:color w:val="000080"/>
          <w:sz w:val="28"/>
          <w:szCs w:val="28"/>
          <w:lang w:val="en-US"/>
        </w:rPr>
        <w:t>i</w:t>
      </w:r>
      <w:r w:rsidRPr="00A84DB9">
        <w:rPr>
          <w:b/>
          <w:caps/>
          <w:color w:val="000080"/>
          <w:sz w:val="28"/>
          <w:szCs w:val="28"/>
          <w:lang w:val="en-US"/>
        </w:rPr>
        <w:t>v</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Pr="00A84DB9"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DC4EBD"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Pr="00A84DB9" w:rsidRDefault="00C852FB" w:rsidP="00C852FB">
      <w:pPr>
        <w:shd w:val="clear" w:color="auto" w:fill="FFFFFF"/>
        <w:spacing w:line="360" w:lineRule="auto"/>
        <w:jc w:val="center"/>
        <w:rPr>
          <w:color w:val="000080"/>
          <w:sz w:val="22"/>
          <w:szCs w:val="22"/>
        </w:rPr>
      </w:pPr>
    </w:p>
    <w:p w:rsidR="00C852FB" w:rsidRDefault="002D5570" w:rsidP="00620F35">
      <w:pPr>
        <w:shd w:val="clear" w:color="auto" w:fill="FFFFFF"/>
        <w:jc w:val="center"/>
        <w:rPr>
          <w:b/>
          <w:bCs/>
          <w:color w:val="000080"/>
        </w:rPr>
      </w:pPr>
      <w:bookmarkStart w:id="2498" w:name="1967183"/>
      <w:bookmarkEnd w:id="2497"/>
      <w:r w:rsidRPr="00943BC4">
        <w:rPr>
          <w:rStyle w:val="ad"/>
          <w:rFonts w:eastAsia="Calibri"/>
          <w:b/>
          <w:sz w:val="24"/>
          <w:szCs w:val="24"/>
        </w:rPr>
        <w:lastRenderedPageBreak/>
        <w:t xml:space="preserve">Глава </w:t>
      </w:r>
      <w:r>
        <w:rPr>
          <w:rStyle w:val="ad"/>
          <w:rFonts w:eastAsia="Calibri"/>
          <w:b/>
          <w:sz w:val="24"/>
          <w:szCs w:val="24"/>
        </w:rPr>
        <w:t>4</w:t>
      </w:r>
      <w:r w:rsidRPr="00943BC4">
        <w:rPr>
          <w:rStyle w:val="ad"/>
          <w:rFonts w:eastAsia="Calibri"/>
          <w:b/>
          <w:sz w:val="24"/>
          <w:szCs w:val="24"/>
        </w:rPr>
        <w:t>.</w:t>
      </w:r>
      <w:r>
        <w:rPr>
          <w:rStyle w:val="ad"/>
          <w:rFonts w:eastAsia="Calibri"/>
          <w:b/>
          <w:sz w:val="24"/>
          <w:szCs w:val="24"/>
        </w:rPr>
        <w:t>1.</w:t>
      </w:r>
      <w:r w:rsidR="00C852FB">
        <w:rPr>
          <w:b/>
          <w:bCs/>
          <w:color w:val="000080"/>
        </w:rPr>
        <w:t>Общие требования</w:t>
      </w:r>
      <w:bookmarkEnd w:id="2498"/>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499" w:name="1967185"/>
      <w:r>
        <w:rPr>
          <w:color w:val="000000"/>
        </w:rPr>
        <w:t>4.1.2. В настоящем разделе ПУЭ используются следующие термины и определения:</w:t>
      </w:r>
      <w:bookmarkEnd w:id="2499"/>
    </w:p>
    <w:p w:rsidR="00C852FB" w:rsidRDefault="00C852FB" w:rsidP="00620F35">
      <w:pPr>
        <w:shd w:val="clear" w:color="auto" w:fill="FFFFFF"/>
        <w:ind w:firstLine="851"/>
        <w:jc w:val="both"/>
        <w:rPr>
          <w:color w:val="000000"/>
        </w:rPr>
      </w:pPr>
      <w:bookmarkStart w:id="2500" w:name="1967203"/>
      <w:r>
        <w:rPr>
          <w:rStyle w:val="a4"/>
          <w:color w:val="000000"/>
        </w:rPr>
        <w:t>распределительное устройство</w:t>
      </w:r>
      <w:r>
        <w:rPr>
          <w:color w:val="000000"/>
        </w:rPr>
        <w:t xml:space="preserve">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измерительные приборы;</w:t>
      </w:r>
      <w:bookmarkEnd w:id="2500"/>
    </w:p>
    <w:p w:rsidR="00C852FB" w:rsidRDefault="00C852FB" w:rsidP="00620F35">
      <w:pPr>
        <w:shd w:val="clear" w:color="auto" w:fill="FFFFFF"/>
        <w:ind w:firstLine="851"/>
        <w:jc w:val="both"/>
        <w:rPr>
          <w:color w:val="000000"/>
        </w:rPr>
      </w:pPr>
      <w:bookmarkStart w:id="2501" w:name="1967204"/>
      <w:r>
        <w:rPr>
          <w:rStyle w:val="a4"/>
          <w:color w:val="000000"/>
        </w:rPr>
        <w:t>открытое распределительное устройство</w:t>
      </w:r>
      <w:r>
        <w:rPr>
          <w:color w:val="000000"/>
        </w:rPr>
        <w:t xml:space="preserve"> (далее — ОРУ) — РУ, все или основное оборудование которого расположено на открытом воздухе;</w:t>
      </w:r>
      <w:bookmarkEnd w:id="2501"/>
    </w:p>
    <w:p w:rsidR="00C852FB" w:rsidRDefault="00C852FB" w:rsidP="00620F35">
      <w:pPr>
        <w:shd w:val="clear" w:color="auto" w:fill="FFFFFF"/>
        <w:ind w:firstLine="851"/>
        <w:jc w:val="both"/>
        <w:rPr>
          <w:color w:val="000000"/>
        </w:rPr>
      </w:pPr>
      <w:bookmarkStart w:id="2502" w:name="1967205"/>
      <w:r>
        <w:rPr>
          <w:rStyle w:val="a4"/>
          <w:color w:val="000000"/>
        </w:rPr>
        <w:t>закрытое распределительное устройство</w:t>
      </w:r>
      <w:r>
        <w:rPr>
          <w:color w:val="000000"/>
        </w:rPr>
        <w:t xml:space="preserve"> (далее — ЗРУ) — РУ, оборудование которого расположено в помещении;</w:t>
      </w:r>
      <w:bookmarkEnd w:id="2502"/>
    </w:p>
    <w:p w:rsidR="00C852FB" w:rsidRDefault="00C852FB" w:rsidP="00620F35">
      <w:pPr>
        <w:shd w:val="clear" w:color="auto" w:fill="FFFFFF"/>
        <w:ind w:firstLine="851"/>
        <w:jc w:val="both"/>
        <w:rPr>
          <w:color w:val="000000"/>
        </w:rPr>
      </w:pPr>
      <w:bookmarkStart w:id="2503" w:name="1967206"/>
      <w:r>
        <w:rPr>
          <w:rStyle w:val="a4"/>
          <w:color w:val="000000"/>
        </w:rPr>
        <w:t>комплектное распределительное устройство</w:t>
      </w:r>
      <w:r>
        <w:rPr>
          <w:color w:val="000000"/>
        </w:rPr>
        <w:t xml:space="preserve"> (далее — КРУ) — РУ, состоящее из полностью или частично закрытых шкафов или блоков со встроенными в них аппаратами, устройствами измерения, защиты и автоматики, поставляемое в собранном или полностью подготовленном для сборки виде;</w:t>
      </w:r>
      <w:bookmarkEnd w:id="2503"/>
    </w:p>
    <w:p w:rsidR="00C852FB" w:rsidRDefault="00C852FB" w:rsidP="00620F35">
      <w:pPr>
        <w:shd w:val="clear" w:color="auto" w:fill="FFFFFF"/>
        <w:ind w:firstLine="851"/>
        <w:jc w:val="both"/>
        <w:rPr>
          <w:color w:val="000000"/>
        </w:rPr>
      </w:pPr>
      <w:bookmarkStart w:id="2504" w:name="1967207"/>
      <w:r>
        <w:rPr>
          <w:rStyle w:val="a4"/>
          <w:color w:val="000000"/>
        </w:rPr>
        <w:t>комплектное распределительное устройство элегазовое</w:t>
      </w:r>
      <w:r>
        <w:rPr>
          <w:color w:val="000000"/>
        </w:rPr>
        <w:t xml:space="preserve"> (далее — КРУЭ) — РУ, в котором основное оборудование заключено в оболочки, заполненные элегазом (SF6), служащим изолирующей и/или дугогасящей средой;</w:t>
      </w:r>
      <w:bookmarkEnd w:id="2504"/>
    </w:p>
    <w:p w:rsidR="00C852FB" w:rsidRDefault="00C852FB" w:rsidP="00620F35">
      <w:pPr>
        <w:shd w:val="clear" w:color="auto" w:fill="FFFFFF"/>
        <w:ind w:firstLine="851"/>
        <w:jc w:val="both"/>
        <w:rPr>
          <w:color w:val="000000"/>
        </w:rPr>
      </w:pPr>
      <w:bookmarkStart w:id="2505" w:name="1967209"/>
      <w:r>
        <w:rPr>
          <w:color w:val="000000"/>
        </w:rPr>
        <w:t xml:space="preserve">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 </w:t>
      </w:r>
      <w:bookmarkEnd w:id="2505"/>
    </w:p>
    <w:p w:rsidR="00C852FB" w:rsidRDefault="00C852FB" w:rsidP="00620F35">
      <w:pPr>
        <w:shd w:val="clear" w:color="auto" w:fill="FFFFFF"/>
        <w:ind w:firstLine="851"/>
        <w:jc w:val="both"/>
        <w:rPr>
          <w:color w:val="000000"/>
        </w:rPr>
      </w:pPr>
      <w:bookmarkStart w:id="2506" w:name="1967210"/>
      <w:r>
        <w:rPr>
          <w:rStyle w:val="a4"/>
          <w:color w:val="000000"/>
        </w:rPr>
        <w:t>подстанция</w:t>
      </w:r>
      <w:r>
        <w:rPr>
          <w:color w:val="000000"/>
        </w:rPr>
        <w:t xml:space="preserve">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bookmarkEnd w:id="2506"/>
    </w:p>
    <w:p w:rsidR="00C852FB" w:rsidRDefault="00C852FB" w:rsidP="00620F35">
      <w:pPr>
        <w:shd w:val="clear" w:color="auto" w:fill="FFFFFF"/>
        <w:ind w:firstLine="851"/>
        <w:jc w:val="both"/>
        <w:rPr>
          <w:color w:val="000000"/>
        </w:rPr>
      </w:pPr>
      <w:bookmarkStart w:id="2507" w:name="1967211"/>
      <w:r>
        <w:rPr>
          <w:color w:val="000000"/>
        </w:rPr>
        <w:t>В зависимости от преобладания той или иной функции подстанций они называются т</w:t>
      </w:r>
      <w:r>
        <w:rPr>
          <w:rStyle w:val="a4"/>
          <w:color w:val="000000"/>
        </w:rPr>
        <w:t>рансформаторными</w:t>
      </w:r>
      <w:r>
        <w:rPr>
          <w:color w:val="000000"/>
        </w:rPr>
        <w:t xml:space="preserve"> или </w:t>
      </w:r>
      <w:r>
        <w:rPr>
          <w:rStyle w:val="a4"/>
          <w:color w:val="000000"/>
        </w:rPr>
        <w:t>преобразовательными</w:t>
      </w:r>
      <w:r>
        <w:rPr>
          <w:color w:val="000000"/>
        </w:rPr>
        <w:t>;</w:t>
      </w:r>
      <w:bookmarkEnd w:id="2507"/>
    </w:p>
    <w:p w:rsidR="00C852FB" w:rsidRDefault="00C852FB" w:rsidP="00620F35">
      <w:pPr>
        <w:shd w:val="clear" w:color="auto" w:fill="FFFFFF"/>
        <w:ind w:firstLine="851"/>
        <w:jc w:val="both"/>
        <w:rPr>
          <w:color w:val="000000"/>
        </w:rPr>
      </w:pPr>
      <w:bookmarkStart w:id="2508" w:name="2009821"/>
      <w:r>
        <w:rPr>
          <w:rStyle w:val="a4"/>
          <w:color w:val="000000"/>
        </w:rPr>
        <w:t>пристроенная подстанция</w:t>
      </w:r>
      <w:r>
        <w:rPr>
          <w:color w:val="000000"/>
        </w:rPr>
        <w:t xml:space="preserve"> (пристроенная РУ) — подстанция (РУ), непосредственно примыкающая (примыкающее) к основному зданию;</w:t>
      </w:r>
      <w:bookmarkEnd w:id="2508"/>
    </w:p>
    <w:p w:rsidR="00C852FB" w:rsidRDefault="00C852FB" w:rsidP="00620F35">
      <w:pPr>
        <w:shd w:val="clear" w:color="auto" w:fill="FFFFFF"/>
        <w:ind w:firstLine="851"/>
        <w:jc w:val="both"/>
        <w:rPr>
          <w:color w:val="000000"/>
        </w:rPr>
      </w:pPr>
      <w:bookmarkStart w:id="2509" w:name="1967213"/>
      <w:r>
        <w:rPr>
          <w:rStyle w:val="a4"/>
          <w:color w:val="000000"/>
        </w:rPr>
        <w:t>встроенная подстанция</w:t>
      </w:r>
      <w:r>
        <w:rPr>
          <w:color w:val="000000"/>
        </w:rPr>
        <w:t xml:space="preserve"> (встроенная РУ) — закрытая подстанция (закрытое РУ), вписанная (вписанное) в контур основного здания;</w:t>
      </w:r>
      <w:bookmarkEnd w:id="2509"/>
    </w:p>
    <w:p w:rsidR="00C852FB" w:rsidRDefault="00C852FB" w:rsidP="00620F35">
      <w:pPr>
        <w:shd w:val="clear" w:color="auto" w:fill="FFFFFF"/>
        <w:ind w:firstLine="851"/>
        <w:jc w:val="both"/>
        <w:rPr>
          <w:color w:val="000000"/>
        </w:rPr>
      </w:pPr>
      <w:bookmarkStart w:id="2510" w:name="1967214"/>
      <w:r>
        <w:rPr>
          <w:rStyle w:val="a4"/>
          <w:color w:val="000000"/>
        </w:rPr>
        <w:t>внутрицеховая подстанция</w:t>
      </w:r>
      <w:r>
        <w:rPr>
          <w:color w:val="000000"/>
        </w:rPr>
        <w:t xml:space="preserve"> — подстанция, расположенная внутри производственного здания (открыто или в отдельном закрытом помещении);</w:t>
      </w:r>
      <w:bookmarkEnd w:id="2510"/>
    </w:p>
    <w:p w:rsidR="00C852FB" w:rsidRDefault="00C852FB" w:rsidP="00620F35">
      <w:pPr>
        <w:shd w:val="clear" w:color="auto" w:fill="FFFFFF"/>
        <w:ind w:firstLine="851"/>
        <w:jc w:val="both"/>
        <w:rPr>
          <w:color w:val="000000"/>
        </w:rPr>
      </w:pPr>
      <w:bookmarkStart w:id="2511" w:name="1967474"/>
      <w:r>
        <w:rPr>
          <w:rStyle w:val="a4"/>
          <w:color w:val="000000"/>
        </w:rPr>
        <w:t>комплектная трансформаторная (преобразовательная) подстанция</w:t>
      </w:r>
      <w:r>
        <w:rPr>
          <w:color w:val="000000"/>
        </w:rPr>
        <w:t xml:space="preserve"> — подстанция, состоящая из трансформаторов (преобразователей) и блоков (КРУ или КРУН и других элементов), поставляемых в собранном или полностью подготовленном для сборки виде. Комплектные трансформаторные (преобразовательные) подстанции (далее — КТП, КПП) или части их, устанавливаемые в закрытом помещении, относятся к внутренним установкам, устанавливаемые на открытом воздухе, — к наружным установкам; </w:t>
      </w:r>
      <w:bookmarkEnd w:id="2511"/>
    </w:p>
    <w:p w:rsidR="00C852FB" w:rsidRDefault="00C852FB" w:rsidP="00620F35">
      <w:pPr>
        <w:shd w:val="clear" w:color="auto" w:fill="FFFFFF"/>
        <w:ind w:firstLine="851"/>
        <w:jc w:val="both"/>
        <w:rPr>
          <w:color w:val="000000"/>
        </w:rPr>
      </w:pPr>
      <w:bookmarkStart w:id="2512" w:name="1967475"/>
      <w:r>
        <w:rPr>
          <w:rStyle w:val="a4"/>
          <w:color w:val="000000"/>
        </w:rPr>
        <w:t>столбовая трансформаторная ПС</w:t>
      </w:r>
      <w:r>
        <w:rPr>
          <w:color w:val="000000"/>
        </w:rPr>
        <w:t xml:space="preserve"> (далее — СТП) — открытая трансформаторная ПС, все оборудование которой установлено на одностоечной опоре ВЛ на высоте, не требующей ограждения ПС;</w:t>
      </w:r>
      <w:bookmarkEnd w:id="2512"/>
    </w:p>
    <w:p w:rsidR="00C852FB" w:rsidRDefault="00C852FB" w:rsidP="00620F35">
      <w:pPr>
        <w:shd w:val="clear" w:color="auto" w:fill="FFFFFF"/>
        <w:ind w:firstLine="851"/>
        <w:jc w:val="both"/>
        <w:rPr>
          <w:color w:val="000000"/>
        </w:rPr>
      </w:pPr>
      <w:bookmarkStart w:id="2513" w:name="1967476"/>
      <w:r>
        <w:rPr>
          <w:rStyle w:val="a4"/>
          <w:color w:val="000000"/>
        </w:rPr>
        <w:t>мачтовой трансформаторная ПС</w:t>
      </w:r>
      <w:r>
        <w:rPr>
          <w:color w:val="000000"/>
        </w:rPr>
        <w:t xml:space="preserve"> (далее —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bookmarkEnd w:id="2513"/>
    </w:p>
    <w:p w:rsidR="00C852FB" w:rsidRDefault="00C852FB" w:rsidP="00620F35">
      <w:pPr>
        <w:shd w:val="clear" w:color="auto" w:fill="FFFFFF"/>
        <w:ind w:firstLine="851"/>
        <w:jc w:val="both"/>
        <w:rPr>
          <w:color w:val="000000"/>
        </w:rPr>
      </w:pPr>
      <w:bookmarkStart w:id="2514" w:name="1967477"/>
      <w:r>
        <w:rPr>
          <w:rStyle w:val="a4"/>
          <w:color w:val="000000"/>
        </w:rPr>
        <w:t>распределительный пункт</w:t>
      </w:r>
      <w:r>
        <w:rPr>
          <w:color w:val="000000"/>
        </w:rPr>
        <w:t xml:space="preserve"> (далее — РП) — РУ, предназначенное для приема и распределения электроэнергии на одном напряжении без преобразования и трансформации, не входящее в состав подстанции;</w:t>
      </w:r>
      <w:bookmarkEnd w:id="2514"/>
    </w:p>
    <w:p w:rsidR="00C852FB" w:rsidRDefault="00C852FB" w:rsidP="00620F35">
      <w:pPr>
        <w:shd w:val="clear" w:color="auto" w:fill="FFFFFF"/>
        <w:ind w:firstLine="851"/>
        <w:jc w:val="both"/>
        <w:rPr>
          <w:color w:val="000000"/>
        </w:rPr>
      </w:pPr>
      <w:bookmarkStart w:id="2515" w:name="1967478"/>
      <w:r>
        <w:rPr>
          <w:rStyle w:val="a4"/>
          <w:color w:val="000000"/>
        </w:rPr>
        <w:t>камера</w:t>
      </w:r>
      <w:r>
        <w:rPr>
          <w:color w:val="000000"/>
        </w:rPr>
        <w:t xml:space="preserve"> — помещение, предназначенное для установки аппаратов и шин;</w:t>
      </w:r>
      <w:bookmarkEnd w:id="2515"/>
    </w:p>
    <w:p w:rsidR="00C852FB" w:rsidRDefault="00C852FB" w:rsidP="00620F35">
      <w:pPr>
        <w:shd w:val="clear" w:color="auto" w:fill="FFFFFF"/>
        <w:ind w:firstLine="851"/>
        <w:jc w:val="both"/>
        <w:rPr>
          <w:color w:val="000000"/>
        </w:rPr>
      </w:pPr>
      <w:bookmarkStart w:id="2516" w:name="1967479"/>
      <w:r>
        <w:rPr>
          <w:rStyle w:val="a4"/>
          <w:color w:val="000000"/>
        </w:rPr>
        <w:t>закрытая камера</w:t>
      </w:r>
      <w:r>
        <w:rPr>
          <w:color w:val="000000"/>
        </w:rPr>
        <w:t xml:space="preserve"> — камера, закрытая со всех сторон и имеющая сплошные (не сетчатые) двери;</w:t>
      </w:r>
      <w:bookmarkEnd w:id="2516"/>
    </w:p>
    <w:p w:rsidR="00C852FB" w:rsidRDefault="00C852FB" w:rsidP="00620F35">
      <w:pPr>
        <w:shd w:val="clear" w:color="auto" w:fill="FFFFFF"/>
        <w:ind w:firstLine="851"/>
        <w:jc w:val="both"/>
        <w:rPr>
          <w:color w:val="000000"/>
        </w:rPr>
      </w:pPr>
      <w:bookmarkStart w:id="2517" w:name="1967480"/>
      <w:r>
        <w:rPr>
          <w:rStyle w:val="a4"/>
          <w:color w:val="000000"/>
        </w:rPr>
        <w:lastRenderedPageBreak/>
        <w:t>огражденная камера</w:t>
      </w:r>
      <w:r>
        <w:rPr>
          <w:color w:val="000000"/>
        </w:rPr>
        <w:t xml:space="preserve"> — камера, которая имеет проемы, защищенные полностью или частично не сплошными (сетчатыми или смешанными) ограждениями.</w:t>
      </w:r>
      <w:bookmarkEnd w:id="2517"/>
    </w:p>
    <w:p w:rsidR="00C852FB" w:rsidRDefault="00C852FB" w:rsidP="00620F35">
      <w:pPr>
        <w:shd w:val="clear" w:color="auto" w:fill="FFFFFF"/>
        <w:ind w:firstLine="851"/>
        <w:jc w:val="both"/>
        <w:rPr>
          <w:color w:val="000000"/>
        </w:rPr>
      </w:pPr>
      <w:bookmarkStart w:id="2518" w:name="1967481"/>
      <w:r>
        <w:rPr>
          <w:color w:val="000000"/>
        </w:rPr>
        <w:t>Под смешанными ограждениями понимаются ограждения из сеток и сплошных листов;</w:t>
      </w:r>
      <w:bookmarkEnd w:id="2518"/>
    </w:p>
    <w:p w:rsidR="00C852FB" w:rsidRDefault="00C852FB" w:rsidP="00620F35">
      <w:pPr>
        <w:shd w:val="clear" w:color="auto" w:fill="FFFFFF"/>
        <w:ind w:firstLine="851"/>
        <w:jc w:val="both"/>
        <w:rPr>
          <w:color w:val="000000"/>
        </w:rPr>
      </w:pPr>
      <w:bookmarkStart w:id="2519" w:name="1967482"/>
      <w:r>
        <w:rPr>
          <w:rStyle w:val="a4"/>
          <w:color w:val="000000"/>
        </w:rPr>
        <w:t>взрывная камера</w:t>
      </w:r>
      <w:r>
        <w:rPr>
          <w:color w:val="000000"/>
        </w:rPr>
        <w:t xml:space="preserve">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bookmarkEnd w:id="2519"/>
    </w:p>
    <w:p w:rsidR="00C852FB" w:rsidRDefault="00C852FB" w:rsidP="00620F35">
      <w:pPr>
        <w:shd w:val="clear" w:color="auto" w:fill="FFFFFF"/>
        <w:ind w:firstLine="851"/>
        <w:jc w:val="both"/>
        <w:rPr>
          <w:color w:val="000000"/>
        </w:rPr>
      </w:pPr>
      <w:bookmarkStart w:id="2520" w:name="1967483"/>
      <w:r>
        <w:rPr>
          <w:rStyle w:val="a4"/>
          <w:color w:val="000000"/>
        </w:rPr>
        <w:t>коридор обслуживания</w:t>
      </w:r>
      <w:r>
        <w:rPr>
          <w:color w:val="000000"/>
        </w:rPr>
        <w:t xml:space="preserve"> — коридор вдоль камер или шкафов КРУ, предназначенный для обслуживания аппаратов и шин;</w:t>
      </w:r>
      <w:bookmarkEnd w:id="2520"/>
    </w:p>
    <w:p w:rsidR="00C852FB" w:rsidRDefault="00C852FB" w:rsidP="00620F35">
      <w:pPr>
        <w:shd w:val="clear" w:color="auto" w:fill="FFFFFF"/>
        <w:ind w:firstLine="851"/>
        <w:jc w:val="both"/>
        <w:rPr>
          <w:color w:val="000000"/>
        </w:rPr>
      </w:pPr>
      <w:bookmarkStart w:id="2521" w:name="1967484"/>
      <w:r>
        <w:rPr>
          <w:rStyle w:val="a4"/>
          <w:color w:val="000000"/>
        </w:rPr>
        <w:t>взрывной коридор</w:t>
      </w:r>
      <w:r>
        <w:rPr>
          <w:color w:val="000000"/>
        </w:rPr>
        <w:t xml:space="preserve"> — коридор, в который выходят двери взрывных камер;</w:t>
      </w:r>
      <w:bookmarkEnd w:id="2521"/>
    </w:p>
    <w:p w:rsidR="00C852FB" w:rsidRDefault="00C852FB" w:rsidP="00620F35">
      <w:pPr>
        <w:shd w:val="clear" w:color="auto" w:fill="FFFFFF"/>
        <w:ind w:firstLine="851"/>
        <w:jc w:val="both"/>
        <w:rPr>
          <w:color w:val="000000"/>
        </w:rPr>
      </w:pPr>
      <w:bookmarkStart w:id="2522" w:name="1967485"/>
      <w:r>
        <w:rPr>
          <w:rStyle w:val="a4"/>
          <w:color w:val="000000"/>
        </w:rPr>
        <w:t>преобразовательный агрегат</w:t>
      </w:r>
      <w:r>
        <w:rPr>
          <w:color w:val="000000"/>
        </w:rPr>
        <w:t xml:space="preserve"> — комплект оборудования, состоящий из одного или нескольких полупроводниковых преобразователей, трансформатора, а также приборов и аппаратуры, необходимых для пуска и работы агрегата;</w:t>
      </w:r>
      <w:bookmarkEnd w:id="2522"/>
    </w:p>
    <w:p w:rsidR="00C852FB" w:rsidRDefault="00C852FB" w:rsidP="00620F35">
      <w:pPr>
        <w:shd w:val="clear" w:color="auto" w:fill="FFFFFF"/>
        <w:ind w:firstLine="851"/>
        <w:jc w:val="both"/>
        <w:rPr>
          <w:color w:val="000000"/>
        </w:rPr>
      </w:pPr>
      <w:bookmarkStart w:id="2523" w:name="1967486"/>
      <w:r>
        <w:rPr>
          <w:rStyle w:val="a4"/>
          <w:color w:val="000000"/>
        </w:rPr>
        <w:t>полупроводниковый преобразователь</w:t>
      </w:r>
      <w:r>
        <w:rPr>
          <w:color w:val="000000"/>
        </w:rPr>
        <w:t xml:space="preserve"> — комплект полупроводниковых вентилей (неуправляемых или управляемых), смонтированных на рамах или в шкафах, с системой воздушного или водяного охлаждения, а также приборов и аппаратуры, необходимых для пуска и работы преобразователя.</w:t>
      </w:r>
      <w:bookmarkEnd w:id="2523"/>
    </w:p>
    <w:p w:rsidR="00C852FB" w:rsidRDefault="00C852FB" w:rsidP="00620F35">
      <w:pPr>
        <w:shd w:val="clear" w:color="auto" w:fill="FFFFFF"/>
        <w:ind w:firstLine="851"/>
        <w:jc w:val="both"/>
        <w:rPr>
          <w:color w:val="000000"/>
        </w:rPr>
      </w:pPr>
      <w:bookmarkStart w:id="2524" w:name="1967487"/>
      <w:r>
        <w:rPr>
          <w:color w:val="000000"/>
        </w:rPr>
        <w:t>4.1.3.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 п.), так и по условиям работы при коротком замыкании (далее — КЗ) (термические и динамические воздействия, коммутационная способность).</w:t>
      </w:r>
      <w:bookmarkEnd w:id="2524"/>
    </w:p>
    <w:p w:rsidR="00C852FB" w:rsidRDefault="00C852FB" w:rsidP="00620F35">
      <w:pPr>
        <w:shd w:val="clear" w:color="auto" w:fill="FFFFFF"/>
        <w:ind w:firstLine="851"/>
        <w:jc w:val="both"/>
        <w:rPr>
          <w:color w:val="000000"/>
        </w:rPr>
      </w:pPr>
      <w:bookmarkStart w:id="2525" w:name="1967488"/>
      <w:r>
        <w:rPr>
          <w:color w:val="000000"/>
        </w:rPr>
        <w:t>РУ должны иметь четкие надписи, указывающие назначение отдельных цепей, панелей, аппаратов.</w:t>
      </w:r>
      <w:bookmarkEnd w:id="2525"/>
    </w:p>
    <w:p w:rsidR="00C852FB" w:rsidRDefault="00C852FB" w:rsidP="00620F35">
      <w:pPr>
        <w:shd w:val="clear" w:color="auto" w:fill="FFFFFF"/>
        <w:ind w:firstLine="851"/>
        <w:jc w:val="both"/>
        <w:rPr>
          <w:color w:val="000000"/>
        </w:rPr>
      </w:pPr>
      <w:bookmarkStart w:id="2526" w:name="1967489"/>
      <w:r>
        <w:rPr>
          <w:color w:val="000000"/>
        </w:rPr>
        <w:t>Надписи должны выполняться на лицевой стороне устройства, а при обслуживании с двух сторон — также на задней стороне устройства. (См. также Главу 3.4. ПУЭ. Раздел III). РУ должны иметь мнемосхему.</w:t>
      </w:r>
      <w:bookmarkEnd w:id="2526"/>
    </w:p>
    <w:p w:rsidR="00C852FB" w:rsidRDefault="00C852FB" w:rsidP="00620F35">
      <w:pPr>
        <w:shd w:val="clear" w:color="auto" w:fill="FFFFFF"/>
        <w:ind w:firstLine="851"/>
        <w:jc w:val="both"/>
        <w:rPr>
          <w:color w:val="000000"/>
        </w:rPr>
      </w:pPr>
      <w:bookmarkStart w:id="2527" w:name="1967490"/>
      <w:r>
        <w:rPr>
          <w:color w:val="000000"/>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bookmarkEnd w:id="2527"/>
    </w:p>
    <w:p w:rsidR="00C852FB" w:rsidRDefault="00C852FB" w:rsidP="00620F35">
      <w:pPr>
        <w:shd w:val="clear" w:color="auto" w:fill="FFFFFF"/>
        <w:ind w:firstLine="851"/>
        <w:jc w:val="both"/>
        <w:rPr>
          <w:color w:val="000000"/>
        </w:rPr>
      </w:pPr>
      <w:bookmarkStart w:id="2528" w:name="1967491"/>
      <w:r>
        <w:rPr>
          <w:color w:val="000000"/>
        </w:rPr>
        <w:t xml:space="preserve">4.1.5. Взаимное расположение фаз и полюсов в пределах всего устройства должно быть, как правило, одинаковым. Шины должны иметь окраску, предусмотренную в </w:t>
      </w:r>
      <w:bookmarkEnd w:id="2528"/>
      <w:r w:rsidR="00C231B3">
        <w:rPr>
          <w:color w:val="000000"/>
        </w:rPr>
        <w:fldChar w:fldCharType="begin"/>
      </w:r>
      <w:r>
        <w:rPr>
          <w:color w:val="000000"/>
        </w:rPr>
        <w:instrText xml:space="preserve"> HYPERLINK "1845842?ONDATE=09.03.2004 00" \l "1846000" </w:instrText>
      </w:r>
      <w:r w:rsidR="00C231B3">
        <w:rPr>
          <w:color w:val="000000"/>
        </w:rPr>
        <w:fldChar w:fldCharType="separate"/>
      </w:r>
      <w:r>
        <w:rPr>
          <w:color w:val="008080"/>
        </w:rPr>
        <w:t>Главе 1.1.</w:t>
      </w:r>
      <w:r w:rsidR="00C231B3">
        <w:rPr>
          <w:color w:val="000000"/>
        </w:rPr>
        <w:fldChar w:fldCharType="end"/>
      </w:r>
      <w:r>
        <w:rPr>
          <w:color w:val="000000"/>
        </w:rPr>
        <w:t xml:space="preserve"> ПУЭ. Раздел I.</w:t>
      </w:r>
    </w:p>
    <w:p w:rsidR="00C852FB" w:rsidRDefault="00C852FB" w:rsidP="00620F35">
      <w:pPr>
        <w:shd w:val="clear" w:color="auto" w:fill="FFFFFF"/>
        <w:ind w:firstLine="851"/>
        <w:jc w:val="both"/>
        <w:rPr>
          <w:color w:val="000000"/>
        </w:rPr>
      </w:pPr>
      <w:bookmarkStart w:id="2529" w:name="1967492"/>
      <w:r>
        <w:rPr>
          <w:color w:val="000000"/>
        </w:rPr>
        <w:t>В РУ должна быть обеспечена возможность установки переносных защитных заземлений.</w:t>
      </w:r>
      <w:bookmarkEnd w:id="2529"/>
    </w:p>
    <w:p w:rsidR="00C852FB" w:rsidRDefault="00C852FB" w:rsidP="00620F35">
      <w:pPr>
        <w:shd w:val="clear" w:color="auto" w:fill="FFFFFF"/>
        <w:ind w:firstLine="851"/>
        <w:jc w:val="both"/>
        <w:rPr>
          <w:color w:val="000000"/>
        </w:rPr>
      </w:pPr>
      <w:bookmarkStart w:id="2530" w:name="1967493"/>
      <w:r>
        <w:rPr>
          <w:color w:val="000000"/>
        </w:rPr>
        <w:t>4.1.6. Все металлические части РУ должны быть окрашены или иметь другое антикоррозийное покрытие.</w:t>
      </w:r>
      <w:bookmarkEnd w:id="2530"/>
    </w:p>
    <w:p w:rsidR="00C852FB" w:rsidRDefault="00C852FB" w:rsidP="00620F35">
      <w:pPr>
        <w:shd w:val="clear" w:color="auto" w:fill="FFFFFF"/>
        <w:ind w:firstLine="851"/>
        <w:jc w:val="both"/>
        <w:rPr>
          <w:color w:val="000000"/>
        </w:rPr>
      </w:pPr>
      <w:bookmarkStart w:id="2531" w:name="1967494"/>
      <w:r>
        <w:rPr>
          <w:color w:val="000000"/>
        </w:rPr>
        <w:t xml:space="preserve">4.1.7. Заземление и защитные меры должны быть выполнены в соответствии с </w:t>
      </w:r>
      <w:bookmarkEnd w:id="2531"/>
      <w:r w:rsidR="00C231B3">
        <w:rPr>
          <w:color w:val="000000"/>
        </w:rPr>
        <w:fldChar w:fldCharType="begin"/>
      </w:r>
      <w:r>
        <w:rPr>
          <w:color w:val="000000"/>
        </w:rPr>
        <w:instrText xml:space="preserve"> HYPERLINK "1845842" \l "1859266" </w:instrText>
      </w:r>
      <w:r w:rsidR="00C231B3">
        <w:rPr>
          <w:color w:val="000000"/>
        </w:rPr>
        <w:fldChar w:fldCharType="separate"/>
      </w:r>
      <w:r>
        <w:rPr>
          <w:color w:val="008080"/>
        </w:rPr>
        <w:t>Главой. 1.7</w:t>
      </w:r>
      <w:r w:rsidR="00C231B3">
        <w:rPr>
          <w:color w:val="000000"/>
        </w:rPr>
        <w:fldChar w:fldCharType="end"/>
      </w:r>
      <w:r>
        <w:rPr>
          <w:color w:val="000000"/>
        </w:rPr>
        <w:t>. ПУЭ. Раздел I.</w:t>
      </w:r>
    </w:p>
    <w:p w:rsidR="00C852FB" w:rsidRDefault="00C852FB" w:rsidP="00620F35">
      <w:pPr>
        <w:shd w:val="clear" w:color="auto" w:fill="FFFFFF"/>
        <w:ind w:firstLine="851"/>
        <w:jc w:val="both"/>
        <w:rPr>
          <w:color w:val="000000"/>
        </w:rPr>
      </w:pPr>
      <w:bookmarkStart w:id="2532" w:name="1967495"/>
      <w:r>
        <w:rPr>
          <w:color w:val="000000"/>
        </w:rPr>
        <w:t>4.1.8. Все средства измерений, используемые на подстанциях любых типов, должны подвергаться периодической поверке в территориальных органах агентства «Узстандарт».</w:t>
      </w:r>
      <w:bookmarkEnd w:id="2532"/>
    </w:p>
    <w:p w:rsidR="00C852FB" w:rsidRDefault="00C852FB" w:rsidP="00620F35">
      <w:pPr>
        <w:shd w:val="clear" w:color="auto" w:fill="FFFFFF"/>
        <w:jc w:val="center"/>
        <w:rPr>
          <w:rStyle w:val="a4"/>
          <w:color w:val="000080"/>
        </w:rPr>
      </w:pPr>
      <w:bookmarkStart w:id="2533" w:name="1967496"/>
    </w:p>
    <w:p w:rsidR="00C852FB" w:rsidRDefault="00C852FB" w:rsidP="00620F35">
      <w:pPr>
        <w:shd w:val="clear" w:color="auto" w:fill="FFFFFF"/>
        <w:jc w:val="center"/>
        <w:rPr>
          <w:rStyle w:val="a4"/>
          <w:color w:val="000080"/>
        </w:rPr>
      </w:pPr>
      <w:r>
        <w:rPr>
          <w:rStyle w:val="a4"/>
          <w:color w:val="000080"/>
        </w:rPr>
        <w:t>Установка приборов и аппаратов</w:t>
      </w:r>
      <w:bookmarkEnd w:id="2533"/>
    </w:p>
    <w:p w:rsidR="00C852FB" w:rsidRDefault="00C852FB" w:rsidP="00620F35">
      <w:pPr>
        <w:shd w:val="clear" w:color="auto" w:fill="FFFFFF"/>
        <w:ind w:firstLine="851"/>
        <w:jc w:val="both"/>
        <w:rPr>
          <w:color w:val="000000"/>
        </w:rPr>
      </w:pPr>
      <w:bookmarkStart w:id="2534" w:name="1967497"/>
      <w:r>
        <w:rPr>
          <w:color w:val="000000"/>
        </w:rPr>
        <w:t>4.1.9.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bookmarkEnd w:id="2534"/>
    </w:p>
    <w:p w:rsidR="00C852FB" w:rsidRDefault="00C852FB" w:rsidP="00620F35">
      <w:pPr>
        <w:shd w:val="clear" w:color="auto" w:fill="FFFFFF"/>
        <w:ind w:firstLine="851"/>
        <w:jc w:val="both"/>
        <w:rPr>
          <w:color w:val="000000"/>
        </w:rPr>
      </w:pPr>
      <w:bookmarkStart w:id="2535" w:name="1967498"/>
      <w:r>
        <w:rPr>
          <w:color w:val="000000"/>
        </w:rPr>
        <w:t>4.1.10. Аппараты рубящего типа должны устанавливаться так, чтобы они не могли замкнуть цепь самопроизвольно, под действием силы тяжести. Подвижные токоведущие части их в отключенном состоянии, как правило, не должны быть под напряжением.</w:t>
      </w:r>
      <w:bookmarkEnd w:id="2535"/>
    </w:p>
    <w:p w:rsidR="00C852FB" w:rsidRDefault="00C852FB" w:rsidP="00620F35">
      <w:pPr>
        <w:shd w:val="clear" w:color="auto" w:fill="FFFFFF"/>
        <w:ind w:firstLine="851"/>
        <w:jc w:val="both"/>
        <w:rPr>
          <w:color w:val="000000"/>
        </w:rPr>
      </w:pPr>
      <w:bookmarkStart w:id="2536" w:name="1967499"/>
      <w:r>
        <w:rPr>
          <w:color w:val="000000"/>
        </w:rPr>
        <w:t xml:space="preserve">4.1.11.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кожухами без отверстий и </w:t>
      </w:r>
      <w:r>
        <w:rPr>
          <w:color w:val="000000"/>
        </w:rPr>
        <w:lastRenderedPageBreak/>
        <w:t>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bookmarkEnd w:id="2536"/>
    </w:p>
    <w:p w:rsidR="00C852FB" w:rsidRDefault="00C852FB" w:rsidP="00620F35">
      <w:pPr>
        <w:shd w:val="clear" w:color="auto" w:fill="FFFFFF"/>
        <w:ind w:firstLine="851"/>
        <w:jc w:val="both"/>
        <w:rPr>
          <w:color w:val="000000"/>
        </w:rPr>
      </w:pPr>
      <w:bookmarkStart w:id="2537" w:name="1967500"/>
      <w:r>
        <w:rPr>
          <w:color w:val="000000"/>
        </w:rPr>
        <w:t>4.1.12. На приводах коммутационных аппаратов должны быть четко указаны положения «включено» и «отключено».</w:t>
      </w:r>
      <w:bookmarkEnd w:id="2537"/>
    </w:p>
    <w:p w:rsidR="00C852FB" w:rsidRDefault="00C852FB" w:rsidP="00620F35">
      <w:pPr>
        <w:shd w:val="clear" w:color="auto" w:fill="FFFFFF"/>
        <w:ind w:firstLine="851"/>
        <w:jc w:val="both"/>
        <w:rPr>
          <w:color w:val="000000"/>
        </w:rPr>
      </w:pPr>
      <w:bookmarkStart w:id="2538" w:name="1967501"/>
      <w:r>
        <w:rPr>
          <w:color w:val="000000"/>
        </w:rPr>
        <w:t>4.1.13.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w:t>
      </w:r>
      <w:bookmarkEnd w:id="2538"/>
    </w:p>
    <w:p w:rsidR="00C852FB" w:rsidRDefault="00C852FB" w:rsidP="00620F35">
      <w:pPr>
        <w:shd w:val="clear" w:color="auto" w:fill="FFFFFF"/>
        <w:ind w:firstLine="851"/>
        <w:jc w:val="both"/>
        <w:rPr>
          <w:color w:val="000000"/>
        </w:rPr>
      </w:pPr>
      <w:bookmarkStart w:id="2539" w:name="1967502"/>
      <w:r>
        <w:rPr>
          <w:color w:val="000000"/>
        </w:rPr>
        <w:t xml:space="preserve">Отключающий аппарат перед выключателем каждой отходящей от РУ линии предусматривать не требуется в электроустановках: </w:t>
      </w:r>
      <w:bookmarkEnd w:id="2539"/>
    </w:p>
    <w:p w:rsidR="00C852FB" w:rsidRDefault="00C852FB" w:rsidP="00620F35">
      <w:pPr>
        <w:shd w:val="clear" w:color="auto" w:fill="FFFFFF"/>
        <w:ind w:firstLine="851"/>
        <w:jc w:val="both"/>
        <w:rPr>
          <w:color w:val="000000"/>
        </w:rPr>
      </w:pPr>
      <w:bookmarkStart w:id="2540" w:name="2006438"/>
      <w:r>
        <w:rPr>
          <w:color w:val="000000"/>
        </w:rPr>
        <w:t>с выдвижными выключателями;</w:t>
      </w:r>
      <w:bookmarkEnd w:id="2540"/>
    </w:p>
    <w:p w:rsidR="00C852FB" w:rsidRDefault="00C852FB" w:rsidP="00620F35">
      <w:pPr>
        <w:shd w:val="clear" w:color="auto" w:fill="FFFFFF"/>
        <w:ind w:firstLine="851"/>
        <w:jc w:val="both"/>
        <w:rPr>
          <w:color w:val="000000"/>
        </w:rPr>
      </w:pPr>
      <w:bookmarkStart w:id="2541" w:name="1967503"/>
      <w:r>
        <w:rPr>
          <w:color w:val="000000"/>
        </w:rPr>
        <w:t>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РУ;</w:t>
      </w:r>
      <w:bookmarkEnd w:id="2541"/>
    </w:p>
    <w:p w:rsidR="00C852FB" w:rsidRDefault="00C852FB" w:rsidP="00620F35">
      <w:pPr>
        <w:shd w:val="clear" w:color="auto" w:fill="FFFFFF"/>
        <w:ind w:firstLine="851"/>
        <w:jc w:val="both"/>
        <w:rPr>
          <w:color w:val="000000"/>
        </w:rPr>
      </w:pPr>
      <w:bookmarkStart w:id="2542" w:name="1967504"/>
      <w:r>
        <w:rPr>
          <w:color w:val="000000"/>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bookmarkEnd w:id="2542"/>
    </w:p>
    <w:p w:rsidR="00C852FB" w:rsidRDefault="00C852FB" w:rsidP="00620F35">
      <w:pPr>
        <w:shd w:val="clear" w:color="auto" w:fill="FFFFFF"/>
        <w:ind w:firstLine="851"/>
        <w:jc w:val="both"/>
        <w:rPr>
          <w:color w:val="000000"/>
        </w:rPr>
      </w:pPr>
      <w:bookmarkStart w:id="2543" w:name="1967505"/>
      <w:r>
        <w:rPr>
          <w:color w:val="000000"/>
        </w:rPr>
        <w:t>Для указанных отключающих аппаратов специальный привод (например, рычажный) предусматривать не требуется.</w:t>
      </w:r>
      <w:bookmarkEnd w:id="2543"/>
    </w:p>
    <w:p w:rsidR="00C852FB" w:rsidRDefault="00C852FB" w:rsidP="00620F35">
      <w:pPr>
        <w:shd w:val="clear" w:color="auto" w:fill="FFFFFF"/>
        <w:ind w:firstLine="851"/>
        <w:jc w:val="both"/>
        <w:rPr>
          <w:color w:val="000000"/>
        </w:rPr>
      </w:pPr>
      <w:bookmarkStart w:id="2544" w:name="1967506"/>
      <w:r>
        <w:rPr>
          <w:color w:val="000000"/>
        </w:rPr>
        <w:t>4.1.14.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w:t>
      </w:r>
      <w:bookmarkEnd w:id="2544"/>
    </w:p>
    <w:p w:rsidR="00C852FB" w:rsidRDefault="00C852FB" w:rsidP="00620F35">
      <w:pPr>
        <w:shd w:val="clear" w:color="auto" w:fill="FFFFFF"/>
        <w:jc w:val="center"/>
        <w:rPr>
          <w:rStyle w:val="a4"/>
          <w:color w:val="000080"/>
        </w:rPr>
      </w:pPr>
      <w:bookmarkStart w:id="2545" w:name="1967507"/>
      <w:r>
        <w:rPr>
          <w:rStyle w:val="a4"/>
          <w:color w:val="000080"/>
        </w:rPr>
        <w:t>Шины, провода, кабели</w:t>
      </w:r>
      <w:bookmarkEnd w:id="2545"/>
    </w:p>
    <w:p w:rsidR="00C852FB" w:rsidRDefault="00C852FB" w:rsidP="00620F35">
      <w:pPr>
        <w:shd w:val="clear" w:color="auto" w:fill="FFFFFF"/>
        <w:ind w:firstLine="851"/>
        <w:jc w:val="both"/>
        <w:rPr>
          <w:color w:val="000000"/>
        </w:rPr>
      </w:pPr>
      <w:bookmarkStart w:id="2546" w:name="1967508"/>
      <w:r>
        <w:rPr>
          <w:color w:val="000000"/>
        </w:rPr>
        <w:t xml:space="preserve">4.1.15. Между неподвижно укрепленными неизолированными токоведущими частями разной полярности, а также между ними и неизолированными нетоковедущими металлическими частями должны быть обеспечены расстояния не менее: </w:t>
      </w:r>
      <w:smartTag w:uri="urn:schemas-microsoft-com:office:smarttags" w:element="metricconverter">
        <w:smartTagPr>
          <w:attr w:name="ProductID" w:val="20 мм"/>
        </w:smartTagPr>
        <w:r>
          <w:rPr>
            <w:color w:val="000000"/>
          </w:rPr>
          <w:t>20 мм</w:t>
        </w:r>
      </w:smartTag>
      <w:r>
        <w:rPr>
          <w:color w:val="000000"/>
        </w:rPr>
        <w:t xml:space="preserve"> по поверхности изоляции и </w:t>
      </w:r>
      <w:smartTag w:uri="urn:schemas-microsoft-com:office:smarttags" w:element="metricconverter">
        <w:smartTagPr>
          <w:attr w:name="ProductID" w:val="12 мм"/>
        </w:smartTagPr>
        <w:r>
          <w:rPr>
            <w:color w:val="000000"/>
          </w:rPr>
          <w:t>12 мм</w:t>
        </w:r>
      </w:smartTag>
      <w:r>
        <w:rPr>
          <w:color w:val="000000"/>
        </w:rPr>
        <w:t xml:space="preserve"> по воздуху. От неизолированных токоведущих частей до ограждений должны быть обеспечены расстояния не менее: </w:t>
      </w:r>
      <w:smartTag w:uri="urn:schemas-microsoft-com:office:smarttags" w:element="metricconverter">
        <w:smartTagPr>
          <w:attr w:name="ProductID" w:val="100 мм"/>
        </w:smartTagPr>
        <w:r>
          <w:rPr>
            <w:color w:val="000000"/>
          </w:rPr>
          <w:t>100 мм</w:t>
        </w:r>
      </w:smartTag>
      <w:r>
        <w:rPr>
          <w:color w:val="000000"/>
        </w:rPr>
        <w:t xml:space="preserve"> при сетках и </w:t>
      </w:r>
      <w:smartTag w:uri="urn:schemas-microsoft-com:office:smarttags" w:element="metricconverter">
        <w:smartTagPr>
          <w:attr w:name="ProductID" w:val="40 мм"/>
        </w:smartTagPr>
        <w:r>
          <w:rPr>
            <w:color w:val="000000"/>
          </w:rPr>
          <w:t>40 мм</w:t>
        </w:r>
      </w:smartTag>
      <w:r>
        <w:rPr>
          <w:color w:val="000000"/>
        </w:rPr>
        <w:t xml:space="preserve"> при сплошных съемных ограждениях.</w:t>
      </w:r>
      <w:bookmarkEnd w:id="2546"/>
    </w:p>
    <w:p w:rsidR="00C852FB" w:rsidRDefault="00C852FB" w:rsidP="00620F35">
      <w:pPr>
        <w:shd w:val="clear" w:color="auto" w:fill="FFFFFF"/>
        <w:ind w:firstLine="851"/>
        <w:jc w:val="both"/>
        <w:rPr>
          <w:color w:val="000000"/>
        </w:rPr>
      </w:pPr>
      <w:bookmarkStart w:id="2547" w:name="1967509"/>
      <w:r>
        <w:rPr>
          <w:color w:val="000000"/>
        </w:rPr>
        <w:t xml:space="preserve">4.1.16.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могут прокладываться по металлическим,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w:t>
      </w:r>
      <w:bookmarkEnd w:id="2547"/>
      <w:r w:rsidR="00C231B3">
        <w:rPr>
          <w:color w:val="000000"/>
        </w:rPr>
        <w:fldChar w:fldCharType="begin"/>
      </w:r>
      <w:r>
        <w:rPr>
          <w:color w:val="000000"/>
        </w:rPr>
        <w:instrText xml:space="preserve"> HYPERLINK "1845842" \l "1855820" </w:instrText>
      </w:r>
      <w:r w:rsidR="00C231B3">
        <w:rPr>
          <w:color w:val="000000"/>
        </w:rPr>
        <w:fldChar w:fldCharType="separate"/>
      </w:r>
      <w:r>
        <w:rPr>
          <w:color w:val="008080"/>
        </w:rPr>
        <w:t>Главе. 1.3</w:t>
      </w:r>
      <w:r w:rsidR="00C231B3">
        <w:rPr>
          <w:color w:val="000000"/>
        </w:rPr>
        <w:fldChar w:fldCharType="end"/>
      </w:r>
      <w:r>
        <w:rPr>
          <w:color w:val="000000"/>
        </w:rPr>
        <w:t>. ПУЭ. Раздел 1.</w:t>
      </w:r>
    </w:p>
    <w:p w:rsidR="00C852FB" w:rsidRDefault="00C852FB" w:rsidP="00620F35">
      <w:pPr>
        <w:shd w:val="clear" w:color="auto" w:fill="FFFFFF"/>
        <w:ind w:firstLine="851"/>
        <w:jc w:val="both"/>
        <w:rPr>
          <w:color w:val="000000"/>
        </w:rPr>
      </w:pPr>
      <w:bookmarkStart w:id="2548" w:name="1967510"/>
      <w:r>
        <w:rPr>
          <w:color w:val="000000"/>
        </w:rPr>
        <w:t>4.1.17. Заземленные неизолированные провода, т. е. защитные (РЕ) проводники и шины могут быть проложены без изоляции. Нулевые рабочие (N) проводники, шины и совмещенные (PEN) проводники прокладываются с изоляцией.</w:t>
      </w:r>
      <w:bookmarkEnd w:id="2548"/>
    </w:p>
    <w:p w:rsidR="00C852FB" w:rsidRDefault="00C852FB" w:rsidP="00620F35">
      <w:pPr>
        <w:shd w:val="clear" w:color="auto" w:fill="FFFFFF"/>
        <w:ind w:firstLine="851"/>
        <w:jc w:val="both"/>
        <w:rPr>
          <w:color w:val="000000"/>
        </w:rPr>
      </w:pPr>
      <w:bookmarkStart w:id="2549" w:name="1967511"/>
      <w:r>
        <w:rPr>
          <w:color w:val="000000"/>
        </w:rPr>
        <w:t xml:space="preserve">4.1.18. Электропроводки цепей управления, измерения и т. п. должны соответствовать требованиям </w:t>
      </w:r>
      <w:bookmarkEnd w:id="2549"/>
      <w:r w:rsidR="00C231B3">
        <w:rPr>
          <w:color w:val="000000"/>
        </w:rPr>
        <w:fldChar w:fldCharType="begin"/>
      </w:r>
      <w:r>
        <w:rPr>
          <w:color w:val="000000"/>
        </w:rPr>
        <w:instrText xml:space="preserve"> HYPERLINK "1842337" \l "1845837" </w:instrText>
      </w:r>
      <w:r w:rsidR="00C231B3">
        <w:rPr>
          <w:color w:val="000000"/>
        </w:rPr>
        <w:fldChar w:fldCharType="separate"/>
      </w:r>
      <w:r>
        <w:rPr>
          <w:color w:val="008080"/>
        </w:rPr>
        <w:t>Главы 3.4</w:t>
      </w:r>
      <w:r w:rsidR="00C231B3">
        <w:rPr>
          <w:color w:val="000000"/>
        </w:rPr>
        <w:fldChar w:fldCharType="end"/>
      </w:r>
      <w:r>
        <w:rPr>
          <w:color w:val="000000"/>
        </w:rPr>
        <w:t>. ПУЭ. Раздел III. Прокладка кабелей должна соответствовать требованиям Главы 2.3. ПУЭ. Раздел II. Проходы кабелей как снизу, так и сверху, внутрь панелей, шкафов и т. п. должны осуществляться через уплотняющие устройства, предотвращающие попадание внутрь пыли, влаги и посторонних предметов и т. п.</w:t>
      </w:r>
    </w:p>
    <w:p w:rsidR="00C852FB" w:rsidRDefault="00C852FB" w:rsidP="00620F35">
      <w:pPr>
        <w:shd w:val="clear" w:color="auto" w:fill="FFFFFF"/>
        <w:jc w:val="center"/>
        <w:rPr>
          <w:rStyle w:val="a4"/>
          <w:color w:val="000080"/>
        </w:rPr>
      </w:pPr>
      <w:bookmarkStart w:id="2550" w:name="1967512"/>
      <w:r>
        <w:rPr>
          <w:rStyle w:val="a4"/>
          <w:color w:val="000080"/>
        </w:rPr>
        <w:t>Конструкции распределительных устройств</w:t>
      </w:r>
      <w:bookmarkEnd w:id="2550"/>
    </w:p>
    <w:p w:rsidR="00C852FB" w:rsidRDefault="00C852FB" w:rsidP="00620F35">
      <w:pPr>
        <w:shd w:val="clear" w:color="auto" w:fill="FFFFFF"/>
        <w:ind w:firstLine="851"/>
        <w:jc w:val="both"/>
        <w:rPr>
          <w:color w:val="000000"/>
        </w:rPr>
      </w:pPr>
      <w:bookmarkStart w:id="2551" w:name="1967513"/>
      <w:r>
        <w:rPr>
          <w:color w:val="000000"/>
        </w:rPr>
        <w:t>4.1.19. Корпуса панелей должны быть выполнены из несгораемых материалов, а конструкции кожухов и других частей устройств из несгораемых или трудно сгораемых материалов. Это требование не распространяется на диспетчерские и им подобные пульты управления.</w:t>
      </w:r>
      <w:bookmarkEnd w:id="2551"/>
    </w:p>
    <w:p w:rsidR="00C852FB" w:rsidRDefault="00C852FB" w:rsidP="00620F35">
      <w:pPr>
        <w:shd w:val="clear" w:color="auto" w:fill="FFFFFF"/>
        <w:ind w:firstLine="851"/>
        <w:jc w:val="both"/>
        <w:rPr>
          <w:color w:val="000000"/>
        </w:rPr>
      </w:pPr>
      <w:bookmarkStart w:id="2552" w:name="1967514"/>
      <w:r>
        <w:rPr>
          <w:color w:val="000000"/>
        </w:rPr>
        <w:t>4.1.20. РУ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bookmarkEnd w:id="2552"/>
    </w:p>
    <w:p w:rsidR="00C852FB" w:rsidRDefault="00C852FB" w:rsidP="00620F35">
      <w:pPr>
        <w:shd w:val="clear" w:color="auto" w:fill="FFFFFF"/>
        <w:ind w:firstLine="851"/>
        <w:jc w:val="both"/>
        <w:rPr>
          <w:color w:val="000000"/>
        </w:rPr>
      </w:pPr>
      <w:bookmarkStart w:id="2553" w:name="1967515"/>
      <w:r>
        <w:rPr>
          <w:color w:val="000000"/>
        </w:rPr>
        <w:lastRenderedPageBreak/>
        <w:t>4.1.21.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 п.).</w:t>
      </w:r>
      <w:bookmarkEnd w:id="2553"/>
    </w:p>
    <w:p w:rsidR="00C852FB" w:rsidRDefault="00C852FB" w:rsidP="00620F35">
      <w:pPr>
        <w:shd w:val="clear" w:color="auto" w:fill="FFFFFF"/>
        <w:ind w:firstLine="851"/>
        <w:jc w:val="both"/>
        <w:rPr>
          <w:color w:val="000000"/>
        </w:rPr>
      </w:pPr>
      <w:bookmarkStart w:id="2554" w:name="1967516"/>
      <w:r>
        <w:rPr>
          <w:color w:val="000000"/>
        </w:rPr>
        <w:t>В устройствах, устанавливаемых в сырых,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bookmarkEnd w:id="2554"/>
    </w:p>
    <w:p w:rsidR="00C852FB" w:rsidRDefault="00C852FB" w:rsidP="00620F35">
      <w:pPr>
        <w:shd w:val="clear" w:color="auto" w:fill="FFFFFF"/>
        <w:ind w:firstLine="851"/>
        <w:jc w:val="both"/>
        <w:rPr>
          <w:color w:val="000000"/>
        </w:rPr>
      </w:pPr>
      <w:bookmarkStart w:id="2555" w:name="1967517"/>
      <w:r>
        <w:rPr>
          <w:color w:val="000000"/>
        </w:rPr>
        <w:t>В помещениях пыльных, сырых, особо сырых и на открытом воздухе следует устанавливать РУ, надежно защищенные от отрицательного воздействия окружающей среды.</w:t>
      </w:r>
      <w:bookmarkEnd w:id="2555"/>
    </w:p>
    <w:p w:rsidR="00C852FB" w:rsidRDefault="00C852FB" w:rsidP="00620F35">
      <w:pPr>
        <w:shd w:val="clear" w:color="auto" w:fill="FFFFFF"/>
        <w:jc w:val="center"/>
        <w:rPr>
          <w:rStyle w:val="a4"/>
          <w:color w:val="000080"/>
        </w:rPr>
      </w:pPr>
      <w:bookmarkStart w:id="2556" w:name="1967518"/>
    </w:p>
    <w:p w:rsidR="00C852FB" w:rsidRDefault="00C852FB" w:rsidP="00620F35">
      <w:pPr>
        <w:shd w:val="clear" w:color="auto" w:fill="FFFFFF"/>
        <w:jc w:val="center"/>
        <w:rPr>
          <w:rStyle w:val="a4"/>
          <w:color w:val="000080"/>
        </w:rPr>
      </w:pPr>
      <w:r>
        <w:rPr>
          <w:rStyle w:val="a4"/>
          <w:color w:val="000080"/>
        </w:rPr>
        <w:t>Установка распределительных устройств в электропомещениях</w:t>
      </w:r>
      <w:bookmarkEnd w:id="2556"/>
    </w:p>
    <w:p w:rsidR="00C852FB" w:rsidRDefault="00C852FB" w:rsidP="00620F35">
      <w:pPr>
        <w:shd w:val="clear" w:color="auto" w:fill="FFFFFF"/>
        <w:ind w:firstLine="851"/>
        <w:jc w:val="both"/>
        <w:rPr>
          <w:color w:val="000000"/>
        </w:rPr>
      </w:pPr>
      <w:bookmarkStart w:id="2557" w:name="1967519"/>
      <w:r>
        <w:rPr>
          <w:color w:val="000000"/>
        </w:rPr>
        <w:t xml:space="preserve">4.1.22. В электропомещениях (см. </w:t>
      </w:r>
      <w:bookmarkEnd w:id="2557"/>
      <w:r w:rsidR="00C231B3">
        <w:rPr>
          <w:color w:val="000000"/>
        </w:rPr>
        <w:fldChar w:fldCharType="begin"/>
      </w:r>
      <w:r>
        <w:rPr>
          <w:color w:val="000000"/>
        </w:rPr>
        <w:instrText xml:space="preserve"> HYPERLINK "1845842" \l "1854222" </w:instrText>
      </w:r>
      <w:r w:rsidR="00C231B3">
        <w:rPr>
          <w:color w:val="000000"/>
        </w:rPr>
        <w:fldChar w:fldCharType="separate"/>
      </w:r>
      <w:r>
        <w:rPr>
          <w:color w:val="008080"/>
        </w:rPr>
        <w:t>пункт 1.1.5</w:t>
      </w:r>
      <w:r w:rsidR="00C231B3">
        <w:rPr>
          <w:color w:val="000000"/>
        </w:rPr>
        <w:fldChar w:fldCharType="end"/>
      </w:r>
      <w:r>
        <w:rPr>
          <w:color w:val="000000"/>
        </w:rPr>
        <w:t xml:space="preserve"> ПУЭ. Раздел I) проходы обслуживания, находящиеся с лицевой или с задней стороны щита, должны соответствовать следующим требованиям:</w:t>
      </w:r>
    </w:p>
    <w:p w:rsidR="00C852FB" w:rsidRDefault="00C852FB" w:rsidP="00620F35">
      <w:pPr>
        <w:shd w:val="clear" w:color="auto" w:fill="FFFFFF"/>
        <w:ind w:firstLine="851"/>
        <w:jc w:val="both"/>
        <w:rPr>
          <w:color w:val="000000"/>
        </w:rPr>
      </w:pPr>
      <w:bookmarkStart w:id="2558" w:name="1967520"/>
      <w:r>
        <w:rPr>
          <w:color w:val="000000"/>
        </w:rPr>
        <w:t xml:space="preserve">1. Ширина проходов в свету должна быть не менее </w:t>
      </w:r>
      <w:smartTag w:uri="urn:schemas-microsoft-com:office:smarttags" w:element="metricconverter">
        <w:smartTagPr>
          <w:attr w:name="ProductID" w:val="0,8 м"/>
        </w:smartTagPr>
        <w:r>
          <w:rPr>
            <w:color w:val="000000"/>
          </w:rPr>
          <w:t>0,8 м</w:t>
        </w:r>
      </w:smartTag>
      <w:r>
        <w:rPr>
          <w:color w:val="000000"/>
        </w:rPr>
        <w:t xml:space="preserve">; высота проходов в свету — не менее </w:t>
      </w:r>
      <w:smartTag w:uri="urn:schemas-microsoft-com:office:smarttags" w:element="metricconverter">
        <w:smartTagPr>
          <w:attr w:name="ProductID" w:val="1,9 м"/>
        </w:smartTagPr>
        <w:r>
          <w:rPr>
            <w:color w:val="000000"/>
          </w:rPr>
          <w:t>1,9 м</w:t>
        </w:r>
      </w:smartTag>
      <w:r>
        <w:rPr>
          <w:color w:val="000000"/>
        </w:rPr>
        <w:t xml:space="preserve">. В проходах не должны находиться предметы, которые могли бы стеснять передвижение людей и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w:t>
      </w:r>
      <w:smartTag w:uri="urn:schemas-microsoft-com:office:smarttags" w:element="metricconverter">
        <w:smartTagPr>
          <w:attr w:name="ProductID" w:val="0,6 м"/>
        </w:smartTagPr>
        <w:r>
          <w:rPr>
            <w:color w:val="000000"/>
          </w:rPr>
          <w:t>0,6 м</w:t>
        </w:r>
      </w:smartTag>
      <w:r>
        <w:rPr>
          <w:color w:val="000000"/>
        </w:rPr>
        <w:t>.</w:t>
      </w:r>
      <w:bookmarkEnd w:id="2558"/>
    </w:p>
    <w:p w:rsidR="00C852FB" w:rsidRDefault="00C852FB" w:rsidP="00620F35">
      <w:pPr>
        <w:shd w:val="clear" w:color="auto" w:fill="FFFFFF"/>
        <w:ind w:firstLine="851"/>
        <w:jc w:val="both"/>
        <w:rPr>
          <w:color w:val="000000"/>
        </w:rPr>
      </w:pPr>
      <w:bookmarkStart w:id="2559" w:name="1967521"/>
      <w:r>
        <w:rPr>
          <w:color w:val="000000"/>
        </w:rPr>
        <w:t xml:space="preserve">2. Расстояния от наиболее выступающих неогражденных неизолированных токоведущих частей (например, отключенных ножей рубильников), расположенных на доступной высоте (менее </w:t>
      </w:r>
      <w:smartTag w:uri="urn:schemas-microsoft-com:office:smarttags" w:element="metricconverter">
        <w:smartTagPr>
          <w:attr w:name="ProductID" w:val="2,2 м"/>
        </w:smartTagPr>
        <w:r>
          <w:rPr>
            <w:color w:val="000000"/>
          </w:rPr>
          <w:t>2,2 м</w:t>
        </w:r>
      </w:smartTag>
      <w:r>
        <w:rPr>
          <w:color w:val="000000"/>
        </w:rPr>
        <w:t xml:space="preserve">) по одну сторону прохода, до противоположной стены или оборудования, не имеющего неогражденых неизолированных токоведущих частей, должны быть не менее: при напряжении ниже 660 В — </w:t>
      </w:r>
      <w:smartTag w:uri="urn:schemas-microsoft-com:office:smarttags" w:element="metricconverter">
        <w:smartTagPr>
          <w:attr w:name="ProductID" w:val="1,0 м"/>
        </w:smartTagPr>
        <w:r>
          <w:rPr>
            <w:color w:val="000000"/>
          </w:rPr>
          <w:t>1,0 м</w:t>
        </w:r>
      </w:smartTag>
      <w:r>
        <w:rPr>
          <w:color w:val="000000"/>
        </w:rPr>
        <w:t xml:space="preserve"> при длине щита до </w:t>
      </w:r>
      <w:smartTag w:uri="urn:schemas-microsoft-com:office:smarttags" w:element="metricconverter">
        <w:smartTagPr>
          <w:attr w:name="ProductID" w:val="7 м"/>
        </w:smartTagPr>
        <w:r>
          <w:rPr>
            <w:color w:val="000000"/>
          </w:rPr>
          <w:t>7 м</w:t>
        </w:r>
      </w:smartTag>
      <w:r>
        <w:rPr>
          <w:color w:val="000000"/>
        </w:rPr>
        <w:t xml:space="preserve"> и </w:t>
      </w:r>
      <w:smartTag w:uri="urn:schemas-microsoft-com:office:smarttags" w:element="metricconverter">
        <w:smartTagPr>
          <w:attr w:name="ProductID" w:val="1,2 м"/>
        </w:smartTagPr>
        <w:r>
          <w:rPr>
            <w:color w:val="000000"/>
          </w:rPr>
          <w:t>1,2 м</w:t>
        </w:r>
      </w:smartTag>
      <w:r>
        <w:rPr>
          <w:color w:val="000000"/>
        </w:rPr>
        <w:t xml:space="preserve"> при длине щита более </w:t>
      </w:r>
      <w:smartTag w:uri="urn:schemas-microsoft-com:office:smarttags" w:element="metricconverter">
        <w:smartTagPr>
          <w:attr w:name="ProductID" w:val="7 м"/>
        </w:smartTagPr>
        <w:r>
          <w:rPr>
            <w:color w:val="000000"/>
          </w:rPr>
          <w:t>7 м</w:t>
        </w:r>
      </w:smartTag>
      <w:r>
        <w:rPr>
          <w:color w:val="000000"/>
        </w:rPr>
        <w:t xml:space="preserve">; при напряжении 660 В и выше — </w:t>
      </w:r>
      <w:smartTag w:uri="urn:schemas-microsoft-com:office:smarttags" w:element="metricconverter">
        <w:smartTagPr>
          <w:attr w:name="ProductID" w:val="1,5 м"/>
        </w:smartTagPr>
        <w:r>
          <w:rPr>
            <w:color w:val="000000"/>
          </w:rPr>
          <w:t>1,5 м</w:t>
        </w:r>
      </w:smartTag>
      <w:r>
        <w:rPr>
          <w:color w:val="000000"/>
        </w:rPr>
        <w:t>. Длиной щита в данном случае называется длина прохода между двумя рядами сплошного фронта панелей (шкафов) или между одним рядом и стеной.</w:t>
      </w:r>
      <w:bookmarkEnd w:id="2559"/>
    </w:p>
    <w:p w:rsidR="00C852FB" w:rsidRDefault="00C852FB" w:rsidP="00620F35">
      <w:pPr>
        <w:shd w:val="clear" w:color="auto" w:fill="FFFFFF"/>
        <w:ind w:firstLine="851"/>
        <w:jc w:val="both"/>
        <w:rPr>
          <w:color w:val="000000"/>
        </w:rPr>
      </w:pPr>
      <w:bookmarkStart w:id="2560" w:name="1967522"/>
      <w:r>
        <w:rPr>
          <w:color w:val="000000"/>
        </w:rPr>
        <w:t xml:space="preserve">3. Расстояния между неогражденными неизолированными токоведущими частями, расположенными на высоте менее </w:t>
      </w:r>
      <w:smartTag w:uri="urn:schemas-microsoft-com:office:smarttags" w:element="metricconverter">
        <w:smartTagPr>
          <w:attr w:name="ProductID" w:val="2,2 м"/>
        </w:smartTagPr>
        <w:r>
          <w:rPr>
            <w:color w:val="000000"/>
          </w:rPr>
          <w:t>2,2 м</w:t>
        </w:r>
      </w:smartTag>
      <w:r>
        <w:rPr>
          <w:color w:val="000000"/>
        </w:rPr>
        <w:t xml:space="preserve"> по обе стороны прохода, должны быть не менее: </w:t>
      </w:r>
      <w:smartTag w:uri="urn:schemas-microsoft-com:office:smarttags" w:element="metricconverter">
        <w:smartTagPr>
          <w:attr w:name="ProductID" w:val="1,5 м"/>
        </w:smartTagPr>
        <w:r>
          <w:rPr>
            <w:color w:val="000000"/>
          </w:rPr>
          <w:t>1,5 м</w:t>
        </w:r>
      </w:smartTag>
      <w:r>
        <w:rPr>
          <w:color w:val="000000"/>
        </w:rPr>
        <w:t xml:space="preserve"> при напряжении ниже 660 В; </w:t>
      </w:r>
      <w:smartTag w:uri="urn:schemas-microsoft-com:office:smarttags" w:element="metricconverter">
        <w:smartTagPr>
          <w:attr w:name="ProductID" w:val="2,0 м"/>
        </w:smartTagPr>
        <w:r>
          <w:rPr>
            <w:color w:val="000000"/>
          </w:rPr>
          <w:t>2,0 м</w:t>
        </w:r>
      </w:smartTag>
      <w:r>
        <w:rPr>
          <w:color w:val="000000"/>
        </w:rPr>
        <w:t xml:space="preserve"> при напряжении 660 В и выше.</w:t>
      </w:r>
      <w:bookmarkEnd w:id="2560"/>
    </w:p>
    <w:p w:rsidR="00C852FB" w:rsidRDefault="00C852FB" w:rsidP="00620F35">
      <w:pPr>
        <w:shd w:val="clear" w:color="auto" w:fill="FFFFFF"/>
        <w:ind w:firstLine="851"/>
        <w:jc w:val="both"/>
        <w:rPr>
          <w:color w:val="000000"/>
        </w:rPr>
      </w:pPr>
      <w:bookmarkStart w:id="2561" w:name="1967523"/>
      <w:r>
        <w:rPr>
          <w:color w:val="000000"/>
        </w:rPr>
        <w:t>4. Неизолированные токоведущие части, находящиеся на расстояниях, меньших приведенных в подпунктах 2 и 3 настоящего пункта Правил, должны быть ограждены.</w:t>
      </w:r>
      <w:bookmarkEnd w:id="2561"/>
    </w:p>
    <w:p w:rsidR="00C852FB" w:rsidRDefault="00C852FB" w:rsidP="00620F35">
      <w:pPr>
        <w:shd w:val="clear" w:color="auto" w:fill="FFFFFF"/>
        <w:ind w:firstLine="851"/>
        <w:jc w:val="both"/>
        <w:rPr>
          <w:color w:val="000000"/>
        </w:rPr>
      </w:pPr>
      <w:bookmarkStart w:id="2562" w:name="1967524"/>
      <w:r>
        <w:rPr>
          <w:color w:val="000000"/>
        </w:rPr>
        <w:t xml:space="preserve">5. Неогражденные неизолированные токоведущие части, размещаемые над проходами, должны быть расположены на высоте не менее </w:t>
      </w:r>
      <w:smartTag w:uri="urn:schemas-microsoft-com:office:smarttags" w:element="metricconverter">
        <w:smartTagPr>
          <w:attr w:name="ProductID" w:val="2,2 м"/>
        </w:smartTagPr>
        <w:r>
          <w:rPr>
            <w:color w:val="000000"/>
          </w:rPr>
          <w:t>2,2 м</w:t>
        </w:r>
      </w:smartTag>
      <w:r>
        <w:rPr>
          <w:color w:val="000000"/>
        </w:rPr>
        <w:t>.</w:t>
      </w:r>
      <w:bookmarkEnd w:id="2562"/>
    </w:p>
    <w:p w:rsidR="00C852FB" w:rsidRDefault="00C852FB" w:rsidP="00620F35">
      <w:pPr>
        <w:shd w:val="clear" w:color="auto" w:fill="FFFFFF"/>
        <w:ind w:firstLine="851"/>
        <w:jc w:val="both"/>
        <w:rPr>
          <w:color w:val="000000"/>
        </w:rPr>
      </w:pPr>
      <w:bookmarkStart w:id="2563" w:name="1967525"/>
      <w:r>
        <w:rPr>
          <w:color w:val="000000"/>
        </w:rPr>
        <w:t xml:space="preserve">6. Ограждения, размещаемые над проходами, должны быть расположены на высоте не менее </w:t>
      </w:r>
      <w:smartTag w:uri="urn:schemas-microsoft-com:office:smarttags" w:element="metricconverter">
        <w:smartTagPr>
          <w:attr w:name="ProductID" w:val="1,9 м"/>
        </w:smartTagPr>
        <w:r>
          <w:rPr>
            <w:color w:val="000000"/>
          </w:rPr>
          <w:t>1,9 м</w:t>
        </w:r>
      </w:smartTag>
      <w:r>
        <w:rPr>
          <w:color w:val="000000"/>
        </w:rPr>
        <w:t>.</w:t>
      </w:r>
      <w:bookmarkEnd w:id="2563"/>
    </w:p>
    <w:p w:rsidR="00C852FB" w:rsidRDefault="00C852FB" w:rsidP="00620F35">
      <w:pPr>
        <w:shd w:val="clear" w:color="auto" w:fill="FFFFFF"/>
        <w:ind w:firstLine="851"/>
        <w:jc w:val="both"/>
        <w:rPr>
          <w:color w:val="000000"/>
        </w:rPr>
      </w:pPr>
      <w:bookmarkStart w:id="2564" w:name="1967526"/>
      <w:r>
        <w:rPr>
          <w:color w:val="000000"/>
        </w:rPr>
        <w:t xml:space="preserve">4.1.23. В качестве ограждения неизолированных токоведущих частей могут служить сетки с размерами ячеек не более 25 х </w:t>
      </w:r>
      <w:smartTag w:uri="urn:schemas-microsoft-com:office:smarttags" w:element="metricconverter">
        <w:smartTagPr>
          <w:attr w:name="ProductID" w:val="25 мм"/>
        </w:smartTagPr>
        <w:r>
          <w:rPr>
            <w:color w:val="000000"/>
          </w:rPr>
          <w:t>25 мм</w:t>
        </w:r>
      </w:smartTag>
      <w:r>
        <w:rPr>
          <w:color w:val="000000"/>
        </w:rPr>
        <w:t>, а также сплошные или смешанные ограждения.</w:t>
      </w:r>
      <w:bookmarkEnd w:id="2564"/>
    </w:p>
    <w:p w:rsidR="00C852FB" w:rsidRDefault="00C852FB" w:rsidP="00620F35">
      <w:pPr>
        <w:shd w:val="clear" w:color="auto" w:fill="FFFFFF"/>
        <w:ind w:firstLine="851"/>
        <w:jc w:val="both"/>
        <w:rPr>
          <w:color w:val="000000"/>
        </w:rPr>
      </w:pPr>
      <w:bookmarkStart w:id="2565" w:name="1967527"/>
      <w:r>
        <w:rPr>
          <w:color w:val="000000"/>
        </w:rPr>
        <w:t xml:space="preserve">Высота ограждений должна быть не менее </w:t>
      </w:r>
      <w:smartTag w:uri="urn:schemas-microsoft-com:office:smarttags" w:element="metricconverter">
        <w:smartTagPr>
          <w:attr w:name="ProductID" w:val="1,7 м"/>
        </w:smartTagPr>
        <w:r>
          <w:rPr>
            <w:color w:val="000000"/>
          </w:rPr>
          <w:t>1,7 м</w:t>
        </w:r>
      </w:smartTag>
      <w:r>
        <w:rPr>
          <w:color w:val="000000"/>
        </w:rPr>
        <w:t>.</w:t>
      </w:r>
      <w:bookmarkEnd w:id="2565"/>
    </w:p>
    <w:p w:rsidR="00C852FB" w:rsidRDefault="00C852FB" w:rsidP="00620F35">
      <w:pPr>
        <w:shd w:val="clear" w:color="auto" w:fill="FFFFFF"/>
        <w:ind w:firstLine="851"/>
        <w:jc w:val="both"/>
        <w:rPr>
          <w:color w:val="000000"/>
        </w:rPr>
      </w:pPr>
      <w:bookmarkStart w:id="2566" w:name="1967528"/>
      <w:r>
        <w:rPr>
          <w:color w:val="000000"/>
        </w:rPr>
        <w:t xml:space="preserve">4.1.24. Проходы обслуживания щитов при длине щита более </w:t>
      </w:r>
      <w:smartTag w:uri="urn:schemas-microsoft-com:office:smarttags" w:element="metricconverter">
        <w:smartTagPr>
          <w:attr w:name="ProductID" w:val="7 м"/>
        </w:smartTagPr>
        <w:r>
          <w:rPr>
            <w:color w:val="000000"/>
          </w:rPr>
          <w:t>7 м</w:t>
        </w:r>
      </w:smartTag>
      <w:r>
        <w:rPr>
          <w:color w:val="000000"/>
        </w:rPr>
        <w:t xml:space="preserve"> должны иметь два выхода. Выходы из прохода с монтажной стороны щита могут быть выполнены как в щитовое помещение, так и в другие помещения. При ширине прохода обслуживания более </w:t>
      </w:r>
      <w:smartTag w:uri="urn:schemas-microsoft-com:office:smarttags" w:element="metricconverter">
        <w:smartTagPr>
          <w:attr w:name="ProductID" w:val="3 м"/>
        </w:smartTagPr>
        <w:r>
          <w:rPr>
            <w:color w:val="000000"/>
          </w:rPr>
          <w:t>3 м</w:t>
        </w:r>
      </w:smartTag>
      <w:r>
        <w:rPr>
          <w:color w:val="000000"/>
        </w:rPr>
        <w:t xml:space="preserve"> и отсутствии маслонаполненных аппаратов второй выход не обязателен.</w:t>
      </w:r>
      <w:bookmarkEnd w:id="2566"/>
    </w:p>
    <w:p w:rsidR="00C852FB" w:rsidRDefault="00C852FB" w:rsidP="00620F35">
      <w:pPr>
        <w:shd w:val="clear" w:color="auto" w:fill="FFFFFF"/>
        <w:ind w:firstLine="851"/>
        <w:jc w:val="both"/>
        <w:rPr>
          <w:color w:val="000000"/>
        </w:rPr>
      </w:pPr>
      <w:bookmarkStart w:id="2567" w:name="1967529"/>
      <w:r>
        <w:rPr>
          <w:color w:val="000000"/>
        </w:rPr>
        <w:t>Двери из помещений РУ должны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bookmarkEnd w:id="2567"/>
    </w:p>
    <w:p w:rsidR="00C852FB" w:rsidRDefault="00C852FB" w:rsidP="00620F35">
      <w:pPr>
        <w:shd w:val="clear" w:color="auto" w:fill="FFFFFF"/>
        <w:ind w:firstLine="851"/>
        <w:jc w:val="both"/>
        <w:rPr>
          <w:color w:val="000000"/>
        </w:rPr>
      </w:pPr>
      <w:bookmarkStart w:id="2568" w:name="1967530"/>
      <w:r>
        <w:rPr>
          <w:color w:val="000000"/>
        </w:rPr>
        <w:t xml:space="preserve">Ширина дверей должна быть не менее </w:t>
      </w:r>
      <w:smartTag w:uri="urn:schemas-microsoft-com:office:smarttags" w:element="metricconverter">
        <w:smartTagPr>
          <w:attr w:name="ProductID" w:val="0,75 м"/>
        </w:smartTagPr>
        <w:r>
          <w:rPr>
            <w:color w:val="000000"/>
          </w:rPr>
          <w:t>0,75 м</w:t>
        </w:r>
      </w:smartTag>
      <w:r>
        <w:rPr>
          <w:color w:val="000000"/>
        </w:rPr>
        <w:t xml:space="preserve">, высота — не менее </w:t>
      </w:r>
      <w:smartTag w:uri="urn:schemas-microsoft-com:office:smarttags" w:element="metricconverter">
        <w:smartTagPr>
          <w:attr w:name="ProductID" w:val="1,9 м"/>
        </w:smartTagPr>
        <w:r>
          <w:rPr>
            <w:color w:val="000000"/>
          </w:rPr>
          <w:t>1,9 м</w:t>
        </w:r>
      </w:smartTag>
      <w:r>
        <w:rPr>
          <w:color w:val="000000"/>
        </w:rPr>
        <w:t>.</w:t>
      </w:r>
      <w:bookmarkEnd w:id="2568"/>
    </w:p>
    <w:p w:rsidR="00C852FB" w:rsidRDefault="00C852FB" w:rsidP="00620F35">
      <w:pPr>
        <w:shd w:val="clear" w:color="auto" w:fill="FFFFFF"/>
        <w:jc w:val="center"/>
        <w:rPr>
          <w:rStyle w:val="a4"/>
          <w:color w:val="000080"/>
        </w:rPr>
      </w:pPr>
      <w:bookmarkStart w:id="2569" w:name="1967531"/>
      <w:r>
        <w:rPr>
          <w:rStyle w:val="a4"/>
          <w:color w:val="000080"/>
        </w:rPr>
        <w:t>Установка распределительных устройств в производственных помещениях</w:t>
      </w:r>
      <w:bookmarkEnd w:id="2569"/>
    </w:p>
    <w:p w:rsidR="00C852FB" w:rsidRDefault="00C852FB" w:rsidP="00620F35">
      <w:pPr>
        <w:shd w:val="clear" w:color="auto" w:fill="FFFFFF"/>
        <w:ind w:firstLine="851"/>
        <w:jc w:val="both"/>
        <w:rPr>
          <w:color w:val="000000"/>
        </w:rPr>
      </w:pPr>
      <w:bookmarkStart w:id="2570" w:name="1967532"/>
      <w:r>
        <w:rPr>
          <w:color w:val="000000"/>
        </w:rPr>
        <w:t>4.1.25. РУ, установленные в помещениях, доступных для неинструктированного персонала, должны иметь токоведущие части, закрытые сплошными ограждениями.</w:t>
      </w:r>
      <w:bookmarkEnd w:id="2570"/>
    </w:p>
    <w:p w:rsidR="00C852FB" w:rsidRDefault="00C852FB" w:rsidP="00620F35">
      <w:pPr>
        <w:shd w:val="clear" w:color="auto" w:fill="FFFFFF"/>
        <w:ind w:firstLine="851"/>
        <w:jc w:val="both"/>
        <w:rPr>
          <w:color w:val="000000"/>
        </w:rPr>
      </w:pPr>
      <w:bookmarkStart w:id="2571" w:name="1967533"/>
      <w:r>
        <w:rPr>
          <w:color w:val="000000"/>
        </w:rPr>
        <w:t xml:space="preserve">В случае применения РУ с открытыми токоведущими частями оно должно быть ограждено. При этом ограждение должно быть сетчатым, сплошным или смешанным </w:t>
      </w:r>
      <w:r>
        <w:rPr>
          <w:color w:val="000000"/>
        </w:rPr>
        <w:lastRenderedPageBreak/>
        <w:t xml:space="preserve">высотой не менее </w:t>
      </w:r>
      <w:smartTag w:uri="urn:schemas-microsoft-com:office:smarttags" w:element="metricconverter">
        <w:smartTagPr>
          <w:attr w:name="ProductID" w:val="1,7 м"/>
        </w:smartTagPr>
        <w:r>
          <w:rPr>
            <w:color w:val="000000"/>
          </w:rPr>
          <w:t>1,7 м</w:t>
        </w:r>
      </w:smartTag>
      <w:r>
        <w:rPr>
          <w:color w:val="000000"/>
        </w:rPr>
        <w:t xml:space="preserve">. Расстояние от сетчатого ограждения до неизолированных токоведущих частей устройства должно быть не менее </w:t>
      </w:r>
      <w:smartTag w:uri="urn:schemas-microsoft-com:office:smarttags" w:element="metricconverter">
        <w:smartTagPr>
          <w:attr w:name="ProductID" w:val="0,7 м"/>
        </w:smartTagPr>
        <w:r>
          <w:rPr>
            <w:color w:val="000000"/>
          </w:rPr>
          <w:t>0,7 м</w:t>
        </w:r>
      </w:smartTag>
      <w:r>
        <w:rPr>
          <w:color w:val="000000"/>
        </w:rPr>
        <w:t xml:space="preserve">, а от сплошных — в соответствии с </w:t>
      </w:r>
      <w:bookmarkEnd w:id="2571"/>
      <w:r w:rsidR="00C231B3">
        <w:rPr>
          <w:color w:val="000000"/>
        </w:rPr>
        <w:fldChar w:fldCharType="begin"/>
      </w:r>
      <w:r>
        <w:rPr>
          <w:color w:val="000000"/>
        </w:rPr>
        <w:instrText xml:space="preserve"> HYPERLINK "1967108" \l "1967491" </w:instrText>
      </w:r>
      <w:r w:rsidR="00C231B3">
        <w:rPr>
          <w:color w:val="000000"/>
        </w:rPr>
        <w:fldChar w:fldCharType="separate"/>
      </w:r>
      <w:r>
        <w:rPr>
          <w:color w:val="008080"/>
        </w:rPr>
        <w:t>пунктом 4.1.15</w:t>
      </w:r>
      <w:r w:rsidR="00C231B3">
        <w:rPr>
          <w:color w:val="000000"/>
        </w:rPr>
        <w:fldChar w:fldCharType="end"/>
      </w:r>
      <w:r>
        <w:rPr>
          <w:color w:val="000000"/>
        </w:rPr>
        <w:t xml:space="preserve"> настоящих Правил. Ширина проходов принимается в соответствии с требованиями, приведенными в </w:t>
      </w:r>
      <w:hyperlink r:id="rId318" w:anchor="1967519" w:history="1">
        <w:r>
          <w:rPr>
            <w:color w:val="008080"/>
          </w:rPr>
          <w:t>пункте 4.1.22</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572" w:name="1967535"/>
      <w:r>
        <w:rPr>
          <w:color w:val="000000"/>
        </w:rPr>
        <w:t>4.1.26. Оконцевание проводов и кабелей должно быть выполнено так, чтобы оно находилось внутри устройства.</w:t>
      </w:r>
      <w:bookmarkEnd w:id="2572"/>
    </w:p>
    <w:p w:rsidR="00C852FB" w:rsidRDefault="00C852FB" w:rsidP="00620F35">
      <w:pPr>
        <w:shd w:val="clear" w:color="auto" w:fill="FFFFFF"/>
        <w:ind w:firstLine="851"/>
        <w:jc w:val="both"/>
        <w:rPr>
          <w:color w:val="000000"/>
        </w:rPr>
      </w:pPr>
      <w:bookmarkStart w:id="2573" w:name="1967536"/>
      <w:r>
        <w:rPr>
          <w:color w:val="000000"/>
        </w:rPr>
        <w:t>4.1.27. Съемные ограждения должны укрепляться так, чтобы их удаление было невозможно без применения инструмента. Дверцы должны запираться на ключ.</w:t>
      </w:r>
      <w:bookmarkEnd w:id="2573"/>
    </w:p>
    <w:p w:rsidR="00C852FB" w:rsidRDefault="00C852FB" w:rsidP="00620F35">
      <w:pPr>
        <w:shd w:val="clear" w:color="auto" w:fill="FFFFFF"/>
        <w:ind w:firstLine="851"/>
        <w:jc w:val="both"/>
        <w:rPr>
          <w:color w:val="000000"/>
        </w:rPr>
      </w:pPr>
      <w:bookmarkStart w:id="2574" w:name="1967537"/>
      <w:r>
        <w:rPr>
          <w:color w:val="000000"/>
        </w:rPr>
        <w:t>4.1.28. Установка комплектных распределительных устройств и подстанций (КРУ. КТП) должна соответствовать требованиям, приведенным в Главе 4.2 настоящих Правил для КРУ и КТП выше 1 кВ.</w:t>
      </w:r>
      <w:bookmarkEnd w:id="2574"/>
    </w:p>
    <w:p w:rsidR="00C852FB" w:rsidRDefault="00C852FB" w:rsidP="00620F35">
      <w:pPr>
        <w:shd w:val="clear" w:color="auto" w:fill="FFFFFF"/>
        <w:jc w:val="center"/>
        <w:rPr>
          <w:rStyle w:val="a4"/>
          <w:color w:val="000080"/>
        </w:rPr>
      </w:pPr>
      <w:bookmarkStart w:id="2575" w:name="1967538"/>
    </w:p>
    <w:p w:rsidR="00C852FB" w:rsidRDefault="00C852FB" w:rsidP="00620F35">
      <w:pPr>
        <w:shd w:val="clear" w:color="auto" w:fill="FFFFFF"/>
        <w:jc w:val="center"/>
        <w:rPr>
          <w:rStyle w:val="a4"/>
          <w:color w:val="000080"/>
        </w:rPr>
      </w:pPr>
      <w:r>
        <w:rPr>
          <w:rStyle w:val="a4"/>
          <w:color w:val="000080"/>
        </w:rPr>
        <w:t>Установка распределительных устройств на открытом воздухе</w:t>
      </w:r>
      <w:bookmarkEnd w:id="2575"/>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2576" w:name="1967539"/>
      <w:r>
        <w:rPr>
          <w:color w:val="000000"/>
        </w:rPr>
        <w:t>4.1.29. При установке РУ на открытом воздухе необходимо соблюдать следующие требования:</w:t>
      </w:r>
      <w:bookmarkEnd w:id="2576"/>
    </w:p>
    <w:p w:rsidR="00C852FB" w:rsidRDefault="00C852FB" w:rsidP="00620F35">
      <w:pPr>
        <w:shd w:val="clear" w:color="auto" w:fill="FFFFFF"/>
        <w:ind w:firstLine="851"/>
        <w:jc w:val="both"/>
        <w:rPr>
          <w:color w:val="000000"/>
        </w:rPr>
      </w:pPr>
      <w:bookmarkStart w:id="2577" w:name="1967540"/>
      <w:r>
        <w:rPr>
          <w:color w:val="000000"/>
        </w:rPr>
        <w:t xml:space="preserve">1. Устройство должно быть расположено на спланированной площадке, на высоте не менее </w:t>
      </w:r>
      <w:smartTag w:uri="urn:schemas-microsoft-com:office:smarttags" w:element="metricconverter">
        <w:smartTagPr>
          <w:attr w:name="ProductID" w:val="0,2 м"/>
        </w:smartTagPr>
        <w:r>
          <w:rPr>
            <w:color w:val="000000"/>
          </w:rPr>
          <w:t>0,2 м</w:t>
        </w:r>
      </w:smartTag>
      <w:r>
        <w:rPr>
          <w:color w:val="000000"/>
        </w:rPr>
        <w:t xml:space="preserve"> от уровня планировки и должно иметь конструкцию, соответствующую условиям окружающей среды. В районах, где наблюдаются снежные заносы высотой </w:t>
      </w:r>
      <w:smartTag w:uri="urn:schemas-microsoft-com:office:smarttags" w:element="metricconverter">
        <w:smartTagPr>
          <w:attr w:name="ProductID" w:val="1 м"/>
        </w:smartTagPr>
        <w:r>
          <w:rPr>
            <w:color w:val="000000"/>
          </w:rPr>
          <w:t>1 м</w:t>
        </w:r>
      </w:smartTag>
      <w:r>
        <w:rPr>
          <w:color w:val="000000"/>
        </w:rPr>
        <w:t xml:space="preserve"> и более, шкафы следует устанавливать на повышенных фундаментах.</w:t>
      </w:r>
      <w:bookmarkEnd w:id="2577"/>
    </w:p>
    <w:p w:rsidR="00C852FB" w:rsidRDefault="00C852FB" w:rsidP="00620F35">
      <w:pPr>
        <w:shd w:val="clear" w:color="auto" w:fill="FFFFFF"/>
        <w:ind w:firstLine="851"/>
        <w:jc w:val="both"/>
        <w:rPr>
          <w:color w:val="000000"/>
        </w:rPr>
      </w:pPr>
      <w:bookmarkStart w:id="2578" w:name="1967541"/>
      <w:r>
        <w:rPr>
          <w:color w:val="000000"/>
        </w:rPr>
        <w:t>2. В шкафах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w:t>
      </w:r>
      <w:bookmarkEnd w:id="2578"/>
    </w:p>
    <w:p w:rsidR="00C852FB" w:rsidRDefault="00C852FB" w:rsidP="00620F35">
      <w:pPr>
        <w:shd w:val="clear" w:color="auto" w:fill="FFFFFF"/>
        <w:jc w:val="center"/>
        <w:rPr>
          <w:b/>
          <w:bCs/>
          <w:color w:val="000080"/>
        </w:rPr>
      </w:pPr>
      <w:bookmarkStart w:id="2579" w:name="1967542"/>
    </w:p>
    <w:p w:rsidR="00C852FB" w:rsidRDefault="00C852FB" w:rsidP="00620F35">
      <w:pPr>
        <w:shd w:val="clear" w:color="auto" w:fill="FFFFFF"/>
        <w:jc w:val="center"/>
        <w:rPr>
          <w:b/>
          <w:bCs/>
          <w:color w:val="000080"/>
        </w:rPr>
      </w:pPr>
      <w:r>
        <w:rPr>
          <w:b/>
          <w:bCs/>
          <w:color w:val="000080"/>
        </w:rPr>
        <w:t>Глава 4.2. Распределительные устройства и подстанции напряжением выше 1 кВ</w:t>
      </w:r>
      <w:bookmarkEnd w:id="2579"/>
    </w:p>
    <w:p w:rsidR="00C852FB" w:rsidRDefault="00C852FB" w:rsidP="00620F35">
      <w:pPr>
        <w:shd w:val="clear" w:color="auto" w:fill="FFFFFF"/>
        <w:jc w:val="center"/>
        <w:rPr>
          <w:rStyle w:val="a4"/>
          <w:color w:val="000080"/>
        </w:rPr>
      </w:pPr>
      <w:bookmarkStart w:id="2580" w:name="1967543"/>
      <w:r>
        <w:rPr>
          <w:rStyle w:val="a4"/>
          <w:color w:val="000080"/>
        </w:rPr>
        <w:t>Область применения</w:t>
      </w:r>
      <w:bookmarkEnd w:id="2580"/>
    </w:p>
    <w:p w:rsidR="00C852FB" w:rsidRDefault="00C852FB" w:rsidP="00620F35">
      <w:pPr>
        <w:shd w:val="clear" w:color="auto" w:fill="FFFFFF"/>
        <w:ind w:firstLine="851"/>
        <w:jc w:val="both"/>
        <w:rPr>
          <w:color w:val="000000"/>
        </w:rPr>
      </w:pPr>
      <w:bookmarkStart w:id="2581" w:name="1967544"/>
      <w:r>
        <w:rPr>
          <w:color w:val="000000"/>
        </w:rPr>
        <w:t>4.2.1. Настоящая глава Правил распространяется на стационарные РУ и подстанции (далее — ПС) переменного тока напряжением выше 1 кВ. Правила не распространяются на специальные РУ и ПС, регламентируемые особыми техническими условиями, и на передвижные электроустановки.</w:t>
      </w:r>
      <w:bookmarkEnd w:id="2581"/>
    </w:p>
    <w:p w:rsidR="00C852FB" w:rsidRDefault="00C852FB" w:rsidP="00620F35">
      <w:pPr>
        <w:shd w:val="clear" w:color="auto" w:fill="FFFFFF"/>
        <w:jc w:val="center"/>
        <w:rPr>
          <w:rStyle w:val="a4"/>
          <w:color w:val="000080"/>
        </w:rPr>
      </w:pPr>
      <w:bookmarkStart w:id="2582" w:name="1967545"/>
      <w:r>
        <w:rPr>
          <w:rStyle w:val="a4"/>
          <w:color w:val="000080"/>
        </w:rPr>
        <w:t>Общие требования</w:t>
      </w:r>
      <w:bookmarkEnd w:id="2582"/>
    </w:p>
    <w:p w:rsidR="00C852FB" w:rsidRDefault="00C852FB" w:rsidP="00620F35">
      <w:pPr>
        <w:shd w:val="clear" w:color="auto" w:fill="FFFFFF"/>
        <w:ind w:firstLine="851"/>
        <w:jc w:val="both"/>
        <w:rPr>
          <w:color w:val="000000"/>
        </w:rPr>
      </w:pPr>
      <w:bookmarkStart w:id="2583" w:name="1967546"/>
      <w:r>
        <w:rPr>
          <w:color w:val="000000"/>
        </w:rPr>
        <w:t>4.2.2.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bookmarkEnd w:id="2583"/>
    </w:p>
    <w:p w:rsidR="00C852FB" w:rsidRDefault="00C852FB" w:rsidP="00620F35">
      <w:pPr>
        <w:shd w:val="clear" w:color="auto" w:fill="FFFFFF"/>
        <w:ind w:firstLine="851"/>
        <w:jc w:val="both"/>
        <w:rPr>
          <w:color w:val="000000"/>
        </w:rPr>
      </w:pPr>
      <w:bookmarkStart w:id="2584" w:name="1967547"/>
      <w:r>
        <w:rPr>
          <w:color w:val="000000"/>
        </w:rPr>
        <w:t>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и т. п.) не могли привести к повреждению оборудования и возникновению КЗ или замыкания на землю, а также причинить вред обслуживающему персоналу;</w:t>
      </w:r>
      <w:bookmarkEnd w:id="2584"/>
    </w:p>
    <w:p w:rsidR="00C852FB" w:rsidRDefault="00C852FB" w:rsidP="00620F35">
      <w:pPr>
        <w:shd w:val="clear" w:color="auto" w:fill="FFFFFF"/>
        <w:ind w:firstLine="851"/>
        <w:jc w:val="both"/>
        <w:rPr>
          <w:color w:val="000000"/>
        </w:rPr>
      </w:pPr>
      <w:bookmarkStart w:id="2585" w:name="1967548"/>
      <w:r>
        <w:rPr>
          <w:color w:val="000000"/>
        </w:rPr>
        <w:t>2) при нарушении нормальных условий работы электроустановки была обеспечена необходимая локализация повреждений, обусловленных действием КЗ;</w:t>
      </w:r>
      <w:bookmarkEnd w:id="2585"/>
    </w:p>
    <w:p w:rsidR="00C852FB" w:rsidRDefault="00C852FB" w:rsidP="00620F35">
      <w:pPr>
        <w:shd w:val="clear" w:color="auto" w:fill="FFFFFF"/>
        <w:ind w:firstLine="851"/>
        <w:jc w:val="both"/>
        <w:rPr>
          <w:color w:val="000000"/>
        </w:rPr>
      </w:pPr>
      <w:bookmarkStart w:id="2586" w:name="1967549"/>
      <w:r>
        <w:rPr>
          <w:color w:val="000000"/>
        </w:rPr>
        <w:t>3) при снятом напряжении с какой-либо цепи, относящиеся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bookmarkEnd w:id="2586"/>
    </w:p>
    <w:p w:rsidR="00C852FB" w:rsidRDefault="00C852FB" w:rsidP="00620F35">
      <w:pPr>
        <w:shd w:val="clear" w:color="auto" w:fill="FFFFFF"/>
        <w:ind w:firstLine="851"/>
        <w:jc w:val="both"/>
        <w:rPr>
          <w:color w:val="000000"/>
        </w:rPr>
      </w:pPr>
      <w:bookmarkStart w:id="2587" w:name="1967550"/>
      <w:r>
        <w:rPr>
          <w:color w:val="000000"/>
        </w:rPr>
        <w:t>4) была обеспечена возможность удобного транспортирования оборудования.</w:t>
      </w:r>
      <w:bookmarkEnd w:id="2587"/>
    </w:p>
    <w:p w:rsidR="00C852FB" w:rsidRDefault="00C852FB" w:rsidP="00620F35">
      <w:pPr>
        <w:shd w:val="clear" w:color="auto" w:fill="FFFFFF"/>
        <w:ind w:firstLine="851"/>
        <w:jc w:val="both"/>
        <w:rPr>
          <w:color w:val="000000"/>
        </w:rPr>
      </w:pPr>
      <w:bookmarkStart w:id="2588" w:name="1967551"/>
      <w:r>
        <w:rPr>
          <w:color w:val="000000"/>
        </w:rPr>
        <w:t xml:space="preserve">Требования </w:t>
      </w:r>
      <w:bookmarkEnd w:id="2588"/>
      <w:r w:rsidR="00C231B3">
        <w:rPr>
          <w:color w:val="000000"/>
        </w:rPr>
        <w:fldChar w:fldCharType="begin"/>
      </w:r>
      <w:r>
        <w:rPr>
          <w:color w:val="000000"/>
        </w:rPr>
        <w:instrText xml:space="preserve"> HYPERLINK "1967108" \l "1967549" </w:instrText>
      </w:r>
      <w:r w:rsidR="00C231B3">
        <w:rPr>
          <w:color w:val="000000"/>
        </w:rPr>
        <w:fldChar w:fldCharType="separate"/>
      </w:r>
      <w:r>
        <w:rPr>
          <w:color w:val="008080"/>
        </w:rPr>
        <w:t>подпункта 3</w:t>
      </w:r>
      <w:r w:rsidR="00C231B3">
        <w:rPr>
          <w:color w:val="000000"/>
        </w:rPr>
        <w:fldChar w:fldCharType="end"/>
      </w:r>
      <w:r>
        <w:rPr>
          <w:color w:val="000000"/>
        </w:rPr>
        <w:t xml:space="preserve"> настоящего пункта Правил не распространяются на РУ типа сборок выше 1 кВ в подстанциях, ремонт которых производится при отключении всего РУ.</w:t>
      </w:r>
    </w:p>
    <w:p w:rsidR="00C852FB" w:rsidRDefault="00C852FB" w:rsidP="00620F35">
      <w:pPr>
        <w:shd w:val="clear" w:color="auto" w:fill="FFFFFF"/>
        <w:ind w:firstLine="851"/>
        <w:jc w:val="both"/>
        <w:rPr>
          <w:color w:val="000000"/>
        </w:rPr>
      </w:pPr>
      <w:bookmarkStart w:id="2589" w:name="1967552"/>
      <w:r>
        <w:rPr>
          <w:color w:val="000000"/>
        </w:rPr>
        <w:t>4.2.3.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bookmarkEnd w:id="2589"/>
    </w:p>
    <w:p w:rsidR="00C852FB" w:rsidRDefault="00C852FB" w:rsidP="00620F35">
      <w:pPr>
        <w:shd w:val="clear" w:color="auto" w:fill="FFFFFF"/>
        <w:ind w:firstLine="851"/>
        <w:jc w:val="both"/>
        <w:rPr>
          <w:color w:val="000000"/>
        </w:rPr>
      </w:pPr>
      <w:bookmarkStart w:id="2590" w:name="1967553"/>
      <w:r>
        <w:rPr>
          <w:color w:val="000000"/>
        </w:rPr>
        <w:t xml:space="preserve">1) разъединителями и отделителями напряжением 110— 500 кВ независимо от климатических условий и степени промышленного загрязнения атмосферы при их наружной </w:t>
      </w:r>
      <w:r>
        <w:rPr>
          <w:color w:val="000000"/>
        </w:rPr>
        <w:lastRenderedPageBreak/>
        <w:t xml:space="preserve">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w:t>
      </w:r>
      <w:bookmarkEnd w:id="2590"/>
      <w:r w:rsidR="00C231B3">
        <w:rPr>
          <w:color w:val="000000"/>
        </w:rPr>
        <w:fldChar w:fldCharType="begin"/>
      </w:r>
      <w:r>
        <w:rPr>
          <w:color w:val="000000"/>
        </w:rPr>
        <w:instrText xml:space="preserve"> HYPERLINK "1967108" \l "1968943" </w:instrText>
      </w:r>
      <w:r w:rsidR="00C231B3">
        <w:rPr>
          <w:color w:val="000000"/>
        </w:rPr>
        <w:fldChar w:fldCharType="separate"/>
      </w:r>
      <w:r>
        <w:rPr>
          <w:color w:val="008080"/>
        </w:rPr>
        <w:t>Таблице 4.2.1;</w:t>
      </w:r>
      <w:r w:rsidR="00C231B3">
        <w:rPr>
          <w:color w:val="000000"/>
        </w:rPr>
        <w:fldChar w:fldCharType="end"/>
      </w:r>
    </w:p>
    <w:p w:rsidR="00C852FB" w:rsidRDefault="00C852FB" w:rsidP="00620F35">
      <w:pPr>
        <w:shd w:val="clear" w:color="auto" w:fill="FFFFFF"/>
        <w:ind w:firstLine="851"/>
        <w:jc w:val="both"/>
        <w:rPr>
          <w:color w:val="000000"/>
        </w:rPr>
      </w:pPr>
      <w:bookmarkStart w:id="2591" w:name="1967554"/>
      <w:r>
        <w:rPr>
          <w:color w:val="000000"/>
        </w:rPr>
        <w:t xml:space="preserve">2) разъединителями и отделителями напряжением 110 и 220 кВ при их внутренней установке со стандартными расстояниями между осями полюсов соответственно 2 и </w:t>
      </w:r>
      <w:smartTag w:uri="urn:schemas-microsoft-com:office:smarttags" w:element="metricconverter">
        <w:smartTagPr>
          <w:attr w:name="ProductID" w:val="3,5 м"/>
        </w:smartTagPr>
        <w:r>
          <w:rPr>
            <w:color w:val="000000"/>
          </w:rPr>
          <w:t>3,5 м</w:t>
        </w:r>
      </w:smartTag>
      <w:r>
        <w:rPr>
          <w:color w:val="000000"/>
        </w:rPr>
        <w:t xml:space="preserve"> допускается отключать и включать токи холостого хода силовых (авто) трансформаторов при глухо заземленной нейтралы соответственно не более 4 и 2 А, а также зарядные токи присоединений не более 1,5 А;</w:t>
      </w:r>
      <w:bookmarkEnd w:id="2591"/>
    </w:p>
    <w:p w:rsidR="00C852FB" w:rsidRDefault="00C852FB" w:rsidP="00620F35">
      <w:pPr>
        <w:shd w:val="clear" w:color="auto" w:fill="FFFFFF"/>
        <w:ind w:firstLine="851"/>
        <w:jc w:val="both"/>
        <w:rPr>
          <w:color w:val="000000"/>
        </w:rPr>
      </w:pPr>
      <w:bookmarkStart w:id="2592" w:name="1967555"/>
      <w:r>
        <w:rPr>
          <w:color w:val="000000"/>
        </w:rPr>
        <w:t xml:space="preserve">3) указанные на </w:t>
      </w:r>
      <w:bookmarkEnd w:id="2592"/>
      <w:r w:rsidR="00C231B3">
        <w:rPr>
          <w:color w:val="000000"/>
        </w:rPr>
        <w:fldChar w:fldCharType="begin"/>
      </w:r>
      <w:r>
        <w:rPr>
          <w:color w:val="000000"/>
        </w:rPr>
        <w:instrText xml:space="preserve"> HYPERLINK "1967108" \l "1968872" </w:instrText>
      </w:r>
      <w:r w:rsidR="00C231B3">
        <w:rPr>
          <w:color w:val="000000"/>
        </w:rPr>
        <w:fldChar w:fldCharType="separate"/>
      </w:r>
      <w:r>
        <w:rPr>
          <w:color w:val="008080"/>
        </w:rPr>
        <w:t>рис. 4.2.1</w:t>
      </w:r>
      <w:r w:rsidR="00C231B3">
        <w:rPr>
          <w:color w:val="000000"/>
        </w:rPr>
        <w:fldChar w:fldCharType="end"/>
      </w:r>
      <w:r>
        <w:rPr>
          <w:color w:val="000000"/>
        </w:rPr>
        <w:t xml:space="preserve"> расстояния по горизонтали а, б, в от колонок и концов горизонтально-поворотных (далее —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д, указанных в </w:t>
      </w:r>
      <w:hyperlink r:id="rId319" w:anchor="1968943" w:history="1">
        <w:r>
          <w:rPr>
            <w:color w:val="008080"/>
          </w:rPr>
          <w:t>Таблицах 4.2.1</w:t>
        </w:r>
      </w:hyperlink>
      <w:r>
        <w:rPr>
          <w:color w:val="000000"/>
        </w:rPr>
        <w:t xml:space="preserve"> и </w:t>
      </w:r>
      <w:hyperlink r:id="rId320" w:anchor="1968969" w:history="1">
        <w:r>
          <w:rPr>
            <w:color w:val="008080"/>
          </w:rPr>
          <w:t>4.2.2.</w:t>
        </w:r>
      </w:hyperlink>
      <w:r>
        <w:rPr>
          <w:color w:val="000000"/>
        </w:rPr>
        <w:t xml:space="preserve"> Эти требования к расстояниям а, б, в по </w:t>
      </w:r>
      <w:hyperlink r:id="rId321" w:anchor="1968893" w:history="1">
        <w:r>
          <w:rPr>
            <w:color w:val="008080"/>
          </w:rPr>
          <w:t>рис. 4.2.1</w:t>
        </w:r>
      </w:hyperlink>
      <w:r>
        <w:rPr>
          <w:color w:val="000000"/>
        </w:rPr>
        <w:t xml:space="preserve"> применимы и к разъединителям и отделителям напряжением 110 — 220 кВ при их внутренней установке по подпункту 2 настоящего пункта Правил.</w:t>
      </w:r>
    </w:p>
    <w:p w:rsidR="00C852FB" w:rsidRDefault="00C852FB" w:rsidP="00620F35">
      <w:pPr>
        <w:shd w:val="clear" w:color="auto" w:fill="FFFFFF"/>
        <w:ind w:firstLine="851"/>
        <w:jc w:val="both"/>
        <w:rPr>
          <w:color w:val="000000"/>
        </w:rPr>
      </w:pPr>
      <w:bookmarkStart w:id="2593" w:name="1967556"/>
      <w:r>
        <w:rPr>
          <w:color w:val="000000"/>
        </w:rPr>
        <w:t xml:space="preserve">Расстояния по вертикали г от концов вертикально-рубящих (далее — BР) и ГП подвижных контактов до заземленных и токоведущих частей должны быть на </w:t>
      </w:r>
      <w:smartTag w:uri="urn:schemas-microsoft-com:office:smarttags" w:element="metricconverter">
        <w:smartTagPr>
          <w:attr w:name="ProductID" w:val="0,5 м"/>
        </w:smartTagPr>
        <w:r>
          <w:rPr>
            <w:color w:val="000000"/>
          </w:rPr>
          <w:t>0,5 м</w:t>
        </w:r>
      </w:smartTag>
      <w:r>
        <w:rPr>
          <w:color w:val="000000"/>
        </w:rPr>
        <w:t xml:space="preserve"> больше расстояний д;</w:t>
      </w:r>
      <w:bookmarkEnd w:id="2593"/>
    </w:p>
    <w:p w:rsidR="00C852FB" w:rsidRDefault="00C852FB" w:rsidP="00620F35">
      <w:pPr>
        <w:shd w:val="clear" w:color="auto" w:fill="FFFFFF"/>
        <w:ind w:firstLine="851"/>
        <w:jc w:val="both"/>
        <w:rPr>
          <w:color w:val="000000"/>
        </w:rPr>
      </w:pPr>
      <w:bookmarkStart w:id="2594" w:name="1967557"/>
      <w:r>
        <w:rPr>
          <w:color w:val="000000"/>
        </w:rP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w:t>
      </w:r>
      <w:bookmarkEnd w:id="2594"/>
      <w:r w:rsidR="00C231B3">
        <w:rPr>
          <w:color w:val="000000"/>
        </w:rPr>
        <w:fldChar w:fldCharType="begin"/>
      </w:r>
      <w:r>
        <w:rPr>
          <w:color w:val="000000"/>
        </w:rPr>
        <w:instrText xml:space="preserve"> HYPERLINK "1967108" \l "1968969" </w:instrText>
      </w:r>
      <w:r w:rsidR="00C231B3">
        <w:rPr>
          <w:color w:val="000000"/>
        </w:rPr>
        <w:fldChar w:fldCharType="separate"/>
      </w:r>
      <w:r>
        <w:rPr>
          <w:color w:val="008080"/>
        </w:rPr>
        <w:t>Таблице 4.2.2</w:t>
      </w:r>
      <w:r w:rsidR="00C231B3">
        <w:rPr>
          <w:color w:val="000000"/>
        </w:rPr>
        <w:fldChar w:fldCharType="end"/>
      </w:r>
      <w:r>
        <w:rPr>
          <w:color w:val="000000"/>
        </w:rPr>
        <w:t xml:space="preserve"> (</w:t>
      </w:r>
      <w:hyperlink r:id="rId322" w:anchor="1968872" w:history="1">
        <w:r>
          <w:rPr>
            <w:color w:val="008080"/>
          </w:rPr>
          <w:t>см. рис. 4.2.1</w:t>
        </w:r>
      </w:hyperlink>
      <w:r>
        <w:rPr>
          <w:color w:val="000000"/>
        </w:rPr>
        <w:t xml:space="preserve">) и </w:t>
      </w:r>
      <w:hyperlink r:id="rId323" w:anchor="1968998" w:history="1">
        <w:r>
          <w:rPr>
            <w:color w:val="008080"/>
          </w:rPr>
          <w:t>Таблице 4.2.3</w:t>
        </w:r>
      </w:hyperlink>
      <w:r>
        <w:rPr>
          <w:color w:val="000000"/>
        </w:rPr>
        <w:t xml:space="preserve"> (</w:t>
      </w:r>
      <w:hyperlink r:id="rId324" w:anchor="1968877" w:history="1">
        <w:r>
          <w:rPr>
            <w:color w:val="008080"/>
          </w:rPr>
          <w:t>рис. 4.2.2, а и б</w:t>
        </w:r>
      </w:hyperlink>
      <w:r>
        <w:rPr>
          <w:color w:val="000000"/>
        </w:rPr>
        <w:t>).</w:t>
      </w:r>
    </w:p>
    <w:p w:rsidR="00C852FB" w:rsidRDefault="00C852FB" w:rsidP="00620F35">
      <w:pPr>
        <w:shd w:val="clear" w:color="auto" w:fill="FFFFFF"/>
        <w:ind w:firstLine="851"/>
        <w:jc w:val="both"/>
        <w:rPr>
          <w:color w:val="000000"/>
        </w:rPr>
      </w:pPr>
      <w:bookmarkStart w:id="2595" w:name="1967558"/>
      <w:r>
        <w:rPr>
          <w:color w:val="000000"/>
        </w:rPr>
        <w:t xml:space="preserve">Размеры изолирующих перегородок для стандартных трехполюсных разъединителей приведены в </w:t>
      </w:r>
      <w:bookmarkEnd w:id="2595"/>
      <w:r w:rsidR="00C231B3">
        <w:rPr>
          <w:color w:val="000000"/>
        </w:rPr>
        <w:fldChar w:fldCharType="begin"/>
      </w:r>
      <w:r>
        <w:rPr>
          <w:color w:val="000000"/>
        </w:rPr>
        <w:instrText xml:space="preserve"> HYPERLINK "1967108" \l "1969031" </w:instrText>
      </w:r>
      <w:r w:rsidR="00C231B3">
        <w:rPr>
          <w:color w:val="000000"/>
        </w:rPr>
        <w:fldChar w:fldCharType="separate"/>
      </w:r>
      <w:r>
        <w:rPr>
          <w:color w:val="008080"/>
        </w:rPr>
        <w:t>Таблице 4.2.4</w:t>
      </w:r>
      <w:r w:rsidR="00C231B3">
        <w:rPr>
          <w:color w:val="000000"/>
        </w:rPr>
        <w:fldChar w:fldCharType="end"/>
      </w:r>
      <w:r>
        <w:rPr>
          <w:color w:val="000000"/>
        </w:rPr>
        <w:t xml:space="preserve"> в соответствии с </w:t>
      </w:r>
      <w:hyperlink r:id="rId325" w:anchor="1968877" w:history="1">
        <w:r>
          <w:rPr>
            <w:color w:val="008080"/>
          </w:rPr>
          <w:t>рис. 4.2.2</w:t>
        </w:r>
      </w:hyperlink>
      <w:r>
        <w:rPr>
          <w:color w:val="000000"/>
        </w:rPr>
        <w:t>, а и б;</w:t>
      </w:r>
    </w:p>
    <w:p w:rsidR="00C852FB" w:rsidRDefault="00C852FB" w:rsidP="00620F35">
      <w:pPr>
        <w:shd w:val="clear" w:color="auto" w:fill="FFFFFF"/>
        <w:ind w:firstLine="851"/>
        <w:jc w:val="both"/>
        <w:rPr>
          <w:color w:val="000000"/>
        </w:rPr>
      </w:pPr>
      <w:bookmarkStart w:id="2596" w:name="1967559"/>
      <w:r>
        <w:rPr>
          <w:color w:val="000000"/>
        </w:rP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bookmarkEnd w:id="2596"/>
    </w:p>
    <w:p w:rsidR="00C852FB" w:rsidRDefault="00C852FB" w:rsidP="00620F35">
      <w:pPr>
        <w:shd w:val="clear" w:color="auto" w:fill="FFFFFF"/>
        <w:ind w:firstLine="851"/>
        <w:jc w:val="both"/>
        <w:rPr>
          <w:color w:val="000000"/>
        </w:rPr>
      </w:pPr>
      <w:bookmarkStart w:id="2597" w:name="1967560"/>
      <w:r>
        <w:rPr>
          <w:color w:val="000000"/>
        </w:rPr>
        <w:t>Ошиновку из жестких шин выполнять так, чтобы на расстоянии в (</w:t>
      </w:r>
      <w:bookmarkEnd w:id="2597"/>
      <w:r w:rsidR="00C231B3">
        <w:rPr>
          <w:color w:val="000000"/>
        </w:rPr>
        <w:fldChar w:fldCharType="begin"/>
      </w:r>
      <w:r>
        <w:rPr>
          <w:color w:val="000000"/>
        </w:rPr>
        <w:instrText xml:space="preserve"> HYPERLINK "1967108" \l "1968872" </w:instrText>
      </w:r>
      <w:r w:rsidR="00C231B3">
        <w:rPr>
          <w:color w:val="000000"/>
        </w:rPr>
        <w:fldChar w:fldCharType="separate"/>
      </w:r>
      <w:r>
        <w:rPr>
          <w:color w:val="008080"/>
        </w:rPr>
        <w:t>см. рис. 4.2.1</w:t>
      </w:r>
      <w:r w:rsidR="00C231B3">
        <w:rPr>
          <w:color w:val="000000"/>
        </w:rPr>
        <w:fldChar w:fldCharType="end"/>
      </w:r>
      <w:r>
        <w:rPr>
          <w:color w:val="000000"/>
        </w:rP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C852FB" w:rsidRDefault="00C852FB" w:rsidP="00620F35">
      <w:pPr>
        <w:shd w:val="clear" w:color="auto" w:fill="FFFFFF"/>
        <w:ind w:firstLine="851"/>
        <w:jc w:val="both"/>
        <w:rPr>
          <w:color w:val="000000"/>
        </w:rPr>
      </w:pPr>
      <w:bookmarkStart w:id="2598" w:name="1967561"/>
      <w:r>
        <w:rPr>
          <w:color w:val="000000"/>
        </w:rP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bookmarkEnd w:id="2598"/>
    </w:p>
    <w:p w:rsidR="00C852FB" w:rsidRDefault="00C852FB" w:rsidP="00C852FB">
      <w:pPr>
        <w:shd w:val="clear" w:color="auto" w:fill="FFFFFF"/>
        <w:spacing w:line="360" w:lineRule="auto"/>
        <w:jc w:val="center"/>
        <w:rPr>
          <w:color w:val="000080"/>
        </w:rPr>
      </w:pPr>
      <w:r>
        <w:rPr>
          <w:noProof/>
          <w:color w:val="000080"/>
        </w:rPr>
        <w:drawing>
          <wp:inline distT="0" distB="0" distL="0" distR="0">
            <wp:extent cx="3183255" cy="2191385"/>
            <wp:effectExtent l="0" t="0" r="0" b="0"/>
            <wp:docPr id="14" name="Рисунок 14" descr="Описание: C:\Documents and Settings\User\Рабочий стол\101NIKON\DSC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User\Рабочий стол\101NIKON\DSCN0043.JPG"/>
                    <pic:cNvPicPr>
                      <a:picLocks noChangeAspect="1" noChangeArrowheads="1"/>
                    </pic:cNvPicPr>
                  </pic:nvPicPr>
                  <pic:blipFill>
                    <a:blip r:embed="rId326"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542" r="5899" b="2"/>
                    <a:stretch>
                      <a:fillRect/>
                    </a:stretch>
                  </pic:blipFill>
                  <pic:spPr bwMode="auto">
                    <a:xfrm>
                      <a:off x="0" y="0"/>
                      <a:ext cx="3183255" cy="2191385"/>
                    </a:xfrm>
                    <a:prstGeom prst="rect">
                      <a:avLst/>
                    </a:prstGeom>
                    <a:noFill/>
                    <a:ln>
                      <a:noFill/>
                    </a:ln>
                  </pic:spPr>
                </pic:pic>
              </a:graphicData>
            </a:graphic>
          </wp:inline>
        </w:drawing>
      </w:r>
    </w:p>
    <w:p w:rsidR="00C852FB" w:rsidRDefault="00C852FB" w:rsidP="00C852FB">
      <w:pPr>
        <w:shd w:val="clear" w:color="auto" w:fill="FFFFFF"/>
        <w:spacing w:line="360" w:lineRule="auto"/>
        <w:ind w:firstLine="851"/>
        <w:jc w:val="both"/>
        <w:rPr>
          <w:color w:val="339966"/>
          <w:sz w:val="20"/>
          <w:szCs w:val="20"/>
        </w:rPr>
      </w:pPr>
      <w:bookmarkStart w:id="2599" w:name="1968873"/>
      <w:r>
        <w:rPr>
          <w:color w:val="339966"/>
          <w:sz w:val="20"/>
          <w:szCs w:val="20"/>
        </w:rPr>
        <w:t>Рис. 4.2.1. Границы расположения открытых подвижных контактов разъединителя (отделителя) по отношению к заземленным и токоведущим частям.</w:t>
      </w:r>
      <w:bookmarkEnd w:id="2599"/>
    </w:p>
    <w:p w:rsidR="00C852FB" w:rsidRDefault="00C852FB" w:rsidP="00C852FB">
      <w:pPr>
        <w:shd w:val="clear" w:color="auto" w:fill="FFFFFF"/>
        <w:spacing w:line="360" w:lineRule="auto"/>
        <w:jc w:val="center"/>
        <w:rPr>
          <w:color w:val="000080"/>
        </w:rPr>
      </w:pPr>
      <w:r>
        <w:rPr>
          <w:noProof/>
          <w:color w:val="000080"/>
        </w:rPr>
        <w:lastRenderedPageBreak/>
        <w:drawing>
          <wp:inline distT="0" distB="0" distL="0" distR="0">
            <wp:extent cx="4649470" cy="4502785"/>
            <wp:effectExtent l="0" t="0" r="0" b="0"/>
            <wp:docPr id="13" name="Рисунок 13" descr="Описание: C:\Documents and Settings\User\Рабочий стол\101NIKON\DSC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User\Рабочий стол\101NIKON\DSCN0045.JPG"/>
                    <pic:cNvPicPr>
                      <a:picLocks noChangeAspect="1" noChangeArrowheads="1"/>
                    </pic:cNvPicPr>
                  </pic:nvPicPr>
                  <pic:blipFill>
                    <a:blip r:embed="rId327" cstate="print">
                      <a:lum bright="18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49470" cy="4502785"/>
                    </a:xfrm>
                    <a:prstGeom prst="rect">
                      <a:avLst/>
                    </a:prstGeom>
                    <a:noFill/>
                    <a:ln>
                      <a:noFill/>
                    </a:ln>
                  </pic:spPr>
                </pic:pic>
              </a:graphicData>
            </a:graphic>
          </wp:inline>
        </w:drawing>
      </w:r>
    </w:p>
    <w:p w:rsidR="00C852FB" w:rsidRDefault="00C852FB" w:rsidP="00C852FB">
      <w:pPr>
        <w:shd w:val="clear" w:color="auto" w:fill="FFFFFF"/>
        <w:spacing w:line="360" w:lineRule="auto"/>
        <w:ind w:firstLine="851"/>
        <w:jc w:val="both"/>
        <w:rPr>
          <w:color w:val="339966"/>
          <w:sz w:val="20"/>
          <w:szCs w:val="20"/>
          <w:lang w:val="uz-Cyrl-UZ"/>
        </w:rPr>
      </w:pPr>
      <w:bookmarkStart w:id="2600" w:name="1968893"/>
      <w:r>
        <w:rPr>
          <w:color w:val="339966"/>
          <w:sz w:val="20"/>
          <w:szCs w:val="20"/>
        </w:rPr>
        <w:t xml:space="preserve">Рис. 4.2.2. Установка разъединителя (отделителя): а — вертикальная; б — наклонная, 1 — изолирующие перегородки. Примечание; при изолирующих перегородках между полюсами отключаемые и включаемые токи в 1,5 раза больше значений, указанных в </w:t>
      </w:r>
      <w:bookmarkEnd w:id="2600"/>
      <w:r w:rsidR="00C231B3">
        <w:rPr>
          <w:color w:val="339966"/>
          <w:sz w:val="20"/>
          <w:szCs w:val="20"/>
        </w:rPr>
        <w:fldChar w:fldCharType="begin"/>
      </w:r>
      <w:r>
        <w:rPr>
          <w:color w:val="339966"/>
          <w:sz w:val="20"/>
          <w:szCs w:val="20"/>
        </w:rPr>
        <w:instrText xml:space="preserve"> HYPERLINK "1967108" \l "1968998" </w:instrText>
      </w:r>
      <w:r w:rsidR="00C231B3">
        <w:rPr>
          <w:color w:val="339966"/>
          <w:sz w:val="20"/>
          <w:szCs w:val="20"/>
        </w:rPr>
        <w:fldChar w:fldCharType="separate"/>
      </w:r>
      <w:r>
        <w:rPr>
          <w:color w:val="008080"/>
          <w:sz w:val="20"/>
          <w:szCs w:val="20"/>
        </w:rPr>
        <w:t>таблице 4.2.3</w:t>
      </w:r>
      <w:r w:rsidR="00C231B3">
        <w:rPr>
          <w:color w:val="339966"/>
          <w:sz w:val="20"/>
          <w:szCs w:val="20"/>
        </w:rPr>
        <w:fldChar w:fldCharType="end"/>
      </w:r>
      <w:r>
        <w:rPr>
          <w:color w:val="339966"/>
          <w:sz w:val="20"/>
          <w:szCs w:val="20"/>
        </w:rPr>
        <w:t>.</w:t>
      </w:r>
    </w:p>
    <w:tbl>
      <w:tblPr>
        <w:tblW w:w="5000" w:type="pct"/>
        <w:shd w:val="clear" w:color="auto" w:fill="FFFFFF"/>
        <w:tblCellMar>
          <w:left w:w="0" w:type="dxa"/>
          <w:right w:w="0" w:type="dxa"/>
        </w:tblCellMar>
        <w:tblLook w:val="04A0"/>
      </w:tblPr>
      <w:tblGrid>
        <w:gridCol w:w="2141"/>
        <w:gridCol w:w="2253"/>
        <w:gridCol w:w="3195"/>
        <w:gridCol w:w="1238"/>
        <w:gridCol w:w="867"/>
      </w:tblGrid>
      <w:tr w:rsidR="00C852FB" w:rsidRPr="00620F35" w:rsidTr="008D0A9C">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tcPr>
          <w:p w:rsidR="00C852FB" w:rsidRPr="00620F35" w:rsidRDefault="00C852FB" w:rsidP="00620F35">
            <w:pPr>
              <w:jc w:val="right"/>
              <w:rPr>
                <w:color w:val="000000"/>
                <w:sz w:val="20"/>
                <w:szCs w:val="20"/>
              </w:rPr>
            </w:pPr>
            <w:bookmarkStart w:id="2601" w:name="1968943"/>
            <w:r w:rsidRPr="00620F35">
              <w:rPr>
                <w:rStyle w:val="a4"/>
                <w:color w:val="000000"/>
                <w:sz w:val="20"/>
                <w:szCs w:val="20"/>
              </w:rPr>
              <w:t>Таблица 4.2 1.‎</w:t>
            </w:r>
          </w:p>
        </w:tc>
      </w:tr>
      <w:tr w:rsidR="00C852FB" w:rsidRPr="00620F35" w:rsidTr="008D0A9C">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rStyle w:val="a4"/>
                <w:color w:val="000000"/>
                <w:sz w:val="20"/>
                <w:szCs w:val="20"/>
              </w:rPr>
              <w:t>Наибольшие токи холостого хода и зарядные токи, отключаемые и включаемые разъединителями и отделителями 110—500 кВ</w:t>
            </w:r>
          </w:p>
        </w:tc>
      </w:tr>
      <w:tr w:rsidR="00C852FB" w:rsidRPr="00620F35"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 xml:space="preserve">Номинальное напряжение, кВ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‎‏Тип отделителя, разъединителя</w:t>
            </w:r>
            <w:r w:rsidRPr="00620F35">
              <w:rPr>
                <w:color w:val="000000"/>
                <w:sz w:val="20"/>
                <w:szCs w:val="20"/>
              </w:rPr>
              <w:b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Расстояние между осями полюсов д,м (</w:t>
            </w:r>
            <w:bookmarkEnd w:id="2601"/>
            <w:r w:rsidR="00C231B3" w:rsidRPr="00620F35">
              <w:rPr>
                <w:color w:val="000000"/>
                <w:sz w:val="20"/>
                <w:szCs w:val="20"/>
              </w:rPr>
              <w:fldChar w:fldCharType="begin"/>
            </w:r>
            <w:r w:rsidRPr="00620F35">
              <w:rPr>
                <w:color w:val="000000"/>
                <w:sz w:val="20"/>
                <w:szCs w:val="20"/>
              </w:rPr>
              <w:instrText xml:space="preserve"> HYPERLINK "1967108" \l "1968872" </w:instrText>
            </w:r>
            <w:r w:rsidR="00C231B3" w:rsidRPr="00620F35">
              <w:rPr>
                <w:color w:val="000000"/>
                <w:sz w:val="20"/>
                <w:szCs w:val="20"/>
              </w:rPr>
              <w:fldChar w:fldCharType="separate"/>
            </w:r>
            <w:r w:rsidRPr="00620F35">
              <w:rPr>
                <w:color w:val="008080"/>
                <w:sz w:val="20"/>
                <w:szCs w:val="20"/>
              </w:rPr>
              <w:t>рис. 4.2.1</w:t>
            </w:r>
            <w:r w:rsidR="00C231B3" w:rsidRPr="00620F35">
              <w:rPr>
                <w:color w:val="000000"/>
                <w:sz w:val="20"/>
                <w:szCs w:val="20"/>
              </w:rPr>
              <w:fldChar w:fldCharType="end"/>
            </w:r>
            <w:r w:rsidRPr="00620F35">
              <w:rPr>
                <w:color w:val="000000"/>
                <w:sz w:val="20"/>
                <w:szCs w:val="20"/>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Ток. А, не более‎</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холостого хода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зарядный‎</w:t>
            </w:r>
          </w:p>
        </w:tc>
      </w:tr>
      <w:tr w:rsidR="00C852FB" w:rsidRPr="00620F35"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110‎‏</w:t>
            </w:r>
            <w:r w:rsidRPr="00620F35">
              <w:rPr>
                <w:color w:val="000000"/>
                <w:sz w:val="20"/>
                <w:szCs w:val="2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rPr>
              <w:br/>
              <w:t>‎2,5</w:t>
            </w:r>
            <w:r w:rsidRPr="00620F35">
              <w:rPr>
                <w:color w:val="000000"/>
                <w:sz w:val="20"/>
                <w:szCs w:val="20"/>
              </w:rPr>
              <w:b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6,0</w:t>
            </w:r>
            <w:r w:rsidRPr="00620F35">
              <w:rPr>
                <w:color w:val="000000"/>
                <w:sz w:val="20"/>
                <w:szCs w:val="20"/>
              </w:rPr>
              <w:br/>
              <w:t>‎7,0</w:t>
            </w:r>
            <w:r w:rsidRPr="00620F35">
              <w:rPr>
                <w:color w:val="000000"/>
                <w:sz w:val="20"/>
                <w:szCs w:val="20"/>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2,5</w:t>
            </w:r>
            <w:r w:rsidRPr="00620F35">
              <w:rPr>
                <w:color w:val="000000"/>
                <w:sz w:val="20"/>
                <w:szCs w:val="20"/>
              </w:rPr>
              <w:br/>
              <w:t>‎3,0</w:t>
            </w:r>
            <w:r w:rsidRPr="00620F35">
              <w:rPr>
                <w:color w:val="000000"/>
                <w:sz w:val="20"/>
                <w:szCs w:val="20"/>
              </w:rPr>
              <w:br/>
              <w:t>‎3,5‎</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rPr>
              <w:br/>
              <w:t>‎2,5</w:t>
            </w:r>
            <w:r w:rsidRPr="00620F35">
              <w:rPr>
                <w:color w:val="000000"/>
                <w:sz w:val="20"/>
                <w:szCs w:val="20"/>
              </w:rPr>
              <w:br/>
              <w:t>‎3,0</w:t>
            </w:r>
            <w:r w:rsidRPr="00620F35">
              <w:rPr>
                <w:color w:val="000000"/>
                <w:sz w:val="20"/>
                <w:szCs w:val="20"/>
              </w:rPr>
              <w:b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4,0</w:t>
            </w:r>
            <w:r w:rsidRPr="00620F35">
              <w:rPr>
                <w:color w:val="000000"/>
                <w:sz w:val="20"/>
                <w:szCs w:val="20"/>
              </w:rPr>
              <w:br/>
              <w:t>‎6,0</w:t>
            </w:r>
            <w:r w:rsidRPr="00620F35">
              <w:rPr>
                <w:color w:val="000000"/>
                <w:sz w:val="20"/>
                <w:szCs w:val="20"/>
              </w:rPr>
              <w:br/>
              <w:t>‎8,0</w:t>
            </w:r>
            <w:r w:rsidRPr="00620F35">
              <w:rPr>
                <w:color w:val="000000"/>
                <w:sz w:val="20"/>
                <w:szCs w:val="20"/>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1,5</w:t>
            </w:r>
            <w:r w:rsidRPr="00620F35">
              <w:rPr>
                <w:color w:val="000000"/>
                <w:sz w:val="20"/>
                <w:szCs w:val="20"/>
              </w:rPr>
              <w:br/>
              <w:t>‎2,0</w:t>
            </w:r>
            <w:r w:rsidRPr="00620F35">
              <w:rPr>
                <w:color w:val="000000"/>
                <w:sz w:val="20"/>
                <w:szCs w:val="20"/>
              </w:rPr>
              <w:br/>
              <w:t>‎3,0</w:t>
            </w:r>
            <w:r w:rsidRPr="00620F35">
              <w:rPr>
                <w:color w:val="000000"/>
                <w:sz w:val="20"/>
                <w:szCs w:val="20"/>
              </w:rPr>
              <w:br/>
              <w:t>‎3,5‎</w:t>
            </w:r>
          </w:p>
        </w:tc>
      </w:tr>
      <w:tr w:rsidR="00C852FB" w:rsidRPr="00620F35"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‎‏220</w:t>
            </w:r>
            <w:r w:rsidRPr="00620F35">
              <w:rPr>
                <w:color w:val="000000"/>
                <w:sz w:val="20"/>
                <w:szCs w:val="2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3,5</w:t>
            </w:r>
            <w:r w:rsidRPr="00620F35">
              <w:rPr>
                <w:color w:val="000000"/>
                <w:sz w:val="20"/>
                <w:szCs w:val="20"/>
              </w:rPr>
              <w:br/>
              <w:t>‎4,0</w:t>
            </w:r>
            <w:r w:rsidRPr="00620F35">
              <w:rPr>
                <w:color w:val="000000"/>
                <w:sz w:val="20"/>
                <w:szCs w:val="20"/>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3,0</w:t>
            </w:r>
            <w:r w:rsidRPr="00620F35">
              <w:rPr>
                <w:color w:val="000000"/>
                <w:sz w:val="20"/>
                <w:szCs w:val="20"/>
              </w:rPr>
              <w:br/>
              <w:t>‎5,0</w:t>
            </w:r>
            <w:r w:rsidRPr="00620F35">
              <w:rPr>
                <w:color w:val="000000"/>
                <w:sz w:val="20"/>
                <w:szCs w:val="20"/>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1,0</w:t>
            </w:r>
            <w:r w:rsidRPr="00620F35">
              <w:rPr>
                <w:color w:val="000000"/>
                <w:sz w:val="20"/>
                <w:szCs w:val="20"/>
              </w:rPr>
              <w:br/>
              <w:t>‎1,5</w:t>
            </w:r>
            <w:r w:rsidRPr="00620F35">
              <w:rPr>
                <w:color w:val="000000"/>
                <w:sz w:val="20"/>
                <w:szCs w:val="20"/>
              </w:rPr>
              <w:br/>
              <w:t>‎2,0‎</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3,5</w:t>
            </w:r>
            <w:r w:rsidRPr="00620F35">
              <w:rPr>
                <w:color w:val="000000"/>
                <w:sz w:val="20"/>
                <w:szCs w:val="20"/>
              </w:rPr>
              <w:br/>
              <w:t>‎4,0</w:t>
            </w:r>
            <w:r w:rsidRPr="00620F35">
              <w:rPr>
                <w:color w:val="000000"/>
                <w:sz w:val="20"/>
                <w:szCs w:val="20"/>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3,0</w:t>
            </w:r>
            <w:r w:rsidRPr="00620F35">
              <w:rPr>
                <w:color w:val="000000"/>
                <w:sz w:val="20"/>
                <w:szCs w:val="20"/>
              </w:rPr>
              <w:br/>
              <w:t>‎5,0</w:t>
            </w:r>
            <w:r w:rsidRPr="00620F35">
              <w:rPr>
                <w:color w:val="000000"/>
                <w:sz w:val="20"/>
                <w:szCs w:val="20"/>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1,0</w:t>
            </w:r>
            <w:r w:rsidRPr="00620F35">
              <w:rPr>
                <w:color w:val="000000"/>
                <w:sz w:val="20"/>
                <w:szCs w:val="20"/>
              </w:rPr>
              <w:br/>
              <w:t>‎1,5</w:t>
            </w:r>
            <w:r w:rsidRPr="00620F35">
              <w:rPr>
                <w:color w:val="000000"/>
                <w:sz w:val="20"/>
                <w:szCs w:val="20"/>
              </w:rPr>
              <w:br/>
              <w:t>‎1,0</w:t>
            </w:r>
          </w:p>
        </w:tc>
      </w:tr>
      <w:tr w:rsidR="00C852FB" w:rsidRPr="00620F35"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500‎‏</w:t>
            </w:r>
            <w:r w:rsidRPr="00620F35">
              <w:rPr>
                <w:color w:val="000000"/>
                <w:sz w:val="20"/>
                <w:szCs w:val="20"/>
              </w:rPr>
              <w:br/>
              <w:t>‎‏</w:t>
            </w:r>
            <w:r w:rsidRPr="00620F35">
              <w:rPr>
                <w:color w:val="000000"/>
                <w:sz w:val="20"/>
                <w:szCs w:val="20"/>
              </w:rPr>
              <w:br/>
              <w:t>‎‏</w:t>
            </w:r>
            <w:r w:rsidRPr="00620F35">
              <w:rPr>
                <w:color w:val="000000"/>
                <w:sz w:val="20"/>
                <w:szCs w:val="20"/>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ВР‎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2,0‎</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ГП‎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2,5‎</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ПН‎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2,0‎</w:t>
            </w:r>
          </w:p>
        </w:tc>
      </w:tr>
      <w:tr w:rsidR="00C852FB" w:rsidRPr="00620F35"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ПН3‎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620F35" w:rsidRDefault="00C852FB" w:rsidP="00620F35">
            <w:pPr>
              <w:jc w:val="center"/>
              <w:rPr>
                <w:color w:val="000000"/>
                <w:sz w:val="20"/>
                <w:szCs w:val="20"/>
              </w:rPr>
            </w:pPr>
            <w:r w:rsidRPr="00620F35">
              <w:rPr>
                <w:color w:val="000000"/>
                <w:sz w:val="20"/>
                <w:szCs w:val="20"/>
              </w:rPr>
              <w:t>2,5‎</w:t>
            </w:r>
          </w:p>
        </w:tc>
      </w:tr>
    </w:tbl>
    <w:p w:rsidR="00C852FB" w:rsidRDefault="00C852FB" w:rsidP="00620F35">
      <w:pPr>
        <w:shd w:val="clear" w:color="auto" w:fill="FFFFFF"/>
        <w:ind w:firstLine="851"/>
        <w:jc w:val="both"/>
        <w:rPr>
          <w:color w:val="339966"/>
          <w:sz w:val="20"/>
          <w:szCs w:val="20"/>
        </w:rPr>
      </w:pPr>
      <w:bookmarkStart w:id="2602" w:name="1968959"/>
      <w:r>
        <w:rPr>
          <w:color w:val="339966"/>
          <w:sz w:val="20"/>
          <w:szCs w:val="20"/>
        </w:rPr>
        <w:lastRenderedPageBreak/>
        <w:t xml:space="preserve">*Примечания: 1. BР — вертикально-рубящий, ГП — горизонтально-поворотный, ПН — подвесной, ПНЗ — подвесной с опережающим отключением и отстающим включением полюса фазы В. </w:t>
      </w:r>
      <w:bookmarkEnd w:id="2602"/>
    </w:p>
    <w:p w:rsidR="00C852FB" w:rsidRDefault="00C852FB" w:rsidP="00620F35">
      <w:pPr>
        <w:shd w:val="clear" w:color="auto" w:fill="FFFFFF"/>
        <w:ind w:firstLine="851"/>
        <w:jc w:val="both"/>
        <w:rPr>
          <w:color w:val="339966"/>
          <w:sz w:val="20"/>
          <w:szCs w:val="20"/>
        </w:rPr>
      </w:pPr>
      <w:bookmarkStart w:id="2603" w:name="1968960"/>
      <w:r>
        <w:rPr>
          <w:color w:val="339966"/>
          <w:sz w:val="20"/>
          <w:szCs w:val="20"/>
        </w:rP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bookmarkEnd w:id="2603"/>
    </w:p>
    <w:tbl>
      <w:tblPr>
        <w:tblW w:w="5000" w:type="pct"/>
        <w:shd w:val="clear" w:color="auto" w:fill="FFFFFF"/>
        <w:tblCellMar>
          <w:left w:w="0" w:type="dxa"/>
          <w:right w:w="0" w:type="dxa"/>
        </w:tblCellMar>
        <w:tblLook w:val="04A0"/>
      </w:tblPr>
      <w:tblGrid>
        <w:gridCol w:w="1742"/>
        <w:gridCol w:w="856"/>
        <w:gridCol w:w="856"/>
        <w:gridCol w:w="1751"/>
        <w:gridCol w:w="526"/>
        <w:gridCol w:w="526"/>
        <w:gridCol w:w="1161"/>
        <w:gridCol w:w="474"/>
        <w:gridCol w:w="474"/>
        <w:gridCol w:w="1328"/>
      </w:tblGrid>
      <w:tr w:rsidR="00C852FB" w:rsidTr="008D0A9C">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right"/>
              <w:rPr>
                <w:color w:val="000000"/>
              </w:rPr>
            </w:pPr>
            <w:bookmarkStart w:id="2604" w:name="1968969"/>
            <w:r w:rsidRPr="00CB1057">
              <w:rPr>
                <w:rStyle w:val="a4"/>
                <w:color w:val="000000"/>
                <w:sz w:val="20"/>
                <w:szCs w:val="20"/>
              </w:rPr>
              <w:t>Таблица 4.2.2.</w:t>
            </w:r>
          </w:p>
        </w:tc>
      </w:tr>
      <w:tr w:rsidR="00C852FB" w:rsidTr="008D0A9C">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rStyle w:val="a4"/>
                <w:color w:val="000000"/>
                <w:sz w:val="20"/>
                <w:szCs w:val="20"/>
              </w:rPr>
              <w:t xml:space="preserve">Наибольшие токи холостого хода и зарядные токи, ‎токи замыкания на землю, ‎отключаемые и включаемые </w:t>
            </w:r>
            <w:r w:rsidRPr="00CB1057">
              <w:rPr>
                <w:b/>
                <w:bCs/>
                <w:color w:val="000000"/>
                <w:sz w:val="20"/>
                <w:szCs w:val="20"/>
              </w:rPr>
              <w:br/>
            </w:r>
            <w:r w:rsidRPr="00CB1057">
              <w:rPr>
                <w:rStyle w:val="a4"/>
                <w:color w:val="000000"/>
                <w:sz w:val="20"/>
                <w:szCs w:val="20"/>
              </w:rPr>
              <w:t>‎разъединителями и отделителями 6 — 35 кВ‎‎</w:t>
            </w:r>
          </w:p>
        </w:tc>
      </w:tr>
      <w:tr w:rsidR="00C852FB" w:rsidTr="008D0A9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Номинальное напряжение, кВ‏</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‏Расстояние между осями полюсов б,м (</w:t>
            </w:r>
            <w:bookmarkEnd w:id="2604"/>
            <w:r w:rsidR="00C231B3">
              <w:rPr>
                <w:color w:val="000000"/>
                <w:sz w:val="20"/>
                <w:szCs w:val="20"/>
              </w:rPr>
              <w:fldChar w:fldCharType="begin"/>
            </w:r>
            <w:r>
              <w:rPr>
                <w:color w:val="000000"/>
                <w:sz w:val="20"/>
                <w:szCs w:val="20"/>
              </w:rPr>
              <w:instrText xml:space="preserve"> HYPERLINK "1967108" \l "1968872" </w:instrText>
            </w:r>
            <w:r w:rsidR="00C231B3">
              <w:rPr>
                <w:color w:val="000000"/>
                <w:sz w:val="20"/>
                <w:szCs w:val="20"/>
              </w:rPr>
              <w:fldChar w:fldCharType="separate"/>
            </w:r>
            <w:r>
              <w:rPr>
                <w:color w:val="008080"/>
                <w:sz w:val="20"/>
                <w:szCs w:val="20"/>
              </w:rPr>
              <w:t>рис. 4.2.1</w:t>
            </w:r>
            <w:r w:rsidR="00C231B3">
              <w:rPr>
                <w:color w:val="000000"/>
                <w:sz w:val="20"/>
                <w:szCs w:val="20"/>
              </w:rPr>
              <w:fldChar w:fldCharType="end"/>
            </w:r>
            <w:r>
              <w:rPr>
                <w:color w:val="000000"/>
                <w:sz w:val="20"/>
                <w:szCs w:val="20"/>
              </w:rPr>
              <w:t>)</w:t>
            </w:r>
            <w:r>
              <w:rPr>
                <w:color w:val="000000"/>
                <w:sz w:val="20"/>
                <w:szCs w:val="20"/>
              </w:rPr>
              <w:br/>
              <w:t>‎</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Ток, А, не более</w:t>
            </w:r>
          </w:p>
        </w:tc>
      </w:tr>
      <w:tr w:rsidR="00C852FB" w:rsidTr="008D0A9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холостого хода‎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зарядный‎</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замыкания на землю‎</w:t>
            </w:r>
          </w:p>
        </w:tc>
      </w:tr>
      <w:tr w:rsidR="00C852FB" w:rsidTr="008D0A9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0,4‎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7,5‎</w:t>
            </w:r>
          </w:p>
        </w:tc>
      </w:tr>
      <w:tr w:rsidR="00C852FB" w:rsidTr="008D0A9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0,5‎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4,0‎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6,0‎</w:t>
            </w:r>
          </w:p>
        </w:tc>
      </w:tr>
      <w:tr w:rsidR="00C852FB" w:rsidTr="008D0A9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3,0‎</w:t>
            </w:r>
          </w:p>
        </w:tc>
      </w:tr>
      <w:tr w:rsidR="00C852FB" w:rsidTr="008D0A9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5,0‎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5,0‎</w:t>
            </w:r>
          </w:p>
        </w:tc>
      </w:tr>
      <w:tr w:rsidR="00C852FB" w:rsidTr="008D0A9C">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right"/>
              <w:rPr>
                <w:color w:val="000000"/>
              </w:rPr>
            </w:pPr>
            <w:bookmarkStart w:id="2605" w:name="1968998"/>
            <w:r w:rsidRPr="00E9415F">
              <w:rPr>
                <w:rStyle w:val="a4"/>
                <w:color w:val="000000"/>
                <w:sz w:val="22"/>
                <w:szCs w:val="22"/>
              </w:rPr>
              <w:t>Таблица 4.2.3.‎‎</w:t>
            </w:r>
          </w:p>
        </w:tc>
      </w:tr>
      <w:tr w:rsidR="00C852FB" w:rsidTr="008D0A9C">
        <w:tc>
          <w:tcPr>
            <w:tcW w:w="0" w:type="auto"/>
            <w:gridSpan w:val="10"/>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rStyle w:val="a4"/>
                <w:color w:val="000000"/>
                <w:sz w:val="22"/>
                <w:szCs w:val="22"/>
              </w:rPr>
              <w:t xml:space="preserve">Наибольшие токи холостого хода и зарядные токи, токи замыкания на землю, </w:t>
            </w:r>
            <w:r w:rsidRPr="00E9415F">
              <w:rPr>
                <w:b/>
                <w:bCs/>
                <w:color w:val="000000"/>
                <w:sz w:val="22"/>
                <w:szCs w:val="22"/>
              </w:rPr>
              <w:br/>
            </w:r>
            <w:r w:rsidRPr="00E9415F">
              <w:rPr>
                <w:rStyle w:val="a4"/>
                <w:color w:val="000000"/>
                <w:sz w:val="22"/>
                <w:szCs w:val="22"/>
              </w:rPr>
              <w:t>‎отключаемые и включаемые разъединителями и отделителями 6 — 35 кВ ‎‎</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‎‏Номинальное напряжение, кВ‎</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‎‏Расстояние между осями полюсов Ж, м (</w:t>
            </w:r>
            <w:bookmarkEnd w:id="2605"/>
            <w:r w:rsidR="00C231B3" w:rsidRPr="00E9415F">
              <w:rPr>
                <w:color w:val="000000"/>
                <w:sz w:val="22"/>
                <w:szCs w:val="22"/>
              </w:rPr>
              <w:fldChar w:fldCharType="begin"/>
            </w:r>
            <w:r w:rsidRPr="00E9415F">
              <w:rPr>
                <w:color w:val="000000"/>
                <w:sz w:val="22"/>
                <w:szCs w:val="22"/>
              </w:rPr>
              <w:instrText xml:space="preserve"> HYPERLINK "1967108" \l "1968877" </w:instrText>
            </w:r>
            <w:r w:rsidR="00C231B3" w:rsidRPr="00E9415F">
              <w:rPr>
                <w:color w:val="000000"/>
                <w:sz w:val="22"/>
                <w:szCs w:val="22"/>
              </w:rPr>
              <w:fldChar w:fldCharType="separate"/>
            </w:r>
            <w:r w:rsidRPr="00E9415F">
              <w:rPr>
                <w:color w:val="008080"/>
                <w:sz w:val="22"/>
                <w:szCs w:val="22"/>
              </w:rPr>
              <w:t>рис. 4.2.2</w:t>
            </w:r>
            <w:r w:rsidR="00C231B3" w:rsidRPr="00E9415F">
              <w:rPr>
                <w:color w:val="000000"/>
                <w:sz w:val="22"/>
                <w:szCs w:val="22"/>
              </w:rPr>
              <w:fldChar w:fldCharType="end"/>
            </w:r>
            <w:r w:rsidRPr="00E9415F">
              <w:rPr>
                <w:color w:val="000000"/>
                <w:sz w:val="22"/>
                <w:szCs w:val="22"/>
              </w:rPr>
              <w:t>)</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Наименьшее расстояние до заземленных и токоведущих частей, м (</w:t>
            </w:r>
            <w:hyperlink r:id="rId328" w:anchor="1968877" w:history="1">
              <w:r w:rsidRPr="00E9415F">
                <w:rPr>
                  <w:color w:val="008080"/>
                  <w:sz w:val="22"/>
                  <w:szCs w:val="22"/>
                </w:rPr>
                <w:t>рис 4.2.2</w:t>
              </w:r>
            </w:hyperlink>
            <w:r w:rsidRPr="00E9415F">
              <w:rPr>
                <w:color w:val="000000"/>
                <w:sz w:val="22"/>
                <w:szCs w:val="22"/>
              </w:rPr>
              <w:t>.)‎‎</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Ток, А, не более</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холостого хода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зарядный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замыкания на землю</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6‎</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4,0‎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0,25‎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3,0‎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3,0‎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35‎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0,45‎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2,5‎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1,5‎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rPr>
                <w:color w:val="000000"/>
              </w:rPr>
            </w:pPr>
            <w:r w:rsidRPr="00E9415F">
              <w:rPr>
                <w:color w:val="000000"/>
                <w:sz w:val="22"/>
                <w:szCs w:val="22"/>
              </w:rPr>
              <w:t>‎</w:t>
            </w:r>
          </w:p>
        </w:tc>
      </w:tr>
    </w:tbl>
    <w:p w:rsidR="00C852FB" w:rsidRDefault="00C852FB" w:rsidP="00620F35">
      <w:pPr>
        <w:shd w:val="clear" w:color="auto" w:fill="FFFFFF"/>
        <w:rPr>
          <w:vanish/>
          <w:color w:val="000000"/>
        </w:rPr>
      </w:pPr>
      <w:bookmarkStart w:id="2606" w:name="1969031"/>
    </w:p>
    <w:tbl>
      <w:tblPr>
        <w:tblW w:w="5000" w:type="pct"/>
        <w:shd w:val="clear" w:color="auto" w:fill="FFFFFF"/>
        <w:tblCellMar>
          <w:left w:w="0" w:type="dxa"/>
          <w:right w:w="0" w:type="dxa"/>
        </w:tblCellMar>
        <w:tblLook w:val="04A0"/>
      </w:tblPr>
      <w:tblGrid>
        <w:gridCol w:w="2782"/>
        <w:gridCol w:w="2304"/>
        <w:gridCol w:w="2304"/>
        <w:gridCol w:w="2304"/>
      </w:tblGrid>
      <w:tr w:rsidR="00C852FB" w:rsidTr="008D0A9C">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tcPr>
          <w:p w:rsidR="00C852FB" w:rsidRDefault="00C852FB" w:rsidP="00620F35">
            <w:pPr>
              <w:jc w:val="right"/>
              <w:rPr>
                <w:rStyle w:val="a4"/>
                <w:color w:val="000000"/>
                <w:sz w:val="20"/>
                <w:szCs w:val="20"/>
                <w:lang w:val="uz-Cyrl-UZ"/>
              </w:rPr>
            </w:pPr>
          </w:p>
          <w:p w:rsidR="00620F35" w:rsidRDefault="00620F35" w:rsidP="00620F35">
            <w:pPr>
              <w:jc w:val="right"/>
              <w:rPr>
                <w:rStyle w:val="a4"/>
                <w:color w:val="000000"/>
                <w:sz w:val="20"/>
                <w:szCs w:val="20"/>
                <w:lang w:val="uz-Cyrl-UZ"/>
              </w:rPr>
            </w:pPr>
          </w:p>
          <w:p w:rsidR="00620F35" w:rsidRPr="00620F35" w:rsidRDefault="00620F35" w:rsidP="00620F35">
            <w:pPr>
              <w:jc w:val="right"/>
              <w:rPr>
                <w:rStyle w:val="a4"/>
                <w:color w:val="000000"/>
                <w:sz w:val="20"/>
                <w:szCs w:val="20"/>
                <w:lang w:val="uz-Cyrl-UZ"/>
              </w:rPr>
            </w:pPr>
          </w:p>
          <w:p w:rsidR="00C852FB" w:rsidRPr="00E9415F" w:rsidRDefault="00C852FB" w:rsidP="00620F35">
            <w:pPr>
              <w:jc w:val="right"/>
              <w:rPr>
                <w:color w:val="000000"/>
              </w:rPr>
            </w:pPr>
            <w:r w:rsidRPr="00CB1057">
              <w:rPr>
                <w:rStyle w:val="a4"/>
                <w:color w:val="000000"/>
                <w:sz w:val="20"/>
                <w:szCs w:val="20"/>
              </w:rPr>
              <w:t>Таблица 4.2.4‎‎</w:t>
            </w:r>
          </w:p>
        </w:tc>
      </w:tr>
      <w:tr w:rsidR="00C852FB" w:rsidTr="008D0A9C">
        <w:tc>
          <w:tcPr>
            <w:tcW w:w="0" w:type="auto"/>
            <w:gridSpan w:val="4"/>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rStyle w:val="a4"/>
                <w:color w:val="000000"/>
                <w:sz w:val="20"/>
                <w:szCs w:val="20"/>
              </w:rPr>
              <w:t>Размеры изолирующих перегородок‎‎</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color w:val="000000"/>
                <w:sz w:val="20"/>
                <w:szCs w:val="20"/>
              </w:rPr>
              <w:t xml:space="preserve">Номинальное </w:t>
            </w:r>
            <w:r w:rsidRPr="00CB1057">
              <w:rPr>
                <w:color w:val="000000"/>
                <w:sz w:val="20"/>
                <w:szCs w:val="20"/>
              </w:rPr>
              <w:br/>
              <w:t>‎напряжение, кВ‎‏</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CB1057">
              <w:rPr>
                <w:color w:val="000000"/>
                <w:sz w:val="20"/>
                <w:szCs w:val="20"/>
              </w:rPr>
              <w:t>Размеры изолирующих перегородок, м (</w:t>
            </w:r>
            <w:bookmarkEnd w:id="2606"/>
            <w:r w:rsidR="00C231B3" w:rsidRPr="00CB1057">
              <w:rPr>
                <w:color w:val="000000"/>
                <w:sz w:val="20"/>
                <w:szCs w:val="20"/>
              </w:rPr>
              <w:fldChar w:fldCharType="begin"/>
            </w:r>
            <w:r w:rsidRPr="00CB1057">
              <w:rPr>
                <w:color w:val="000000"/>
                <w:sz w:val="20"/>
                <w:szCs w:val="20"/>
              </w:rPr>
              <w:instrText xml:space="preserve"> HYPERLINK "1967108" \l "1968877" </w:instrText>
            </w:r>
            <w:r w:rsidR="00C231B3" w:rsidRPr="00CB1057">
              <w:rPr>
                <w:color w:val="000000"/>
                <w:sz w:val="20"/>
                <w:szCs w:val="20"/>
              </w:rPr>
              <w:fldChar w:fldCharType="separate"/>
            </w:r>
            <w:r w:rsidRPr="00CB1057">
              <w:rPr>
                <w:color w:val="008080"/>
                <w:sz w:val="20"/>
                <w:szCs w:val="20"/>
              </w:rPr>
              <w:t>рис. 4. 2.2</w:t>
            </w:r>
            <w:r w:rsidR="00C231B3" w:rsidRPr="00CB1057">
              <w:rPr>
                <w:color w:val="000000"/>
                <w:sz w:val="20"/>
                <w:szCs w:val="20"/>
              </w:rPr>
              <w:fldChar w:fldCharType="end"/>
            </w:r>
            <w:r w:rsidRPr="00CB1057">
              <w:rPr>
                <w:color w:val="000000"/>
                <w:sz w:val="20"/>
                <w:szCs w:val="20"/>
              </w:rPr>
              <w:t>.)</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Е‎</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0,1‎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0,05‎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0,65‎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0,65‎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0,05‎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0,25‎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Pr>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0,05‎</w:t>
            </w:r>
          </w:p>
        </w:tc>
      </w:tr>
    </w:tbl>
    <w:p w:rsidR="00C852FB" w:rsidRDefault="00C852FB" w:rsidP="00620F35">
      <w:pPr>
        <w:shd w:val="clear" w:color="auto" w:fill="FFFFFF"/>
        <w:ind w:firstLine="851"/>
        <w:jc w:val="both"/>
        <w:rPr>
          <w:color w:val="000000"/>
        </w:rPr>
      </w:pPr>
      <w:bookmarkStart w:id="2607" w:name="1969041"/>
      <w:r>
        <w:rPr>
          <w:color w:val="000000"/>
        </w:rPr>
        <w:t>7)приводы трехполюсных разъединителей 6—35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bookmarkEnd w:id="2607"/>
    </w:p>
    <w:p w:rsidR="00C852FB" w:rsidRDefault="00C852FB" w:rsidP="00620F35">
      <w:pPr>
        <w:shd w:val="clear" w:color="auto" w:fill="FFFFFF"/>
        <w:ind w:firstLine="851"/>
        <w:jc w:val="both"/>
        <w:rPr>
          <w:color w:val="000000"/>
        </w:rPr>
      </w:pPr>
      <w:bookmarkStart w:id="2608" w:name="1969044"/>
      <w:r>
        <w:rPr>
          <w:color w:val="000000"/>
        </w:rPr>
        <w:t>8) в электроустановках напряжением 35, 110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bookmarkEnd w:id="2608"/>
    </w:p>
    <w:p w:rsidR="00C852FB" w:rsidRDefault="00C852FB" w:rsidP="00620F35">
      <w:pPr>
        <w:shd w:val="clear" w:color="auto" w:fill="FFFFFF"/>
        <w:ind w:firstLine="851"/>
        <w:jc w:val="both"/>
        <w:rPr>
          <w:color w:val="000000"/>
        </w:rPr>
      </w:pPr>
      <w:bookmarkStart w:id="2609" w:name="1969047"/>
      <w:r>
        <w:rPr>
          <w:color w:val="000000"/>
        </w:rPr>
        <w:t xml:space="preserve">4.2.4. Выбор аппаратов, проводников и изоляторов по условиям К3 должен производиться в соответствии с </w:t>
      </w:r>
      <w:bookmarkEnd w:id="2609"/>
      <w:r w:rsidR="00C231B3">
        <w:rPr>
          <w:color w:val="000000"/>
        </w:rPr>
        <w:fldChar w:fldCharType="begin"/>
      </w:r>
      <w:r>
        <w:rPr>
          <w:color w:val="000000"/>
        </w:rPr>
        <w:instrText xml:space="preserve"> HYPERLINK "1845842" \l "1846000" </w:instrText>
      </w:r>
      <w:r w:rsidR="00C231B3">
        <w:rPr>
          <w:color w:val="000000"/>
        </w:rPr>
        <w:fldChar w:fldCharType="separate"/>
      </w:r>
      <w:r>
        <w:rPr>
          <w:color w:val="008080"/>
        </w:rPr>
        <w:t>Главой 1.4</w:t>
      </w:r>
      <w:r w:rsidR="00C231B3">
        <w:rPr>
          <w:color w:val="000000"/>
        </w:rPr>
        <w:fldChar w:fldCharType="end"/>
      </w:r>
      <w:r>
        <w:rPr>
          <w:color w:val="000000"/>
        </w:rPr>
        <w:t>. ПУЭ. Раздел I.</w:t>
      </w:r>
    </w:p>
    <w:p w:rsidR="00C852FB" w:rsidRDefault="00C852FB" w:rsidP="00620F35">
      <w:pPr>
        <w:shd w:val="clear" w:color="auto" w:fill="FFFFFF"/>
        <w:ind w:firstLine="851"/>
        <w:jc w:val="both"/>
        <w:rPr>
          <w:color w:val="000000"/>
        </w:rPr>
      </w:pPr>
      <w:bookmarkStart w:id="2610" w:name="1969049"/>
      <w:r>
        <w:rPr>
          <w:color w:val="000000"/>
        </w:rPr>
        <w:t xml:space="preserve">4.2.5. Конструкции, на которых установлено и закреплено указанное в </w:t>
      </w:r>
      <w:bookmarkEnd w:id="2610"/>
      <w:r w:rsidR="00C231B3">
        <w:rPr>
          <w:color w:val="000000"/>
        </w:rPr>
        <w:fldChar w:fldCharType="begin"/>
      </w:r>
      <w:r>
        <w:rPr>
          <w:color w:val="000000"/>
        </w:rPr>
        <w:instrText xml:space="preserve"> HYPERLINK "1967108" \l "1969047" </w:instrText>
      </w:r>
      <w:r w:rsidR="00C231B3">
        <w:rPr>
          <w:color w:val="000000"/>
        </w:rPr>
        <w:fldChar w:fldCharType="separate"/>
      </w:r>
      <w:r>
        <w:rPr>
          <w:color w:val="008080"/>
        </w:rPr>
        <w:t>пункте 4.2.4</w:t>
      </w:r>
      <w:r w:rsidR="00C231B3">
        <w:rPr>
          <w:color w:val="000000"/>
        </w:rPr>
        <w:fldChar w:fldCharType="end"/>
      </w:r>
      <w:r>
        <w:rPr>
          <w:color w:val="000000"/>
        </w:rPr>
        <w:t xml:space="preserve"> настоящих Правил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К3, а также сейсмических воздействий.</w:t>
      </w:r>
    </w:p>
    <w:p w:rsidR="00C852FB" w:rsidRDefault="00C852FB" w:rsidP="00620F35">
      <w:pPr>
        <w:shd w:val="clear" w:color="auto" w:fill="FFFFFF"/>
        <w:ind w:firstLine="851"/>
        <w:jc w:val="both"/>
        <w:rPr>
          <w:color w:val="000000"/>
        </w:rPr>
      </w:pPr>
      <w:bookmarkStart w:id="2611" w:name="1969051"/>
      <w:r>
        <w:rPr>
          <w:color w:val="000000"/>
        </w:rPr>
        <w:lastRenderedPageBreak/>
        <w:t>Строительные конструкции, находящиеся вблизи токоведущих частей и доступные для прикосновения персонала, не должны нагреваться от воздействия электрического тока до температуры 50° С и выше; недоступные для прикосновения — до 70° С и выше.</w:t>
      </w:r>
      <w:bookmarkEnd w:id="2611"/>
    </w:p>
    <w:p w:rsidR="00C852FB" w:rsidRDefault="00C852FB" w:rsidP="00620F35">
      <w:pPr>
        <w:shd w:val="clear" w:color="auto" w:fill="FFFFFF"/>
        <w:ind w:firstLine="851"/>
        <w:jc w:val="both"/>
        <w:rPr>
          <w:color w:val="000000"/>
        </w:rPr>
      </w:pPr>
      <w:bookmarkStart w:id="2612" w:name="1969054"/>
      <w:r>
        <w:rPr>
          <w:color w:val="000000"/>
        </w:rPr>
        <w:t>Конструкции могут не проверяться на нагрев, если по находящимся вблизи них токоведущим частям проходит переменный ток 1000 А и менее.</w:t>
      </w:r>
      <w:bookmarkEnd w:id="2612"/>
    </w:p>
    <w:p w:rsidR="00C852FB" w:rsidRDefault="00C852FB" w:rsidP="00620F35">
      <w:pPr>
        <w:shd w:val="clear" w:color="auto" w:fill="FFFFFF"/>
        <w:ind w:firstLine="851"/>
        <w:jc w:val="both"/>
        <w:rPr>
          <w:color w:val="000000"/>
        </w:rPr>
      </w:pPr>
      <w:bookmarkStart w:id="2613" w:name="1969058"/>
      <w:r>
        <w:rPr>
          <w:color w:val="000000"/>
        </w:rPr>
        <w:t>4.2.6.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и т. п.) каждой цепи от сборных шин, а также от других источников напряжения.</w:t>
      </w:r>
      <w:bookmarkEnd w:id="2613"/>
    </w:p>
    <w:p w:rsidR="00C852FB" w:rsidRDefault="00C852FB" w:rsidP="00620F35">
      <w:pPr>
        <w:shd w:val="clear" w:color="auto" w:fill="FFFFFF"/>
        <w:ind w:firstLine="851"/>
        <w:jc w:val="both"/>
        <w:rPr>
          <w:color w:val="000000"/>
        </w:rPr>
      </w:pPr>
      <w:bookmarkStart w:id="2614" w:name="1969061"/>
      <w:r>
        <w:rPr>
          <w:color w:val="000000"/>
        </w:rPr>
        <w:t>Указанное требование не распространяется на шкафы КРУ и КРУН с выкатными тележками, высокочастотные заградители и конденсаторы связи, трансформаторы напряжения, устанавливаемые на отходящих линиях, разрядники, устанавливаемые на выводах трансформаторов и на отходящих линиях, а также на силовые трансформаторы с кабельными вводами.</w:t>
      </w:r>
      <w:bookmarkEnd w:id="2614"/>
    </w:p>
    <w:p w:rsidR="00C852FB" w:rsidRDefault="00C852FB" w:rsidP="00620F35">
      <w:pPr>
        <w:shd w:val="clear" w:color="auto" w:fill="FFFFFF"/>
        <w:ind w:firstLine="851"/>
        <w:jc w:val="both"/>
        <w:rPr>
          <w:color w:val="000000"/>
        </w:rPr>
      </w:pPr>
      <w:bookmarkStart w:id="2615" w:name="1969062"/>
      <w:r>
        <w:rPr>
          <w:color w:val="000000"/>
        </w:rPr>
        <w:t>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цепи от источников напряжения.</w:t>
      </w:r>
      <w:bookmarkEnd w:id="2615"/>
    </w:p>
    <w:p w:rsidR="00C852FB" w:rsidRDefault="00C852FB" w:rsidP="00620F35">
      <w:pPr>
        <w:shd w:val="clear" w:color="auto" w:fill="FFFFFF"/>
        <w:ind w:firstLine="851"/>
        <w:jc w:val="both"/>
        <w:rPr>
          <w:color w:val="000000"/>
        </w:rPr>
      </w:pPr>
      <w:bookmarkStart w:id="2616" w:name="1969064"/>
      <w:r>
        <w:rPr>
          <w:color w:val="000000"/>
        </w:rPr>
        <w:t>4.2.7. Выключатель или его привод должен иметь хорошо видимый и надежно работающий указатель положения («включено», «отключено»). Применение сигнальных ламп в качестве единственных указателей положения выключателя не допускается. Если выключатель не имеет открытых контактов и его привод отделен стеной от выключателя, то указатель должен быть и на выключателе, и на приводе.</w:t>
      </w:r>
      <w:bookmarkEnd w:id="2616"/>
    </w:p>
    <w:p w:rsidR="00C852FB" w:rsidRDefault="00C852FB" w:rsidP="00620F35">
      <w:pPr>
        <w:shd w:val="clear" w:color="auto" w:fill="FFFFFF"/>
        <w:ind w:firstLine="851"/>
        <w:jc w:val="both"/>
        <w:rPr>
          <w:color w:val="000000"/>
        </w:rPr>
      </w:pPr>
      <w:bookmarkStart w:id="2617" w:name="1969065"/>
      <w:r>
        <w:rPr>
          <w:color w:val="000000"/>
        </w:rPr>
        <w:t>4.2.8.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 применена усиленная изоляция;</w:t>
      </w:r>
      <w:bookmarkEnd w:id="2617"/>
    </w:p>
    <w:p w:rsidR="00C852FB" w:rsidRDefault="00C852FB" w:rsidP="00620F35">
      <w:pPr>
        <w:shd w:val="clear" w:color="auto" w:fill="FFFFFF"/>
        <w:ind w:firstLine="851"/>
        <w:jc w:val="both"/>
        <w:rPr>
          <w:color w:val="000000"/>
        </w:rPr>
      </w:pPr>
      <w:bookmarkStart w:id="2618" w:name="1969066"/>
      <w:r>
        <w:rPr>
          <w:color w:val="000000"/>
        </w:rPr>
        <w:t>применены шины из материала, стойкого к воздействию окружающей среды, или покраска их защитным покрытием; РУ и ПС расположены со стороны господствующего направления ветра; РУ и ПС выполнены по наиболее простым схемам; закрытое исполнение РУ и ПС, защищенное от проникновения пыли, вредных газов или паров в помещение.</w:t>
      </w:r>
      <w:bookmarkEnd w:id="2618"/>
    </w:p>
    <w:p w:rsidR="00C852FB" w:rsidRDefault="00C852FB" w:rsidP="00620F35">
      <w:pPr>
        <w:shd w:val="clear" w:color="auto" w:fill="FFFFFF"/>
        <w:ind w:firstLine="851"/>
        <w:jc w:val="both"/>
        <w:rPr>
          <w:color w:val="000000"/>
        </w:rPr>
      </w:pPr>
      <w:bookmarkStart w:id="2619" w:name="1969067"/>
      <w:r>
        <w:rPr>
          <w:color w:val="000000"/>
        </w:rPr>
        <w:t>При сооружении ОРУ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w:t>
      </w:r>
      <w:bookmarkEnd w:id="2619"/>
    </w:p>
    <w:p w:rsidR="00C852FB" w:rsidRDefault="00C852FB" w:rsidP="00620F35">
      <w:pPr>
        <w:shd w:val="clear" w:color="auto" w:fill="FFFFFF"/>
        <w:ind w:firstLine="851"/>
        <w:jc w:val="both"/>
        <w:rPr>
          <w:color w:val="000000"/>
        </w:rPr>
      </w:pPr>
      <w:bookmarkStart w:id="2620" w:name="1969068"/>
      <w:r>
        <w:rPr>
          <w:color w:val="000000"/>
        </w:rPr>
        <w:t xml:space="preserve">4.2.9. При расположении РУ и ПС на высоте более </w:t>
      </w:r>
      <w:smartTag w:uri="urn:schemas-microsoft-com:office:smarttags" w:element="metricconverter">
        <w:smartTagPr>
          <w:attr w:name="ProductID" w:val="1000 м"/>
        </w:smartTagPr>
        <w:r>
          <w:rPr>
            <w:color w:val="000000"/>
          </w:rPr>
          <w:t>1000 м</w:t>
        </w:r>
      </w:smartTag>
      <w:r>
        <w:rPr>
          <w:color w:val="000000"/>
        </w:rPr>
        <w:t xml:space="preserve">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w:t>
      </w:r>
      <w:bookmarkEnd w:id="2620"/>
      <w:r w:rsidR="00C231B3">
        <w:rPr>
          <w:color w:val="000000"/>
        </w:rPr>
        <w:fldChar w:fldCharType="begin"/>
      </w:r>
      <w:r>
        <w:rPr>
          <w:color w:val="000000"/>
        </w:rPr>
        <w:instrText xml:space="preserve"> HYPERLINK "1967108" \l "1969027" </w:instrText>
      </w:r>
      <w:r w:rsidR="00C231B3">
        <w:rPr>
          <w:color w:val="000000"/>
        </w:rPr>
        <w:fldChar w:fldCharType="separate"/>
      </w:r>
      <w:r>
        <w:rPr>
          <w:color w:val="008080"/>
        </w:rPr>
        <w:t>пунктах 4.2.42</w:t>
      </w:r>
      <w:r w:rsidR="00C231B3">
        <w:rPr>
          <w:color w:val="000000"/>
        </w:rPr>
        <w:fldChar w:fldCharType="end"/>
      </w:r>
      <w:r>
        <w:rPr>
          <w:color w:val="000000"/>
        </w:rPr>
        <w:t xml:space="preserve">, </w:t>
      </w:r>
      <w:hyperlink r:id="rId329" w:anchor="1969032" w:history="1">
        <w:r>
          <w:rPr>
            <w:color w:val="008080"/>
          </w:rPr>
          <w:t>4.2.43</w:t>
        </w:r>
      </w:hyperlink>
      <w:r>
        <w:rPr>
          <w:color w:val="000000"/>
        </w:rPr>
        <w:t xml:space="preserve">, </w:t>
      </w:r>
      <w:hyperlink r:id="rId330" w:anchor="1969641" w:history="1">
        <w:r>
          <w:rPr>
            <w:color w:val="008080"/>
          </w:rPr>
          <w:t>4.2.71</w:t>
        </w:r>
      </w:hyperlink>
      <w:r>
        <w:rPr>
          <w:color w:val="000000"/>
        </w:rPr>
        <w:t xml:space="preserve">, </w:t>
      </w:r>
      <w:hyperlink r:id="rId331" w:anchor="1969643" w:history="1">
        <w:r>
          <w:rPr>
            <w:color w:val="008080"/>
          </w:rPr>
          <w:t>4.2.72</w:t>
        </w:r>
      </w:hyperlink>
      <w:r>
        <w:rPr>
          <w:color w:val="000000"/>
        </w:rPr>
        <w:t xml:space="preserve"> настоящих Правил, с учетом поправок, компенсирующих снижение электрической прочности изоляции при пониженном давлении атмосферы.</w:t>
      </w:r>
    </w:p>
    <w:p w:rsidR="00C852FB" w:rsidRDefault="00C852FB" w:rsidP="00620F35">
      <w:pPr>
        <w:shd w:val="clear" w:color="auto" w:fill="FFFFFF"/>
        <w:ind w:firstLine="851"/>
        <w:jc w:val="both"/>
        <w:rPr>
          <w:color w:val="000000"/>
        </w:rPr>
      </w:pPr>
      <w:bookmarkStart w:id="2621" w:name="1969069"/>
      <w:r>
        <w:rPr>
          <w:color w:val="000000"/>
        </w:rPr>
        <w:t>4.2.10. В ОРУ, КРУ, КРУН и в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требованиями завода-изготовителя.</w:t>
      </w:r>
      <w:bookmarkEnd w:id="2621"/>
    </w:p>
    <w:p w:rsidR="00C852FB" w:rsidRDefault="00C852FB" w:rsidP="00620F35">
      <w:pPr>
        <w:shd w:val="clear" w:color="auto" w:fill="FFFFFF"/>
        <w:ind w:firstLine="851"/>
        <w:jc w:val="both"/>
        <w:rPr>
          <w:color w:val="000000"/>
        </w:rPr>
      </w:pPr>
      <w:bookmarkStart w:id="2622" w:name="1969070"/>
      <w:r>
        <w:rPr>
          <w:color w:val="000000"/>
        </w:rPr>
        <w:t>4.2.11. Ошиновка РУ и ПС должна выполняться, как правило, из алюминиевых, сталеалюминиевых и стальных проводов, полос, труб и шин из профилей алюминия и алюминиевых сплавов электротехнического назначения.</w:t>
      </w:r>
      <w:bookmarkEnd w:id="2622"/>
    </w:p>
    <w:p w:rsidR="00C852FB" w:rsidRDefault="00C852FB" w:rsidP="00620F35">
      <w:pPr>
        <w:shd w:val="clear" w:color="auto" w:fill="FFFFFF"/>
        <w:ind w:firstLine="851"/>
        <w:jc w:val="both"/>
        <w:rPr>
          <w:color w:val="000000"/>
        </w:rPr>
      </w:pPr>
      <w:bookmarkStart w:id="2623" w:name="1969071"/>
      <w:r>
        <w:rPr>
          <w:color w:val="000000"/>
        </w:rPr>
        <w:t>Токопроводы следует выполнять в соответствии с требованиями Главы 2.2. ПУЭ. Раздел II.</w:t>
      </w:r>
      <w:bookmarkEnd w:id="2623"/>
    </w:p>
    <w:p w:rsidR="00C852FB" w:rsidRDefault="00C852FB" w:rsidP="00620F35">
      <w:pPr>
        <w:shd w:val="clear" w:color="auto" w:fill="FFFFFF"/>
        <w:ind w:firstLine="851"/>
        <w:jc w:val="both"/>
        <w:rPr>
          <w:color w:val="000000"/>
        </w:rPr>
      </w:pPr>
      <w:bookmarkStart w:id="2624" w:name="1969072"/>
      <w:r>
        <w:rPr>
          <w:color w:val="000000"/>
        </w:rPr>
        <w:t xml:space="preserve">4.2.12. Обозначение фаз электрооборудования и ошиновки РУ и ПС должно выполняться в соответствии с требованиями </w:t>
      </w:r>
      <w:bookmarkEnd w:id="2624"/>
      <w:r w:rsidR="00C231B3">
        <w:rPr>
          <w:color w:val="000000"/>
        </w:rPr>
        <w:fldChar w:fldCharType="begin"/>
      </w:r>
      <w:r>
        <w:rPr>
          <w:color w:val="000000"/>
        </w:rPr>
        <w:instrText xml:space="preserve"> HYPERLINK "1845842?ONDATE=09.03.2004 00" \l "1846000" </w:instrText>
      </w:r>
      <w:r w:rsidR="00C231B3">
        <w:rPr>
          <w:color w:val="000000"/>
        </w:rPr>
        <w:fldChar w:fldCharType="separate"/>
      </w:r>
      <w:r>
        <w:rPr>
          <w:color w:val="008080"/>
        </w:rPr>
        <w:t>Главы 1.1.</w:t>
      </w:r>
      <w:r w:rsidR="00C231B3">
        <w:rPr>
          <w:color w:val="000000"/>
        </w:rPr>
        <w:fldChar w:fldCharType="end"/>
      </w:r>
      <w:r>
        <w:rPr>
          <w:color w:val="000000"/>
        </w:rPr>
        <w:t xml:space="preserve"> ПУЭ. Раздел I.</w:t>
      </w:r>
    </w:p>
    <w:p w:rsidR="00C852FB" w:rsidRDefault="00C852FB" w:rsidP="00620F35">
      <w:pPr>
        <w:shd w:val="clear" w:color="auto" w:fill="FFFFFF"/>
        <w:ind w:firstLine="851"/>
        <w:jc w:val="both"/>
        <w:rPr>
          <w:color w:val="000000"/>
        </w:rPr>
      </w:pPr>
      <w:bookmarkStart w:id="2625" w:name="1969073"/>
      <w:r>
        <w:rPr>
          <w:color w:val="000000"/>
        </w:rPr>
        <w:t>4.2.13. РУ 3 кВ и выше должны быть оборудованы оперативной блокировкой, исключающей возможность:</w:t>
      </w:r>
      <w:bookmarkEnd w:id="2625"/>
    </w:p>
    <w:p w:rsidR="00C852FB" w:rsidRDefault="00C852FB" w:rsidP="00620F35">
      <w:pPr>
        <w:shd w:val="clear" w:color="auto" w:fill="FFFFFF"/>
        <w:ind w:firstLine="851"/>
        <w:jc w:val="both"/>
        <w:rPr>
          <w:color w:val="000000"/>
        </w:rPr>
      </w:pPr>
      <w:bookmarkStart w:id="2626" w:name="1969074"/>
      <w:r>
        <w:rPr>
          <w:color w:val="000000"/>
        </w:rPr>
        <w:lastRenderedPageBreak/>
        <w:t>включения выключателей, отделителей и разъединителей на заземляющие ножи и короткозамыкатели;</w:t>
      </w:r>
      <w:bookmarkEnd w:id="2626"/>
    </w:p>
    <w:p w:rsidR="00C852FB" w:rsidRDefault="00C852FB" w:rsidP="00620F35">
      <w:pPr>
        <w:shd w:val="clear" w:color="auto" w:fill="FFFFFF"/>
        <w:ind w:firstLine="851"/>
        <w:jc w:val="both"/>
        <w:rPr>
          <w:color w:val="000000"/>
        </w:rPr>
      </w:pPr>
      <w:bookmarkStart w:id="2627" w:name="1969075"/>
      <w:r>
        <w:rPr>
          <w:color w:val="000000"/>
        </w:rPr>
        <w:t>включения заземляющих ножей на ошиновку, не отделенную разъединителями от ошиновки, находящейся под напряжением;</w:t>
      </w:r>
      <w:bookmarkEnd w:id="2627"/>
    </w:p>
    <w:p w:rsidR="00C852FB" w:rsidRDefault="00C852FB" w:rsidP="00620F35">
      <w:pPr>
        <w:shd w:val="clear" w:color="auto" w:fill="FFFFFF"/>
        <w:ind w:firstLine="851"/>
        <w:jc w:val="both"/>
        <w:rPr>
          <w:color w:val="000000"/>
        </w:rPr>
      </w:pPr>
      <w:bookmarkStart w:id="2628" w:name="1969076"/>
      <w:r>
        <w:rPr>
          <w:color w:val="000000"/>
        </w:rPr>
        <w:t>отключения и включения отделителями и разъединителями тока нагрузки, если это не предусмотрено конструкцией аппарата.</w:t>
      </w:r>
      <w:bookmarkEnd w:id="2628"/>
    </w:p>
    <w:p w:rsidR="00C852FB" w:rsidRDefault="00C852FB" w:rsidP="00620F35">
      <w:pPr>
        <w:shd w:val="clear" w:color="auto" w:fill="FFFFFF"/>
        <w:ind w:firstLine="851"/>
        <w:jc w:val="both"/>
        <w:rPr>
          <w:color w:val="000000"/>
        </w:rPr>
      </w:pPr>
      <w:bookmarkStart w:id="2629" w:name="1969077"/>
      <w:r>
        <w:rPr>
          <w:color w:val="000000"/>
        </w:rPr>
        <w:t>На заземляющих ножах линейных разъединителей со стороны линии допускается устанавливать только механическую блокировку с приводом разъединителя и приспособление для запирания заземляющих ножей замками в отключенном положении.</w:t>
      </w:r>
      <w:bookmarkEnd w:id="2629"/>
    </w:p>
    <w:p w:rsidR="00C852FB" w:rsidRDefault="00C852FB" w:rsidP="00620F35">
      <w:pPr>
        <w:shd w:val="clear" w:color="auto" w:fill="FFFFFF"/>
        <w:ind w:firstLine="851"/>
        <w:jc w:val="both"/>
        <w:rPr>
          <w:color w:val="000000"/>
        </w:rPr>
      </w:pPr>
      <w:bookmarkStart w:id="2630" w:name="1969078"/>
      <w:r>
        <w:rPr>
          <w:color w:val="000000"/>
        </w:rPr>
        <w:t>Для РУ с простыми схемами электрических соединений рекомендуется применять механическую (ключевую) оперативную блокировку, а во всех остальных случаях — электромагнитную. Приводы разъединителей, доступные для посторонних лиц, должны иметь приспособления для запирания их замками в отключенном и включенном положениях.</w:t>
      </w:r>
      <w:bookmarkEnd w:id="2630"/>
    </w:p>
    <w:p w:rsidR="00C852FB" w:rsidRDefault="00C852FB" w:rsidP="00620F35">
      <w:pPr>
        <w:shd w:val="clear" w:color="auto" w:fill="FFFFFF"/>
        <w:ind w:firstLine="851"/>
        <w:jc w:val="both"/>
        <w:rPr>
          <w:color w:val="000000"/>
        </w:rPr>
      </w:pPr>
      <w:bookmarkStart w:id="2631" w:name="1969079"/>
      <w:r>
        <w:rPr>
          <w:color w:val="000000"/>
        </w:rPr>
        <w:t>4.2.14. РУ и ПС выше 1 кВ должны быть оборудованы стационарными заземляющими ножами, обеспечивающими в соответствии с требованиями безопасности заземление аппаратов и ошиновки, как правило, без применения переносных заземлений.</w:t>
      </w:r>
      <w:bookmarkEnd w:id="2631"/>
    </w:p>
    <w:p w:rsidR="00C852FB" w:rsidRDefault="00C852FB" w:rsidP="00620F35">
      <w:pPr>
        <w:shd w:val="clear" w:color="auto" w:fill="FFFFFF"/>
        <w:ind w:firstLine="851"/>
        <w:jc w:val="both"/>
        <w:rPr>
          <w:color w:val="000000"/>
        </w:rPr>
      </w:pPr>
      <w:bookmarkStart w:id="2632" w:name="1969080"/>
      <w:r>
        <w:rPr>
          <w:color w:val="000000"/>
        </w:rPr>
        <w:t>Заземляющие ножи должны быть окрашены в черный цвет. Рукоятки приводов заземляющих ножей должны быть окрашены в красный цвет, а рукоятки других приводов — в цвета оборудования.</w:t>
      </w:r>
      <w:bookmarkEnd w:id="2632"/>
    </w:p>
    <w:p w:rsidR="00C852FB" w:rsidRDefault="00C852FB" w:rsidP="00620F35">
      <w:pPr>
        <w:shd w:val="clear" w:color="auto" w:fill="FFFFFF"/>
        <w:ind w:firstLine="851"/>
        <w:jc w:val="both"/>
        <w:rPr>
          <w:color w:val="000000"/>
        </w:rPr>
      </w:pPr>
      <w:bookmarkStart w:id="2633" w:name="1969081"/>
      <w:r>
        <w:rPr>
          <w:color w:val="000000"/>
        </w:rPr>
        <w:t>В местах, в которых стационарные заземляющие ножи не могут быть применены, на токоведущих и заземляющих шинах должны быть подготовлены контактные поверхности для присоединения переносных заземляющих проводников.</w:t>
      </w:r>
      <w:bookmarkEnd w:id="2633"/>
    </w:p>
    <w:p w:rsidR="00C852FB" w:rsidRDefault="00C852FB" w:rsidP="00620F35">
      <w:pPr>
        <w:shd w:val="clear" w:color="auto" w:fill="FFFFFF"/>
        <w:ind w:firstLine="851"/>
        <w:jc w:val="both"/>
        <w:rPr>
          <w:color w:val="000000"/>
        </w:rPr>
      </w:pPr>
      <w:bookmarkStart w:id="2634" w:name="1969082"/>
      <w:r>
        <w:rPr>
          <w:color w:val="000000"/>
        </w:rPr>
        <w:t>При наличии трансформаторов напряжения заземление сборных шин должно осуществляться, как правило, заземляющими ножами разъединителей трансформаторов напряжения.</w:t>
      </w:r>
      <w:bookmarkEnd w:id="2634"/>
    </w:p>
    <w:p w:rsidR="00C852FB" w:rsidRDefault="00C852FB" w:rsidP="00620F35">
      <w:pPr>
        <w:shd w:val="clear" w:color="auto" w:fill="FFFFFF"/>
        <w:ind w:firstLine="851"/>
        <w:jc w:val="both"/>
        <w:rPr>
          <w:color w:val="000000"/>
        </w:rPr>
      </w:pPr>
      <w:bookmarkStart w:id="2635" w:name="1969083"/>
      <w:r>
        <w:rPr>
          <w:color w:val="000000"/>
        </w:rPr>
        <w:t xml:space="preserve">4.2.15.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w:t>
      </w:r>
      <w:smartTag w:uri="urn:schemas-microsoft-com:office:smarttags" w:element="metricconverter">
        <w:smartTagPr>
          <w:attr w:name="ProductID" w:val="1,6 м"/>
        </w:smartTagPr>
        <w:r>
          <w:rPr>
            <w:color w:val="000000"/>
          </w:rPr>
          <w:t>1,6 м</w:t>
        </w:r>
      </w:smartTag>
      <w:r>
        <w:rPr>
          <w:color w:val="000000"/>
        </w:rPr>
        <w:t xml:space="preserve"> (с учетом требований </w:t>
      </w:r>
      <w:bookmarkEnd w:id="2635"/>
      <w:r w:rsidR="00C231B3">
        <w:rPr>
          <w:color w:val="000000"/>
        </w:rPr>
        <w:fldChar w:fldCharType="begin"/>
      </w:r>
      <w:r>
        <w:rPr>
          <w:color w:val="000000"/>
        </w:rPr>
        <w:instrText xml:space="preserve"> HYPERLINK "1967108" \l "1969149" </w:instrText>
      </w:r>
      <w:r w:rsidR="00C231B3">
        <w:rPr>
          <w:color w:val="000000"/>
        </w:rPr>
        <w:fldChar w:fldCharType="separate"/>
      </w:r>
      <w:r>
        <w:rPr>
          <w:color w:val="008080"/>
        </w:rPr>
        <w:t>пунктов 4.2.46</w:t>
      </w:r>
      <w:r w:rsidR="00C231B3">
        <w:rPr>
          <w:color w:val="000000"/>
        </w:rPr>
        <w:fldChar w:fldCharType="end"/>
      </w:r>
      <w:r>
        <w:rPr>
          <w:color w:val="000000"/>
        </w:rPr>
        <w:t xml:space="preserve"> и</w:t>
      </w:r>
      <w:hyperlink r:id="rId332" w:anchor="1969151" w:history="1">
        <w:r>
          <w:rPr>
            <w:color w:val="008080"/>
          </w:rPr>
          <w:t xml:space="preserve"> 4.2.47</w:t>
        </w:r>
      </w:hyperlink>
      <w:r>
        <w:rPr>
          <w:color w:val="000000"/>
        </w:rPr>
        <w:t xml:space="preserve"> настоящих Правил), а над уровнем пола для ЗРУ и трансформаторов, установленных внутри здания, </w:t>
      </w:r>
      <w:smartTag w:uri="urn:schemas-microsoft-com:office:smarttags" w:element="metricconverter">
        <w:smartTagPr>
          <w:attr w:name="ProductID" w:val="1,9 м"/>
        </w:smartTagPr>
        <w:r>
          <w:rPr>
            <w:color w:val="000000"/>
          </w:rPr>
          <w:t>1,9 м</w:t>
        </w:r>
      </w:smartTag>
      <w:r>
        <w:rPr>
          <w:color w:val="000000"/>
        </w:rPr>
        <w:t xml:space="preserve">; сетки должны иметь отверстия размером не менее 10 х </w:t>
      </w:r>
      <w:smartTag w:uri="urn:schemas-microsoft-com:office:smarttags" w:element="metricconverter">
        <w:smartTagPr>
          <w:attr w:name="ProductID" w:val="10 мм"/>
        </w:smartTagPr>
        <w:r>
          <w:rPr>
            <w:color w:val="000000"/>
          </w:rPr>
          <w:t>10 мм</w:t>
        </w:r>
      </w:smartTag>
      <w:r>
        <w:rPr>
          <w:color w:val="000000"/>
        </w:rPr>
        <w:t xml:space="preserve"> и не более 25 х </w:t>
      </w:r>
      <w:smartTag w:uri="urn:schemas-microsoft-com:office:smarttags" w:element="metricconverter">
        <w:smartTagPr>
          <w:attr w:name="ProductID" w:val="25 мм"/>
        </w:smartTagPr>
        <w:r>
          <w:rPr>
            <w:color w:val="000000"/>
          </w:rPr>
          <w:t>25 мм</w:t>
        </w:r>
      </w:smartTag>
      <w:r>
        <w:rPr>
          <w:color w:val="000000"/>
        </w:rPr>
        <w:t xml:space="preserve">, а также приспособления для запирания их на замок. Нижняя кромка этих ограждений в ОРУ должна располагаться на высоте 0,1 — </w:t>
      </w:r>
      <w:smartTag w:uri="urn:schemas-microsoft-com:office:smarttags" w:element="metricconverter">
        <w:smartTagPr>
          <w:attr w:name="ProductID" w:val="0,2 м"/>
        </w:smartTagPr>
        <w:r>
          <w:rPr>
            <w:color w:val="000000"/>
          </w:rPr>
          <w:t>0,2 м</w:t>
        </w:r>
      </w:smartTag>
      <w:r>
        <w:rPr>
          <w:color w:val="000000"/>
        </w:rPr>
        <w:t>, а в ЗРУ — на уровне пола.</w:t>
      </w:r>
    </w:p>
    <w:p w:rsidR="00C852FB" w:rsidRDefault="00C852FB" w:rsidP="00620F35">
      <w:pPr>
        <w:shd w:val="clear" w:color="auto" w:fill="FFFFFF"/>
        <w:ind w:firstLine="851"/>
        <w:jc w:val="both"/>
        <w:rPr>
          <w:color w:val="000000"/>
        </w:rPr>
      </w:pPr>
      <w:bookmarkStart w:id="2636" w:name="1969084"/>
      <w:r>
        <w:rPr>
          <w:color w:val="000000"/>
        </w:rPr>
        <w:t>Внешние ограждения должны выполняться в соответствии с требованиями, приведенными в пунк</w:t>
      </w:r>
      <w:bookmarkEnd w:id="2636"/>
      <w:r w:rsidR="00C231B3">
        <w:rPr>
          <w:color w:val="000000"/>
        </w:rPr>
        <w:fldChar w:fldCharType="begin"/>
      </w:r>
      <w:r>
        <w:rPr>
          <w:color w:val="000000"/>
        </w:rPr>
        <w:instrText xml:space="preserve"> HYPERLINK "1967108" \l "1969101" </w:instrText>
      </w:r>
      <w:r w:rsidR="00C231B3">
        <w:rPr>
          <w:color w:val="000000"/>
        </w:rPr>
        <w:fldChar w:fldCharType="separate"/>
      </w:r>
      <w:r>
        <w:rPr>
          <w:color w:val="008080"/>
        </w:rPr>
        <w:t>те 4.2.28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637" w:name="1969085"/>
      <w:r>
        <w:rPr>
          <w:color w:val="000000"/>
        </w:rPr>
        <w:t xml:space="preserve">Применение барьеров допускается при входе в камеры выключателей, трансформаторов и других аппаратов для осмотра камер при наличии напряжения на токоведущих частях. Барьеры должны устанавливаться на высоте </w:t>
      </w:r>
      <w:smartTag w:uri="urn:schemas-microsoft-com:office:smarttags" w:element="metricconverter">
        <w:smartTagPr>
          <w:attr w:name="ProductID" w:val="1,2 м"/>
        </w:smartTagPr>
        <w:r>
          <w:rPr>
            <w:color w:val="000000"/>
          </w:rPr>
          <w:t>1,2 м</w:t>
        </w:r>
      </w:smartTag>
      <w:r>
        <w:rPr>
          <w:color w:val="000000"/>
        </w:rPr>
        <w:t xml:space="preserve"> и быть съемными. При высоте пола камер над уровнем земли более </w:t>
      </w:r>
      <w:smartTag w:uri="urn:schemas-microsoft-com:office:smarttags" w:element="metricconverter">
        <w:smartTagPr>
          <w:attr w:name="ProductID" w:val="0,3 м"/>
        </w:smartTagPr>
        <w:r>
          <w:rPr>
            <w:color w:val="000000"/>
          </w:rPr>
          <w:t>0,3 м</w:t>
        </w:r>
      </w:smartTag>
      <w:r>
        <w:rPr>
          <w:color w:val="000000"/>
        </w:rPr>
        <w:t xml:space="preserve"> необходимо оставить между дверью и барьером расстояние не менее </w:t>
      </w:r>
      <w:smartTag w:uri="urn:schemas-microsoft-com:office:smarttags" w:element="metricconverter">
        <w:smartTagPr>
          <w:attr w:name="ProductID" w:val="0,5 м"/>
        </w:smartTagPr>
        <w:r>
          <w:rPr>
            <w:color w:val="000000"/>
          </w:rPr>
          <w:t>0,5 м</w:t>
        </w:r>
      </w:smartTag>
      <w:r>
        <w:rPr>
          <w:color w:val="000000"/>
        </w:rPr>
        <w:t xml:space="preserve"> или предусмотреть площадку перед дверью для осмотра.</w:t>
      </w:r>
      <w:bookmarkEnd w:id="2637"/>
    </w:p>
    <w:p w:rsidR="00C852FB" w:rsidRDefault="00C852FB" w:rsidP="00620F35">
      <w:pPr>
        <w:shd w:val="clear" w:color="auto" w:fill="FFFFFF"/>
        <w:ind w:firstLine="851"/>
        <w:jc w:val="both"/>
        <w:rPr>
          <w:color w:val="000000"/>
        </w:rPr>
      </w:pPr>
      <w:bookmarkStart w:id="2638" w:name="1969086"/>
      <w:r>
        <w:rPr>
          <w:color w:val="000000"/>
        </w:rPr>
        <w:t>4.2.16. В случае, когда деформации проводов (шин), обусловленные изменениями температуры, вибрацией и т. п., могут вызывать опасные механические напряжения в проводах или изоляторах, следует предусматривать меры, исключающие возникновение таких напряжений (компенсаторы, ослабленное тяжение и т. п.).</w:t>
      </w:r>
      <w:bookmarkEnd w:id="2638"/>
    </w:p>
    <w:p w:rsidR="00C852FB" w:rsidRDefault="00C852FB" w:rsidP="00620F35">
      <w:pPr>
        <w:shd w:val="clear" w:color="auto" w:fill="FFFFFF"/>
        <w:ind w:firstLine="851"/>
        <w:jc w:val="both"/>
        <w:rPr>
          <w:color w:val="000000"/>
        </w:rPr>
      </w:pPr>
      <w:bookmarkStart w:id="2639" w:name="1969087"/>
      <w:r>
        <w:rPr>
          <w:color w:val="000000"/>
        </w:rPr>
        <w:t>4.2.17.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bookmarkEnd w:id="2639"/>
    </w:p>
    <w:p w:rsidR="00C852FB" w:rsidRDefault="00C852FB" w:rsidP="00620F35">
      <w:pPr>
        <w:shd w:val="clear" w:color="auto" w:fill="FFFFFF"/>
        <w:ind w:firstLine="851"/>
        <w:jc w:val="both"/>
        <w:rPr>
          <w:color w:val="000000"/>
        </w:rPr>
      </w:pPr>
      <w:bookmarkStart w:id="2640" w:name="1969088"/>
      <w:r>
        <w:rPr>
          <w:color w:val="000000"/>
        </w:rPr>
        <w:t xml:space="preserve">Для отбора проб масла расстояние от уровня пола или поверхности земли до крана трансформатора или аппарата должно быть не менее </w:t>
      </w:r>
      <w:smartTag w:uri="urn:schemas-microsoft-com:office:smarttags" w:element="metricconverter">
        <w:smartTagPr>
          <w:attr w:name="ProductID" w:val="0,2 м"/>
        </w:smartTagPr>
        <w:r>
          <w:rPr>
            <w:color w:val="000000"/>
          </w:rPr>
          <w:t>0,2 м</w:t>
        </w:r>
      </w:smartTag>
      <w:r>
        <w:rPr>
          <w:color w:val="000000"/>
        </w:rPr>
        <w:t xml:space="preserve"> или должен быть предусмотрен соответствующий приямок.</w:t>
      </w:r>
      <w:bookmarkEnd w:id="2640"/>
    </w:p>
    <w:p w:rsidR="00C852FB" w:rsidRDefault="00C852FB" w:rsidP="00620F35">
      <w:pPr>
        <w:shd w:val="clear" w:color="auto" w:fill="FFFFFF"/>
        <w:ind w:firstLine="851"/>
        <w:jc w:val="both"/>
        <w:rPr>
          <w:color w:val="000000"/>
        </w:rPr>
      </w:pPr>
      <w:bookmarkStart w:id="2641" w:name="1969089"/>
      <w:r>
        <w:rPr>
          <w:color w:val="000000"/>
        </w:rPr>
        <w:lastRenderedPageBreak/>
        <w:t>4.2.18.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bookmarkEnd w:id="2641"/>
    </w:p>
    <w:p w:rsidR="00C852FB" w:rsidRDefault="00C852FB" w:rsidP="00620F35">
      <w:pPr>
        <w:shd w:val="clear" w:color="auto" w:fill="FFFFFF"/>
        <w:ind w:firstLine="851"/>
        <w:jc w:val="both"/>
        <w:rPr>
          <w:color w:val="000000"/>
        </w:rPr>
      </w:pPr>
      <w:bookmarkStart w:id="2642" w:name="1969090"/>
      <w:r>
        <w:rPr>
          <w:color w:val="000000"/>
        </w:rPr>
        <w:t>4.2.19. Трансформаторы, реакторы и конденсаторы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bookmarkEnd w:id="2642"/>
    </w:p>
    <w:p w:rsidR="00C852FB" w:rsidRDefault="00C852FB" w:rsidP="00620F35">
      <w:pPr>
        <w:shd w:val="clear" w:color="auto" w:fill="FFFFFF"/>
        <w:ind w:firstLine="851"/>
        <w:jc w:val="both"/>
        <w:rPr>
          <w:color w:val="000000"/>
        </w:rPr>
      </w:pPr>
      <w:bookmarkStart w:id="2643" w:name="1969092"/>
      <w:r>
        <w:rPr>
          <w:color w:val="000000"/>
        </w:rPr>
        <w:t>4.2.20. РУ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bookmarkEnd w:id="2643"/>
    </w:p>
    <w:p w:rsidR="00C852FB" w:rsidRDefault="00C852FB" w:rsidP="00620F35">
      <w:pPr>
        <w:shd w:val="clear" w:color="auto" w:fill="FFFFFF"/>
        <w:ind w:firstLine="851"/>
        <w:jc w:val="both"/>
        <w:rPr>
          <w:color w:val="000000"/>
        </w:rPr>
      </w:pPr>
      <w:bookmarkStart w:id="2644" w:name="1969093"/>
      <w:r>
        <w:rPr>
          <w:color w:val="000000"/>
        </w:rPr>
        <w:t>4.2.21. РУ и ПС должны быть обеспечены телефонной и другими видами связи в соответствии с принятой системой обслуживания.</w:t>
      </w:r>
      <w:bookmarkEnd w:id="2644"/>
    </w:p>
    <w:p w:rsidR="00C852FB" w:rsidRDefault="00C852FB" w:rsidP="00620F35">
      <w:pPr>
        <w:shd w:val="clear" w:color="auto" w:fill="FFFFFF"/>
        <w:ind w:firstLine="851"/>
        <w:jc w:val="both"/>
        <w:rPr>
          <w:color w:val="000000"/>
        </w:rPr>
      </w:pPr>
      <w:bookmarkStart w:id="2645" w:name="1969094"/>
      <w:r>
        <w:rPr>
          <w:color w:val="000000"/>
        </w:rPr>
        <w:t>4.2.22. Размещение РУ и ПС, генеральный план и инженерная подготовка территории, и защита их от затопления, оползней, лавин и т. п. должны быть выполнены в соответствии с требованиями КМК.</w:t>
      </w:r>
      <w:bookmarkEnd w:id="2645"/>
    </w:p>
    <w:p w:rsidR="00C852FB" w:rsidRDefault="00C852FB" w:rsidP="00620F35">
      <w:pPr>
        <w:shd w:val="clear" w:color="auto" w:fill="FFFFFF"/>
        <w:ind w:firstLine="851"/>
        <w:jc w:val="both"/>
        <w:rPr>
          <w:color w:val="000000"/>
        </w:rPr>
      </w:pPr>
      <w:bookmarkStart w:id="2646" w:name="1969095"/>
      <w:r>
        <w:rPr>
          <w:color w:val="000000"/>
        </w:rPr>
        <w:t>4.2.23.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bookmarkEnd w:id="2646"/>
    </w:p>
    <w:p w:rsidR="00C852FB" w:rsidRDefault="00C852FB" w:rsidP="00620F35">
      <w:pPr>
        <w:shd w:val="clear" w:color="auto" w:fill="FFFFFF"/>
        <w:ind w:firstLine="851"/>
        <w:jc w:val="both"/>
        <w:rPr>
          <w:color w:val="000000"/>
        </w:rPr>
      </w:pPr>
      <w:bookmarkStart w:id="2647" w:name="1969096"/>
      <w:r>
        <w:rPr>
          <w:color w:val="000000"/>
        </w:rPr>
        <w:t xml:space="preserve">4.2.24. Расстояния между РУ (ПС) и деревьями высотой более </w:t>
      </w:r>
      <w:smartTag w:uri="urn:schemas-microsoft-com:office:smarttags" w:element="metricconverter">
        <w:smartTagPr>
          <w:attr w:name="ProductID" w:val="4 м"/>
        </w:smartTagPr>
        <w:r>
          <w:rPr>
            <w:color w:val="000000"/>
          </w:rPr>
          <w:t>4 м</w:t>
        </w:r>
      </w:smartTag>
      <w:r>
        <w:rPr>
          <w:color w:val="000000"/>
        </w:rPr>
        <w:t xml:space="preserve"> должны быть такими, чтобы исключались повреждения оборудования и ошиновки при падении дерева.</w:t>
      </w:r>
      <w:bookmarkEnd w:id="2647"/>
    </w:p>
    <w:p w:rsidR="00C852FB" w:rsidRDefault="00C852FB" w:rsidP="00620F35">
      <w:pPr>
        <w:shd w:val="clear" w:color="auto" w:fill="FFFFFF"/>
        <w:ind w:firstLine="851"/>
        <w:jc w:val="both"/>
        <w:rPr>
          <w:color w:val="000000"/>
        </w:rPr>
      </w:pPr>
      <w:bookmarkStart w:id="2648" w:name="1969097"/>
      <w:r>
        <w:rPr>
          <w:color w:val="000000"/>
        </w:rPr>
        <w:t>4.2.25.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 п.), до значений, указанных в КМК «Защита от шума».</w:t>
      </w:r>
      <w:bookmarkEnd w:id="2648"/>
    </w:p>
    <w:p w:rsidR="00C852FB" w:rsidRDefault="00C852FB" w:rsidP="00620F35">
      <w:pPr>
        <w:shd w:val="clear" w:color="auto" w:fill="FFFFFF"/>
        <w:ind w:firstLine="851"/>
        <w:jc w:val="both"/>
        <w:rPr>
          <w:color w:val="000000"/>
        </w:rPr>
      </w:pPr>
      <w:bookmarkStart w:id="2649" w:name="1969098"/>
      <w:r>
        <w:rPr>
          <w:color w:val="000000"/>
        </w:rPr>
        <w:t>4.2.26. РУ и ПС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bookmarkEnd w:id="2649"/>
    </w:p>
    <w:p w:rsidR="00C852FB" w:rsidRDefault="00C852FB" w:rsidP="00620F35">
      <w:pPr>
        <w:shd w:val="clear" w:color="auto" w:fill="FFFFFF"/>
        <w:ind w:firstLine="851"/>
        <w:jc w:val="both"/>
        <w:rPr>
          <w:color w:val="000000"/>
        </w:rPr>
      </w:pPr>
      <w:bookmarkStart w:id="2650" w:name="1969099"/>
      <w:r>
        <w:rPr>
          <w:color w:val="000000"/>
        </w:rPr>
        <w:t>4.2.27. Для РУ и ПС с постоянным дежурством персонала, имеющих водопровод, должны быть устроены утепленные уборные с канализацией. При отсутствии вблизи подстанций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 утепленных уборных с водонепроницаемыми выгребами.</w:t>
      </w:r>
      <w:bookmarkEnd w:id="2650"/>
    </w:p>
    <w:p w:rsidR="00C852FB" w:rsidRDefault="00C852FB" w:rsidP="00620F35">
      <w:pPr>
        <w:shd w:val="clear" w:color="auto" w:fill="FFFFFF"/>
        <w:ind w:firstLine="851"/>
        <w:jc w:val="both"/>
        <w:rPr>
          <w:color w:val="000000"/>
        </w:rPr>
      </w:pPr>
      <w:bookmarkStart w:id="2651" w:name="1969100"/>
      <w:r>
        <w:rPr>
          <w:color w:val="000000"/>
        </w:rPr>
        <w:t xml:space="preserve">При расположении ПС 110 кВ и выше без постоянного дежурства персонала вблизи существующих систем водоснабжения и канализации (на расстоянии до </w:t>
      </w:r>
      <w:smartTag w:uri="urn:schemas-microsoft-com:office:smarttags" w:element="metricconverter">
        <w:smartTagPr>
          <w:attr w:name="ProductID" w:val="0,5 км"/>
        </w:smartTagPr>
        <w:r>
          <w:rPr>
            <w:color w:val="000000"/>
          </w:rPr>
          <w:t>0,5 км</w:t>
        </w:r>
      </w:smartTag>
      <w:r>
        <w:rPr>
          <w:color w:val="000000"/>
        </w:rPr>
        <w:t>) в здании общеподстанционного пункта управления (далее — ОПУ) должны предусматриваться санитарные канализованные узлы.</w:t>
      </w:r>
      <w:bookmarkEnd w:id="2651"/>
    </w:p>
    <w:p w:rsidR="00C852FB" w:rsidRDefault="00C852FB" w:rsidP="00620F35">
      <w:pPr>
        <w:shd w:val="clear" w:color="auto" w:fill="FFFFFF"/>
        <w:ind w:firstLine="851"/>
        <w:jc w:val="both"/>
        <w:rPr>
          <w:color w:val="000000"/>
        </w:rPr>
      </w:pPr>
      <w:bookmarkStart w:id="2652" w:name="1969101"/>
      <w:r>
        <w:rPr>
          <w:color w:val="000000"/>
        </w:rPr>
        <w:t xml:space="preserve">4.2.28. Территория ОРУ и ПС должны быть ограждены внешним забором высотой 1,8 — </w:t>
      </w:r>
      <w:smartTag w:uri="urn:schemas-microsoft-com:office:smarttags" w:element="metricconverter">
        <w:smartTagPr>
          <w:attr w:name="ProductID" w:val="2,0 м"/>
        </w:smartTagPr>
        <w:r>
          <w:rPr>
            <w:color w:val="000000"/>
          </w:rPr>
          <w:t>2,0 м</w:t>
        </w:r>
      </w:smartTag>
      <w:r>
        <w:rPr>
          <w:color w:val="000000"/>
        </w:rPr>
        <w:t xml:space="preserve">. Внешние заборы высотой более </w:t>
      </w:r>
      <w:smartTag w:uri="urn:schemas-microsoft-com:office:smarttags" w:element="metricconverter">
        <w:smartTagPr>
          <w:attr w:name="ProductID" w:val="2,0 м"/>
        </w:smartTagPr>
        <w:r>
          <w:rPr>
            <w:color w:val="000000"/>
          </w:rPr>
          <w:t>2,0 м</w:t>
        </w:r>
      </w:smartTag>
      <w:r>
        <w:rPr>
          <w:color w:val="000000"/>
        </w:rPr>
        <w:t xml:space="preserve"> могут применяться в местах с высокими снежными заносами, а также для подстанций со специальным режимом допуска на их территорию.</w:t>
      </w:r>
      <w:bookmarkEnd w:id="2652"/>
    </w:p>
    <w:p w:rsidR="00C852FB" w:rsidRDefault="00C852FB" w:rsidP="00620F35">
      <w:pPr>
        <w:shd w:val="clear" w:color="auto" w:fill="FFFFFF"/>
        <w:ind w:firstLine="851"/>
        <w:jc w:val="both"/>
        <w:rPr>
          <w:color w:val="000000"/>
        </w:rPr>
      </w:pPr>
      <w:bookmarkStart w:id="2653" w:name="1969103"/>
      <w:r>
        <w:rPr>
          <w:color w:val="000000"/>
        </w:rPr>
        <w:t xml:space="preserve">Вспомогательные сооружения (мастерские, склады, ОПУ и т. п.), расположенные на территории ОРУ, следует огораживать внутренним забором высотой </w:t>
      </w:r>
      <w:smartTag w:uri="urn:schemas-microsoft-com:office:smarttags" w:element="metricconverter">
        <w:smartTagPr>
          <w:attr w:name="ProductID" w:val="1,6 м"/>
        </w:smartTagPr>
        <w:r>
          <w:rPr>
            <w:color w:val="000000"/>
          </w:rPr>
          <w:t>1,6 м</w:t>
        </w:r>
      </w:smartTag>
      <w:r>
        <w:rPr>
          <w:color w:val="000000"/>
        </w:rPr>
        <w:t>.</w:t>
      </w:r>
      <w:bookmarkEnd w:id="2653"/>
    </w:p>
    <w:p w:rsidR="00C852FB" w:rsidRDefault="00C852FB" w:rsidP="00620F35">
      <w:pPr>
        <w:shd w:val="clear" w:color="auto" w:fill="FFFFFF"/>
        <w:ind w:firstLine="851"/>
        <w:jc w:val="both"/>
        <w:rPr>
          <w:color w:val="000000"/>
        </w:rPr>
      </w:pPr>
      <w:bookmarkStart w:id="2654" w:name="1969104"/>
      <w:r>
        <w:rPr>
          <w:color w:val="000000"/>
        </w:rPr>
        <w:t xml:space="preserve">При расположении ОРУ (ПС) на территории электростанций эти ОРУ (ПС) должны быть ограждены внутренним забором высотой </w:t>
      </w:r>
      <w:smartTag w:uri="urn:schemas-microsoft-com:office:smarttags" w:element="metricconverter">
        <w:smartTagPr>
          <w:attr w:name="ProductID" w:val="1,6 м"/>
        </w:smartTagPr>
        <w:r>
          <w:rPr>
            <w:color w:val="000000"/>
          </w:rPr>
          <w:t>1,6 м</w:t>
        </w:r>
      </w:smartTag>
      <w:r>
        <w:rPr>
          <w:color w:val="000000"/>
        </w:rPr>
        <w:t>.</w:t>
      </w:r>
      <w:bookmarkEnd w:id="2654"/>
    </w:p>
    <w:p w:rsidR="00C852FB" w:rsidRDefault="00C852FB" w:rsidP="00620F35">
      <w:pPr>
        <w:shd w:val="clear" w:color="auto" w:fill="FFFFFF"/>
        <w:ind w:firstLine="851"/>
        <w:jc w:val="both"/>
        <w:rPr>
          <w:color w:val="000000"/>
        </w:rPr>
      </w:pPr>
      <w:bookmarkStart w:id="2655" w:name="1969105"/>
      <w:r>
        <w:rPr>
          <w:color w:val="000000"/>
        </w:rPr>
        <w:t>Заборы могут быть сплошными, сетчатыми или решетчатыми.</w:t>
      </w:r>
      <w:bookmarkEnd w:id="2655"/>
    </w:p>
    <w:p w:rsidR="00C852FB" w:rsidRDefault="00C852FB" w:rsidP="00620F35">
      <w:pPr>
        <w:shd w:val="clear" w:color="auto" w:fill="FFFFFF"/>
        <w:ind w:firstLine="851"/>
        <w:jc w:val="both"/>
        <w:rPr>
          <w:color w:val="000000"/>
        </w:rPr>
      </w:pPr>
      <w:bookmarkStart w:id="2656" w:name="1969106"/>
      <w:r>
        <w:rPr>
          <w:color w:val="000000"/>
        </w:rPr>
        <w:t>Заборы могут не предусматриваться:</w:t>
      </w:r>
      <w:bookmarkEnd w:id="2656"/>
    </w:p>
    <w:p w:rsidR="00C852FB" w:rsidRDefault="00C852FB" w:rsidP="00620F35">
      <w:pPr>
        <w:shd w:val="clear" w:color="auto" w:fill="FFFFFF"/>
        <w:ind w:firstLine="851"/>
        <w:jc w:val="both"/>
        <w:rPr>
          <w:color w:val="000000"/>
        </w:rPr>
      </w:pPr>
      <w:bookmarkStart w:id="2657" w:name="1969107"/>
      <w:r>
        <w:rPr>
          <w:color w:val="000000"/>
        </w:rPr>
        <w:t>для закрытых ПС, расположенных на охраняемой территории промышленного предприятия;</w:t>
      </w:r>
      <w:bookmarkEnd w:id="2657"/>
    </w:p>
    <w:p w:rsidR="00C852FB" w:rsidRDefault="00C852FB" w:rsidP="00620F35">
      <w:pPr>
        <w:shd w:val="clear" w:color="auto" w:fill="FFFFFF"/>
        <w:ind w:firstLine="851"/>
        <w:jc w:val="both"/>
        <w:rPr>
          <w:color w:val="000000"/>
        </w:rPr>
      </w:pPr>
      <w:bookmarkStart w:id="2658" w:name="1969108"/>
      <w:r>
        <w:rPr>
          <w:color w:val="000000"/>
        </w:rPr>
        <w:t>для закрытых ПС, расположенных на территории городов и поселков;</w:t>
      </w:r>
      <w:bookmarkEnd w:id="2658"/>
    </w:p>
    <w:p w:rsidR="00C852FB" w:rsidRDefault="00C852FB" w:rsidP="00620F35">
      <w:pPr>
        <w:shd w:val="clear" w:color="auto" w:fill="FFFFFF"/>
        <w:ind w:firstLine="851"/>
        <w:jc w:val="both"/>
        <w:rPr>
          <w:color w:val="000000"/>
        </w:rPr>
      </w:pPr>
      <w:bookmarkStart w:id="2659" w:name="1969109"/>
      <w:r>
        <w:rPr>
          <w:color w:val="000000"/>
        </w:rPr>
        <w:t xml:space="preserve">для столбовых ПС (см. также </w:t>
      </w:r>
      <w:bookmarkEnd w:id="2659"/>
      <w:r w:rsidR="00C231B3">
        <w:rPr>
          <w:color w:val="000000"/>
        </w:rPr>
        <w:fldChar w:fldCharType="begin"/>
      </w:r>
      <w:r>
        <w:rPr>
          <w:color w:val="000000"/>
        </w:rPr>
        <w:instrText xml:space="preserve"> HYPERLINK "1967108" \l "1970554" </w:instrText>
      </w:r>
      <w:r w:rsidR="00C231B3">
        <w:rPr>
          <w:color w:val="000000"/>
        </w:rPr>
        <w:fldChar w:fldCharType="separate"/>
      </w:r>
      <w:r>
        <w:rPr>
          <w:color w:val="008080"/>
        </w:rPr>
        <w:t>пункт 4.2.134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660" w:name="1969110"/>
      <w:r>
        <w:rPr>
          <w:color w:val="000000"/>
        </w:rPr>
        <w:lastRenderedPageBreak/>
        <w:t>4.2.29. Металлические конструкции ЗРУ, ОРУ и ПС, а также подземные части металлических и железобетонных конструкций должны быть защищены от коррозии.</w:t>
      </w:r>
      <w:bookmarkEnd w:id="2660"/>
    </w:p>
    <w:p w:rsidR="00C852FB" w:rsidRDefault="00C852FB" w:rsidP="00620F35">
      <w:pPr>
        <w:shd w:val="clear" w:color="auto" w:fill="FFFFFF"/>
        <w:ind w:firstLine="851"/>
        <w:jc w:val="both"/>
        <w:rPr>
          <w:color w:val="000000"/>
        </w:rPr>
      </w:pPr>
      <w:bookmarkStart w:id="2661" w:name="1969111"/>
      <w:r>
        <w:rPr>
          <w:color w:val="000000"/>
        </w:rPr>
        <w:t>4.2.30. Для территории ОРУ и ПС, на которых в нормальных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удаления с целью исключить возможность попадания масла в водоемы.</w:t>
      </w:r>
      <w:bookmarkEnd w:id="2661"/>
    </w:p>
    <w:p w:rsidR="00C852FB" w:rsidRDefault="00C852FB" w:rsidP="00620F35">
      <w:pPr>
        <w:shd w:val="clear" w:color="auto" w:fill="FFFFFF"/>
        <w:ind w:firstLine="851"/>
        <w:jc w:val="both"/>
        <w:rPr>
          <w:color w:val="000000"/>
        </w:rPr>
      </w:pPr>
      <w:bookmarkStart w:id="2662" w:name="1969112"/>
      <w:r>
        <w:rPr>
          <w:color w:val="000000"/>
        </w:rPr>
        <w:t>4.2.31. В качестве оперативного тока на ПС должен применяться переменный ток во всех случаях, когда это возможно и ведет к упрощению и удешевлению электроустановок при обеспечении необходимой надежности их работы.</w:t>
      </w:r>
      <w:bookmarkEnd w:id="2662"/>
    </w:p>
    <w:p w:rsidR="00C852FB" w:rsidRDefault="00C852FB" w:rsidP="00620F35">
      <w:pPr>
        <w:shd w:val="clear" w:color="auto" w:fill="FFFFFF"/>
        <w:jc w:val="center"/>
        <w:rPr>
          <w:color w:val="000080"/>
        </w:rPr>
      </w:pPr>
      <w:bookmarkStart w:id="2663" w:name="1968999"/>
      <w:r>
        <w:rPr>
          <w:rStyle w:val="a4"/>
          <w:color w:val="000080"/>
        </w:rPr>
        <w:t>Открытые распределительные устройства</w:t>
      </w:r>
      <w:bookmarkEnd w:id="2663"/>
    </w:p>
    <w:p w:rsidR="00C852FB" w:rsidRDefault="00C852FB" w:rsidP="00620F35">
      <w:pPr>
        <w:shd w:val="clear" w:color="auto" w:fill="FFFFFF"/>
        <w:ind w:firstLine="851"/>
        <w:jc w:val="both"/>
        <w:rPr>
          <w:color w:val="000000"/>
        </w:rPr>
      </w:pPr>
      <w:bookmarkStart w:id="2664" w:name="1969000"/>
      <w:r>
        <w:rPr>
          <w:color w:val="000000"/>
        </w:rPr>
        <w:t xml:space="preserve">4.2.32. В ОРУ110 кВ и выше должен быть предусмотрен проезд вдоль выключателей для передвижных монтажно-ремонтных механизмов и приспособлений, а также передвижных лабораторий; габарит проезда должен быть не менее </w:t>
      </w:r>
      <w:smartTag w:uri="urn:schemas-microsoft-com:office:smarttags" w:element="metricconverter">
        <w:smartTagPr>
          <w:attr w:name="ProductID" w:val="4 м"/>
        </w:smartTagPr>
        <w:r>
          <w:rPr>
            <w:color w:val="000000"/>
          </w:rPr>
          <w:t>4 м</w:t>
        </w:r>
      </w:smartTag>
      <w:r>
        <w:rPr>
          <w:color w:val="000000"/>
        </w:rPr>
        <w:t xml:space="preserve"> по ширине и высоте.</w:t>
      </w:r>
      <w:bookmarkEnd w:id="2664"/>
    </w:p>
    <w:p w:rsidR="00C852FB" w:rsidRDefault="00C852FB" w:rsidP="00620F35">
      <w:pPr>
        <w:shd w:val="clear" w:color="auto" w:fill="FFFFFF"/>
        <w:ind w:firstLine="851"/>
        <w:jc w:val="both"/>
        <w:rPr>
          <w:color w:val="000000"/>
        </w:rPr>
      </w:pPr>
      <w:bookmarkStart w:id="2665" w:name="1969001"/>
      <w:r>
        <w:rPr>
          <w:color w:val="000000"/>
        </w:rPr>
        <w:t>Для ОРУ на территориях промышленных предприятий при стесненных условиях требования настоящего параграфа не обязательны.</w:t>
      </w:r>
      <w:bookmarkEnd w:id="2665"/>
    </w:p>
    <w:p w:rsidR="00C852FB" w:rsidRDefault="00C852FB" w:rsidP="00620F35">
      <w:pPr>
        <w:shd w:val="clear" w:color="auto" w:fill="FFFFFF"/>
        <w:ind w:firstLine="851"/>
        <w:jc w:val="both"/>
        <w:rPr>
          <w:color w:val="000000"/>
        </w:rPr>
      </w:pPr>
      <w:bookmarkStart w:id="2666" w:name="1969002"/>
      <w:r>
        <w:rPr>
          <w:color w:val="000000"/>
        </w:rPr>
        <w:t>4.2.33. Соединение гибких проводов в пролетах должно выполняться, как правило,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проводов пролета.</w:t>
      </w:r>
      <w:bookmarkEnd w:id="2666"/>
    </w:p>
    <w:p w:rsidR="00C852FB" w:rsidRDefault="00C852FB" w:rsidP="00620F35">
      <w:pPr>
        <w:shd w:val="clear" w:color="auto" w:fill="FFFFFF"/>
        <w:ind w:firstLine="851"/>
        <w:jc w:val="both"/>
        <w:rPr>
          <w:color w:val="000000"/>
        </w:rPr>
      </w:pPr>
      <w:bookmarkStart w:id="2667" w:name="1969003"/>
      <w:r>
        <w:rPr>
          <w:color w:val="000000"/>
        </w:rPr>
        <w:t>Пайка и скрутка проводов не допускается.</w:t>
      </w:r>
      <w:bookmarkEnd w:id="2667"/>
    </w:p>
    <w:p w:rsidR="00C852FB" w:rsidRDefault="00C852FB" w:rsidP="00620F35">
      <w:pPr>
        <w:shd w:val="clear" w:color="auto" w:fill="FFFFFF"/>
        <w:ind w:firstLine="851"/>
        <w:jc w:val="both"/>
        <w:rPr>
          <w:color w:val="000000"/>
        </w:rPr>
      </w:pPr>
      <w:bookmarkStart w:id="2668" w:name="1969004"/>
      <w:r>
        <w:rPr>
          <w:color w:val="000000"/>
        </w:rPr>
        <w:t>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bookmarkEnd w:id="2668"/>
    </w:p>
    <w:p w:rsidR="00C852FB" w:rsidRDefault="00C852FB" w:rsidP="00620F35">
      <w:pPr>
        <w:shd w:val="clear" w:color="auto" w:fill="FFFFFF"/>
        <w:ind w:firstLine="851"/>
        <w:jc w:val="both"/>
        <w:rPr>
          <w:color w:val="000000"/>
        </w:rPr>
      </w:pPr>
      <w:bookmarkStart w:id="2669" w:name="1969006"/>
      <w:r>
        <w:rPr>
          <w:color w:val="000000"/>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bookmarkEnd w:id="2669"/>
    </w:p>
    <w:p w:rsidR="00C852FB" w:rsidRDefault="00C852FB" w:rsidP="00620F35">
      <w:pPr>
        <w:shd w:val="clear" w:color="auto" w:fill="FFFFFF"/>
        <w:ind w:firstLine="851"/>
        <w:jc w:val="both"/>
        <w:rPr>
          <w:color w:val="000000"/>
        </w:rPr>
      </w:pPr>
      <w:bookmarkStart w:id="2670" w:name="1969007"/>
      <w:r>
        <w:rPr>
          <w:color w:val="000000"/>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bookmarkEnd w:id="2670"/>
    </w:p>
    <w:p w:rsidR="00C852FB" w:rsidRDefault="00C852FB" w:rsidP="00620F35">
      <w:pPr>
        <w:shd w:val="clear" w:color="auto" w:fill="FFFFFF"/>
        <w:ind w:firstLine="851"/>
        <w:jc w:val="both"/>
        <w:rPr>
          <w:color w:val="000000"/>
        </w:rPr>
      </w:pPr>
      <w:bookmarkStart w:id="2671" w:name="1969008"/>
      <w:r>
        <w:rPr>
          <w:color w:val="000000"/>
        </w:rPr>
        <w:t>Закрепления гибких шин и тросов в натяжных и подвесных зажимах в отношении прочности должны соответствовать требованиям, приведенным в пунктах 2.5.82, 2.5.84 и 2.5.85 ПУЭ. Раздел II.</w:t>
      </w:r>
      <w:bookmarkEnd w:id="2671"/>
    </w:p>
    <w:p w:rsidR="00C852FB" w:rsidRDefault="00C852FB" w:rsidP="00620F35">
      <w:pPr>
        <w:shd w:val="clear" w:color="auto" w:fill="FFFFFF"/>
        <w:ind w:firstLine="851"/>
        <w:jc w:val="both"/>
        <w:rPr>
          <w:color w:val="000000"/>
        </w:rPr>
      </w:pPr>
      <w:bookmarkStart w:id="2672" w:name="1969009"/>
      <w:r>
        <w:rPr>
          <w:color w:val="000000"/>
        </w:rPr>
        <w:t>4.2.34. Ответвления от сборных шин ОРУ, как правило, должны располагаться ниже сборных шин. Подвеска ошиновки одним пролетом над двумя и более секциями или системами сборных шин не допускается.</w:t>
      </w:r>
      <w:bookmarkEnd w:id="2672"/>
    </w:p>
    <w:p w:rsidR="00C852FB" w:rsidRDefault="00C852FB" w:rsidP="00620F35">
      <w:pPr>
        <w:shd w:val="clear" w:color="auto" w:fill="FFFFFF"/>
        <w:ind w:firstLine="851"/>
        <w:jc w:val="both"/>
        <w:rPr>
          <w:color w:val="000000"/>
        </w:rPr>
      </w:pPr>
      <w:bookmarkStart w:id="2673" w:name="1969010"/>
      <w:r>
        <w:rPr>
          <w:color w:val="000000"/>
        </w:rPr>
        <w:t>4.2.35. Нагрузки на шины и конструкции от ветра и гололеда, а также расчетные температуры воздуха должны определяться в соответствии с требованиями Главы 2.5. ПУЭ. Раздел II.</w:t>
      </w:r>
      <w:bookmarkEnd w:id="2673"/>
    </w:p>
    <w:p w:rsidR="00C852FB" w:rsidRDefault="00C852FB" w:rsidP="00620F35">
      <w:pPr>
        <w:shd w:val="clear" w:color="auto" w:fill="FFFFFF"/>
        <w:ind w:firstLine="851"/>
        <w:jc w:val="both"/>
        <w:rPr>
          <w:color w:val="000000"/>
        </w:rPr>
      </w:pPr>
      <w:bookmarkStart w:id="2674" w:name="1969011"/>
      <w:r>
        <w:rPr>
          <w:color w:val="000000"/>
        </w:rPr>
        <w:t>При определении нагрузок на гибкие шины должен учитываться и вес гирлянды изоляторов и спусков к аппаратам и трансформаторам.</w:t>
      </w:r>
      <w:bookmarkEnd w:id="2674"/>
    </w:p>
    <w:p w:rsidR="00C852FB" w:rsidRDefault="00C852FB" w:rsidP="00620F35">
      <w:pPr>
        <w:shd w:val="clear" w:color="auto" w:fill="FFFFFF"/>
        <w:ind w:firstLine="851"/>
        <w:jc w:val="both"/>
        <w:rPr>
          <w:color w:val="000000"/>
        </w:rPr>
      </w:pPr>
      <w:bookmarkStart w:id="2675" w:name="1969012"/>
      <w:r>
        <w:rPr>
          <w:color w:val="000000"/>
        </w:rPr>
        <w:t xml:space="preserve">При определении нагрузок на конструкции следует учитывать дополнительные нагрузки от массы человека с инструментом и монтажных приспособлений: </w:t>
      </w:r>
      <w:smartTag w:uri="urn:schemas-microsoft-com:office:smarttags" w:element="metricconverter">
        <w:smartTagPr>
          <w:attr w:name="ProductID" w:val="200 кг"/>
        </w:smartTagPr>
        <w:r>
          <w:rPr>
            <w:color w:val="000000"/>
          </w:rPr>
          <w:t>200 кг</w:t>
        </w:r>
      </w:smartTag>
      <w:r>
        <w:rPr>
          <w:color w:val="000000"/>
        </w:rPr>
        <w:t xml:space="preserve"> — при применении гирлянд изоляторов для анкерных опор и </w:t>
      </w:r>
      <w:smartTag w:uri="urn:schemas-microsoft-com:office:smarttags" w:element="metricconverter">
        <w:smartTagPr>
          <w:attr w:name="ProductID" w:val="150 кг"/>
        </w:smartTagPr>
        <w:r>
          <w:rPr>
            <w:color w:val="000000"/>
          </w:rPr>
          <w:t>150 кг</w:t>
        </w:r>
      </w:smartTag>
      <w:r>
        <w:rPr>
          <w:color w:val="000000"/>
        </w:rPr>
        <w:t xml:space="preserve"> — для промежуточных; </w:t>
      </w:r>
      <w:smartTag w:uri="urn:schemas-microsoft-com:office:smarttags" w:element="metricconverter">
        <w:smartTagPr>
          <w:attr w:name="ProductID" w:val="100 кг"/>
        </w:smartTagPr>
        <w:r>
          <w:rPr>
            <w:color w:val="000000"/>
          </w:rPr>
          <w:t>100 кг</w:t>
        </w:r>
      </w:smartTag>
      <w:r>
        <w:rPr>
          <w:color w:val="000000"/>
        </w:rPr>
        <w:t xml:space="preserve"> — при опорных изоляторах.</w:t>
      </w:r>
      <w:bookmarkEnd w:id="2675"/>
    </w:p>
    <w:p w:rsidR="00C852FB" w:rsidRDefault="00C852FB" w:rsidP="00620F35">
      <w:pPr>
        <w:shd w:val="clear" w:color="auto" w:fill="FFFFFF"/>
        <w:ind w:firstLine="851"/>
        <w:jc w:val="both"/>
        <w:rPr>
          <w:color w:val="000000"/>
        </w:rPr>
      </w:pPr>
      <w:bookmarkStart w:id="2676" w:name="1969013"/>
      <w:r>
        <w:rPr>
          <w:color w:val="000000"/>
        </w:rPr>
        <w:t>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сильном ветре.</w:t>
      </w:r>
      <w:bookmarkEnd w:id="2676"/>
    </w:p>
    <w:p w:rsidR="00C852FB" w:rsidRDefault="00C852FB" w:rsidP="00620F35">
      <w:pPr>
        <w:shd w:val="clear" w:color="auto" w:fill="FFFFFF"/>
        <w:ind w:firstLine="851"/>
        <w:jc w:val="both"/>
        <w:rPr>
          <w:color w:val="000000"/>
        </w:rPr>
      </w:pPr>
      <w:bookmarkStart w:id="2677" w:name="1969014"/>
      <w:r>
        <w:rPr>
          <w:color w:val="000000"/>
        </w:rPr>
        <w:t xml:space="preserve">4.2.36. Коэффициент запаса механической прочности для гибких шин при нагрузках, соответствующих требованиям, приведенным в </w:t>
      </w:r>
      <w:bookmarkEnd w:id="2677"/>
      <w:r w:rsidR="00C231B3">
        <w:rPr>
          <w:color w:val="000000"/>
        </w:rPr>
        <w:fldChar w:fldCharType="begin"/>
      </w:r>
      <w:r>
        <w:rPr>
          <w:color w:val="000000"/>
        </w:rPr>
        <w:instrText xml:space="preserve"> HYPERLINK "1967108" \l "1969010" </w:instrText>
      </w:r>
      <w:r w:rsidR="00C231B3">
        <w:rPr>
          <w:color w:val="000000"/>
        </w:rPr>
        <w:fldChar w:fldCharType="separate"/>
      </w:r>
      <w:r>
        <w:rPr>
          <w:color w:val="008080"/>
        </w:rPr>
        <w:t>пункте 4.2.35</w:t>
      </w:r>
      <w:r w:rsidR="00C231B3">
        <w:rPr>
          <w:color w:val="000000"/>
        </w:rPr>
        <w:fldChar w:fldCharType="end"/>
      </w:r>
      <w:r>
        <w:rPr>
          <w:color w:val="000000"/>
        </w:rPr>
        <w:t xml:space="preserve"> настоящих Правил, должен быть не менее 3 по отношению к их временному сопротивлению разрыву.</w:t>
      </w:r>
    </w:p>
    <w:p w:rsidR="00C852FB" w:rsidRDefault="00C852FB" w:rsidP="00620F35">
      <w:pPr>
        <w:shd w:val="clear" w:color="auto" w:fill="FFFFFF"/>
        <w:ind w:firstLine="851"/>
        <w:jc w:val="both"/>
        <w:rPr>
          <w:color w:val="000000"/>
        </w:rPr>
      </w:pPr>
      <w:bookmarkStart w:id="2678" w:name="1969015"/>
      <w:r>
        <w:rPr>
          <w:color w:val="000000"/>
        </w:rPr>
        <w:lastRenderedPageBreak/>
        <w:t xml:space="preserve">4.2.37. Коэффициент запаса механической прочности для подвесных изоляторов при нагрузках, соответствующих требованиям, приведенным в </w:t>
      </w:r>
      <w:bookmarkEnd w:id="2678"/>
      <w:r w:rsidR="00C231B3">
        <w:rPr>
          <w:color w:val="000000"/>
        </w:rPr>
        <w:fldChar w:fldCharType="begin"/>
      </w:r>
      <w:r>
        <w:rPr>
          <w:color w:val="000000"/>
        </w:rPr>
        <w:instrText xml:space="preserve"> HYPERLINK "1967108" \l "1969010" </w:instrText>
      </w:r>
      <w:r w:rsidR="00C231B3">
        <w:rPr>
          <w:color w:val="000000"/>
        </w:rPr>
        <w:fldChar w:fldCharType="separate"/>
      </w:r>
      <w:r>
        <w:rPr>
          <w:color w:val="008080"/>
        </w:rPr>
        <w:t>пункте 4.2.35</w:t>
      </w:r>
      <w:r w:rsidR="00C231B3">
        <w:rPr>
          <w:color w:val="000000"/>
        </w:rPr>
        <w:fldChar w:fldCharType="end"/>
      </w:r>
      <w:r>
        <w:rPr>
          <w:color w:val="000000"/>
        </w:rPr>
        <w:t xml:space="preserve"> настоящих Правил, должен быть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требования государственных стандартов на примененный тип изолятора).</w:t>
      </w:r>
    </w:p>
    <w:p w:rsidR="00C852FB" w:rsidRDefault="00C852FB" w:rsidP="00620F35">
      <w:pPr>
        <w:shd w:val="clear" w:color="auto" w:fill="FFFFFF"/>
        <w:ind w:firstLine="851"/>
        <w:jc w:val="both"/>
        <w:rPr>
          <w:color w:val="000000"/>
        </w:rPr>
      </w:pPr>
      <w:bookmarkStart w:id="2679" w:name="1969016"/>
      <w:r>
        <w:rPr>
          <w:color w:val="000000"/>
        </w:rPr>
        <w:t xml:space="preserve">4.2.38. Расчетные механические усилия, передающиеся при К3 жесткими шинами на опорные изоляторы, должны приниматься в соответствии с </w:t>
      </w:r>
      <w:bookmarkEnd w:id="2679"/>
      <w:r w:rsidR="00C231B3">
        <w:rPr>
          <w:color w:val="000000"/>
        </w:rPr>
        <w:fldChar w:fldCharType="begin"/>
      </w:r>
      <w:r>
        <w:rPr>
          <w:color w:val="000000"/>
        </w:rPr>
        <w:instrText xml:space="preserve"> HYPERLINK "1845842" \l "1854245" </w:instrText>
      </w:r>
      <w:r w:rsidR="00C231B3">
        <w:rPr>
          <w:color w:val="000000"/>
        </w:rPr>
        <w:fldChar w:fldCharType="separate"/>
      </w:r>
      <w:r>
        <w:rPr>
          <w:color w:val="008080"/>
        </w:rPr>
        <w:t>пунктом 1.4.15</w:t>
      </w:r>
      <w:r w:rsidR="00C231B3">
        <w:rPr>
          <w:color w:val="000000"/>
        </w:rPr>
        <w:fldChar w:fldCharType="end"/>
      </w:r>
      <w:r>
        <w:rPr>
          <w:color w:val="000000"/>
        </w:rPr>
        <w:t xml:space="preserve"> ПУЭ. Раздел I.</w:t>
      </w:r>
    </w:p>
    <w:p w:rsidR="00C852FB" w:rsidRDefault="00C852FB" w:rsidP="00620F35">
      <w:pPr>
        <w:shd w:val="clear" w:color="auto" w:fill="FFFFFF"/>
        <w:ind w:firstLine="851"/>
        <w:jc w:val="both"/>
        <w:rPr>
          <w:color w:val="000000"/>
        </w:rPr>
      </w:pPr>
      <w:bookmarkStart w:id="2680" w:name="1969019"/>
      <w:r>
        <w:rPr>
          <w:color w:val="000000"/>
        </w:rPr>
        <w:t xml:space="preserve">4.2.39. Коэффициент запаса механической прочности в сцепной арматуре для гибких шин при нагрузках, соответствующих требованиям, приведенным в </w:t>
      </w:r>
      <w:bookmarkEnd w:id="2680"/>
      <w:r w:rsidR="00C231B3">
        <w:rPr>
          <w:color w:val="000000"/>
        </w:rPr>
        <w:fldChar w:fldCharType="begin"/>
      </w:r>
      <w:r>
        <w:rPr>
          <w:color w:val="000000"/>
        </w:rPr>
        <w:instrText xml:space="preserve"> HYPERLINK "1967108" \l "1969010" </w:instrText>
      </w:r>
      <w:r w:rsidR="00C231B3">
        <w:rPr>
          <w:color w:val="000000"/>
        </w:rPr>
        <w:fldChar w:fldCharType="separate"/>
      </w:r>
      <w:r>
        <w:rPr>
          <w:color w:val="008080"/>
        </w:rPr>
        <w:t>пункте 4.2.35</w:t>
      </w:r>
      <w:r w:rsidR="00C231B3">
        <w:rPr>
          <w:color w:val="000000"/>
        </w:rPr>
        <w:fldChar w:fldCharType="end"/>
      </w:r>
      <w:r>
        <w:rPr>
          <w:color w:val="000000"/>
        </w:rPr>
        <w:t xml:space="preserve"> настоящих Правил, должен быть не менее 3 по отношению к минимальной разрушающей нагрузке.</w:t>
      </w:r>
    </w:p>
    <w:p w:rsidR="00C852FB" w:rsidRDefault="00C852FB" w:rsidP="00620F35">
      <w:pPr>
        <w:shd w:val="clear" w:color="auto" w:fill="FFFFFF"/>
        <w:ind w:firstLine="851"/>
        <w:jc w:val="both"/>
        <w:rPr>
          <w:color w:val="000000"/>
        </w:rPr>
      </w:pPr>
      <w:bookmarkStart w:id="2681" w:name="1969022"/>
      <w:r>
        <w:rPr>
          <w:color w:val="000000"/>
        </w:rPr>
        <w:t>4.2.40. Опоры для подвески шин ОРУ должны выполняться сборными железобетонными или из стали.</w:t>
      </w:r>
      <w:bookmarkEnd w:id="2681"/>
    </w:p>
    <w:p w:rsidR="00C852FB" w:rsidRDefault="00C852FB" w:rsidP="00620F35">
      <w:pPr>
        <w:shd w:val="clear" w:color="auto" w:fill="FFFFFF"/>
        <w:ind w:firstLine="851"/>
        <w:jc w:val="both"/>
        <w:rPr>
          <w:color w:val="000000"/>
        </w:rPr>
      </w:pPr>
      <w:bookmarkStart w:id="2682" w:name="1969024"/>
      <w:r>
        <w:rPr>
          <w:color w:val="000000"/>
        </w:rPr>
        <w:t>4.2.41. Опоры для крепления шин ОРУ выполняются и рассчитываются как промежуточные или концевые в соответствии с требованиями, приведенными в Главе 2.5. ПУЭ. Раздел II. Промежуточные опоры, временно используемые как концевые, должны быть усилены при помощи оттяжек.</w:t>
      </w:r>
      <w:bookmarkEnd w:id="2682"/>
    </w:p>
    <w:p w:rsidR="00C852FB" w:rsidRDefault="00C852FB" w:rsidP="00620F35">
      <w:pPr>
        <w:shd w:val="clear" w:color="auto" w:fill="FFFFFF"/>
        <w:ind w:firstLine="851"/>
        <w:jc w:val="both"/>
        <w:rPr>
          <w:color w:val="000000"/>
        </w:rPr>
      </w:pPr>
      <w:bookmarkStart w:id="2683" w:name="1969027"/>
      <w:r>
        <w:rPr>
          <w:color w:val="000000"/>
        </w:rPr>
        <w:t>4.2.42. Количество подвесных и опорных изоляторов, внешняя изоляция электрооборудования РУ выбираются в соответствии с инструкцией по проектированию изоляции в районах с чистой и загрязненной атмосферой.</w:t>
      </w:r>
      <w:bookmarkEnd w:id="2683"/>
    </w:p>
    <w:p w:rsidR="00C852FB" w:rsidRDefault="00C852FB" w:rsidP="00620F35">
      <w:pPr>
        <w:shd w:val="clear" w:color="auto" w:fill="FFFFFF"/>
        <w:ind w:firstLine="851"/>
        <w:jc w:val="both"/>
        <w:rPr>
          <w:color w:val="000000"/>
        </w:rPr>
      </w:pPr>
      <w:bookmarkStart w:id="2684" w:name="1969032"/>
      <w:r>
        <w:rPr>
          <w:color w:val="000000"/>
        </w:rPr>
        <w:t xml:space="preserve">4.2.43. Расстояния в свету при жестких шинах между токоведущими и заземленными частями Аф.3 и между токоведущими частями разных фаз Аф.ф должны быть не менее значений, приведенных в </w:t>
      </w:r>
      <w:bookmarkEnd w:id="2684"/>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w:t>
      </w:r>
      <w:hyperlink r:id="rId333" w:anchor="1969140" w:history="1">
        <w:r>
          <w:rPr>
            <w:color w:val="008080"/>
          </w:rPr>
          <w:t>рис. 4.2.3</w:t>
        </w:r>
      </w:hyperlink>
      <w:r>
        <w:rPr>
          <w:color w:val="000000"/>
        </w:rPr>
        <w:t>).</w:t>
      </w:r>
    </w:p>
    <w:p w:rsidR="00C852FB" w:rsidRDefault="00C852FB" w:rsidP="00620F35">
      <w:pPr>
        <w:shd w:val="clear" w:color="auto" w:fill="FFFFFF"/>
        <w:ind w:firstLine="851"/>
        <w:jc w:val="both"/>
        <w:rPr>
          <w:color w:val="000000"/>
          <w:lang w:val="uz-Cyrl-UZ"/>
        </w:rPr>
      </w:pPr>
      <w:bookmarkStart w:id="2685" w:name="1969033"/>
      <w:r>
        <w:rPr>
          <w:color w:val="000000"/>
        </w:rPr>
        <w:t xml:space="preserve">В случае, если в высокогорных установках расстояния между фазами увеличиваются по сравнению с приведенными в </w:t>
      </w:r>
      <w:bookmarkEnd w:id="2685"/>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на основании проверки на корону, соответственно должны быть увеличены и расстояния до заземленных частей.</w:t>
      </w: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Default="00620F35" w:rsidP="00620F35">
      <w:pPr>
        <w:shd w:val="clear" w:color="auto" w:fill="FFFFFF"/>
        <w:ind w:firstLine="851"/>
        <w:jc w:val="both"/>
        <w:rPr>
          <w:color w:val="000000"/>
          <w:lang w:val="uz-Cyrl-UZ"/>
        </w:rPr>
      </w:pPr>
    </w:p>
    <w:p w:rsidR="00620F35" w:rsidRPr="00620F35" w:rsidRDefault="00620F35" w:rsidP="00620F35">
      <w:pPr>
        <w:shd w:val="clear" w:color="auto" w:fill="FFFFFF"/>
        <w:ind w:firstLine="851"/>
        <w:jc w:val="both"/>
        <w:rPr>
          <w:color w:val="000000"/>
          <w:lang w:val="uz-Cyrl-UZ"/>
        </w:rPr>
      </w:pPr>
    </w:p>
    <w:tbl>
      <w:tblPr>
        <w:tblW w:w="5000" w:type="pct"/>
        <w:shd w:val="clear" w:color="auto" w:fill="FFFFFF"/>
        <w:tblCellMar>
          <w:left w:w="0" w:type="dxa"/>
          <w:right w:w="0" w:type="dxa"/>
        </w:tblCellMar>
        <w:tblLook w:val="04A0"/>
      </w:tblPr>
      <w:tblGrid>
        <w:gridCol w:w="825"/>
        <w:gridCol w:w="4977"/>
        <w:gridCol w:w="1171"/>
        <w:gridCol w:w="557"/>
        <w:gridCol w:w="541"/>
        <w:gridCol w:w="541"/>
        <w:gridCol w:w="541"/>
        <w:gridCol w:w="541"/>
      </w:tblGrid>
      <w:tr w:rsidR="00C852FB" w:rsidTr="008D0A9C">
        <w:tc>
          <w:tcPr>
            <w:tcW w:w="0" w:type="auto"/>
            <w:gridSpan w:val="8"/>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right"/>
              <w:rPr>
                <w:color w:val="000000"/>
              </w:rPr>
            </w:pPr>
            <w:bookmarkStart w:id="2686" w:name="1969120"/>
            <w:r w:rsidRPr="00CB1057">
              <w:rPr>
                <w:rStyle w:val="a4"/>
                <w:color w:val="000000"/>
                <w:sz w:val="20"/>
                <w:szCs w:val="20"/>
              </w:rPr>
              <w:t>Таблице 4.2.5</w:t>
            </w:r>
          </w:p>
        </w:tc>
      </w:tr>
      <w:tr w:rsidR="00C852FB" w:rsidTr="008D0A9C">
        <w:tc>
          <w:tcPr>
            <w:tcW w:w="0" w:type="auto"/>
            <w:gridSpan w:val="8"/>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CB1057">
              <w:rPr>
                <w:rStyle w:val="a4"/>
                <w:color w:val="000000"/>
                <w:sz w:val="20"/>
                <w:szCs w:val="20"/>
              </w:rPr>
              <w:t xml:space="preserve">Наименьшее расстояние от токоведущих частей до различных элементов ОРУ (ПС) в свету по рис. 4.2.3 — 4.2.12 </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Номер рисунка‎‏‎</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Наименование расстояния</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Обозначение‎‏</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sidRPr="00CB1057">
              <w:rPr>
                <w:color w:val="000000"/>
                <w:sz w:val="20"/>
                <w:szCs w:val="20"/>
              </w:rPr>
              <w:t>Изоляционное расстояние, мм, для номинального напряжения, кВ</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до 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135‎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500‎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 xml:space="preserve">4.2.3, </w:t>
            </w:r>
            <w:r>
              <w:rPr>
                <w:color w:val="000000"/>
                <w:sz w:val="20"/>
                <w:szCs w:val="20"/>
              </w:rPr>
              <w:br/>
              <w:t>‎4.2.4,</w:t>
            </w:r>
            <w:r>
              <w:rPr>
                <w:color w:val="000000"/>
                <w:sz w:val="20"/>
                <w:szCs w:val="20"/>
              </w:rPr>
              <w:br/>
              <w:t>4.2.5.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От токоведущих частей или от элементов оборудования и изоляции, находящихся под напряжением, до заземленных конструкций или постоянных внутренних ограждений высотой не менее 2 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А</w:t>
            </w:r>
            <w:r>
              <w:rPr>
                <w:color w:val="000000"/>
                <w:sz w:val="20"/>
                <w:szCs w:val="20"/>
                <w:vertAlign w:val="subscript"/>
              </w:rPr>
              <w:t>ф-3‎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3750‎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4.2.3,</w:t>
            </w:r>
            <w:r>
              <w:rPr>
                <w:color w:val="000000"/>
                <w:sz w:val="20"/>
                <w:szCs w:val="20"/>
              </w:rPr>
              <w:br/>
              <w:t>‎4.2.4.‎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Между проводами разных фаз‎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А</w:t>
            </w:r>
            <w:r>
              <w:rPr>
                <w:color w:val="000000"/>
                <w:sz w:val="20"/>
                <w:szCs w:val="20"/>
                <w:vertAlign w:val="subscript"/>
              </w:rPr>
              <w:t>ф-ф‎</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4200‎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4.2.5,</w:t>
            </w:r>
            <w:r>
              <w:rPr>
                <w:color w:val="000000"/>
                <w:sz w:val="20"/>
                <w:szCs w:val="20"/>
              </w:rPr>
              <w:br/>
            </w:r>
            <w:r>
              <w:rPr>
                <w:color w:val="000000"/>
                <w:sz w:val="20"/>
                <w:szCs w:val="20"/>
              </w:rPr>
              <w:lastRenderedPageBreak/>
              <w:t xml:space="preserve">‎4.2.7, </w:t>
            </w:r>
            <w:r>
              <w:rPr>
                <w:color w:val="000000"/>
                <w:sz w:val="20"/>
                <w:szCs w:val="20"/>
              </w:rPr>
              <w:br/>
              <w:t>‎4.2.11.‎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lastRenderedPageBreak/>
              <w:t xml:space="preserve">От токоведущих частей или от элементов оборудования </w:t>
            </w:r>
            <w:r>
              <w:rPr>
                <w:color w:val="000000"/>
                <w:sz w:val="20"/>
                <w:szCs w:val="20"/>
              </w:rPr>
              <w:lastRenderedPageBreak/>
              <w:t xml:space="preserve">и изоляции, находящихся под напряжением, до постоянных внутренних ограждений высотой </w:t>
            </w:r>
            <w:smartTag w:uri="urn:schemas-microsoft-com:office:smarttags" w:element="metricconverter">
              <w:smartTagPr>
                <w:attr w:name="ProductID" w:val="1,6 м"/>
              </w:smartTagPr>
              <w:r>
                <w:rPr>
                  <w:color w:val="000000"/>
                  <w:sz w:val="20"/>
                  <w:szCs w:val="20"/>
                </w:rPr>
                <w:t>1,6 м</w:t>
              </w:r>
            </w:smartTag>
            <w:r>
              <w:rPr>
                <w:color w:val="000000"/>
                <w:sz w:val="20"/>
                <w:szCs w:val="20"/>
              </w:rPr>
              <w:t>, до габаритов транспортируемого оборудования‎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lastRenderedPageBreak/>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2550‎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4500‎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lastRenderedPageBreak/>
              <w:t>4.2.8.‎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Между токоведущими частями разных цепей в разных плоскостях при обслуживаемой нижней цепи и неотключенной верхней‎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950‎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5000‎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 xml:space="preserve">4.2.6, </w:t>
            </w:r>
            <w:r>
              <w:rPr>
                <w:color w:val="000000"/>
                <w:sz w:val="20"/>
                <w:szCs w:val="20"/>
              </w:rPr>
              <w:br/>
              <w:t>‎4.2.12‎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От неогражденных токоведущих частей до земли или до кровли зданий при наибольшем провисании проводов‎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3100‎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3600‎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6450‎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 xml:space="preserve">4.2.8, </w:t>
            </w:r>
            <w:r>
              <w:rPr>
                <w:color w:val="000000"/>
                <w:sz w:val="20"/>
                <w:szCs w:val="20"/>
              </w:rPr>
              <w:br/>
              <w:t>‎4.2.9,</w:t>
            </w:r>
            <w:r>
              <w:rPr>
                <w:color w:val="000000"/>
                <w:sz w:val="20"/>
                <w:szCs w:val="20"/>
              </w:rPr>
              <w:br/>
              <w:t>4.2.10,</w:t>
            </w:r>
            <w:r>
              <w:rPr>
                <w:color w:val="000000"/>
                <w:sz w:val="20"/>
                <w:szCs w:val="20"/>
              </w:rPr>
              <w:br/>
              <w:t>4.2.12.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между токоведущими частями и зданиями или сооружениями‎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3800‎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5750‎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4.2.11.‎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20"/>
                <w:szCs w:val="20"/>
              </w:rPr>
              <w:t>От контакта и ножа разъединителя в отключенном положении до ошиновки, присоединенной ко второму контакту‎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Ж‎</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1100‎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8D0A9C">
            <w:pPr>
              <w:spacing w:line="360" w:lineRule="auto"/>
              <w:jc w:val="center"/>
              <w:rPr>
                <w:color w:val="000000"/>
              </w:rPr>
            </w:pPr>
            <w:r>
              <w:rPr>
                <w:color w:val="000000"/>
                <w:sz w:val="20"/>
                <w:szCs w:val="20"/>
              </w:rPr>
              <w:t>4600‎</w:t>
            </w:r>
          </w:p>
        </w:tc>
      </w:tr>
    </w:tbl>
    <w:p w:rsidR="00C852FB" w:rsidRDefault="00C852FB" w:rsidP="00C852FB">
      <w:pPr>
        <w:shd w:val="clear" w:color="auto" w:fill="FFFFFF"/>
        <w:spacing w:line="360" w:lineRule="auto"/>
        <w:ind w:firstLine="851"/>
        <w:jc w:val="both"/>
        <w:rPr>
          <w:color w:val="339966"/>
          <w:sz w:val="20"/>
          <w:szCs w:val="20"/>
        </w:rPr>
      </w:pPr>
      <w:bookmarkStart w:id="2687" w:name="1969131"/>
      <w:bookmarkEnd w:id="2686"/>
      <w:r>
        <w:rPr>
          <w:color w:val="339966"/>
          <w:sz w:val="20"/>
          <w:szCs w:val="20"/>
        </w:rPr>
        <w:t>Примечание: 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bookmarkEnd w:id="2687"/>
    </w:p>
    <w:p w:rsidR="00C852FB" w:rsidRDefault="00C852FB" w:rsidP="00C852FB">
      <w:pPr>
        <w:shd w:val="clear" w:color="auto" w:fill="FFFFFF"/>
        <w:spacing w:line="360" w:lineRule="auto"/>
        <w:ind w:firstLine="851"/>
        <w:jc w:val="both"/>
        <w:rPr>
          <w:color w:val="339966"/>
          <w:sz w:val="20"/>
          <w:szCs w:val="20"/>
        </w:rPr>
      </w:pPr>
      <w:bookmarkStart w:id="2688" w:name="1969132"/>
      <w:r>
        <w:rPr>
          <w:color w:val="339966"/>
          <w:sz w:val="20"/>
          <w:szCs w:val="20"/>
        </w:rPr>
        <w:t>2. Расстояние от токоведущих частей или от элемента изоляции (со стороны токоведущих частей), находящихся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принимать менее размера Б, но не менее размера А</w:t>
      </w:r>
      <w:r>
        <w:rPr>
          <w:color w:val="339966"/>
          <w:sz w:val="20"/>
          <w:szCs w:val="20"/>
          <w:vertAlign w:val="subscript"/>
        </w:rPr>
        <w:t>ф-3.</w:t>
      </w:r>
      <w:bookmarkEnd w:id="2688"/>
    </w:p>
    <w:p w:rsidR="00C852FB" w:rsidRDefault="00C852FB" w:rsidP="00C852FB">
      <w:pPr>
        <w:shd w:val="clear" w:color="auto" w:fill="FFFFFF"/>
        <w:spacing w:line="360" w:lineRule="auto"/>
        <w:ind w:firstLine="851"/>
        <w:jc w:val="both"/>
        <w:rPr>
          <w:color w:val="339966"/>
          <w:sz w:val="20"/>
          <w:szCs w:val="20"/>
        </w:rPr>
      </w:pPr>
      <w:bookmarkStart w:id="2689" w:name="1969133"/>
      <w:r>
        <w:rPr>
          <w:color w:val="339966"/>
          <w:sz w:val="20"/>
          <w:szCs w:val="20"/>
        </w:rPr>
        <w:t>3. У Расстояния А</w:t>
      </w:r>
      <w:r>
        <w:rPr>
          <w:color w:val="339966"/>
          <w:sz w:val="20"/>
          <w:szCs w:val="20"/>
          <w:vertAlign w:val="subscript"/>
        </w:rPr>
        <w:t>ф-3</w:t>
      </w:r>
      <w:r>
        <w:rPr>
          <w:color w:val="339966"/>
          <w:sz w:val="20"/>
          <w:szCs w:val="20"/>
        </w:rPr>
        <w:t>, н А</w:t>
      </w:r>
      <w:r>
        <w:rPr>
          <w:color w:val="339966"/>
          <w:sz w:val="20"/>
          <w:szCs w:val="20"/>
          <w:vertAlign w:val="subscript"/>
        </w:rPr>
        <w:t>ф-ф</w:t>
      </w:r>
      <w:r>
        <w:rPr>
          <w:color w:val="339966"/>
          <w:sz w:val="20"/>
          <w:szCs w:val="20"/>
        </w:rPr>
        <w:t xml:space="preserve"> в электроустановках с напряжением 220 кВ и выше, расположенных на высоте более </w:t>
      </w:r>
      <w:smartTag w:uri="urn:schemas-microsoft-com:office:smarttags" w:element="metricconverter">
        <w:smartTagPr>
          <w:attr w:name="ProductID" w:val="1000 метров"/>
        </w:smartTagPr>
        <w:r>
          <w:rPr>
            <w:color w:val="339966"/>
            <w:sz w:val="20"/>
            <w:szCs w:val="20"/>
          </w:rPr>
          <w:t>1000 метров</w:t>
        </w:r>
      </w:smartTag>
      <w:r>
        <w:rPr>
          <w:color w:val="339966"/>
          <w:sz w:val="20"/>
          <w:szCs w:val="20"/>
        </w:rPr>
        <w:t xml:space="preserve"> над уровнем моря, должны быть увеличены в соответствии с требованиями государственного стандарта «Электрооборудование переменного тока на напряжения от 3 до 500 кВ. Требования к электрической прочности изоляции».</w:t>
      </w:r>
      <w:bookmarkEnd w:id="2689"/>
    </w:p>
    <w:p w:rsidR="00C852FB" w:rsidRDefault="00C852FB" w:rsidP="00C852FB">
      <w:pPr>
        <w:shd w:val="clear" w:color="auto" w:fill="FFFFFF"/>
        <w:spacing w:line="360" w:lineRule="auto"/>
        <w:ind w:firstLine="851"/>
        <w:jc w:val="both"/>
        <w:rPr>
          <w:color w:val="000000"/>
        </w:rPr>
      </w:pPr>
      <w:bookmarkStart w:id="2690" w:name="1969134"/>
      <w:r>
        <w:rPr>
          <w:color w:val="000000"/>
        </w:rPr>
        <w:t>4.2.44. Расстояния в свету при гибких шинах (</w:t>
      </w:r>
      <w:bookmarkEnd w:id="2690"/>
      <w:r w:rsidR="00C231B3">
        <w:rPr>
          <w:color w:val="000000"/>
        </w:rPr>
        <w:fldChar w:fldCharType="begin"/>
      </w:r>
      <w:r>
        <w:rPr>
          <w:color w:val="000000"/>
        </w:rPr>
        <w:instrText xml:space="preserve"> HYPERLINK "1967108" \l "1969144" </w:instrText>
      </w:r>
      <w:r w:rsidR="00C231B3">
        <w:rPr>
          <w:color w:val="000000"/>
        </w:rPr>
        <w:fldChar w:fldCharType="separate"/>
      </w:r>
      <w:r>
        <w:rPr>
          <w:color w:val="008080"/>
        </w:rPr>
        <w:t>рис. 4.2.4</w:t>
      </w:r>
      <w:r w:rsidR="00C231B3">
        <w:rPr>
          <w:color w:val="000000"/>
        </w:rPr>
        <w:fldChar w:fldCharType="end"/>
      </w:r>
      <w:r>
        <w:rPr>
          <w:color w:val="000000"/>
        </w:rPr>
        <w:t>) между токоведущими и заземленными частями А</w:t>
      </w:r>
      <w:r>
        <w:rPr>
          <w:color w:val="000000"/>
          <w:vertAlign w:val="subscript"/>
        </w:rPr>
        <w:t>ф-3,г</w:t>
      </w:r>
      <w:r>
        <w:rPr>
          <w:color w:val="000000"/>
        </w:rPr>
        <w:t>, а также между токоведущими частями А</w:t>
      </w:r>
      <w:r>
        <w:rPr>
          <w:color w:val="000000"/>
          <w:vertAlign w:val="subscript"/>
        </w:rPr>
        <w:t>ф-ф</w:t>
      </w:r>
      <w:r>
        <w:rPr>
          <w:color w:val="000000"/>
        </w:rPr>
        <w:t>,</w:t>
      </w:r>
      <w:r>
        <w:rPr>
          <w:color w:val="000000"/>
          <w:vertAlign w:val="subscript"/>
        </w:rPr>
        <w:t>г</w:t>
      </w:r>
      <w:r>
        <w:rPr>
          <w:color w:val="000000"/>
        </w:rPr>
        <w:t xml:space="preserve"> при их расположении в одной горизонтальной плоскости должны быть не менее</w:t>
      </w:r>
    </w:p>
    <w:p w:rsidR="00C852FB" w:rsidRDefault="00C852FB" w:rsidP="00C852FB">
      <w:pPr>
        <w:shd w:val="clear" w:color="auto" w:fill="FFFFFF"/>
        <w:spacing w:line="360" w:lineRule="auto"/>
        <w:jc w:val="center"/>
        <w:rPr>
          <w:color w:val="000080"/>
        </w:rPr>
      </w:pPr>
      <w:bookmarkStart w:id="2691" w:name="1969135"/>
      <w:r>
        <w:rPr>
          <w:color w:val="000080"/>
        </w:rPr>
        <w:t>А</w:t>
      </w:r>
      <w:r>
        <w:rPr>
          <w:color w:val="000080"/>
          <w:vertAlign w:val="subscript"/>
        </w:rPr>
        <w:t>ф-з,г</w:t>
      </w:r>
      <w:r>
        <w:rPr>
          <w:color w:val="000080"/>
        </w:rPr>
        <w:t>=А</w:t>
      </w:r>
      <w:r>
        <w:rPr>
          <w:color w:val="000080"/>
          <w:vertAlign w:val="subscript"/>
        </w:rPr>
        <w:t>ф-з</w:t>
      </w:r>
      <w:r>
        <w:rPr>
          <w:color w:val="000080"/>
        </w:rPr>
        <w:t>+а;</w:t>
      </w:r>
      <w:bookmarkEnd w:id="2691"/>
    </w:p>
    <w:p w:rsidR="00C852FB" w:rsidRDefault="00C852FB" w:rsidP="00C852FB">
      <w:pPr>
        <w:shd w:val="clear" w:color="auto" w:fill="FFFFFF"/>
        <w:spacing w:line="360" w:lineRule="auto"/>
        <w:jc w:val="center"/>
        <w:rPr>
          <w:color w:val="000080"/>
        </w:rPr>
      </w:pPr>
      <w:bookmarkStart w:id="2692" w:name="1969136"/>
      <w:r>
        <w:rPr>
          <w:color w:val="000080"/>
        </w:rPr>
        <w:t>А</w:t>
      </w:r>
      <w:r>
        <w:rPr>
          <w:color w:val="000080"/>
          <w:vertAlign w:val="subscript"/>
        </w:rPr>
        <w:t>ф-ф,г</w:t>
      </w:r>
      <w:r>
        <w:rPr>
          <w:color w:val="000080"/>
        </w:rPr>
        <w:t>=А</w:t>
      </w:r>
      <w:r>
        <w:rPr>
          <w:color w:val="000080"/>
          <w:vertAlign w:val="subscript"/>
        </w:rPr>
        <w:t>ф-ф</w:t>
      </w:r>
      <w:r>
        <w:rPr>
          <w:color w:val="000080"/>
        </w:rPr>
        <w:t>+а, где:</w:t>
      </w:r>
      <w:bookmarkEnd w:id="2692"/>
    </w:p>
    <w:p w:rsidR="00C852FB" w:rsidRDefault="00C852FB" w:rsidP="00C852FB">
      <w:pPr>
        <w:shd w:val="clear" w:color="auto" w:fill="FFFFFF"/>
        <w:spacing w:line="360" w:lineRule="auto"/>
        <w:ind w:firstLine="851"/>
        <w:jc w:val="both"/>
        <w:rPr>
          <w:color w:val="000000"/>
        </w:rPr>
      </w:pPr>
      <w:bookmarkStart w:id="2693" w:name="1969137"/>
      <w:r>
        <w:rPr>
          <w:color w:val="000000"/>
        </w:rPr>
        <w:t>a= f•sinα; f— стрела провеса провода при температуре плюс 15 °С, м;a =arctg(P/Q);</w:t>
      </w:r>
      <w:bookmarkEnd w:id="2693"/>
    </w:p>
    <w:p w:rsidR="00C852FB" w:rsidRDefault="00C852FB" w:rsidP="00C852FB">
      <w:pPr>
        <w:shd w:val="clear" w:color="auto" w:fill="FFFFFF"/>
        <w:spacing w:line="360" w:lineRule="auto"/>
        <w:ind w:firstLine="851"/>
        <w:jc w:val="both"/>
        <w:rPr>
          <w:color w:val="000000"/>
        </w:rPr>
      </w:pPr>
      <w:bookmarkStart w:id="2694" w:name="1969138"/>
      <w:r>
        <w:rPr>
          <w:color w:val="000000"/>
        </w:rPr>
        <w:t xml:space="preserve">Q — вес провода на </w:t>
      </w:r>
      <w:smartTag w:uri="urn:schemas-microsoft-com:office:smarttags" w:element="metricconverter">
        <w:smartTagPr>
          <w:attr w:name="ProductID" w:val="1 м"/>
        </w:smartTagPr>
        <w:r>
          <w:rPr>
            <w:color w:val="000000"/>
          </w:rPr>
          <w:t>1 м</w:t>
        </w:r>
      </w:smartTag>
      <w:r>
        <w:rPr>
          <w:color w:val="000000"/>
        </w:rPr>
        <w:t xml:space="preserve"> длины, даН/м; Р — скоростной напор ветра на </w:t>
      </w:r>
      <w:smartTag w:uri="urn:schemas-microsoft-com:office:smarttags" w:element="metricconverter">
        <w:smartTagPr>
          <w:attr w:name="ProductID" w:val="1 м"/>
        </w:smartTagPr>
        <w:r>
          <w:rPr>
            <w:color w:val="000000"/>
          </w:rPr>
          <w:t>1 м</w:t>
        </w:r>
      </w:smartTag>
      <w:r>
        <w:rPr>
          <w:color w:val="000000"/>
        </w:rPr>
        <w:t xml:space="preserve"> длины провода, даН/м; при этом скорость ветра принимается равной 60%, значения, выбранного при расчете строительных конструкций.</w:t>
      </w:r>
      <w:bookmarkEnd w:id="2694"/>
    </w:p>
    <w:p w:rsidR="00C852FB" w:rsidRDefault="00C852FB" w:rsidP="00C852FB">
      <w:pPr>
        <w:shd w:val="clear" w:color="auto" w:fill="FFFFFF"/>
        <w:spacing w:line="360" w:lineRule="auto"/>
        <w:jc w:val="center"/>
        <w:rPr>
          <w:color w:val="000080"/>
        </w:rPr>
      </w:pPr>
      <w:r>
        <w:rPr>
          <w:noProof/>
          <w:color w:val="000080"/>
        </w:rPr>
        <w:lastRenderedPageBreak/>
        <w:drawing>
          <wp:inline distT="0" distB="0" distL="0" distR="0">
            <wp:extent cx="3105785" cy="1423670"/>
            <wp:effectExtent l="0" t="0" r="0" b="5080"/>
            <wp:docPr id="12" name="Рисунок 12" descr="Отсканировано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тсканировано 25"/>
                    <pic:cNvPicPr>
                      <a:picLocks noChangeAspect="1" noChangeArrowheads="1"/>
                    </pic:cNvPicPr>
                  </pic:nvPicPr>
                  <pic:blipFill>
                    <a:blip r:embed="rId334" cstate="print">
                      <a:lum bright="10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0339" t="39977" r="16962" b="42876"/>
                    <a:stretch>
                      <a:fillRect/>
                    </a:stretch>
                  </pic:blipFill>
                  <pic:spPr bwMode="auto">
                    <a:xfrm>
                      <a:off x="0" y="0"/>
                      <a:ext cx="3105785" cy="1423670"/>
                    </a:xfrm>
                    <a:prstGeom prst="rect">
                      <a:avLst/>
                    </a:prstGeom>
                    <a:noFill/>
                    <a:ln>
                      <a:noFill/>
                    </a:ln>
                  </pic:spPr>
                </pic:pic>
              </a:graphicData>
            </a:graphic>
          </wp:inline>
        </w:drawing>
      </w:r>
    </w:p>
    <w:p w:rsidR="00C852FB" w:rsidRDefault="00C852FB" w:rsidP="00C852FB">
      <w:pPr>
        <w:shd w:val="clear" w:color="auto" w:fill="FFFFFF"/>
        <w:spacing w:line="360" w:lineRule="auto"/>
        <w:ind w:firstLine="851"/>
        <w:jc w:val="both"/>
        <w:rPr>
          <w:color w:val="339966"/>
          <w:sz w:val="20"/>
          <w:szCs w:val="20"/>
        </w:rPr>
      </w:pPr>
      <w:bookmarkStart w:id="2695" w:name="1969141"/>
      <w:r>
        <w:rPr>
          <w:color w:val="339966"/>
          <w:sz w:val="20"/>
          <w:szCs w:val="20"/>
        </w:rPr>
        <w:t>Рис 4 2.3 Наименьшие расстояния в свету при жестких шинах между токоведущими и заземленными частями (А</w:t>
      </w:r>
      <w:r>
        <w:rPr>
          <w:color w:val="339966"/>
          <w:sz w:val="20"/>
          <w:szCs w:val="20"/>
          <w:vertAlign w:val="subscript"/>
        </w:rPr>
        <w:t>ф-3</w:t>
      </w:r>
      <w:r>
        <w:rPr>
          <w:color w:val="339966"/>
          <w:sz w:val="20"/>
          <w:szCs w:val="20"/>
        </w:rPr>
        <w:t>) и между токоведущими частями разных фаз ( А</w:t>
      </w:r>
      <w:r>
        <w:rPr>
          <w:color w:val="339966"/>
          <w:sz w:val="20"/>
          <w:szCs w:val="20"/>
          <w:vertAlign w:val="subscript"/>
        </w:rPr>
        <w:t>ф-ф</w:t>
      </w:r>
      <w:r>
        <w:rPr>
          <w:color w:val="339966"/>
          <w:sz w:val="20"/>
          <w:szCs w:val="20"/>
        </w:rPr>
        <w:t>)</w:t>
      </w:r>
      <w:bookmarkEnd w:id="2695"/>
    </w:p>
    <w:p w:rsidR="00C852FB" w:rsidRDefault="00C852FB" w:rsidP="00C852FB">
      <w:pPr>
        <w:shd w:val="clear" w:color="auto" w:fill="FFFFFF"/>
        <w:spacing w:line="360" w:lineRule="auto"/>
        <w:ind w:firstLine="851"/>
        <w:jc w:val="both"/>
        <w:rPr>
          <w:color w:val="000000"/>
        </w:rPr>
      </w:pPr>
      <w:bookmarkStart w:id="2696" w:name="1969142"/>
      <w:r>
        <w:rPr>
          <w:color w:val="000000"/>
        </w:rPr>
        <w:t>4.2.45. При токах трехфазного К3 20 кА и более гибкие шины РУ следует проверять на исключение возможности схлестывания или опасного в отношении пробоя сближения фаз в результате динамического действия тока К3.</w:t>
      </w:r>
      <w:bookmarkEnd w:id="2696"/>
    </w:p>
    <w:p w:rsidR="00C852FB" w:rsidRDefault="00C852FB" w:rsidP="00C852FB">
      <w:pPr>
        <w:shd w:val="clear" w:color="auto" w:fill="FFFFFF"/>
        <w:spacing w:line="360" w:lineRule="auto"/>
        <w:ind w:firstLine="851"/>
        <w:jc w:val="both"/>
        <w:rPr>
          <w:color w:val="000000"/>
        </w:rPr>
      </w:pPr>
      <w:bookmarkStart w:id="2697" w:name="1969143"/>
      <w:r>
        <w:rPr>
          <w:color w:val="000000"/>
        </w:rPr>
        <w:t>Наименьшие допустимые расстояния в свету между находящимися под напряжением соседними фазами в момент их наибольшего сближения под действием токов</w:t>
      </w:r>
      <w:bookmarkEnd w:id="2697"/>
    </w:p>
    <w:p w:rsidR="00C852FB" w:rsidRPr="0003669A" w:rsidRDefault="00C852FB" w:rsidP="00C852FB">
      <w:pPr>
        <w:shd w:val="clear" w:color="auto" w:fill="FFFFFF"/>
        <w:spacing w:line="360" w:lineRule="auto"/>
        <w:jc w:val="center"/>
      </w:pPr>
      <w:r>
        <w:rPr>
          <w:noProof/>
        </w:rPr>
        <w:drawing>
          <wp:anchor distT="0" distB="0" distL="114300" distR="114300" simplePos="0" relativeHeight="251659264" behindDoc="0" locked="0" layoutInCell="1" allowOverlap="0">
            <wp:simplePos x="0" y="0"/>
            <wp:positionH relativeFrom="column">
              <wp:posOffset>518160</wp:posOffset>
            </wp:positionH>
            <wp:positionV relativeFrom="paragraph">
              <wp:posOffset>3810</wp:posOffset>
            </wp:positionV>
            <wp:extent cx="5076190" cy="1166495"/>
            <wp:effectExtent l="57150" t="247650" r="48260" b="243205"/>
            <wp:wrapSquare wrapText="bothSides"/>
            <wp:docPr id="304" name="Рисунок 304" descr="DSCN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050"/>
                    <pic:cNvPicPr>
                      <a:picLocks noChangeAspect="1" noChangeArrowheads="1"/>
                    </pic:cNvPicPr>
                  </pic:nvPicPr>
                  <pic:blipFill>
                    <a:blip r:embed="rId335" cstate="print">
                      <a:lum bright="10000" contrast="1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rot="-325888">
                      <a:off x="0" y="0"/>
                      <a:ext cx="5076190" cy="1166495"/>
                    </a:xfrm>
                    <a:prstGeom prst="rect">
                      <a:avLst/>
                    </a:prstGeom>
                    <a:noFill/>
                    <a:ln>
                      <a:noFill/>
                    </a:ln>
                  </pic:spPr>
                </pic:pic>
              </a:graphicData>
            </a:graphic>
          </wp:anchor>
        </w:drawing>
      </w:r>
    </w:p>
    <w:p w:rsidR="00C852FB" w:rsidRDefault="00C852FB" w:rsidP="00C852FB">
      <w:pPr>
        <w:shd w:val="clear" w:color="auto" w:fill="FFFFFF"/>
        <w:spacing w:line="360" w:lineRule="auto"/>
        <w:ind w:firstLine="851"/>
        <w:jc w:val="both"/>
        <w:rPr>
          <w:color w:val="339966"/>
          <w:sz w:val="20"/>
          <w:szCs w:val="20"/>
        </w:rPr>
      </w:pPr>
      <w:bookmarkStart w:id="2698" w:name="1969146"/>
      <w:r>
        <w:rPr>
          <w:color w:val="339966"/>
          <w:sz w:val="20"/>
          <w:szCs w:val="20"/>
        </w:rPr>
        <w:t>Рис. 4 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bookmarkEnd w:id="2698"/>
    </w:p>
    <w:p w:rsidR="00C852FB" w:rsidRDefault="00C852FB" w:rsidP="00C852FB">
      <w:pPr>
        <w:shd w:val="clear" w:color="auto" w:fill="FFFFFF"/>
        <w:spacing w:line="360" w:lineRule="auto"/>
        <w:ind w:firstLine="851"/>
        <w:jc w:val="both"/>
        <w:rPr>
          <w:color w:val="000000"/>
        </w:rPr>
      </w:pPr>
      <w:bookmarkStart w:id="2699" w:name="1969147"/>
      <w:r>
        <w:rPr>
          <w:color w:val="000000"/>
        </w:rPr>
        <w:t>К3 должны соответствовать наименьшим воздушным промежуткам на ВЛ, принимаемым по наибольшему рабочему напряжению и приведенным в Главе 2.5. ПУЭ. Раздел II.</w:t>
      </w:r>
      <w:bookmarkEnd w:id="2699"/>
    </w:p>
    <w:p w:rsidR="00C852FB" w:rsidRDefault="00C852FB" w:rsidP="00C852FB">
      <w:pPr>
        <w:shd w:val="clear" w:color="auto" w:fill="FFFFFF"/>
        <w:spacing w:line="360" w:lineRule="auto"/>
        <w:ind w:firstLine="851"/>
        <w:jc w:val="both"/>
        <w:rPr>
          <w:color w:val="000000"/>
        </w:rPr>
      </w:pPr>
      <w:bookmarkStart w:id="2700" w:name="1969148"/>
      <w:r>
        <w:rPr>
          <w:color w:val="000000"/>
        </w:rPr>
        <w:t>В гибких токопроводах, выполненных из нескольких проводов в фазе, должны устанавливаться дистанционные распорки.</w:t>
      </w:r>
      <w:bookmarkEnd w:id="2700"/>
    </w:p>
    <w:p w:rsidR="00C852FB" w:rsidRDefault="00C852FB" w:rsidP="00C852FB">
      <w:pPr>
        <w:shd w:val="clear" w:color="auto" w:fill="FFFFFF"/>
        <w:spacing w:line="360" w:lineRule="auto"/>
        <w:ind w:firstLine="851"/>
        <w:jc w:val="both"/>
        <w:rPr>
          <w:color w:val="000000"/>
        </w:rPr>
      </w:pPr>
      <w:bookmarkStart w:id="2701" w:name="1969149"/>
      <w:r>
        <w:rPr>
          <w:color w:val="000000"/>
        </w:rPr>
        <w:t xml:space="preserve">4.2.46. Расстояния по горизонтали от токоведущих и незаземленных частей или элементов изоляции (со стороны токоведущих частей) до постоянных внутренних ограждений в зависимости от их высоты должны быть не менее значений, приведенных в </w:t>
      </w:r>
      <w:bookmarkEnd w:id="2701"/>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Б при высоте ограждения </w:t>
      </w:r>
      <w:smartTag w:uri="urn:schemas-microsoft-com:office:smarttags" w:element="metricconverter">
        <w:smartTagPr>
          <w:attr w:name="ProductID" w:val="1,6 м"/>
        </w:smartTagPr>
        <w:r>
          <w:rPr>
            <w:color w:val="000000"/>
          </w:rPr>
          <w:t>1,6 м</w:t>
        </w:r>
      </w:smartTag>
      <w:r>
        <w:rPr>
          <w:color w:val="000000"/>
        </w:rPr>
        <w:t xml:space="preserve"> и для размера Аф.3 при высоте ограждения </w:t>
      </w:r>
      <w:smartTag w:uri="urn:schemas-microsoft-com:office:smarttags" w:element="metricconverter">
        <w:smartTagPr>
          <w:attr w:name="ProductID" w:val="2 м"/>
        </w:smartTagPr>
        <w:r>
          <w:rPr>
            <w:color w:val="000000"/>
          </w:rPr>
          <w:t>2 м</w:t>
        </w:r>
      </w:smartTag>
      <w:r>
        <w:rPr>
          <w:color w:val="000000"/>
        </w:rPr>
        <w:t xml:space="preserve">. При расположении этих частей или элементов выше ограждений эти расстояния должны быть выдержаны и выше ограждений до высоты </w:t>
      </w:r>
      <w:smartTag w:uri="urn:schemas-microsoft-com:office:smarttags" w:element="metricconverter">
        <w:smartTagPr>
          <w:attr w:name="ProductID" w:val="2,7 м"/>
        </w:smartTagPr>
        <w:r>
          <w:rPr>
            <w:color w:val="000000"/>
          </w:rPr>
          <w:t>2,7 м</w:t>
        </w:r>
      </w:smartTag>
      <w:r>
        <w:rPr>
          <w:color w:val="000000"/>
        </w:rPr>
        <w:t xml:space="preserve"> в плоскости ограждения (</w:t>
      </w:r>
      <w:hyperlink r:id="rId336" w:anchor="1969153" w:history="1">
        <w:r>
          <w:rPr>
            <w:color w:val="008080"/>
          </w:rPr>
          <w:t>рис. 4.2.5</w:t>
        </w:r>
      </w:hyperlink>
      <w:r>
        <w:rPr>
          <w:color w:val="000000"/>
        </w:rPr>
        <w:t>).</w:t>
      </w:r>
    </w:p>
    <w:p w:rsidR="00C852FB" w:rsidRDefault="00C852FB" w:rsidP="00C852FB">
      <w:pPr>
        <w:shd w:val="clear" w:color="auto" w:fill="FFFFFF"/>
        <w:spacing w:line="360" w:lineRule="auto"/>
        <w:ind w:firstLine="851"/>
        <w:jc w:val="both"/>
        <w:rPr>
          <w:color w:val="000000"/>
        </w:rPr>
      </w:pPr>
      <w:bookmarkStart w:id="2702" w:name="1969150"/>
      <w:r>
        <w:rPr>
          <w:color w:val="000000"/>
        </w:rPr>
        <w:lastRenderedPageBreak/>
        <w:t xml:space="preserve">Расстояния от точки, расположенной на высоте </w:t>
      </w:r>
      <w:smartTag w:uri="urn:schemas-microsoft-com:office:smarttags" w:element="metricconverter">
        <w:smartTagPr>
          <w:attr w:name="ProductID" w:val="2,7 м"/>
        </w:smartTagPr>
        <w:r>
          <w:rPr>
            <w:color w:val="000000"/>
          </w:rPr>
          <w:t>2,7 м</w:t>
        </w:r>
      </w:smartTag>
      <w:r>
        <w:rPr>
          <w:color w:val="000000"/>
        </w:rPr>
        <w:t xml:space="preserve"> в плоскости ограждения, до этих частей или элементов должны быть не менее Аф. 3 (</w:t>
      </w:r>
      <w:bookmarkEnd w:id="2702"/>
      <w:r w:rsidR="00C231B3">
        <w:rPr>
          <w:color w:val="000000"/>
        </w:rPr>
        <w:fldChar w:fldCharType="begin"/>
      </w:r>
      <w:r>
        <w:rPr>
          <w:color w:val="000000"/>
        </w:rPr>
        <w:instrText xml:space="preserve"> HYPERLINK "1967108" \l "1969153" </w:instrText>
      </w:r>
      <w:r w:rsidR="00C231B3">
        <w:rPr>
          <w:color w:val="000000"/>
        </w:rPr>
        <w:fldChar w:fldCharType="separate"/>
      </w:r>
      <w:r>
        <w:rPr>
          <w:color w:val="008080"/>
        </w:rPr>
        <w:t>рис. 4.2.5</w:t>
      </w:r>
      <w:r w:rsidR="00C231B3">
        <w:rPr>
          <w:color w:val="000000"/>
        </w:rPr>
        <w:fldChar w:fldCharType="end"/>
      </w:r>
      <w:r>
        <w:rPr>
          <w:color w:val="000000"/>
        </w:rPr>
        <w:t>).</w:t>
      </w:r>
    </w:p>
    <w:p w:rsidR="00C852FB" w:rsidRDefault="00C852FB" w:rsidP="00C852FB">
      <w:pPr>
        <w:shd w:val="clear" w:color="auto" w:fill="FFFFFF"/>
        <w:spacing w:line="360" w:lineRule="auto"/>
        <w:ind w:firstLine="851"/>
        <w:jc w:val="both"/>
        <w:rPr>
          <w:color w:val="000000"/>
        </w:rPr>
      </w:pPr>
      <w:bookmarkStart w:id="2703" w:name="1969151"/>
      <w:r>
        <w:rPr>
          <w:color w:val="000000"/>
        </w:rPr>
        <w:t>4.2.47. Токоведущие части (выводы, шины, спуски и т. п.) могут не иметь внутренних ограждений, если они расположены над уровнем планировки или уровнем сооружения (например, плиты кабельных каналов или лотков, по которым могут ходить люди) на высоте не менее значений, приведенных в Таблице 4.2.5 для размера Г (</w:t>
      </w:r>
      <w:bookmarkEnd w:id="2703"/>
      <w:r w:rsidR="00C231B3">
        <w:rPr>
          <w:color w:val="000000"/>
        </w:rPr>
        <w:fldChar w:fldCharType="begin"/>
      </w:r>
      <w:r>
        <w:rPr>
          <w:color w:val="000000"/>
        </w:rPr>
        <w:instrText xml:space="preserve"> HYPERLINK "1967108" \l "1969157" </w:instrText>
      </w:r>
      <w:r w:rsidR="00C231B3">
        <w:rPr>
          <w:color w:val="000000"/>
        </w:rPr>
        <w:fldChar w:fldCharType="separate"/>
      </w:r>
      <w:r>
        <w:rPr>
          <w:color w:val="008080"/>
        </w:rPr>
        <w:t>рис. 4.2.6</w:t>
      </w:r>
      <w:r w:rsidR="00C231B3">
        <w:rPr>
          <w:color w:val="000000"/>
        </w:rPr>
        <w:fldChar w:fldCharType="end"/>
      </w:r>
      <w:r>
        <w:rPr>
          <w:color w:val="000000"/>
        </w:rPr>
        <w:t>).</w:t>
      </w:r>
    </w:p>
    <w:p w:rsidR="00C852FB" w:rsidRDefault="00C852FB" w:rsidP="00C852FB">
      <w:pPr>
        <w:shd w:val="clear" w:color="auto" w:fill="FFFFFF"/>
        <w:spacing w:line="360" w:lineRule="auto"/>
        <w:ind w:firstLine="851"/>
        <w:jc w:val="both"/>
        <w:rPr>
          <w:color w:val="000000"/>
        </w:rPr>
      </w:pPr>
      <w:bookmarkStart w:id="2704" w:name="1969152"/>
      <w:r>
        <w:rPr>
          <w:color w:val="000000"/>
        </w:rPr>
        <w:t xml:space="preserve">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w:t>
      </w:r>
      <w:smartTag w:uri="urn:schemas-microsoft-com:office:smarttags" w:element="metricconverter">
        <w:smartTagPr>
          <w:attr w:name="ProductID" w:val="2,5 м"/>
        </w:smartTagPr>
        <w:r>
          <w:rPr>
            <w:color w:val="000000"/>
          </w:rPr>
          <w:t>2,5 м</w:t>
        </w:r>
      </w:smartTag>
      <w:r>
        <w:rPr>
          <w:color w:val="000000"/>
        </w:rPr>
        <w:t>.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bookmarkEnd w:id="2704"/>
    </w:p>
    <w:p w:rsidR="00C852FB" w:rsidRDefault="00C852FB" w:rsidP="00C852FB">
      <w:pPr>
        <w:shd w:val="clear" w:color="auto" w:fill="FFFFFF"/>
        <w:spacing w:line="360" w:lineRule="auto"/>
        <w:jc w:val="center"/>
        <w:rPr>
          <w:color w:val="000080"/>
        </w:rPr>
      </w:pPr>
      <w:r>
        <w:rPr>
          <w:noProof/>
        </w:rPr>
        <w:drawing>
          <wp:inline distT="0" distB="0" distL="0" distR="0">
            <wp:extent cx="4395470" cy="1840230"/>
            <wp:effectExtent l="0" t="0" r="5080" b="762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7">
                      <a:lum bright="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611" b="63358"/>
                    <a:stretch>
                      <a:fillRect/>
                    </a:stretch>
                  </pic:blipFill>
                  <pic:spPr bwMode="auto">
                    <a:xfrm>
                      <a:off x="0" y="0"/>
                      <a:ext cx="4395470" cy="1840230"/>
                    </a:xfrm>
                    <a:prstGeom prst="rect">
                      <a:avLst/>
                    </a:prstGeom>
                    <a:noFill/>
                    <a:ln>
                      <a:noFill/>
                    </a:ln>
                  </pic:spPr>
                </pic:pic>
              </a:graphicData>
            </a:graphic>
          </wp:inline>
        </w:drawing>
      </w:r>
    </w:p>
    <w:p w:rsidR="00C852FB" w:rsidRDefault="00C852FB" w:rsidP="00C852FB">
      <w:pPr>
        <w:shd w:val="clear" w:color="auto" w:fill="FFFFFF"/>
        <w:spacing w:line="360" w:lineRule="auto"/>
        <w:ind w:firstLine="851"/>
        <w:jc w:val="both"/>
        <w:rPr>
          <w:color w:val="339966"/>
          <w:sz w:val="20"/>
          <w:szCs w:val="20"/>
        </w:rPr>
      </w:pPr>
      <w:bookmarkStart w:id="2705" w:name="1969155"/>
      <w:r>
        <w:rPr>
          <w:color w:val="339966"/>
          <w:sz w:val="20"/>
          <w:szCs w:val="20"/>
        </w:rPr>
        <w:t>Рис. 4.2.5. Наименьшие расстояния от токоведущих частей и элементов изоляции, находящихся под напряжением, до постоянных внутренних ограждений</w:t>
      </w:r>
      <w:bookmarkEnd w:id="2705"/>
    </w:p>
    <w:p w:rsidR="00C852FB" w:rsidRDefault="00C852FB" w:rsidP="00C852FB">
      <w:pPr>
        <w:shd w:val="clear" w:color="auto" w:fill="FFFFFF"/>
        <w:spacing w:line="360" w:lineRule="auto"/>
        <w:jc w:val="center"/>
        <w:rPr>
          <w:color w:val="000080"/>
        </w:rPr>
      </w:pPr>
      <w:r>
        <w:rPr>
          <w:noProof/>
          <w:color w:val="000080"/>
        </w:rPr>
        <w:drawing>
          <wp:inline distT="0" distB="0" distL="0" distR="0">
            <wp:extent cx="4465320" cy="25177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49899"/>
                    <a:stretch>
                      <a:fillRect/>
                    </a:stretch>
                  </pic:blipFill>
                  <pic:spPr bwMode="auto">
                    <a:xfrm>
                      <a:off x="0" y="0"/>
                      <a:ext cx="4465320" cy="2517775"/>
                    </a:xfrm>
                    <a:prstGeom prst="rect">
                      <a:avLst/>
                    </a:prstGeom>
                    <a:noFill/>
                    <a:ln>
                      <a:noFill/>
                    </a:ln>
                  </pic:spPr>
                </pic:pic>
              </a:graphicData>
            </a:graphic>
          </wp:inline>
        </w:drawing>
      </w:r>
    </w:p>
    <w:p w:rsidR="00C852FB" w:rsidRDefault="00C852FB" w:rsidP="00C852FB">
      <w:pPr>
        <w:shd w:val="clear" w:color="auto" w:fill="FFFFFF"/>
        <w:spacing w:line="360" w:lineRule="auto"/>
        <w:ind w:firstLine="851"/>
        <w:jc w:val="both"/>
        <w:rPr>
          <w:color w:val="339966"/>
          <w:sz w:val="20"/>
          <w:szCs w:val="20"/>
        </w:rPr>
      </w:pPr>
      <w:bookmarkStart w:id="2706" w:name="1969158"/>
      <w:r>
        <w:rPr>
          <w:color w:val="339966"/>
          <w:sz w:val="20"/>
          <w:szCs w:val="20"/>
        </w:rPr>
        <w:t>Рис. 4.2.6. Наименьшие расстояния от неогражденных токоведущих частей и от нижней кромки фарфора изоляторов до земли.</w:t>
      </w:r>
      <w:bookmarkEnd w:id="2706"/>
    </w:p>
    <w:p w:rsidR="00C852FB" w:rsidRDefault="00C852FB" w:rsidP="00620F35">
      <w:pPr>
        <w:shd w:val="clear" w:color="auto" w:fill="FFFFFF"/>
        <w:ind w:firstLine="851"/>
        <w:jc w:val="both"/>
        <w:rPr>
          <w:color w:val="000000"/>
        </w:rPr>
      </w:pPr>
      <w:bookmarkStart w:id="2707" w:name="1969159"/>
      <w:r>
        <w:rPr>
          <w:color w:val="000000"/>
        </w:rPr>
        <w:t xml:space="preserve">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и т. п.) на высоте не менее </w:t>
      </w:r>
      <w:smartTag w:uri="urn:schemas-microsoft-com:office:smarttags" w:element="metricconverter">
        <w:smartTagPr>
          <w:attr w:name="ProductID" w:val="2,5 м"/>
        </w:smartTagPr>
        <w:r>
          <w:rPr>
            <w:color w:val="000000"/>
          </w:rPr>
          <w:t>2,5 м</w:t>
        </w:r>
      </w:smartTag>
      <w:r>
        <w:rPr>
          <w:color w:val="000000"/>
        </w:rPr>
        <w:t>, разрешается не ограждать (</w:t>
      </w:r>
      <w:bookmarkEnd w:id="2707"/>
      <w:r w:rsidR="00C231B3">
        <w:rPr>
          <w:color w:val="000000"/>
        </w:rPr>
        <w:fldChar w:fldCharType="begin"/>
      </w:r>
      <w:r>
        <w:rPr>
          <w:color w:val="000000"/>
        </w:rPr>
        <w:instrText xml:space="preserve"> HYPERLINK "1967108" \l "1969157" </w:instrText>
      </w:r>
      <w:r w:rsidR="00C231B3">
        <w:rPr>
          <w:color w:val="000000"/>
        </w:rPr>
        <w:fldChar w:fldCharType="separate"/>
      </w:r>
      <w:r>
        <w:rPr>
          <w:color w:val="008080"/>
        </w:rPr>
        <w:t>рис. 4.2.6</w:t>
      </w:r>
      <w:r w:rsidR="00C231B3">
        <w:rPr>
          <w:color w:val="000000"/>
        </w:rPr>
        <w:fldChar w:fldCharType="end"/>
      </w:r>
      <w:r>
        <w:rPr>
          <w:color w:val="000000"/>
        </w:rPr>
        <w:t xml:space="preserve">). При меньшей высоте оборудование должно иметь постоянное ограждение, удовлетворяющее </w:t>
      </w:r>
      <w:r>
        <w:rPr>
          <w:color w:val="000000"/>
        </w:rPr>
        <w:lastRenderedPageBreak/>
        <w:t>требованиям</w:t>
      </w:r>
      <w:hyperlink r:id="rId338" w:anchor="1969098" w:history="1">
        <w:r>
          <w:rPr>
            <w:color w:val="008080"/>
          </w:rPr>
          <w:t xml:space="preserve"> пункта 4.2.26</w:t>
        </w:r>
      </w:hyperlink>
      <w:r>
        <w:rPr>
          <w:color w:val="000000"/>
        </w:rPr>
        <w:t xml:space="preserve"> настоящих Правил и находящееся от трансформаторов и аппаратов на расстоянии не менее приведенного в </w:t>
      </w:r>
      <w:hyperlink r:id="rId339" w:anchor="1969149" w:history="1">
        <w:r>
          <w:rPr>
            <w:color w:val="008080"/>
          </w:rPr>
          <w:t>пункте 4.2.46</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708" w:name="1969160"/>
      <w:r>
        <w:rPr>
          <w:color w:val="000000"/>
        </w:rPr>
        <w:t xml:space="preserve">Требование к открытой установки трансформаторов у стен зданий см. в </w:t>
      </w:r>
      <w:bookmarkEnd w:id="2708"/>
      <w:r w:rsidR="00C231B3">
        <w:rPr>
          <w:color w:val="000000"/>
        </w:rPr>
        <w:fldChar w:fldCharType="begin"/>
      </w:r>
      <w:r>
        <w:rPr>
          <w:color w:val="000000"/>
        </w:rPr>
        <w:instrText xml:space="preserve"> HYPERLINK "1967108" \l "1969407" </w:instrText>
      </w:r>
      <w:r w:rsidR="00C231B3">
        <w:rPr>
          <w:color w:val="000000"/>
        </w:rPr>
        <w:fldChar w:fldCharType="separate"/>
      </w:r>
      <w:r>
        <w:rPr>
          <w:color w:val="008080"/>
        </w:rPr>
        <w:t>пункте 4.2.58</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709" w:name="1969337"/>
      <w:r>
        <w:rPr>
          <w:color w:val="000000"/>
        </w:rPr>
        <w:t xml:space="preserve">4.2.48. Неограждаемые токоведущие части должны быть расположены так, чтобы расстояния от них до габаритов машин, механизмов и транспортируемого оборудования (см. </w:t>
      </w:r>
      <w:bookmarkEnd w:id="2709"/>
      <w:r w:rsidR="00C231B3">
        <w:rPr>
          <w:color w:val="000000"/>
        </w:rPr>
        <w:fldChar w:fldCharType="begin"/>
      </w:r>
      <w:r>
        <w:rPr>
          <w:color w:val="000000"/>
        </w:rPr>
        <w:instrText xml:space="preserve"> HYPERLINK "1967108" \l "1969000" </w:instrText>
      </w:r>
      <w:r w:rsidR="00C231B3">
        <w:rPr>
          <w:color w:val="000000"/>
        </w:rPr>
        <w:fldChar w:fldCharType="separate"/>
      </w:r>
      <w:r>
        <w:rPr>
          <w:color w:val="008080"/>
        </w:rPr>
        <w:t>пункт 4.2.32</w:t>
      </w:r>
      <w:r w:rsidR="00C231B3">
        <w:rPr>
          <w:color w:val="000000"/>
        </w:rPr>
        <w:fldChar w:fldCharType="end"/>
      </w:r>
      <w:r>
        <w:rPr>
          <w:color w:val="000000"/>
        </w:rPr>
        <w:t xml:space="preserve"> настоящих Правил) были не менее значений, приведенных для размера Б в </w:t>
      </w:r>
      <w:hyperlink r:id="rId340" w:anchor="1969120" w:history="1">
        <w:r>
          <w:rPr>
            <w:color w:val="008080"/>
          </w:rPr>
          <w:t>Таблице 4.2.5</w:t>
        </w:r>
      </w:hyperlink>
      <w:r>
        <w:rPr>
          <w:color w:val="000000"/>
        </w:rPr>
        <w:t xml:space="preserve"> (</w:t>
      </w:r>
      <w:hyperlink r:id="rId341" w:anchor="1969364" w:history="1">
        <w:r>
          <w:rPr>
            <w:color w:val="008080"/>
          </w:rPr>
          <w:t>рис. 4.2.7</w:t>
        </w:r>
      </w:hyperlink>
      <w:r>
        <w:rPr>
          <w:color w:val="000000"/>
        </w:rPr>
        <w:t>).</w:t>
      </w:r>
    </w:p>
    <w:p w:rsidR="00C852FB" w:rsidRDefault="00C852FB" w:rsidP="00620F35">
      <w:pPr>
        <w:shd w:val="clear" w:color="auto" w:fill="FFFFFF"/>
        <w:ind w:firstLine="851"/>
        <w:jc w:val="both"/>
        <w:rPr>
          <w:color w:val="000000"/>
        </w:rPr>
      </w:pPr>
      <w:bookmarkStart w:id="2710" w:name="1969340"/>
      <w:r>
        <w:rPr>
          <w:color w:val="000000"/>
        </w:rPr>
        <w:t xml:space="preserve">4.2.49.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разных цепей в разных (в параллельных или перпендикулярных) плоскостях расстояния должны быть по вертикали не менее значений, приведенных в </w:t>
      </w:r>
      <w:bookmarkEnd w:id="2710"/>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В, а по горизонтали для размера Д (</w:t>
      </w:r>
      <w:hyperlink r:id="rId342" w:anchor="1969367" w:history="1">
        <w:r>
          <w:rPr>
            <w:color w:val="008080"/>
          </w:rPr>
          <w:t>рис. 4.2.8</w:t>
        </w:r>
      </w:hyperlink>
      <w:r>
        <w:rPr>
          <w:color w:val="000000"/>
        </w:rPr>
        <w:t>). При наличии различных напряжений размеры В и Д принимаются по наиболее высокому напряжению. При этом размер В предусматривает обслуживание нижней цепи при неотключенной верхней, а размер Д обслуживание одной цепи при неотключенной второй.</w:t>
      </w:r>
    </w:p>
    <w:p w:rsidR="00C852FB" w:rsidRDefault="00C852FB" w:rsidP="00620F35">
      <w:pPr>
        <w:shd w:val="clear" w:color="auto" w:fill="FFFFFF"/>
        <w:ind w:firstLine="851"/>
        <w:jc w:val="both"/>
        <w:rPr>
          <w:color w:val="000000"/>
        </w:rPr>
      </w:pPr>
      <w:bookmarkStart w:id="2711" w:name="1969343"/>
      <w:r>
        <w:rPr>
          <w:color w:val="000000"/>
        </w:rPr>
        <w:t xml:space="preserve">Если такое обслуживание не предусматривается, расстояния между токоведущими частями разных цепей в разных плоскостях должны приниматься в соответствии с </w:t>
      </w:r>
      <w:bookmarkEnd w:id="2711"/>
      <w:r w:rsidR="00C231B3">
        <w:rPr>
          <w:color w:val="000000"/>
        </w:rPr>
        <w:fldChar w:fldCharType="begin"/>
      </w:r>
      <w:r>
        <w:rPr>
          <w:color w:val="000000"/>
        </w:rPr>
        <w:instrText xml:space="preserve"> HYPERLINK "1967108" \l "1969032" </w:instrText>
      </w:r>
      <w:r w:rsidR="00C231B3">
        <w:rPr>
          <w:color w:val="000000"/>
        </w:rPr>
        <w:fldChar w:fldCharType="separate"/>
      </w:r>
      <w:r>
        <w:rPr>
          <w:color w:val="008080"/>
        </w:rPr>
        <w:t>пунктами 4.2.43</w:t>
      </w:r>
      <w:r w:rsidR="00C231B3">
        <w:rPr>
          <w:color w:val="000000"/>
        </w:rPr>
        <w:fldChar w:fldCharType="end"/>
      </w:r>
      <w:r>
        <w:rPr>
          <w:color w:val="000000"/>
        </w:rPr>
        <w:t xml:space="preserve"> и </w:t>
      </w:r>
      <w:hyperlink r:id="rId343" w:anchor="1969134" w:history="1">
        <w:r>
          <w:rPr>
            <w:color w:val="008080"/>
          </w:rPr>
          <w:t>4.2.44</w:t>
        </w:r>
      </w:hyperlink>
      <w:r>
        <w:rPr>
          <w:color w:val="000000"/>
        </w:rPr>
        <w:t xml:space="preserve"> настоящих Правил; при этом должна быть учтена возможность сближения проводов в условиях эксплуатации (под влиянием ветра, гололеда, температуры).</w:t>
      </w:r>
    </w:p>
    <w:p w:rsidR="00C852FB" w:rsidRPr="005421E3" w:rsidRDefault="00C852FB" w:rsidP="00620F35">
      <w:pPr>
        <w:shd w:val="clear" w:color="auto" w:fill="FFFFFF"/>
        <w:jc w:val="center"/>
      </w:pPr>
      <w:r>
        <w:rPr>
          <w:noProof/>
        </w:rPr>
        <w:drawing>
          <wp:inline distT="0" distB="0" distL="0" distR="0">
            <wp:extent cx="3407410" cy="2061845"/>
            <wp:effectExtent l="0" t="0" r="2540" b="0"/>
            <wp:docPr id="11" name="Рисунок 11" descr="DSCN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N0052"/>
                    <pic:cNvPicPr>
                      <a:picLocks noChangeAspect="1" noChangeArrowheads="1"/>
                    </pic:cNvPicPr>
                  </pic:nvPicPr>
                  <pic:blipFill>
                    <a:blip r:embed="rId344"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07410" cy="206184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12" w:name="1969365"/>
      <w:r>
        <w:rPr>
          <w:color w:val="339966"/>
          <w:sz w:val="20"/>
          <w:szCs w:val="20"/>
        </w:rPr>
        <w:t>*Рис. 4.2.7. Наименьшие расстояния от токоведущих частей до транспортируемого оборудования.</w:t>
      </w:r>
      <w:bookmarkEnd w:id="2712"/>
    </w:p>
    <w:p w:rsidR="00C852FB" w:rsidRDefault="00C852FB" w:rsidP="00620F35">
      <w:pPr>
        <w:shd w:val="clear" w:color="auto" w:fill="FFFFFF"/>
        <w:jc w:val="center"/>
        <w:rPr>
          <w:color w:val="000080"/>
        </w:rPr>
      </w:pPr>
      <w:r>
        <w:rPr>
          <w:noProof/>
        </w:rPr>
        <w:drawing>
          <wp:inline distT="0" distB="0" distL="0" distR="0">
            <wp:extent cx="4254500" cy="201993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5">
                      <a:lum bright="8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2150" b="55954"/>
                    <a:stretch>
                      <a:fillRect/>
                    </a:stretch>
                  </pic:blipFill>
                  <pic:spPr bwMode="auto">
                    <a:xfrm>
                      <a:off x="0" y="0"/>
                      <a:ext cx="4254500" cy="201993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13" w:name="1969370"/>
      <w:r>
        <w:rPr>
          <w:color w:val="339966"/>
          <w:sz w:val="20"/>
          <w:szCs w:val="20"/>
        </w:rPr>
        <w:t>*Рис. 4.2.8. Наименьшие расстояния между токоведущими частями разных цепей, расположенных в различных плоскостях, с обслуживанием нижней цепи при неотключенной верхней.</w:t>
      </w:r>
      <w:bookmarkEnd w:id="2713"/>
    </w:p>
    <w:p w:rsidR="00C852FB" w:rsidRDefault="00C852FB" w:rsidP="00620F35">
      <w:pPr>
        <w:shd w:val="clear" w:color="auto" w:fill="FFFFFF"/>
        <w:ind w:firstLine="851"/>
        <w:jc w:val="both"/>
        <w:rPr>
          <w:color w:val="000000"/>
        </w:rPr>
      </w:pPr>
      <w:bookmarkStart w:id="2714" w:name="1969372"/>
      <w:r>
        <w:rPr>
          <w:color w:val="000000"/>
        </w:rPr>
        <w:t xml:space="preserve">4.2.50.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w:t>
      </w:r>
      <w:bookmarkEnd w:id="2714"/>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Д (</w:t>
      </w:r>
      <w:hyperlink r:id="rId346" w:anchor="1969373" w:history="1">
        <w:r>
          <w:rPr>
            <w:color w:val="008080"/>
          </w:rPr>
          <w:t>рис. 4.2.9</w:t>
        </w:r>
      </w:hyperlink>
      <w:r>
        <w:rPr>
          <w:color w:val="000000"/>
        </w:rPr>
        <w:t>). Размер Д предусматривает обслуживание одной цепи при неотключенной другой.</w:t>
      </w:r>
    </w:p>
    <w:p w:rsidR="00C852FB" w:rsidRDefault="00C852FB" w:rsidP="00620F35">
      <w:pPr>
        <w:shd w:val="clear" w:color="auto" w:fill="FFFFFF"/>
        <w:jc w:val="center"/>
        <w:rPr>
          <w:color w:val="000080"/>
        </w:rPr>
      </w:pPr>
      <w:r>
        <w:rPr>
          <w:noProof/>
          <w:color w:val="000080"/>
        </w:rPr>
        <w:lastRenderedPageBreak/>
        <w:drawing>
          <wp:inline distT="0" distB="0" distL="0" distR="0">
            <wp:extent cx="4359275" cy="846455"/>
            <wp:effectExtent l="0" t="0" r="317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5">
                      <a:lum bright="8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81494"/>
                    <a:stretch>
                      <a:fillRect/>
                    </a:stretch>
                  </pic:blipFill>
                  <pic:spPr bwMode="auto">
                    <a:xfrm>
                      <a:off x="0" y="0"/>
                      <a:ext cx="4359275" cy="84645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15" w:name="1969379"/>
      <w:r>
        <w:rPr>
          <w:color w:val="339966"/>
          <w:sz w:val="20"/>
          <w:szCs w:val="20"/>
        </w:rPr>
        <w:t xml:space="preserve">*Рис. 4.2.9. Наименьшие расстояния по горизонтали между токоведущими частями разных цепей с обслуживанием одной цепи при не отключенной другой. </w:t>
      </w:r>
      <w:bookmarkEnd w:id="2715"/>
    </w:p>
    <w:p w:rsidR="00C852FB" w:rsidRDefault="00C852FB" w:rsidP="00620F35">
      <w:pPr>
        <w:shd w:val="clear" w:color="auto" w:fill="FFFFFF"/>
        <w:ind w:firstLine="851"/>
        <w:jc w:val="both"/>
        <w:rPr>
          <w:color w:val="000000"/>
        </w:rPr>
      </w:pPr>
      <w:bookmarkStart w:id="2716" w:name="1969381"/>
      <w:r>
        <w:rPr>
          <w:color w:val="000000"/>
        </w:rPr>
        <w:t xml:space="preserve">4.2.51. Расстояния между токоведущими частями и верхней кромкой внешнего забора должны быть не менее значений, приведенных в </w:t>
      </w:r>
      <w:bookmarkEnd w:id="2716"/>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Д (</w:t>
      </w:r>
      <w:hyperlink r:id="rId347" w:anchor="1969388" w:history="1">
        <w:r>
          <w:rPr>
            <w:color w:val="008080"/>
          </w:rPr>
          <w:t>рис. 4.2.10</w:t>
        </w:r>
      </w:hyperlink>
      <w:r>
        <w:rPr>
          <w:color w:val="000000"/>
        </w:rPr>
        <w:t xml:space="preserve">). При этом расстояния по вертикали от токоведущих частей до земли вне территории ОРУ (ПС) должны быть не менее указанных в </w:t>
      </w:r>
      <w:hyperlink r:id="rId348" w:anchor="1969861" w:history="1">
        <w:r>
          <w:rPr>
            <w:color w:val="008080"/>
          </w:rPr>
          <w:t>первом</w:t>
        </w:r>
      </w:hyperlink>
      <w:r>
        <w:rPr>
          <w:color w:val="000000"/>
        </w:rPr>
        <w:t xml:space="preserve"> и </w:t>
      </w:r>
      <w:hyperlink r:id="rId349" w:anchor="1969863" w:history="1">
        <w:r>
          <w:rPr>
            <w:color w:val="008080"/>
          </w:rPr>
          <w:t>третьем абзацах</w:t>
        </w:r>
      </w:hyperlink>
      <w:r>
        <w:rPr>
          <w:color w:val="000000"/>
        </w:rPr>
        <w:t xml:space="preserve"> пункта 4.2.76 настоящих Правил.</w:t>
      </w:r>
    </w:p>
    <w:p w:rsidR="00C852FB" w:rsidRDefault="00C852FB" w:rsidP="00620F35">
      <w:pPr>
        <w:shd w:val="clear" w:color="auto" w:fill="FFFFFF"/>
        <w:ind w:firstLine="851"/>
        <w:jc w:val="both"/>
        <w:rPr>
          <w:color w:val="000000"/>
        </w:rPr>
      </w:pPr>
      <w:bookmarkStart w:id="2717" w:name="1969383"/>
      <w:r>
        <w:rPr>
          <w:color w:val="000000"/>
        </w:rPr>
        <w:t xml:space="preserve">4.2.52. Расстояния от контактов и ножей разъединителей в отключенном положении до заземленных частей должны быть не менее значений, приведенных в </w:t>
      </w:r>
      <w:bookmarkEnd w:id="2717"/>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А</w:t>
      </w:r>
      <w:r>
        <w:rPr>
          <w:color w:val="000000"/>
          <w:vertAlign w:val="subscript"/>
        </w:rPr>
        <w:t>ф-з</w:t>
      </w:r>
      <w:r>
        <w:rPr>
          <w:color w:val="000000"/>
        </w:rPr>
        <w:t>, до ошиновки своей фазы, присоединенной ко второму контакту, — не менее значений для размера Ж до ошиновки других присоединений — не менее значений для размера Ж (</w:t>
      </w:r>
      <w:hyperlink r:id="rId350" w:anchor="1969392" w:history="1">
        <w:r>
          <w:rPr>
            <w:color w:val="008080"/>
          </w:rPr>
          <w:t>рис. 4.2.11</w:t>
        </w:r>
      </w:hyperlink>
      <w:r>
        <w:rPr>
          <w:color w:val="000000"/>
        </w:rPr>
        <w:t xml:space="preserve">). </w:t>
      </w:r>
    </w:p>
    <w:p w:rsidR="00C852FB" w:rsidRDefault="00C852FB" w:rsidP="00620F35">
      <w:pPr>
        <w:shd w:val="clear" w:color="auto" w:fill="FFFFFF"/>
        <w:ind w:firstLine="851"/>
        <w:jc w:val="both"/>
        <w:rPr>
          <w:color w:val="000000"/>
        </w:rPr>
      </w:pPr>
      <w:bookmarkStart w:id="2718" w:name="1969384"/>
      <w:r>
        <w:rPr>
          <w:color w:val="000000"/>
        </w:rPr>
        <w:t xml:space="preserve">4.2.53. Расстояния между токоведущими частями ОРУ и зданиями или сооружениями (ЗРУ, щит управления, трансформаторная башня и др.) должны быть не менее значений, приведенных в </w:t>
      </w:r>
      <w:bookmarkEnd w:id="2718"/>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Д а расстояния по вертикали между токоведущими частями и перечисленными выше сооружениями — не менее размера Г (</w:t>
      </w:r>
      <w:hyperlink r:id="rId351" w:anchor="1969395" w:history="1">
        <w:r>
          <w:rPr>
            <w:color w:val="008080"/>
          </w:rPr>
          <w:t>рис. 4.2.12</w:t>
        </w:r>
      </w:hyperlink>
      <w:r>
        <w:rPr>
          <w:color w:val="000000"/>
        </w:rPr>
        <w:t xml:space="preserve">); см. также </w:t>
      </w:r>
      <w:hyperlink r:id="rId352" w:anchor="1969866" w:history="1">
        <w:r>
          <w:rPr>
            <w:color w:val="008080"/>
          </w:rPr>
          <w:t>пункт 4.2.77</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719" w:name="1969385"/>
      <w:r>
        <w:rPr>
          <w:color w:val="000000"/>
        </w:rPr>
        <w:t>4.2.54. Прокладка воздушных осветительных линий, линий связи и сигнализации над и под токоведущими частями ОРУ не допускается.</w:t>
      </w:r>
      <w:bookmarkEnd w:id="2719"/>
    </w:p>
    <w:p w:rsidR="00C852FB" w:rsidRDefault="00C852FB" w:rsidP="00620F35">
      <w:pPr>
        <w:shd w:val="clear" w:color="auto" w:fill="FFFFFF"/>
        <w:ind w:firstLine="851"/>
        <w:jc w:val="both"/>
        <w:rPr>
          <w:color w:val="000000"/>
        </w:rPr>
      </w:pPr>
      <w:bookmarkStart w:id="2720" w:name="1969386"/>
      <w:r>
        <w:rPr>
          <w:color w:val="000000"/>
        </w:rPr>
        <w:t xml:space="preserve">4.2.55. Расстояния от открыто установленных электротехнических устройств до водоохладителей ПС должны быть не менее значений, приведенных в </w:t>
      </w:r>
      <w:bookmarkEnd w:id="2720"/>
      <w:r w:rsidR="00C231B3">
        <w:rPr>
          <w:color w:val="000000"/>
        </w:rPr>
        <w:fldChar w:fldCharType="begin"/>
      </w:r>
      <w:r>
        <w:rPr>
          <w:color w:val="000000"/>
        </w:rPr>
        <w:instrText xml:space="preserve"> HYPERLINK "1967108" \l "1969441" </w:instrText>
      </w:r>
      <w:r w:rsidR="00C231B3">
        <w:rPr>
          <w:color w:val="000000"/>
        </w:rPr>
        <w:fldChar w:fldCharType="separate"/>
      </w:r>
      <w:r>
        <w:rPr>
          <w:color w:val="008080"/>
        </w:rPr>
        <w:t>Таблице 4.2.6</w:t>
      </w:r>
      <w:r w:rsidR="00C231B3">
        <w:rPr>
          <w:color w:val="000000"/>
        </w:rPr>
        <w:fldChar w:fldCharType="end"/>
      </w:r>
      <w:r>
        <w:rPr>
          <w:color w:val="000000"/>
        </w:rPr>
        <w:t>.</w:t>
      </w:r>
    </w:p>
    <w:p w:rsidR="00C852FB" w:rsidRDefault="00C852FB" w:rsidP="00620F35">
      <w:pPr>
        <w:shd w:val="clear" w:color="auto" w:fill="FFFFFF"/>
        <w:ind w:firstLine="851"/>
        <w:jc w:val="both"/>
        <w:rPr>
          <w:color w:val="000000"/>
        </w:rPr>
      </w:pPr>
      <w:bookmarkStart w:id="2721" w:name="1969387"/>
      <w:r>
        <w:rPr>
          <w:color w:val="000000"/>
        </w:rPr>
        <w:t xml:space="preserve">Для районов с расчетными температурами наружного воздуха ниже минус 36° С приведенные в </w:t>
      </w:r>
      <w:bookmarkEnd w:id="2721"/>
      <w:r w:rsidR="00C231B3">
        <w:rPr>
          <w:color w:val="000000"/>
        </w:rPr>
        <w:fldChar w:fldCharType="begin"/>
      </w:r>
      <w:r>
        <w:rPr>
          <w:color w:val="000000"/>
        </w:rPr>
        <w:instrText xml:space="preserve"> HYPERLINK "1967108" \l "1969441" </w:instrText>
      </w:r>
      <w:r w:rsidR="00C231B3">
        <w:rPr>
          <w:color w:val="000000"/>
        </w:rPr>
        <w:fldChar w:fldCharType="separate"/>
      </w:r>
      <w:r>
        <w:rPr>
          <w:color w:val="008080"/>
        </w:rPr>
        <w:t>Таблице 4.2.6</w:t>
      </w:r>
      <w:r w:rsidR="00C231B3">
        <w:rPr>
          <w:color w:val="000000"/>
        </w:rPr>
        <w:fldChar w:fldCharType="end"/>
      </w:r>
      <w:r>
        <w:rPr>
          <w:color w:val="000000"/>
        </w:rPr>
        <w:t xml:space="preserve"> расстояния должны быть увеличены на 25%, а с температурами выше минус 20° С — уменьшены на 25%. Для реконструируемых объектов приведенные в </w:t>
      </w:r>
      <w:hyperlink r:id="rId353" w:anchor="1969441" w:history="1">
        <w:r>
          <w:rPr>
            <w:color w:val="008080"/>
          </w:rPr>
          <w:t>Таблице 4.2.6</w:t>
        </w:r>
      </w:hyperlink>
      <w:r>
        <w:rPr>
          <w:color w:val="000000"/>
        </w:rPr>
        <w:t xml:space="preserve"> расстояния допускается уменьшать, но не более чем на 25%</w:t>
      </w:r>
    </w:p>
    <w:p w:rsidR="00C852FB" w:rsidRPr="005421E3" w:rsidRDefault="00C852FB" w:rsidP="00620F35">
      <w:pPr>
        <w:shd w:val="clear" w:color="auto" w:fill="FFFFFF"/>
        <w:jc w:val="center"/>
      </w:pPr>
      <w:r>
        <w:rPr>
          <w:noProof/>
        </w:rPr>
        <w:drawing>
          <wp:inline distT="0" distB="0" distL="0" distR="0">
            <wp:extent cx="3726815" cy="2303145"/>
            <wp:effectExtent l="0" t="0" r="6985" b="1905"/>
            <wp:docPr id="10" name="Рисунок 10" descr="DSCN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N0054"/>
                    <pic:cNvPicPr>
                      <a:picLocks noChangeAspect="1" noChangeArrowheads="1"/>
                    </pic:cNvPicPr>
                  </pic:nvPicPr>
                  <pic:blipFill>
                    <a:blip r:embed="rId354" cstate="print">
                      <a:lum bright="12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26815" cy="230314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22" w:name="1969391"/>
      <w:r>
        <w:rPr>
          <w:color w:val="339966"/>
          <w:sz w:val="20"/>
          <w:szCs w:val="20"/>
        </w:rPr>
        <w:t>*Рис. 4.2.10. Наименьшие расстояния от токоведущих частей до верхней кромки внешнего ограждения.</w:t>
      </w:r>
      <w:bookmarkEnd w:id="2722"/>
    </w:p>
    <w:p w:rsidR="00C852FB" w:rsidRDefault="00C852FB" w:rsidP="00620F35">
      <w:pPr>
        <w:shd w:val="clear" w:color="auto" w:fill="FFFFFF"/>
        <w:jc w:val="center"/>
        <w:rPr>
          <w:color w:val="000080"/>
        </w:rPr>
      </w:pPr>
      <w:r>
        <w:rPr>
          <w:noProof/>
        </w:rPr>
        <w:lastRenderedPageBreak/>
        <w:drawing>
          <wp:inline distT="0" distB="0" distL="0" distR="0">
            <wp:extent cx="4921885" cy="2413635"/>
            <wp:effectExtent l="0" t="0" r="0" b="571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5">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408" b="54988"/>
                    <a:stretch>
                      <a:fillRect/>
                    </a:stretch>
                  </pic:blipFill>
                  <pic:spPr bwMode="auto">
                    <a:xfrm>
                      <a:off x="0" y="0"/>
                      <a:ext cx="4921885" cy="241363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23" w:name="1969394"/>
      <w:r>
        <w:rPr>
          <w:color w:val="339966"/>
          <w:sz w:val="20"/>
          <w:szCs w:val="20"/>
        </w:rPr>
        <w:t>*Рис. 4.2.11. Наименьшие расстояния от контактов и ножей разъединителей в отключенном положении до заземленных и токоведущих частей.</w:t>
      </w:r>
      <w:bookmarkEnd w:id="2723"/>
    </w:p>
    <w:p w:rsidR="00C852FB" w:rsidRDefault="00C852FB" w:rsidP="00620F35">
      <w:pPr>
        <w:shd w:val="clear" w:color="auto" w:fill="FFFFFF"/>
        <w:jc w:val="center"/>
        <w:rPr>
          <w:color w:val="000080"/>
        </w:rPr>
      </w:pPr>
      <w:r>
        <w:rPr>
          <w:noProof/>
        </w:rPr>
        <w:drawing>
          <wp:inline distT="0" distB="0" distL="0" distR="0">
            <wp:extent cx="4854575" cy="2459990"/>
            <wp:effectExtent l="0" t="0" r="317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
                      <a:lum bright="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54115"/>
                    <a:stretch>
                      <a:fillRect/>
                    </a:stretch>
                  </pic:blipFill>
                  <pic:spPr bwMode="auto">
                    <a:xfrm>
                      <a:off x="0" y="0"/>
                      <a:ext cx="4854575" cy="2459990"/>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24" w:name="1969397"/>
      <w:r>
        <w:rPr>
          <w:color w:val="339966"/>
          <w:sz w:val="20"/>
          <w:szCs w:val="20"/>
        </w:rPr>
        <w:t>*Рис. 4.2.12. Наименьшие расстояния между токоведущими частями и зданиями и сооружениями.</w:t>
      </w:r>
      <w:bookmarkEnd w:id="2724"/>
    </w:p>
    <w:p w:rsidR="00C852FB" w:rsidRDefault="00C852FB" w:rsidP="00620F35">
      <w:pPr>
        <w:shd w:val="clear" w:color="auto" w:fill="FFFFFF"/>
        <w:ind w:firstLine="851"/>
        <w:jc w:val="both"/>
        <w:rPr>
          <w:color w:val="000000"/>
        </w:rPr>
      </w:pPr>
      <w:bookmarkStart w:id="2725" w:name="1969398"/>
      <w:r>
        <w:rPr>
          <w:color w:val="000000"/>
        </w:rPr>
        <w:t xml:space="preserve">4.2.56. Расстояния от маслонаполненного оборудования с массой масла в единице оборудования </w:t>
      </w:r>
      <w:smartTag w:uri="urn:schemas-microsoft-com:office:smarttags" w:element="metricconverter">
        <w:smartTagPr>
          <w:attr w:name="ProductID" w:val="60 кг"/>
        </w:smartTagPr>
        <w:r>
          <w:rPr>
            <w:color w:val="000000"/>
          </w:rPr>
          <w:t>60 кг</w:t>
        </w:r>
      </w:smartTag>
      <w:r>
        <w:rPr>
          <w:color w:val="000000"/>
        </w:rPr>
        <w:t xml:space="preserve"> и более до зданий с производствами категорий В, Г, Д на территории промышленных предприятий и до вспомогательных сооружений (мастерские, склады) на территории электростанций и ПС, а также до жилых и общественных зданий должны быть не менее (исключения для категорий Г и Д смотри в </w:t>
      </w:r>
      <w:bookmarkEnd w:id="2725"/>
      <w:r w:rsidR="00C231B3">
        <w:rPr>
          <w:color w:val="000000"/>
        </w:rPr>
        <w:fldChar w:fldCharType="begin"/>
      </w:r>
      <w:r>
        <w:rPr>
          <w:color w:val="000000"/>
        </w:rPr>
        <w:instrText xml:space="preserve"> HYPERLINK "1967108" \l "1969407" </w:instrText>
      </w:r>
      <w:r w:rsidR="00C231B3">
        <w:rPr>
          <w:color w:val="000000"/>
        </w:rPr>
        <w:fldChar w:fldCharType="separate"/>
      </w:r>
      <w:r>
        <w:rPr>
          <w:color w:val="008080"/>
        </w:rPr>
        <w:t>пункте 4.2.58</w:t>
      </w:r>
      <w:r w:rsidR="00C231B3">
        <w:rPr>
          <w:color w:val="000000"/>
        </w:rPr>
        <w:fldChar w:fldCharType="end"/>
      </w:r>
      <w:r>
        <w:rPr>
          <w:color w:val="000000"/>
        </w:rPr>
        <w:t xml:space="preserve"> настоящих Правил): </w:t>
      </w:r>
      <w:smartTag w:uri="urn:schemas-microsoft-com:office:smarttags" w:element="metricconverter">
        <w:smartTagPr>
          <w:attr w:name="ProductID" w:val="16 м"/>
        </w:smartTagPr>
        <w:r>
          <w:rPr>
            <w:color w:val="000000"/>
          </w:rPr>
          <w:t>16 м</w:t>
        </w:r>
      </w:smartTag>
      <w:r>
        <w:rPr>
          <w:color w:val="000000"/>
        </w:rPr>
        <w:t xml:space="preserve"> при степенях огнестойкости этих зданий и сооружений I и II; </w:t>
      </w:r>
      <w:smartTag w:uri="urn:schemas-microsoft-com:office:smarttags" w:element="metricconverter">
        <w:smartTagPr>
          <w:attr w:name="ProductID" w:val="20 м"/>
        </w:smartTagPr>
        <w:r>
          <w:rPr>
            <w:color w:val="000000"/>
          </w:rPr>
          <w:t>20 м</w:t>
        </w:r>
      </w:smartTag>
      <w:r>
        <w:rPr>
          <w:color w:val="000000"/>
        </w:rPr>
        <w:t xml:space="preserve"> при степени огнестойкости III; </w:t>
      </w:r>
      <w:smartTag w:uri="urn:schemas-microsoft-com:office:smarttags" w:element="metricconverter">
        <w:smartTagPr>
          <w:attr w:name="ProductID" w:val="24 м"/>
        </w:smartTagPr>
        <w:r>
          <w:rPr>
            <w:color w:val="000000"/>
          </w:rPr>
          <w:t>24 м</w:t>
        </w:r>
      </w:smartTag>
      <w:r>
        <w:rPr>
          <w:color w:val="000000"/>
        </w:rPr>
        <w:t xml:space="preserve"> при степенях огнестойкости IV и V.</w:t>
      </w:r>
    </w:p>
    <w:p w:rsidR="00C852FB" w:rsidRDefault="00C852FB" w:rsidP="00620F35">
      <w:pPr>
        <w:shd w:val="clear" w:color="auto" w:fill="FFFFFF"/>
        <w:ind w:firstLine="851"/>
        <w:jc w:val="both"/>
        <w:rPr>
          <w:color w:val="000000"/>
        </w:rPr>
      </w:pPr>
      <w:bookmarkStart w:id="2726" w:name="1969399"/>
      <w:r>
        <w:rPr>
          <w:color w:val="000000"/>
        </w:rPr>
        <w:t xml:space="preserve">Расстояния от маслонаполненного оборудования до взрывоопасных зон и помещений следует принимать по </w:t>
      </w:r>
      <w:bookmarkEnd w:id="2726"/>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Главе 7.3</w:t>
      </w:r>
      <w:r w:rsidR="00C231B3">
        <w:rPr>
          <w:color w:val="000000"/>
        </w:rPr>
        <w:fldChar w:fldCharType="end"/>
      </w:r>
      <w:r>
        <w:rPr>
          <w:color w:val="000000"/>
        </w:rPr>
        <w:t>. ПУЭ. Раздел VII.</w:t>
      </w:r>
    </w:p>
    <w:p w:rsidR="00C852FB" w:rsidRDefault="00C852FB" w:rsidP="00620F35">
      <w:pPr>
        <w:shd w:val="clear" w:color="auto" w:fill="FFFFFF"/>
        <w:ind w:firstLine="851"/>
        <w:jc w:val="both"/>
        <w:rPr>
          <w:color w:val="000000"/>
        </w:rPr>
      </w:pPr>
      <w:bookmarkStart w:id="2727" w:name="1969400"/>
      <w:r>
        <w:rPr>
          <w:color w:val="000000"/>
        </w:rPr>
        <w:t>Расстояния между отдельными зданиями ПС в зависимости от степени их огнестойкости следует принимать по СНиП И-89-80 «Генеральные планы промышленных предприятий».</w:t>
      </w:r>
      <w:bookmarkEnd w:id="2727"/>
    </w:p>
    <w:p w:rsidR="00C852FB" w:rsidRDefault="00C852FB" w:rsidP="00620F35">
      <w:pPr>
        <w:shd w:val="clear" w:color="auto" w:fill="FFFFFF"/>
        <w:ind w:firstLine="851"/>
        <w:jc w:val="both"/>
        <w:rPr>
          <w:color w:val="000000"/>
        </w:rPr>
      </w:pPr>
      <w:bookmarkStart w:id="2728" w:name="2007438"/>
      <w:r>
        <w:rPr>
          <w:color w:val="000000"/>
        </w:rPr>
        <w:t xml:space="preserve">Противопожарные расстояния от зданий трансформаторной мастерской и аппаратной маслохозяйства, а также от складов масла до ограды ОРУ должны быть не менее </w:t>
      </w:r>
      <w:smartTag w:uri="urn:schemas-microsoft-com:office:smarttags" w:element="metricconverter">
        <w:smartTagPr>
          <w:attr w:name="ProductID" w:val="6 м"/>
        </w:smartTagPr>
        <w:r>
          <w:rPr>
            <w:color w:val="000000"/>
          </w:rPr>
          <w:t>6 м</w:t>
        </w:r>
      </w:smartTag>
      <w:r>
        <w:rPr>
          <w:color w:val="000000"/>
        </w:rPr>
        <w:t xml:space="preserve">. </w:t>
      </w:r>
      <w:bookmarkEnd w:id="2728"/>
    </w:p>
    <w:p w:rsidR="00C852FB" w:rsidRDefault="00C852FB" w:rsidP="00620F35">
      <w:pPr>
        <w:shd w:val="clear" w:color="auto" w:fill="FFFFFF"/>
        <w:ind w:firstLine="851"/>
        <w:jc w:val="both"/>
        <w:rPr>
          <w:color w:val="000000"/>
        </w:rPr>
      </w:pPr>
      <w:bookmarkStart w:id="2729" w:name="1969402"/>
      <w:r>
        <w:rPr>
          <w:color w:val="000000"/>
        </w:rPr>
        <w:t xml:space="preserve">Расстояния от зданий ЗРУ до других производственных зданий электростанций и ПС должны быть не менее </w:t>
      </w:r>
      <w:smartTag w:uri="urn:schemas-microsoft-com:office:smarttags" w:element="metricconverter">
        <w:smartTagPr>
          <w:attr w:name="ProductID" w:val="7 м"/>
        </w:smartTagPr>
        <w:r>
          <w:rPr>
            <w:color w:val="000000"/>
          </w:rPr>
          <w:t>7 м</w:t>
        </w:r>
      </w:smartTag>
      <w:r>
        <w:rPr>
          <w:color w:val="000000"/>
        </w:rPr>
        <w:t>. Указанные расстояния могут не соблюдаться при условии, что стена ЗРУ, обращенная в сторону другого здания, будет сооружена как противопожарная с пределом огнестойкости 2,5 ч.</w:t>
      </w:r>
      <w:bookmarkEnd w:id="2729"/>
    </w:p>
    <w:p w:rsidR="00C852FB" w:rsidRDefault="00C852FB" w:rsidP="00620F35">
      <w:pPr>
        <w:shd w:val="clear" w:color="auto" w:fill="FFFFFF"/>
        <w:ind w:firstLine="851"/>
        <w:jc w:val="both"/>
        <w:rPr>
          <w:color w:val="000000"/>
        </w:rPr>
      </w:pPr>
      <w:bookmarkStart w:id="2730" w:name="1969403"/>
      <w:r>
        <w:rPr>
          <w:color w:val="000000"/>
        </w:rPr>
        <w:t xml:space="preserve">Расстояния от складов водорода до зданий ПС и опор ВЛ должны быть не менее указанных в </w:t>
      </w:r>
      <w:bookmarkEnd w:id="2730"/>
      <w:r w:rsidR="00C231B3">
        <w:rPr>
          <w:color w:val="000000"/>
        </w:rPr>
        <w:fldChar w:fldCharType="begin"/>
      </w:r>
      <w:r>
        <w:rPr>
          <w:color w:val="000000"/>
        </w:rPr>
        <w:instrText xml:space="preserve"> HYPERLINK "1967108" \l "1969525" </w:instrText>
      </w:r>
      <w:r w:rsidR="00C231B3">
        <w:rPr>
          <w:color w:val="000000"/>
        </w:rPr>
        <w:fldChar w:fldCharType="separate"/>
      </w:r>
      <w:r>
        <w:rPr>
          <w:color w:val="008080"/>
        </w:rPr>
        <w:t>Таблице 4.2.7</w:t>
      </w:r>
      <w:r w:rsidR="00C231B3">
        <w:rPr>
          <w:color w:val="000000"/>
        </w:rPr>
        <w:fldChar w:fldCharType="end"/>
      </w:r>
      <w:r>
        <w:rPr>
          <w:color w:val="000000"/>
        </w:rPr>
        <w:t>.</w:t>
      </w:r>
    </w:p>
    <w:p w:rsidR="00C852FB" w:rsidRDefault="00C852FB" w:rsidP="00620F35">
      <w:pPr>
        <w:shd w:val="clear" w:color="auto" w:fill="FFFFFF"/>
        <w:ind w:firstLine="851"/>
        <w:jc w:val="both"/>
        <w:rPr>
          <w:color w:val="000000"/>
        </w:rPr>
      </w:pPr>
      <w:bookmarkStart w:id="2731" w:name="1969404"/>
      <w:r>
        <w:rPr>
          <w:color w:val="000000"/>
        </w:rPr>
        <w:lastRenderedPageBreak/>
        <w:t xml:space="preserve">Расстояния от складов водорода до ОРУ, трансформаторов, синхронных компенсаторов должны быть не менее </w:t>
      </w:r>
      <w:smartTag w:uri="urn:schemas-microsoft-com:office:smarttags" w:element="metricconverter">
        <w:smartTagPr>
          <w:attr w:name="ProductID" w:val="50 м"/>
        </w:smartTagPr>
        <w:r>
          <w:rPr>
            <w:color w:val="000000"/>
          </w:rPr>
          <w:t>50 м</w:t>
        </w:r>
      </w:smartTag>
      <w:r>
        <w:rPr>
          <w:color w:val="000000"/>
        </w:rPr>
        <w:t>.</w:t>
      </w:r>
      <w:bookmarkEnd w:id="2731"/>
    </w:p>
    <w:p w:rsidR="00C852FB" w:rsidRDefault="00C852FB" w:rsidP="00620F35">
      <w:pPr>
        <w:shd w:val="clear" w:color="auto" w:fill="FFFFFF"/>
        <w:ind w:firstLine="851"/>
        <w:jc w:val="both"/>
        <w:rPr>
          <w:color w:val="000000"/>
        </w:rPr>
      </w:pPr>
      <w:bookmarkStart w:id="2732" w:name="1969405"/>
      <w:r>
        <w:rPr>
          <w:color w:val="000000"/>
        </w:rPr>
        <w:t>Степень огнестойкости зданий и категории производства принимаются по КМК.</w:t>
      </w:r>
      <w:bookmarkEnd w:id="2732"/>
    </w:p>
    <w:p w:rsidR="00C852FB" w:rsidRDefault="00C852FB" w:rsidP="00620F35">
      <w:pPr>
        <w:shd w:val="clear" w:color="auto" w:fill="FFFFFF"/>
        <w:ind w:firstLine="851"/>
        <w:jc w:val="both"/>
        <w:rPr>
          <w:color w:val="000000"/>
        </w:rPr>
      </w:pPr>
      <w:bookmarkStart w:id="2733" w:name="1969406"/>
      <w:r>
        <w:rPr>
          <w:color w:val="000000"/>
        </w:rPr>
        <w:t>4.2.57. Расстояния от маслонаполненного электрооборудования ОРУ электростанций и ПС до зданий ЗРУ, щитов, компрессорных и блоков синхронных компенсаторов определяются только технологическими требованиями и не должны увеличиваться по пожарным условиям.</w:t>
      </w:r>
      <w:bookmarkEnd w:id="2733"/>
    </w:p>
    <w:p w:rsidR="00C852FB" w:rsidRDefault="00C852FB" w:rsidP="00620F35">
      <w:pPr>
        <w:shd w:val="clear" w:color="auto" w:fill="FFFFFF"/>
        <w:ind w:firstLine="851"/>
        <w:jc w:val="both"/>
        <w:rPr>
          <w:color w:val="000000"/>
        </w:rPr>
      </w:pPr>
      <w:bookmarkStart w:id="2734" w:name="1969407"/>
      <w:r>
        <w:rPr>
          <w:color w:val="000000"/>
        </w:rPr>
        <w:t xml:space="preserve">4.2.58. При установке у стен зданий с производствами категорий Г и Д (по противопожарным нормам) маслонаполненных трансформаторов, обслуживающих эти производства, на расстоянии от них более </w:t>
      </w:r>
      <w:smartTag w:uri="urn:schemas-microsoft-com:office:smarttags" w:element="metricconverter">
        <w:smartTagPr>
          <w:attr w:name="ProductID" w:val="10 м"/>
        </w:smartTagPr>
        <w:r>
          <w:rPr>
            <w:color w:val="000000"/>
          </w:rPr>
          <w:t>10 м</w:t>
        </w:r>
      </w:smartTag>
      <w:r>
        <w:rPr>
          <w:color w:val="000000"/>
        </w:rPr>
        <w:t xml:space="preserve"> и вне пределов участков шириной Б (</w:t>
      </w:r>
      <w:bookmarkEnd w:id="2734"/>
      <w:r w:rsidR="00C231B3">
        <w:rPr>
          <w:color w:val="000000"/>
        </w:rPr>
        <w:fldChar w:fldCharType="begin"/>
      </w:r>
      <w:r>
        <w:rPr>
          <w:color w:val="000000"/>
        </w:rPr>
        <w:instrText xml:space="preserve"> HYPERLINK "1967108" \l "1969578" </w:instrText>
      </w:r>
      <w:r w:rsidR="00C231B3">
        <w:rPr>
          <w:color w:val="000000"/>
        </w:rPr>
        <w:fldChar w:fldCharType="separate"/>
      </w:r>
      <w:r>
        <w:rPr>
          <w:color w:val="008080"/>
        </w:rPr>
        <w:t>рис. 4.2.13</w:t>
      </w:r>
      <w:r w:rsidR="00C231B3">
        <w:rPr>
          <w:color w:val="000000"/>
        </w:rPr>
        <w:fldChar w:fldCharType="end"/>
      </w:r>
      <w:r>
        <w:rPr>
          <w:color w:val="000000"/>
        </w:rPr>
        <w:t>) специальных требований к стенам, окнам и дверям не предъявляется.</w:t>
      </w:r>
    </w:p>
    <w:p w:rsidR="00C852FB" w:rsidRDefault="00C852FB" w:rsidP="00620F35">
      <w:pPr>
        <w:shd w:val="clear" w:color="auto" w:fill="FFFFFF"/>
        <w:ind w:firstLine="851"/>
        <w:jc w:val="both"/>
        <w:rPr>
          <w:color w:val="000000"/>
        </w:rPr>
      </w:pPr>
      <w:bookmarkStart w:id="2735" w:name="1969408"/>
      <w:r>
        <w:rPr>
          <w:color w:val="000000"/>
        </w:rPr>
        <w:t>При меньшем расстоянии до трансформаторов в пределах участков шириной Б должны выполняться следующие требования:</w:t>
      </w:r>
      <w:bookmarkEnd w:id="2735"/>
    </w:p>
    <w:p w:rsidR="00C852FB" w:rsidRDefault="00C852FB" w:rsidP="00620F35">
      <w:pPr>
        <w:shd w:val="clear" w:color="auto" w:fill="FFFFFF"/>
        <w:ind w:firstLine="851"/>
        <w:jc w:val="both"/>
        <w:rPr>
          <w:color w:val="000000"/>
        </w:rPr>
      </w:pPr>
      <w:bookmarkStart w:id="2736" w:name="1969409"/>
      <w:r>
        <w:rPr>
          <w:color w:val="000000"/>
        </w:rPr>
        <w:t xml:space="preserve">1. Окна до высоты </w:t>
      </w:r>
      <w:r>
        <w:rPr>
          <w:rStyle w:val="a3"/>
          <w:color w:val="000000"/>
        </w:rPr>
        <w:t>д</w:t>
      </w:r>
      <w:r>
        <w:rPr>
          <w:color w:val="000000"/>
        </w:rPr>
        <w:t xml:space="preserve"> (до уровня крышки трансформаторов) не допускаются.</w:t>
      </w:r>
      <w:bookmarkEnd w:id="2736"/>
    </w:p>
    <w:p w:rsidR="00C852FB" w:rsidRDefault="00C852FB" w:rsidP="00620F35">
      <w:pPr>
        <w:shd w:val="clear" w:color="auto" w:fill="FFFFFF"/>
        <w:ind w:firstLine="851"/>
        <w:jc w:val="both"/>
        <w:rPr>
          <w:color w:val="000000"/>
        </w:rPr>
      </w:pPr>
      <w:bookmarkStart w:id="2737" w:name="1969410"/>
      <w:r>
        <w:rPr>
          <w:color w:val="000000"/>
        </w:rPr>
        <w:t xml:space="preserve">2. При расстоянии г менее </w:t>
      </w:r>
      <w:smartTag w:uri="urn:schemas-microsoft-com:office:smarttags" w:element="metricconverter">
        <w:smartTagPr>
          <w:attr w:name="ProductID" w:val="5 м"/>
        </w:smartTagPr>
        <w:r>
          <w:rPr>
            <w:color w:val="000000"/>
          </w:rPr>
          <w:t>5 м</w:t>
        </w:r>
      </w:smartTag>
      <w:r>
        <w:rPr>
          <w:color w:val="000000"/>
        </w:rPr>
        <w:t xml:space="preserve"> и степенях огнестойкости зданий IV и V стена здания должна выполняться как противопожарная с пределом огнестойкости 2,5 ч и возвышаться над кровлей, выполненной из сгораемого материала, не менее чем на </w:t>
      </w:r>
      <w:smartTag w:uri="urn:schemas-microsoft-com:office:smarttags" w:element="metricconverter">
        <w:smartTagPr>
          <w:attr w:name="ProductID" w:val="0,7 м"/>
        </w:smartTagPr>
        <w:r>
          <w:rPr>
            <w:color w:val="000000"/>
          </w:rPr>
          <w:t>0,7 м</w:t>
        </w:r>
      </w:smartTag>
      <w:r>
        <w:rPr>
          <w:color w:val="000000"/>
        </w:rPr>
        <w:t>.</w:t>
      </w:r>
      <w:bookmarkEnd w:id="2737"/>
    </w:p>
    <w:p w:rsidR="00C852FB" w:rsidRDefault="00C852FB" w:rsidP="00620F35">
      <w:pPr>
        <w:shd w:val="clear" w:color="auto" w:fill="FFFFFF"/>
        <w:ind w:firstLine="851"/>
        <w:jc w:val="both"/>
        <w:rPr>
          <w:color w:val="000000"/>
        </w:rPr>
      </w:pPr>
      <w:bookmarkStart w:id="2738" w:name="1969411"/>
      <w:r>
        <w:rPr>
          <w:color w:val="000000"/>
        </w:rPr>
        <w:t xml:space="preserve">3. При расстоянии г менее </w:t>
      </w:r>
      <w:smartTag w:uri="urn:schemas-microsoft-com:office:smarttags" w:element="metricconverter">
        <w:smartTagPr>
          <w:attr w:name="ProductID" w:val="5 м"/>
        </w:smartTagPr>
        <w:r>
          <w:rPr>
            <w:color w:val="000000"/>
          </w:rPr>
          <w:t>5 м</w:t>
        </w:r>
      </w:smartTag>
      <w:r>
        <w:rPr>
          <w:color w:val="000000"/>
        </w:rPr>
        <w:t xml:space="preserve"> и степенях огнестойкости зданий I, II и III, а также при расстоянии г </w:t>
      </w:r>
      <w:smartTag w:uri="urn:schemas-microsoft-com:office:smarttags" w:element="metricconverter">
        <w:smartTagPr>
          <w:attr w:name="ProductID" w:val="5 м"/>
        </w:smartTagPr>
        <w:r>
          <w:rPr>
            <w:color w:val="000000"/>
          </w:rPr>
          <w:t>5 м</w:t>
        </w:r>
      </w:smartTag>
      <w:r>
        <w:rPr>
          <w:color w:val="000000"/>
        </w:rPr>
        <w:t xml:space="preserve"> и более без ограничения по огнестойкости на высоте от </w:t>
      </w:r>
      <w:r>
        <w:rPr>
          <w:rStyle w:val="a3"/>
          <w:color w:val="000000"/>
        </w:rPr>
        <w:t>д</w:t>
      </w:r>
      <w:r>
        <w:rPr>
          <w:color w:val="000000"/>
        </w:rPr>
        <w:t xml:space="preserve"> и </w:t>
      </w:r>
      <w:r>
        <w:rPr>
          <w:rStyle w:val="a3"/>
          <w:color w:val="000000"/>
        </w:rPr>
        <w:t>д</w:t>
      </w:r>
      <w:r>
        <w:rPr>
          <w:color w:val="000000"/>
        </w:rPr>
        <w:t>+</w:t>
      </w:r>
      <w:r>
        <w:rPr>
          <w:rStyle w:val="a3"/>
          <w:color w:val="000000"/>
        </w:rPr>
        <w:t>е</w:t>
      </w:r>
      <w:r>
        <w:rPr>
          <w:color w:val="000000"/>
        </w:rPr>
        <w:t xml:space="preserve"> допускаются неоткрывающиеся окна с заполнением армированным стеклом или стеклоблоками, с рамами, имеющими предел огнестойкости не менее 0,75 ч и выполненными из несгораемого материала; выше </w:t>
      </w:r>
      <w:r>
        <w:rPr>
          <w:rStyle w:val="a3"/>
          <w:color w:val="000000"/>
        </w:rPr>
        <w:t>д</w:t>
      </w:r>
      <w:r>
        <w:rPr>
          <w:color w:val="000000"/>
        </w:rPr>
        <w:t>+</w:t>
      </w:r>
      <w:r>
        <w:rPr>
          <w:rStyle w:val="a3"/>
          <w:color w:val="000000"/>
        </w:rPr>
        <w:t>е</w:t>
      </w:r>
      <w:r>
        <w:rPr>
          <w:color w:val="000000"/>
        </w:rPr>
        <w:t xml:space="preserve"> — окна, открывающиеся внутрь здания, с проемами, снабженными снаружи металлическими сетками с отверстиями не более 25 х </w:t>
      </w:r>
      <w:smartTag w:uri="urn:schemas-microsoft-com:office:smarttags" w:element="metricconverter">
        <w:smartTagPr>
          <w:attr w:name="ProductID" w:val="25 мм"/>
        </w:smartTagPr>
        <w:r>
          <w:rPr>
            <w:color w:val="000000"/>
          </w:rPr>
          <w:t>25 мм</w:t>
        </w:r>
      </w:smartTag>
      <w:r>
        <w:rPr>
          <w:color w:val="000000"/>
        </w:rPr>
        <w:t>.</w:t>
      </w:r>
      <w:bookmarkEnd w:id="2738"/>
    </w:p>
    <w:p w:rsidR="00C852FB" w:rsidRDefault="00C852FB" w:rsidP="00620F35">
      <w:pPr>
        <w:shd w:val="clear" w:color="auto" w:fill="FFFFFF"/>
        <w:ind w:firstLine="851"/>
        <w:jc w:val="both"/>
        <w:rPr>
          <w:color w:val="000000"/>
        </w:rPr>
      </w:pPr>
      <w:bookmarkStart w:id="2739" w:name="1969413"/>
      <w:r>
        <w:rPr>
          <w:color w:val="000000"/>
        </w:rPr>
        <w:t xml:space="preserve">4. При расстоянии г до </w:t>
      </w:r>
      <w:smartTag w:uri="urn:schemas-microsoft-com:office:smarttags" w:element="metricconverter">
        <w:smartTagPr>
          <w:attr w:name="ProductID" w:val="5 м"/>
        </w:smartTagPr>
        <w:r>
          <w:rPr>
            <w:color w:val="000000"/>
          </w:rPr>
          <w:t>5 м</w:t>
        </w:r>
      </w:smartTag>
      <w:r>
        <w:rPr>
          <w:color w:val="000000"/>
        </w:rPr>
        <w:t xml:space="preserve"> на высоте менее </w:t>
      </w:r>
      <w:r>
        <w:rPr>
          <w:rStyle w:val="a3"/>
          <w:color w:val="000000"/>
        </w:rPr>
        <w:t>д</w:t>
      </w:r>
      <w:r>
        <w:rPr>
          <w:color w:val="000000"/>
        </w:rPr>
        <w:t>, а также при</w:t>
      </w:r>
      <w:r>
        <w:rPr>
          <w:rStyle w:val="a3"/>
          <w:color w:val="000000"/>
        </w:rPr>
        <w:t xml:space="preserve"> г</w:t>
      </w:r>
      <w:r>
        <w:rPr>
          <w:color w:val="000000"/>
        </w:rPr>
        <w:t xml:space="preserve"> </w:t>
      </w:r>
      <w:smartTag w:uri="urn:schemas-microsoft-com:office:smarttags" w:element="metricconverter">
        <w:smartTagPr>
          <w:attr w:name="ProductID" w:val="5 м"/>
        </w:smartTagPr>
        <w:r>
          <w:rPr>
            <w:color w:val="000000"/>
          </w:rPr>
          <w:t>5 м</w:t>
        </w:r>
      </w:smartTag>
      <w:r>
        <w:rPr>
          <w:color w:val="000000"/>
        </w:rPr>
        <w:t xml:space="preserve"> и более на любой высоте допускаются двери, выполняемые из несгораемого или трудносгораемого материала с пределом огнестойкости не менее 0,75 ч.</w:t>
      </w:r>
      <w:bookmarkEnd w:id="2739"/>
    </w:p>
    <w:p w:rsidR="00C852FB" w:rsidRDefault="00C852FB" w:rsidP="00620F35">
      <w:pPr>
        <w:shd w:val="clear" w:color="auto" w:fill="FFFFFF"/>
        <w:ind w:firstLine="851"/>
        <w:jc w:val="both"/>
        <w:rPr>
          <w:color w:val="000000"/>
        </w:rPr>
      </w:pPr>
      <w:bookmarkStart w:id="2740" w:name="1969415"/>
      <w:r>
        <w:rPr>
          <w:color w:val="000000"/>
        </w:rPr>
        <w:t xml:space="preserve">5. Вентиляционные приемные отверстия в стене здания при расстоянии </w:t>
      </w:r>
      <w:r>
        <w:rPr>
          <w:rStyle w:val="a3"/>
          <w:color w:val="000000"/>
        </w:rPr>
        <w:t>г</w:t>
      </w:r>
      <w:r>
        <w:rPr>
          <w:color w:val="000000"/>
        </w:rPr>
        <w:t xml:space="preserve"> до </w:t>
      </w:r>
      <w:smartTag w:uri="urn:schemas-microsoft-com:office:smarttags" w:element="metricconverter">
        <w:smartTagPr>
          <w:attr w:name="ProductID" w:val="5 м"/>
        </w:smartTagPr>
        <w:r>
          <w:rPr>
            <w:color w:val="000000"/>
          </w:rPr>
          <w:t>5 м</w:t>
        </w:r>
      </w:smartTag>
      <w:r>
        <w:rPr>
          <w:color w:val="000000"/>
        </w:rPr>
        <w:t xml:space="preserve"> не допускаются, вытяжные отверстия с выбросом незагрязненного воздуха в указанном пределе допускаются на высоте </w:t>
      </w:r>
      <w:r>
        <w:rPr>
          <w:rStyle w:val="a3"/>
          <w:color w:val="000000"/>
        </w:rPr>
        <w:t>д</w:t>
      </w:r>
      <w:r>
        <w:rPr>
          <w:color w:val="000000"/>
        </w:rPr>
        <w:t>.</w:t>
      </w:r>
      <w:bookmarkEnd w:id="2740"/>
    </w:p>
    <w:p w:rsidR="00C852FB" w:rsidRDefault="00C852FB" w:rsidP="00620F35">
      <w:pPr>
        <w:shd w:val="clear" w:color="auto" w:fill="FFFFFF"/>
        <w:ind w:firstLine="851"/>
        <w:jc w:val="both"/>
        <w:rPr>
          <w:color w:val="000000"/>
        </w:rPr>
      </w:pPr>
      <w:bookmarkStart w:id="2741" w:name="1969418"/>
      <w:r>
        <w:rPr>
          <w:color w:val="000000"/>
        </w:rPr>
        <w:t xml:space="preserve">6. Расстояние 6 смотри в </w:t>
      </w:r>
      <w:bookmarkEnd w:id="2741"/>
      <w:r w:rsidR="00C231B3">
        <w:rPr>
          <w:color w:val="000000"/>
        </w:rPr>
        <w:fldChar w:fldCharType="begin"/>
      </w:r>
      <w:r>
        <w:rPr>
          <w:color w:val="000000"/>
        </w:rPr>
        <w:instrText xml:space="preserve"> HYPERLINK "1967108" \l "1971923" </w:instrText>
      </w:r>
      <w:r w:rsidR="00C231B3">
        <w:rPr>
          <w:color w:val="000000"/>
        </w:rPr>
        <w:fldChar w:fldCharType="separate"/>
      </w:r>
      <w:r>
        <w:rPr>
          <w:color w:val="008080"/>
        </w:rPr>
        <w:t>пункте 4.2.221</w:t>
      </w:r>
      <w:r w:rsidR="00C231B3">
        <w:rPr>
          <w:color w:val="000000"/>
        </w:rPr>
        <w:fldChar w:fldCharType="end"/>
      </w:r>
      <w:r>
        <w:rPr>
          <w:color w:val="000000"/>
        </w:rPr>
        <w:t xml:space="preserve"> настоящих Правил, расстояние </w:t>
      </w:r>
      <w:r>
        <w:rPr>
          <w:rStyle w:val="a3"/>
          <w:color w:val="000000"/>
        </w:rPr>
        <w:t>г</w:t>
      </w:r>
      <w:r>
        <w:rPr>
          <w:color w:val="000000"/>
        </w:rPr>
        <w:t xml:space="preserve"> должно быть не менее </w:t>
      </w:r>
      <w:smartTag w:uri="urn:schemas-microsoft-com:office:smarttags" w:element="metricconverter">
        <w:smartTagPr>
          <w:attr w:name="ProductID" w:val="0,8 м"/>
        </w:smartTagPr>
        <w:r>
          <w:rPr>
            <w:color w:val="000000"/>
          </w:rPr>
          <w:t>0,8 м</w:t>
        </w:r>
      </w:smartTag>
      <w:r>
        <w:rPr>
          <w:color w:val="000000"/>
        </w:rPr>
        <w:t>.</w:t>
      </w:r>
    </w:p>
    <w:p w:rsidR="00C852FB" w:rsidRDefault="00C852FB" w:rsidP="00620F35">
      <w:pPr>
        <w:shd w:val="clear" w:color="auto" w:fill="FFFFFF"/>
        <w:ind w:firstLine="851"/>
        <w:jc w:val="both"/>
        <w:rPr>
          <w:color w:val="000000"/>
        </w:rPr>
      </w:pPr>
      <w:bookmarkStart w:id="2742" w:name="1969422"/>
      <w:r>
        <w:rPr>
          <w:color w:val="000000"/>
        </w:rPr>
        <w:t xml:space="preserve">7. Вдоль всех трансформаторов следует предусматривать проезд шириной не менее </w:t>
      </w:r>
      <w:smartTag w:uri="urn:schemas-microsoft-com:office:smarttags" w:element="metricconverter">
        <w:smartTagPr>
          <w:attr w:name="ProductID" w:val="3 м"/>
        </w:smartTagPr>
        <w:r>
          <w:rPr>
            <w:color w:val="000000"/>
          </w:rPr>
          <w:t>3 м</w:t>
        </w:r>
      </w:smartTag>
      <w:r>
        <w:rPr>
          <w:color w:val="000000"/>
        </w:rPr>
        <w:t xml:space="preserve"> или пожарный подъезд к каждому из них. </w:t>
      </w:r>
      <w:bookmarkEnd w:id="2742"/>
    </w:p>
    <w:tbl>
      <w:tblPr>
        <w:tblpPr w:leftFromText="45" w:rightFromText="45" w:vertAnchor="text" w:tblpXSpec="right" w:tblpYSpec="center"/>
        <w:tblW w:w="5000" w:type="pct"/>
        <w:shd w:val="clear" w:color="auto" w:fill="FFFFFF"/>
        <w:tblCellMar>
          <w:left w:w="0" w:type="dxa"/>
          <w:right w:w="0" w:type="dxa"/>
        </w:tblCellMar>
        <w:tblLook w:val="04A0"/>
      </w:tblPr>
      <w:tblGrid>
        <w:gridCol w:w="7444"/>
        <w:gridCol w:w="2250"/>
      </w:tblGrid>
      <w:tr w:rsidR="00C852FB" w:rsidTr="008D0A9C">
        <w:tc>
          <w:tcPr>
            <w:tcW w:w="0" w:type="auto"/>
            <w:gridSpan w:val="2"/>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right"/>
              <w:rPr>
                <w:color w:val="000000"/>
              </w:rPr>
            </w:pPr>
            <w:bookmarkStart w:id="2743" w:name="1969441"/>
            <w:r w:rsidRPr="00E9415F">
              <w:rPr>
                <w:color w:val="000000"/>
                <w:sz w:val="22"/>
                <w:szCs w:val="22"/>
              </w:rPr>
              <w:t>Таблица 4.2.6.</w:t>
            </w:r>
          </w:p>
        </w:tc>
      </w:tr>
      <w:tr w:rsidR="00C852FB" w:rsidTr="008D0A9C">
        <w:tc>
          <w:tcPr>
            <w:tcW w:w="0" w:type="auto"/>
            <w:gridSpan w:val="2"/>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rStyle w:val="a4"/>
                <w:color w:val="000000"/>
                <w:sz w:val="22"/>
                <w:szCs w:val="22"/>
              </w:rPr>
              <w:t xml:space="preserve">Наименьшее расстояние от открыто установленных </w:t>
            </w:r>
            <w:r w:rsidRPr="00E9415F">
              <w:rPr>
                <w:b/>
                <w:bCs/>
                <w:color w:val="000000"/>
                <w:sz w:val="22"/>
                <w:szCs w:val="22"/>
              </w:rPr>
              <w:br/>
            </w:r>
            <w:r w:rsidRPr="00E9415F">
              <w:rPr>
                <w:rStyle w:val="a4"/>
                <w:color w:val="000000"/>
                <w:sz w:val="22"/>
                <w:szCs w:val="22"/>
              </w:rPr>
              <w:t>‎электрических‎ устройств до водоохладителей ПС‎</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Водоохладитель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Расстояние, м‎</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Брызгальные устройства и открытые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80‎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Башенные и одновентиляторные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30‎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Секционные вентиляторные градирни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42‎</w:t>
            </w:r>
          </w:p>
        </w:tc>
      </w:tr>
    </w:tbl>
    <w:p w:rsidR="00C852FB" w:rsidRPr="00AE4972" w:rsidRDefault="00C852FB" w:rsidP="00620F35">
      <w:pPr>
        <w:rPr>
          <w:vanish/>
        </w:rPr>
      </w:pPr>
      <w:bookmarkStart w:id="2744" w:name="1969525"/>
      <w:bookmarkEnd w:id="2743"/>
    </w:p>
    <w:tbl>
      <w:tblPr>
        <w:tblW w:w="5000" w:type="pct"/>
        <w:shd w:val="clear" w:color="auto" w:fill="FFFFFF"/>
        <w:tblCellMar>
          <w:left w:w="0" w:type="dxa"/>
          <w:right w:w="0" w:type="dxa"/>
        </w:tblCellMar>
        <w:tblLook w:val="04A0"/>
      </w:tblPr>
      <w:tblGrid>
        <w:gridCol w:w="4971"/>
        <w:gridCol w:w="2668"/>
        <w:gridCol w:w="2055"/>
      </w:tblGrid>
      <w:tr w:rsidR="00C852FB" w:rsidTr="008D0A9C">
        <w:tc>
          <w:tcPr>
            <w:tcW w:w="0" w:type="auto"/>
            <w:gridSpan w:val="3"/>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right"/>
              <w:rPr>
                <w:color w:val="000000"/>
              </w:rPr>
            </w:pPr>
            <w:r w:rsidRPr="00E9415F">
              <w:rPr>
                <w:color w:val="000000"/>
                <w:sz w:val="22"/>
                <w:szCs w:val="22"/>
              </w:rPr>
              <w:t>Таблица 4.2.7.‎‎</w:t>
            </w:r>
          </w:p>
        </w:tc>
      </w:tr>
      <w:tr w:rsidR="00C852FB" w:rsidTr="008D0A9C">
        <w:tc>
          <w:tcPr>
            <w:tcW w:w="0" w:type="auto"/>
            <w:gridSpan w:val="3"/>
            <w:tcBorders>
              <w:top w:val="nil"/>
              <w:left w:val="nil"/>
              <w:bottom w:val="nil"/>
              <w:right w:val="nil"/>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rStyle w:val="a4"/>
                <w:color w:val="000000"/>
                <w:sz w:val="22"/>
                <w:szCs w:val="22"/>
              </w:rPr>
              <w:t>Наименьшее расстояние от складов водорода до зданий ПС и опор ВЛ ‎‎</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Количество хранимых на складе баллонов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Расстояние, м ‎‎</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до зданий подстанций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до опор ВЛ‎</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до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1,5 высота опоры‎</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более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tcPr>
          <w:p w:rsidR="00C852FB" w:rsidRPr="00E9415F" w:rsidRDefault="00C852FB" w:rsidP="00620F35">
            <w:pPr>
              <w:jc w:val="center"/>
              <w:rPr>
                <w:color w:val="000000"/>
              </w:rPr>
            </w:pPr>
            <w:r w:rsidRPr="00E9415F">
              <w:rPr>
                <w:color w:val="000000"/>
                <w:sz w:val="22"/>
                <w:szCs w:val="22"/>
              </w:rPr>
              <w:t>1,5 высота опоры‎</w:t>
            </w:r>
          </w:p>
        </w:tc>
      </w:tr>
    </w:tbl>
    <w:p w:rsidR="00C852FB" w:rsidRDefault="00C852FB" w:rsidP="00620F35">
      <w:pPr>
        <w:shd w:val="clear" w:color="auto" w:fill="FFFFFF"/>
        <w:ind w:firstLine="851"/>
        <w:jc w:val="both"/>
        <w:rPr>
          <w:color w:val="000000"/>
        </w:rPr>
      </w:pPr>
      <w:bookmarkStart w:id="2745" w:name="1969530"/>
      <w:bookmarkEnd w:id="2744"/>
      <w:r>
        <w:rPr>
          <w:color w:val="000000"/>
        </w:rPr>
        <w:t xml:space="preserve">Приведенные на </w:t>
      </w:r>
      <w:bookmarkEnd w:id="2745"/>
      <w:r w:rsidR="00C231B3">
        <w:rPr>
          <w:color w:val="000000"/>
        </w:rPr>
        <w:fldChar w:fldCharType="begin"/>
      </w:r>
      <w:r>
        <w:rPr>
          <w:color w:val="000000"/>
        </w:rPr>
        <w:instrText xml:space="preserve"> HYPERLINK "1967108" \l "1969073" </w:instrText>
      </w:r>
      <w:r w:rsidR="00C231B3">
        <w:rPr>
          <w:color w:val="000000"/>
        </w:rPr>
        <w:fldChar w:fldCharType="separate"/>
      </w:r>
      <w:r>
        <w:rPr>
          <w:color w:val="008080"/>
        </w:rPr>
        <w:t>рис. 4.2.13</w:t>
      </w:r>
      <w:r w:rsidR="00C231B3">
        <w:rPr>
          <w:color w:val="000000"/>
        </w:rPr>
        <w:fldChar w:fldCharType="end"/>
      </w:r>
      <w:r>
        <w:rPr>
          <w:color w:val="000000"/>
        </w:rPr>
        <w:t xml:space="preserve"> размеры </w:t>
      </w:r>
      <w:r>
        <w:rPr>
          <w:rStyle w:val="a3"/>
          <w:color w:val="000000"/>
        </w:rPr>
        <w:t>а</w:t>
      </w:r>
      <w:r>
        <w:rPr>
          <w:color w:val="000000"/>
        </w:rPr>
        <w:t xml:space="preserve"> —</w:t>
      </w:r>
      <w:r>
        <w:rPr>
          <w:rStyle w:val="a3"/>
          <w:color w:val="000000"/>
        </w:rPr>
        <w:t xml:space="preserve"> г</w:t>
      </w:r>
      <w:r>
        <w:rPr>
          <w:color w:val="000000"/>
        </w:rPr>
        <w:t xml:space="preserve"> и А принимаются до наиболее выступающих частей трансформаторов на высоте менее </w:t>
      </w:r>
      <w:smartTag w:uri="urn:schemas-microsoft-com:office:smarttags" w:element="metricconverter">
        <w:smartTagPr>
          <w:attr w:name="ProductID" w:val="1,9 м"/>
        </w:smartTagPr>
        <w:r>
          <w:rPr>
            <w:color w:val="000000"/>
          </w:rPr>
          <w:t>1,9 м</w:t>
        </w:r>
      </w:smartTag>
      <w:r>
        <w:rPr>
          <w:color w:val="000000"/>
        </w:rPr>
        <w:t xml:space="preserve"> от поверхности земли. При единичной мощности трансформаторов до 1,6 MB-А </w:t>
      </w:r>
      <w:r>
        <w:rPr>
          <w:rStyle w:val="a3"/>
          <w:color w:val="000000"/>
        </w:rPr>
        <w:t>b</w:t>
      </w:r>
      <w:r>
        <w:rPr>
          <w:color w:val="000000"/>
          <w:u w:val="single"/>
        </w:rPr>
        <w:t>&gt;</w:t>
      </w:r>
      <w:r>
        <w:rPr>
          <w:color w:val="000000"/>
        </w:rPr>
        <w:t xml:space="preserve"> </w:t>
      </w:r>
      <w:smartTag w:uri="urn:schemas-microsoft-com:office:smarttags" w:element="metricconverter">
        <w:smartTagPr>
          <w:attr w:name="ProductID" w:val="1,5 м"/>
        </w:smartTagPr>
        <w:r>
          <w:rPr>
            <w:color w:val="000000"/>
          </w:rPr>
          <w:t>1,5 м</w:t>
        </w:r>
      </w:smartTag>
      <w:r>
        <w:rPr>
          <w:color w:val="000000"/>
        </w:rPr>
        <w:t xml:space="preserve">, </w:t>
      </w:r>
      <w:r>
        <w:rPr>
          <w:rStyle w:val="a3"/>
          <w:color w:val="000000"/>
        </w:rPr>
        <w:t>е</w:t>
      </w:r>
      <w:r>
        <w:rPr>
          <w:color w:val="000000"/>
          <w:u w:val="single"/>
        </w:rPr>
        <w:t>&gt;</w:t>
      </w:r>
      <w:r>
        <w:rPr>
          <w:color w:val="000000"/>
        </w:rPr>
        <w:t xml:space="preserve"> </w:t>
      </w:r>
      <w:smartTag w:uri="urn:schemas-microsoft-com:office:smarttags" w:element="metricconverter">
        <w:smartTagPr>
          <w:attr w:name="ProductID" w:val="8 м"/>
        </w:smartTagPr>
        <w:r>
          <w:rPr>
            <w:color w:val="000000"/>
          </w:rPr>
          <w:t>8 м</w:t>
        </w:r>
      </w:smartTag>
      <w:r>
        <w:rPr>
          <w:color w:val="000000"/>
        </w:rPr>
        <w:t xml:space="preserve">; более 1,6 MB A </w:t>
      </w:r>
      <w:r>
        <w:rPr>
          <w:rStyle w:val="a3"/>
          <w:color w:val="000000"/>
        </w:rPr>
        <w:t>b</w:t>
      </w:r>
      <w:r>
        <w:rPr>
          <w:color w:val="000000"/>
          <w:u w:val="single"/>
        </w:rPr>
        <w:t>&gt;</w:t>
      </w:r>
      <w:r>
        <w:rPr>
          <w:color w:val="000000"/>
        </w:rPr>
        <w:t xml:space="preserve"> </w:t>
      </w:r>
      <w:smartTag w:uri="urn:schemas-microsoft-com:office:smarttags" w:element="metricconverter">
        <w:smartTagPr>
          <w:attr w:name="ProductID" w:val="2 м"/>
        </w:smartTagPr>
        <w:r>
          <w:rPr>
            <w:color w:val="000000"/>
          </w:rPr>
          <w:t>2 м</w:t>
        </w:r>
      </w:smartTag>
      <w:r>
        <w:rPr>
          <w:color w:val="000000"/>
        </w:rPr>
        <w:t xml:space="preserve">; </w:t>
      </w:r>
      <w:r>
        <w:rPr>
          <w:rStyle w:val="a3"/>
          <w:color w:val="000000"/>
        </w:rPr>
        <w:t>е</w:t>
      </w:r>
      <w:r>
        <w:rPr>
          <w:color w:val="000000"/>
          <w:u w:val="single"/>
        </w:rPr>
        <w:t>&gt;</w:t>
      </w:r>
      <w:r>
        <w:rPr>
          <w:color w:val="000000"/>
        </w:rPr>
        <w:t xml:space="preserve"> </w:t>
      </w:r>
      <w:smartTag w:uri="urn:schemas-microsoft-com:office:smarttags" w:element="metricconverter">
        <w:smartTagPr>
          <w:attr w:name="ProductID" w:val="10 м"/>
        </w:smartTagPr>
        <w:r>
          <w:rPr>
            <w:color w:val="000000"/>
          </w:rPr>
          <w:t>10 м</w:t>
        </w:r>
      </w:smartTag>
      <w:r>
        <w:rPr>
          <w:color w:val="000000"/>
        </w:rPr>
        <w:t>.</w:t>
      </w:r>
    </w:p>
    <w:p w:rsidR="00C852FB" w:rsidRDefault="00C852FB" w:rsidP="00620F35">
      <w:pPr>
        <w:shd w:val="clear" w:color="auto" w:fill="FFFFFF"/>
        <w:ind w:firstLine="851"/>
        <w:jc w:val="both"/>
        <w:rPr>
          <w:color w:val="000000"/>
        </w:rPr>
      </w:pPr>
      <w:bookmarkStart w:id="2746" w:name="1969532"/>
      <w:r>
        <w:rPr>
          <w:color w:val="000000"/>
        </w:rPr>
        <w:lastRenderedPageBreak/>
        <w:t>Требования настоящего параграфа распространяются также на КТП наружной установки.</w:t>
      </w:r>
      <w:bookmarkEnd w:id="2746"/>
    </w:p>
    <w:p w:rsidR="00C852FB" w:rsidRDefault="00C852FB" w:rsidP="00620F35">
      <w:pPr>
        <w:shd w:val="clear" w:color="auto" w:fill="FFFFFF"/>
        <w:ind w:firstLine="851"/>
        <w:jc w:val="both"/>
        <w:rPr>
          <w:color w:val="000000"/>
        </w:rPr>
      </w:pPr>
      <w:bookmarkStart w:id="2747" w:name="1969535"/>
      <w:r>
        <w:rPr>
          <w:color w:val="000000"/>
        </w:rPr>
        <w:t>4.2.59. Для предотвращения растекания масла и распространения пожара при повреждениях маслонаполненных силовых трансформаторов ( реакторов) с массой масла более 1 т в единице (одном баке) и баковых выключателей 110 кВ и выше должны быть выполнены маслоприемники масло-отводы и маслосборники с соблюдением следующих требований:</w:t>
      </w:r>
      <w:bookmarkEnd w:id="2747"/>
    </w:p>
    <w:p w:rsidR="00C852FB" w:rsidRDefault="00C852FB" w:rsidP="00620F35">
      <w:pPr>
        <w:shd w:val="clear" w:color="auto" w:fill="FFFFFF"/>
        <w:ind w:firstLine="851"/>
        <w:jc w:val="both"/>
        <w:rPr>
          <w:color w:val="000000"/>
        </w:rPr>
      </w:pPr>
      <w:bookmarkStart w:id="2748" w:name="1969567"/>
      <w:r>
        <w:rPr>
          <w:color w:val="000000"/>
        </w:rPr>
        <w:t xml:space="preserve">1. Габариты маслоприемника должны выступать за габариты единичного электрооборудования не менее чем на </w:t>
      </w:r>
      <w:smartTag w:uri="urn:schemas-microsoft-com:office:smarttags" w:element="metricconverter">
        <w:smartTagPr>
          <w:attr w:name="ProductID" w:val="0,6 м"/>
        </w:smartTagPr>
        <w:r>
          <w:rPr>
            <w:color w:val="000000"/>
          </w:rPr>
          <w:t>0,6 м</w:t>
        </w:r>
      </w:smartTag>
      <w:r>
        <w:rPr>
          <w:color w:val="000000"/>
        </w:rPr>
        <w:t xml:space="preserve"> при массе масла до 2 т; </w:t>
      </w:r>
      <w:smartTag w:uri="urn:schemas-microsoft-com:office:smarttags" w:element="metricconverter">
        <w:smartTagPr>
          <w:attr w:name="ProductID" w:val="1 м"/>
        </w:smartTagPr>
        <w:r>
          <w:rPr>
            <w:color w:val="000000"/>
          </w:rPr>
          <w:t>1 м</w:t>
        </w:r>
      </w:smartTag>
      <w:r>
        <w:rPr>
          <w:color w:val="000000"/>
        </w:rPr>
        <w:t xml:space="preserve"> при массе более 2 до 10 т; </w:t>
      </w:r>
      <w:smartTag w:uri="urn:schemas-microsoft-com:office:smarttags" w:element="metricconverter">
        <w:smartTagPr>
          <w:attr w:name="ProductID" w:val="1,5 м"/>
        </w:smartTagPr>
        <w:r>
          <w:rPr>
            <w:color w:val="000000"/>
          </w:rPr>
          <w:t>1,5 м</w:t>
        </w:r>
      </w:smartTag>
      <w:r>
        <w:rPr>
          <w:color w:val="000000"/>
        </w:rPr>
        <w:t xml:space="preserve"> при массе более 10 до 50 т; </w:t>
      </w:r>
      <w:smartTag w:uri="urn:schemas-microsoft-com:office:smarttags" w:element="metricconverter">
        <w:smartTagPr>
          <w:attr w:name="ProductID" w:val="2 м"/>
        </w:smartTagPr>
        <w:r>
          <w:rPr>
            <w:color w:val="000000"/>
          </w:rPr>
          <w:t>2 м</w:t>
        </w:r>
      </w:smartTag>
      <w:r>
        <w:rPr>
          <w:color w:val="000000"/>
        </w:rPr>
        <w:t xml:space="preserve"> при массе более 50 т. При этом габарит маслоприемника может быть принят меньшим на </w:t>
      </w:r>
      <w:smartTag w:uri="urn:schemas-microsoft-com:office:smarttags" w:element="metricconverter">
        <w:smartTagPr>
          <w:attr w:name="ProductID" w:val="0,5 м"/>
        </w:smartTagPr>
        <w:r>
          <w:rPr>
            <w:color w:val="000000"/>
          </w:rPr>
          <w:t>0,5 м</w:t>
        </w:r>
      </w:smartTag>
      <w:r>
        <w:rPr>
          <w:color w:val="000000"/>
        </w:rPr>
        <w:t xml:space="preserve"> со стороны стены или перегородки, располагаемой от трансформатора на расстоянии менее </w:t>
      </w:r>
      <w:smartTag w:uri="urn:schemas-microsoft-com:office:smarttags" w:element="metricconverter">
        <w:smartTagPr>
          <w:attr w:name="ProductID" w:val="2 м"/>
        </w:smartTagPr>
        <w:r>
          <w:rPr>
            <w:color w:val="000000"/>
          </w:rPr>
          <w:t>2 м</w:t>
        </w:r>
      </w:smartTag>
      <w:r>
        <w:rPr>
          <w:color w:val="000000"/>
        </w:rPr>
        <w:t>.</w:t>
      </w:r>
      <w:bookmarkEnd w:id="2748"/>
    </w:p>
    <w:p w:rsidR="00C852FB" w:rsidRDefault="00C852FB" w:rsidP="00620F35">
      <w:pPr>
        <w:shd w:val="clear" w:color="auto" w:fill="FFFFFF"/>
        <w:ind w:firstLine="851"/>
        <w:jc w:val="both"/>
        <w:rPr>
          <w:color w:val="000000"/>
        </w:rPr>
      </w:pPr>
      <w:bookmarkStart w:id="2749" w:name="1969571"/>
      <w:r>
        <w:rPr>
          <w:color w:val="000000"/>
        </w:rPr>
        <w:t>Объем маслоприемника должен быть рассчитан на одновременный прием 100% масла, содержащегося в корпусе трансформатора (реактора).</w:t>
      </w:r>
      <w:bookmarkEnd w:id="2749"/>
    </w:p>
    <w:p w:rsidR="00C852FB" w:rsidRDefault="00C852FB" w:rsidP="00620F35">
      <w:pPr>
        <w:shd w:val="clear" w:color="auto" w:fill="FFFFFF"/>
        <w:ind w:firstLine="851"/>
        <w:jc w:val="both"/>
        <w:rPr>
          <w:color w:val="000000"/>
        </w:rPr>
      </w:pPr>
      <w:bookmarkStart w:id="2750" w:name="1969572"/>
      <w:r>
        <w:rPr>
          <w:color w:val="000000"/>
        </w:rPr>
        <w:t>У баковых выключателей маслоприемники должны быть рассчитаны на прием 80% масла, содержащегося в одном баке.</w:t>
      </w:r>
      <w:bookmarkEnd w:id="2750"/>
    </w:p>
    <w:p w:rsidR="00C852FB" w:rsidRDefault="00C852FB" w:rsidP="00620F35">
      <w:pPr>
        <w:shd w:val="clear" w:color="auto" w:fill="FFFFFF"/>
        <w:ind w:firstLine="851"/>
        <w:jc w:val="both"/>
        <w:rPr>
          <w:color w:val="000000"/>
        </w:rPr>
      </w:pPr>
      <w:bookmarkStart w:id="2751" w:name="1969573"/>
      <w:r>
        <w:rPr>
          <w:color w:val="000000"/>
        </w:rPr>
        <w:t>2. Устройство маслоприемников и маслоотводов должно исключать переток масла (воды) из одного маслоприемника в другой, растекание масла по кабельным и другим подземным сооружениям, распространение аюжара, засорение маслоотвода и забивку его снегом, льдом и т. п.</w:t>
      </w:r>
      <w:bookmarkEnd w:id="2751"/>
    </w:p>
    <w:p w:rsidR="00C852FB" w:rsidRPr="00E062B7" w:rsidRDefault="00C852FB" w:rsidP="00620F35">
      <w:pPr>
        <w:shd w:val="clear" w:color="auto" w:fill="FFFFFF"/>
        <w:jc w:val="center"/>
        <w:rPr>
          <w:color w:val="000080"/>
        </w:rPr>
      </w:pPr>
      <w:r>
        <w:rPr>
          <w:noProof/>
          <w:color w:val="000080"/>
        </w:rPr>
        <w:drawing>
          <wp:inline distT="0" distB="0" distL="0" distR="0">
            <wp:extent cx="3364230" cy="2673985"/>
            <wp:effectExtent l="0" t="0" r="7620" b="0"/>
            <wp:docPr id="9" name="Рисунок 9" descr="DSCN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N0056"/>
                    <pic:cNvPicPr>
                      <a:picLocks noChangeAspect="1" noChangeArrowheads="1"/>
                    </pic:cNvPicPr>
                  </pic:nvPicPr>
                  <pic:blipFill>
                    <a:blip r:embed="rId356" cstate="print">
                      <a:lum bright="10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64230" cy="267398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752" w:name="1969578"/>
      <w:r>
        <w:rPr>
          <w:color w:val="339966"/>
          <w:sz w:val="20"/>
          <w:szCs w:val="20"/>
        </w:rPr>
        <w:t>*Рис. 4.2.13. Требования к отрытой установке маслонаполненных трансфокаторов у зданий с производствами категорий Г и Д (по противопожарным нормам) 1 — обычное окно; 2 — неоткрывающееся окно с несгораемым заполнением; 3 — окно, открывающееся внутрь здания, с металлической сеткой снаружи; 4 — огнестойкая дверь.</w:t>
      </w:r>
      <w:bookmarkEnd w:id="2752"/>
    </w:p>
    <w:p w:rsidR="00C852FB" w:rsidRDefault="00C852FB" w:rsidP="00620F35">
      <w:pPr>
        <w:shd w:val="clear" w:color="auto" w:fill="FFFFFF"/>
        <w:ind w:firstLine="851"/>
        <w:jc w:val="both"/>
        <w:rPr>
          <w:color w:val="000000"/>
        </w:rPr>
      </w:pPr>
      <w:bookmarkStart w:id="2753" w:name="1969587"/>
      <w:r>
        <w:rPr>
          <w:color w:val="000000"/>
        </w:rPr>
        <w:t xml:space="preserve">3. Для трансформаторов (реакторов) мощностью до 10 МВ-А допускается выполнение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насыпан толщиной не менее </w:t>
      </w:r>
      <w:smartTag w:uri="urn:schemas-microsoft-com:office:smarttags" w:element="metricconverter">
        <w:smartTagPr>
          <w:attr w:name="ProductID" w:val="0,25 м"/>
        </w:smartTagPr>
        <w:r>
          <w:rPr>
            <w:color w:val="000000"/>
          </w:rPr>
          <w:t>0,25 м</w:t>
        </w:r>
      </w:smartTag>
      <w:r>
        <w:rPr>
          <w:color w:val="000000"/>
        </w:rPr>
        <w:t xml:space="preserve"> слой чистого гравия или промытого гранитного щебня либо непористого щебня другой породы с частицами от 30 до </w:t>
      </w:r>
      <w:smartTag w:uri="urn:schemas-microsoft-com:office:smarttags" w:element="metricconverter">
        <w:smartTagPr>
          <w:attr w:name="ProductID" w:val="70 мм"/>
        </w:smartTagPr>
        <w:r>
          <w:rPr>
            <w:color w:val="000000"/>
          </w:rPr>
          <w:t>70 мм</w:t>
        </w:r>
      </w:smartTag>
      <w:r>
        <w:rPr>
          <w:color w:val="000000"/>
        </w:rPr>
        <w:t>.</w:t>
      </w:r>
      <w:bookmarkEnd w:id="2753"/>
    </w:p>
    <w:p w:rsidR="00C852FB" w:rsidRDefault="00C852FB" w:rsidP="00620F35">
      <w:pPr>
        <w:shd w:val="clear" w:color="auto" w:fill="FFFFFF"/>
        <w:ind w:firstLine="851"/>
        <w:jc w:val="both"/>
        <w:rPr>
          <w:color w:val="000000"/>
        </w:rPr>
      </w:pPr>
      <w:bookmarkStart w:id="2754" w:name="1969588"/>
      <w:r>
        <w:rPr>
          <w:color w:val="000000"/>
        </w:rPr>
        <w:t>Удаление масла и воды из заглубленного маслоприемника должно предусматриваться переносным насосным агрегатом. При применении маслоприемника без отвода масла рекомендуется выполнение простейшего устройства для проверки отсутствия масла (воды) в маслоприемнике.</w:t>
      </w:r>
      <w:bookmarkEnd w:id="2754"/>
    </w:p>
    <w:p w:rsidR="00C852FB" w:rsidRDefault="00C852FB" w:rsidP="00620F35">
      <w:pPr>
        <w:shd w:val="clear" w:color="auto" w:fill="FFFFFF"/>
        <w:ind w:firstLine="851"/>
        <w:jc w:val="both"/>
        <w:rPr>
          <w:color w:val="000000"/>
        </w:rPr>
      </w:pPr>
      <w:bookmarkStart w:id="2755" w:name="1969589"/>
      <w:r>
        <w:rPr>
          <w:color w:val="000000"/>
        </w:rPr>
        <w:t>4. Маслоприемники с отводом масла могут выполняться как заглубленного типа (дно ниже уровня окружающей планировки земли), так и незаглубленного типа (дно на уровне окружающей планировки земли).</w:t>
      </w:r>
      <w:bookmarkEnd w:id="2755"/>
    </w:p>
    <w:p w:rsidR="00C852FB" w:rsidRDefault="00C852FB" w:rsidP="00620F35">
      <w:pPr>
        <w:shd w:val="clear" w:color="auto" w:fill="FFFFFF"/>
        <w:ind w:firstLine="851"/>
        <w:jc w:val="both"/>
        <w:rPr>
          <w:color w:val="000000"/>
        </w:rPr>
      </w:pPr>
      <w:bookmarkStart w:id="2756" w:name="1969590"/>
      <w:r>
        <w:rPr>
          <w:color w:val="000000"/>
        </w:rPr>
        <w:lastRenderedPageBreak/>
        <w:t>При выполнении заглубленного маслоприемника устройство бортовых ограждений не требуется, если при этом обеспечивается объем маслоприемника, указанный в подпункте 1 настоящего пункта Правил.</w:t>
      </w:r>
      <w:bookmarkEnd w:id="2756"/>
    </w:p>
    <w:p w:rsidR="00C852FB" w:rsidRDefault="00C852FB" w:rsidP="00620F35">
      <w:pPr>
        <w:shd w:val="clear" w:color="auto" w:fill="FFFFFF"/>
        <w:ind w:firstLine="851"/>
        <w:jc w:val="both"/>
        <w:rPr>
          <w:color w:val="000000"/>
        </w:rPr>
      </w:pPr>
      <w:bookmarkStart w:id="2757" w:name="1969591"/>
      <w:r>
        <w:rPr>
          <w:color w:val="000000"/>
        </w:rPr>
        <w:t xml:space="preserve">Незаглубленный маслоприемник должен выполняться в виде бортовых ограждений маслонаполненного оборудования. Высота бортовых ограждений должна быть не менее 0,25 и не более </w:t>
      </w:r>
      <w:smartTag w:uri="urn:schemas-microsoft-com:office:smarttags" w:element="metricconverter">
        <w:smartTagPr>
          <w:attr w:name="ProductID" w:val="0,5 м"/>
        </w:smartTagPr>
        <w:r>
          <w:rPr>
            <w:color w:val="000000"/>
          </w:rPr>
          <w:t>0,5 м</w:t>
        </w:r>
      </w:smartTag>
      <w:r>
        <w:rPr>
          <w:color w:val="000000"/>
        </w:rPr>
        <w:t xml:space="preserve"> над уровнем окружающей планировки.</w:t>
      </w:r>
      <w:bookmarkEnd w:id="2757"/>
    </w:p>
    <w:p w:rsidR="00C852FB" w:rsidRDefault="00C852FB" w:rsidP="00620F35">
      <w:pPr>
        <w:shd w:val="clear" w:color="auto" w:fill="FFFFFF"/>
        <w:ind w:firstLine="851"/>
        <w:jc w:val="both"/>
        <w:rPr>
          <w:color w:val="000000"/>
        </w:rPr>
      </w:pPr>
      <w:bookmarkStart w:id="2758" w:name="1969592"/>
      <w:r>
        <w:rPr>
          <w:color w:val="000000"/>
        </w:rPr>
        <w:t xml:space="preserve">Дно маслоприемника (заглубленного и незаглубленного) должно быть засыпано крупным чистым гравием или промытым гранитным щебнем либо непористым щебнем другой породы с частицами от 30 до </w:t>
      </w:r>
      <w:smartTag w:uri="urn:schemas-microsoft-com:office:smarttags" w:element="metricconverter">
        <w:smartTagPr>
          <w:attr w:name="ProductID" w:val="70 мм"/>
        </w:smartTagPr>
        <w:r>
          <w:rPr>
            <w:color w:val="000000"/>
          </w:rPr>
          <w:t>70 мм</w:t>
        </w:r>
      </w:smartTag>
      <w:r>
        <w:rPr>
          <w:color w:val="000000"/>
        </w:rPr>
        <w:t xml:space="preserve">. Толщина засыпки должна быть не менее </w:t>
      </w:r>
      <w:smartTag w:uri="urn:schemas-microsoft-com:office:smarttags" w:element="metricconverter">
        <w:smartTagPr>
          <w:attr w:name="ProductID" w:val="0,25 м"/>
        </w:smartTagPr>
        <w:r>
          <w:rPr>
            <w:color w:val="000000"/>
          </w:rPr>
          <w:t>0,25 м</w:t>
        </w:r>
      </w:smartTag>
      <w:r>
        <w:rPr>
          <w:color w:val="000000"/>
        </w:rPr>
        <w:t>.</w:t>
      </w:r>
      <w:bookmarkEnd w:id="2758"/>
    </w:p>
    <w:p w:rsidR="00C852FB" w:rsidRDefault="00C852FB" w:rsidP="00620F35">
      <w:pPr>
        <w:shd w:val="clear" w:color="auto" w:fill="FFFFFF"/>
        <w:ind w:firstLine="851"/>
        <w:jc w:val="both"/>
        <w:rPr>
          <w:color w:val="000000"/>
        </w:rPr>
      </w:pPr>
      <w:bookmarkStart w:id="2759" w:name="1969593"/>
      <w:r>
        <w:rPr>
          <w:color w:val="000000"/>
        </w:rPr>
        <w:t>5.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bookmarkEnd w:id="2759"/>
    </w:p>
    <w:p w:rsidR="00C852FB" w:rsidRDefault="00C852FB" w:rsidP="00620F35">
      <w:pPr>
        <w:shd w:val="clear" w:color="auto" w:fill="FFFFFF"/>
        <w:ind w:firstLine="851"/>
        <w:jc w:val="both"/>
        <w:rPr>
          <w:color w:val="000000"/>
        </w:rPr>
      </w:pPr>
      <w:bookmarkStart w:id="2760" w:name="1969594"/>
      <w:r>
        <w:rPr>
          <w:color w:val="000000"/>
        </w:rPr>
        <w:t>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сооружений; 50%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bookmarkEnd w:id="2760"/>
    </w:p>
    <w:p w:rsidR="00C852FB" w:rsidRDefault="00C852FB" w:rsidP="00620F35">
      <w:pPr>
        <w:shd w:val="clear" w:color="auto" w:fill="FFFFFF"/>
        <w:ind w:firstLine="851"/>
        <w:jc w:val="both"/>
        <w:rPr>
          <w:color w:val="000000"/>
        </w:rPr>
      </w:pPr>
      <w:bookmarkStart w:id="2761" w:name="1969595"/>
      <w:r>
        <w:rPr>
          <w:color w:val="000000"/>
        </w:rPr>
        <w:t>7. Маслосборники должны быть рассчитаны на полный объем масла единичного оборудования, содержащего наибольшее количество масла, и должны выполняться закрытого типа.</w:t>
      </w:r>
      <w:bookmarkEnd w:id="2761"/>
    </w:p>
    <w:p w:rsidR="00C852FB" w:rsidRDefault="00C852FB" w:rsidP="00620F35">
      <w:pPr>
        <w:shd w:val="clear" w:color="auto" w:fill="FFFFFF"/>
        <w:ind w:firstLine="851"/>
        <w:jc w:val="both"/>
        <w:rPr>
          <w:color w:val="000000"/>
        </w:rPr>
      </w:pPr>
      <w:bookmarkStart w:id="2762" w:name="1969596"/>
      <w:r>
        <w:rPr>
          <w:color w:val="000000"/>
        </w:rPr>
        <w:t>По согласованию с органами Государственного санитарного надзора допускается устройство маслосборника в виде котлована в грунте, со спланированными откосами.</w:t>
      </w:r>
      <w:bookmarkEnd w:id="2762"/>
    </w:p>
    <w:p w:rsidR="00C852FB" w:rsidRDefault="00C852FB" w:rsidP="00620F35">
      <w:pPr>
        <w:shd w:val="clear" w:color="auto" w:fill="FFFFFF"/>
        <w:ind w:firstLine="851"/>
        <w:jc w:val="both"/>
        <w:rPr>
          <w:color w:val="000000"/>
        </w:rPr>
      </w:pPr>
      <w:bookmarkStart w:id="2763" w:name="1969605"/>
      <w:r>
        <w:rPr>
          <w:color w:val="000000"/>
        </w:rPr>
        <w:t>4.2.60. На ПС с трансформаторами 110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водопровод с питанием от существующей внешней сети или от самостоятельного источника водоснабжения.</w:t>
      </w:r>
      <w:bookmarkEnd w:id="2763"/>
    </w:p>
    <w:p w:rsidR="00C852FB" w:rsidRDefault="00C852FB" w:rsidP="00620F35">
      <w:pPr>
        <w:shd w:val="clear" w:color="auto" w:fill="FFFFFF"/>
        <w:ind w:firstLine="851"/>
        <w:jc w:val="both"/>
        <w:rPr>
          <w:color w:val="000000"/>
        </w:rPr>
      </w:pPr>
      <w:bookmarkStart w:id="2764" w:name="1969606"/>
      <w:r>
        <w:rPr>
          <w:color w:val="000000"/>
        </w:rPr>
        <w:t>На ПС с трансформаторами 220 кВ единичной мощностью менее 40 МВ-А следует предусматривать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bookmarkEnd w:id="2764"/>
    </w:p>
    <w:p w:rsidR="00C852FB" w:rsidRDefault="00C852FB" w:rsidP="00620F35">
      <w:pPr>
        <w:shd w:val="clear" w:color="auto" w:fill="FFFFFF"/>
        <w:ind w:firstLine="851"/>
        <w:jc w:val="both"/>
        <w:rPr>
          <w:color w:val="000000"/>
        </w:rPr>
      </w:pPr>
      <w:bookmarkStart w:id="2765" w:name="1969607"/>
      <w:r>
        <w:rPr>
          <w:color w:val="000000"/>
        </w:rPr>
        <w:t>На ПС с трансформаторами от 35 до 110 кВ единичной мощностью менее 63 МВ-А противопожарный водопровод и водоем не предусматриваются.</w:t>
      </w:r>
      <w:bookmarkEnd w:id="2765"/>
    </w:p>
    <w:p w:rsidR="00C852FB" w:rsidRDefault="00C852FB" w:rsidP="00620F35">
      <w:pPr>
        <w:shd w:val="clear" w:color="auto" w:fill="FFFFFF"/>
        <w:ind w:firstLine="851"/>
        <w:jc w:val="both"/>
        <w:rPr>
          <w:color w:val="000000"/>
        </w:rPr>
      </w:pPr>
      <w:bookmarkStart w:id="2766" w:name="1969608"/>
      <w:r>
        <w:rPr>
          <w:color w:val="000000"/>
        </w:rPr>
        <w:t>4.2.61. Фундаменты под маслонаполненные трансформаторы или аппараты должны выполняться из несгораемых материалов.</w:t>
      </w:r>
      <w:bookmarkEnd w:id="2766"/>
    </w:p>
    <w:p w:rsidR="00C852FB" w:rsidRDefault="00C852FB" w:rsidP="00620F35">
      <w:pPr>
        <w:shd w:val="clear" w:color="auto" w:fill="FFFFFF"/>
        <w:ind w:firstLine="851"/>
        <w:jc w:val="both"/>
        <w:rPr>
          <w:color w:val="000000"/>
        </w:rPr>
      </w:pPr>
      <w:bookmarkStart w:id="2767" w:name="1969609"/>
      <w:r>
        <w:rPr>
          <w:color w:val="000000"/>
        </w:rPr>
        <w:t>4.2.62. На ПС, оборудованных совмещенными порталами, у трансформаторов (автотрансформаторов) железнодорожные пути для их перекатки, как правило, не предусматриваются. При наличии подъездного железнодорожного пути к ПС последний доводится до фундаментов трансформаторов (автотрансформаторов), оборудованных совмещенными порталами.</w:t>
      </w:r>
      <w:bookmarkEnd w:id="2767"/>
    </w:p>
    <w:p w:rsidR="00C852FB" w:rsidRDefault="00C852FB" w:rsidP="00620F35">
      <w:pPr>
        <w:shd w:val="clear" w:color="auto" w:fill="FFFFFF"/>
        <w:ind w:firstLine="851"/>
        <w:jc w:val="both"/>
        <w:rPr>
          <w:color w:val="000000"/>
        </w:rPr>
      </w:pPr>
      <w:bookmarkStart w:id="2768" w:name="1969610"/>
      <w:r>
        <w:rPr>
          <w:color w:val="000000"/>
        </w:rPr>
        <w:t>4.2.63. По спланированной территории ОРУ и ПС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bookmarkEnd w:id="2768"/>
    </w:p>
    <w:p w:rsidR="00C852FB" w:rsidRDefault="00C852FB" w:rsidP="00620F35">
      <w:pPr>
        <w:shd w:val="clear" w:color="auto" w:fill="FFFFFF"/>
        <w:ind w:firstLine="851"/>
        <w:jc w:val="both"/>
        <w:rPr>
          <w:color w:val="000000"/>
        </w:rPr>
      </w:pPr>
      <w:bookmarkStart w:id="2769" w:name="1969613"/>
      <w:r>
        <w:rPr>
          <w:color w:val="000000"/>
        </w:rPr>
        <w:t>Автодороги с покрытием (усовершенствованным, переходным, низшим) предусматриваются, как правило,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 насосным, резервуарам воды, компрессорной, складу водорода, фазам выключателей 220 кВ и выше.</w:t>
      </w:r>
      <w:bookmarkEnd w:id="2769"/>
    </w:p>
    <w:p w:rsidR="00C852FB" w:rsidRDefault="00C852FB" w:rsidP="00620F35">
      <w:pPr>
        <w:shd w:val="clear" w:color="auto" w:fill="FFFFFF"/>
        <w:ind w:firstLine="851"/>
        <w:jc w:val="both"/>
        <w:rPr>
          <w:color w:val="000000"/>
        </w:rPr>
      </w:pPr>
      <w:bookmarkStart w:id="2770" w:name="1969614"/>
      <w:r>
        <w:rPr>
          <w:color w:val="000000"/>
        </w:rPr>
        <w:t xml:space="preserve">Ширина проезжей части внутриплощадочных дорог должна быть не менее </w:t>
      </w:r>
      <w:smartTag w:uri="urn:schemas-microsoft-com:office:smarttags" w:element="metricconverter">
        <w:smartTagPr>
          <w:attr w:name="ProductID" w:val="3,5 м"/>
        </w:smartTagPr>
        <w:r>
          <w:rPr>
            <w:color w:val="000000"/>
          </w:rPr>
          <w:t>3,5 м</w:t>
        </w:r>
      </w:smartTag>
      <w:r>
        <w:rPr>
          <w:color w:val="000000"/>
        </w:rPr>
        <w:t xml:space="preserve">. При определении габаритов проездов должны быть учтены размеры применяемых приспособлений и механизмов в соответствии с </w:t>
      </w:r>
      <w:bookmarkEnd w:id="2770"/>
      <w:r w:rsidR="00C231B3">
        <w:rPr>
          <w:color w:val="000000"/>
        </w:rPr>
        <w:fldChar w:fldCharType="begin"/>
      </w:r>
      <w:r>
        <w:rPr>
          <w:color w:val="000000"/>
        </w:rPr>
        <w:instrText xml:space="preserve"> HYPERLINK "1967108" \l "1969000" </w:instrText>
      </w:r>
      <w:r w:rsidR="00C231B3">
        <w:rPr>
          <w:color w:val="000000"/>
        </w:rPr>
        <w:fldChar w:fldCharType="separate"/>
      </w:r>
      <w:r>
        <w:rPr>
          <w:color w:val="008080"/>
        </w:rPr>
        <w:t>пунктом 4.2.32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771" w:name="1969615"/>
      <w:r>
        <w:rPr>
          <w:color w:val="000000"/>
        </w:rPr>
        <w:lastRenderedPageBreak/>
        <w:t>4.2.64. Установка КРУН и КТП наружной установки должна отвечать следующим требованиям:</w:t>
      </w:r>
      <w:bookmarkEnd w:id="2771"/>
    </w:p>
    <w:p w:rsidR="00C852FB" w:rsidRDefault="00C852FB" w:rsidP="00620F35">
      <w:pPr>
        <w:shd w:val="clear" w:color="auto" w:fill="FFFFFF"/>
        <w:ind w:firstLine="851"/>
        <w:jc w:val="both"/>
        <w:rPr>
          <w:color w:val="000000"/>
        </w:rPr>
      </w:pPr>
      <w:bookmarkStart w:id="2772" w:name="1969617"/>
      <w:r>
        <w:rPr>
          <w:color w:val="000000"/>
        </w:rPr>
        <w:t xml:space="preserve">1. КРУП и КТП должны быть расположены на спланированной площадке на высоте не менее </w:t>
      </w:r>
      <w:smartTag w:uri="urn:schemas-microsoft-com:office:smarttags" w:element="metricconverter">
        <w:smartTagPr>
          <w:attr w:name="ProductID" w:val="0,2 м"/>
        </w:smartTagPr>
        <w:r>
          <w:rPr>
            <w:color w:val="000000"/>
          </w:rPr>
          <w:t>0,2 м</w:t>
        </w:r>
      </w:smartTag>
      <w:r>
        <w:rPr>
          <w:color w:val="000000"/>
        </w:rPr>
        <w:t xml:space="preserve"> от уровня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рекомендуется установка КРУН и КТП наружной установки на высоте 1,0 — </w:t>
      </w:r>
      <w:smartTag w:uri="urn:schemas-microsoft-com:office:smarttags" w:element="metricconverter">
        <w:smartTagPr>
          <w:attr w:name="ProductID" w:val="1,2 м"/>
        </w:smartTagPr>
        <w:r>
          <w:rPr>
            <w:color w:val="000000"/>
          </w:rPr>
          <w:t>1,2 м</w:t>
        </w:r>
      </w:smartTag>
      <w:r>
        <w:rPr>
          <w:color w:val="000000"/>
        </w:rPr>
        <w:t>.</w:t>
      </w:r>
      <w:bookmarkEnd w:id="2772"/>
    </w:p>
    <w:p w:rsidR="00C852FB" w:rsidRDefault="00C852FB" w:rsidP="00620F35">
      <w:pPr>
        <w:shd w:val="clear" w:color="auto" w:fill="FFFFFF"/>
        <w:ind w:firstLine="851"/>
        <w:jc w:val="both"/>
        <w:rPr>
          <w:color w:val="000000"/>
        </w:rPr>
      </w:pPr>
      <w:bookmarkStart w:id="2773" w:name="1969618"/>
      <w:r>
        <w:rPr>
          <w:color w:val="000000"/>
        </w:rPr>
        <w:t>2. Расположение устройства должно обеспечивать удобную выкатку и транспортировку трансформаторов и выкатной части ячеек.</w:t>
      </w:r>
      <w:bookmarkEnd w:id="2773"/>
    </w:p>
    <w:p w:rsidR="00C852FB" w:rsidRDefault="00C852FB" w:rsidP="00620F35">
      <w:pPr>
        <w:shd w:val="clear" w:color="auto" w:fill="FFFFFF"/>
        <w:ind w:firstLine="851"/>
        <w:jc w:val="both"/>
        <w:rPr>
          <w:color w:val="000000"/>
        </w:rPr>
      </w:pPr>
      <w:bookmarkStart w:id="2774" w:name="1969619"/>
      <w:r>
        <w:rPr>
          <w:color w:val="000000"/>
        </w:rPr>
        <w:t xml:space="preserve">3. Должно быть обеспечено охлаждение оборудования. Кроме того, КРУН и КТП наружной установки должны отвечать требованиям, приведенным в пунктах </w:t>
      </w:r>
      <w:bookmarkEnd w:id="2774"/>
      <w:r w:rsidR="00C231B3">
        <w:rPr>
          <w:color w:val="000000"/>
        </w:rPr>
        <w:fldChar w:fldCharType="begin"/>
      </w:r>
      <w:r>
        <w:rPr>
          <w:color w:val="000000"/>
        </w:rPr>
        <w:instrText xml:space="preserve"> HYPERLINK "1967108" \l "1967546" </w:instrText>
      </w:r>
      <w:r w:rsidR="00C231B3">
        <w:rPr>
          <w:color w:val="000000"/>
        </w:rPr>
        <w:fldChar w:fldCharType="separate"/>
      </w:r>
      <w:r>
        <w:rPr>
          <w:color w:val="008080"/>
        </w:rPr>
        <w:t>4.2.2 — 4.2.5</w:t>
      </w:r>
      <w:r w:rsidR="00C231B3">
        <w:rPr>
          <w:color w:val="000000"/>
        </w:rPr>
        <w:fldChar w:fldCharType="end"/>
      </w:r>
      <w:r>
        <w:rPr>
          <w:color w:val="000000"/>
        </w:rPr>
        <w:t xml:space="preserve">, </w:t>
      </w:r>
      <w:hyperlink r:id="rId357" w:anchor="1969064" w:history="1">
        <w:r>
          <w:rPr>
            <w:color w:val="008080"/>
          </w:rPr>
          <w:t>4.2.7 — 4.2.14</w:t>
        </w:r>
      </w:hyperlink>
      <w:r>
        <w:rPr>
          <w:color w:val="000000"/>
        </w:rPr>
        <w:t xml:space="preserve">, </w:t>
      </w:r>
      <w:hyperlink r:id="rId358" w:anchor="1969087" w:history="1">
        <w:r>
          <w:rPr>
            <w:color w:val="008080"/>
          </w:rPr>
          <w:t>4.2.17 — 4.2.19</w:t>
        </w:r>
      </w:hyperlink>
      <w:r>
        <w:rPr>
          <w:color w:val="000000"/>
        </w:rPr>
        <w:t xml:space="preserve">, </w:t>
      </w:r>
      <w:hyperlink r:id="rId359" w:anchor="1967519" w:history="1">
        <w:r>
          <w:rPr>
            <w:color w:val="008080"/>
          </w:rPr>
          <w:t>4.2.22 — 4.2.25</w:t>
        </w:r>
      </w:hyperlink>
      <w:r>
        <w:rPr>
          <w:color w:val="000000"/>
        </w:rPr>
        <w:t xml:space="preserve">, </w:t>
      </w:r>
      <w:hyperlink r:id="rId360" w:anchor="1969101" w:history="1">
        <w:r>
          <w:rPr>
            <w:color w:val="008080"/>
          </w:rPr>
          <w:t>4.2.28</w:t>
        </w:r>
      </w:hyperlink>
      <w:r>
        <w:rPr>
          <w:color w:val="000000"/>
        </w:rPr>
        <w:t xml:space="preserve">, </w:t>
      </w:r>
      <w:hyperlink r:id="rId361" w:anchor="1969101" w:history="1">
        <w:r>
          <w:rPr>
            <w:color w:val="008080"/>
          </w:rPr>
          <w:t>4.2.29</w:t>
        </w:r>
      </w:hyperlink>
      <w:r>
        <w:rPr>
          <w:color w:val="000000"/>
        </w:rPr>
        <w:t xml:space="preserve">, </w:t>
      </w:r>
      <w:hyperlink r:id="rId362" w:anchor="1971782" w:history="1">
        <w:r>
          <w:rPr>
            <w:color w:val="008080"/>
          </w:rPr>
          <w:t>4.2.203</w:t>
        </w:r>
      </w:hyperlink>
      <w:r>
        <w:rPr>
          <w:color w:val="000000"/>
        </w:rPr>
        <w:t xml:space="preserve">, </w:t>
      </w:r>
      <w:hyperlink r:id="rId363" w:anchor="1971799" w:history="1">
        <w:r>
          <w:rPr>
            <w:color w:val="008080"/>
          </w:rPr>
          <w:t>4.2.204</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775" w:name="1969620"/>
      <w:r>
        <w:rPr>
          <w:color w:val="000000"/>
        </w:rPr>
        <w:t xml:space="preserve">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w:t>
      </w:r>
      <w:bookmarkEnd w:id="2775"/>
      <w:r w:rsidR="00C231B3">
        <w:rPr>
          <w:color w:val="000000"/>
        </w:rPr>
        <w:fldChar w:fldCharType="begin"/>
      </w:r>
      <w:r>
        <w:rPr>
          <w:color w:val="000000"/>
        </w:rPr>
        <w:instrText xml:space="preserve"> HYPERLINK "1967108" \l "1969134" </w:instrText>
      </w:r>
      <w:r w:rsidR="00C231B3">
        <w:rPr>
          <w:color w:val="000000"/>
        </w:rPr>
        <w:fldChar w:fldCharType="separate"/>
      </w:r>
      <w:r>
        <w:rPr>
          <w:color w:val="008080"/>
        </w:rPr>
        <w:t>4.2.44 — 4.2.74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b/>
          <w:bCs/>
          <w:color w:val="000080"/>
        </w:rPr>
      </w:pPr>
      <w:bookmarkStart w:id="2776" w:name="1969626"/>
      <w:r>
        <w:rPr>
          <w:b/>
          <w:bCs/>
          <w:color w:val="000080"/>
        </w:rPr>
        <w:t>Закрытые распределительные устройства и подстанции</w:t>
      </w:r>
      <w:bookmarkEnd w:id="2776"/>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2777" w:name="1969627"/>
      <w:r>
        <w:rPr>
          <w:color w:val="000000"/>
        </w:rPr>
        <w:t>4.2.65. Здания и помещения ЗРУ и камеры трансформаторов должны быть I или II степени огнестойкости.</w:t>
      </w:r>
      <w:bookmarkEnd w:id="2777"/>
    </w:p>
    <w:p w:rsidR="00C852FB" w:rsidRDefault="00C852FB" w:rsidP="00620F35">
      <w:pPr>
        <w:shd w:val="clear" w:color="auto" w:fill="FFFFFF"/>
        <w:ind w:firstLine="851"/>
        <w:jc w:val="both"/>
        <w:rPr>
          <w:color w:val="000000"/>
        </w:rPr>
      </w:pPr>
      <w:bookmarkStart w:id="2778" w:name="1969628"/>
      <w:r>
        <w:rPr>
          <w:color w:val="000000"/>
        </w:rPr>
        <w:t>4.2.66. Расстояния от отдельно стоящих зданий ЗРУ до производственных зданий и сооружений промышленных предприятий, а также до жилых и общественных зданий следует принимать по СНиП Н-89-80 «Генеральные планы промышленных предприятий».</w:t>
      </w:r>
      <w:bookmarkEnd w:id="2778"/>
    </w:p>
    <w:p w:rsidR="00C852FB" w:rsidRDefault="00C852FB" w:rsidP="00620F35">
      <w:pPr>
        <w:shd w:val="clear" w:color="auto" w:fill="FFFFFF"/>
        <w:ind w:firstLine="851"/>
        <w:jc w:val="both"/>
        <w:rPr>
          <w:color w:val="000000"/>
        </w:rPr>
      </w:pPr>
      <w:bookmarkStart w:id="2779" w:name="1969629"/>
      <w:r>
        <w:rPr>
          <w:color w:val="000000"/>
        </w:rPr>
        <w:t>Для стесненных условий приведенные в КМК расстояния по согласованию с местными органами пожарной охраны могут быть уменьшены при условии, что стена ЗРУ, обращенная в сторону здания, предусмотрена глухой.</w:t>
      </w:r>
      <w:bookmarkEnd w:id="2779"/>
    </w:p>
    <w:p w:rsidR="00C852FB" w:rsidRDefault="00C852FB" w:rsidP="00620F35">
      <w:pPr>
        <w:shd w:val="clear" w:color="auto" w:fill="FFFFFF"/>
        <w:ind w:firstLine="851"/>
        <w:jc w:val="both"/>
        <w:rPr>
          <w:color w:val="000000"/>
        </w:rPr>
      </w:pPr>
      <w:bookmarkStart w:id="2780" w:name="1969630"/>
      <w:r>
        <w:rPr>
          <w:color w:val="000000"/>
        </w:rPr>
        <w:t>Расстояние между расположенными по периметру промышленных зданий пристроенными или встроенными ПС не нормируется.</w:t>
      </w:r>
      <w:bookmarkEnd w:id="2780"/>
    </w:p>
    <w:p w:rsidR="00C852FB" w:rsidRDefault="00C852FB" w:rsidP="00620F35">
      <w:pPr>
        <w:shd w:val="clear" w:color="auto" w:fill="FFFFFF"/>
        <w:ind w:firstLine="851"/>
        <w:jc w:val="both"/>
        <w:rPr>
          <w:color w:val="000000"/>
        </w:rPr>
      </w:pPr>
      <w:bookmarkStart w:id="2781" w:name="1969631"/>
      <w:r>
        <w:rPr>
          <w:color w:val="000000"/>
        </w:rPr>
        <w:t xml:space="preserve">Специальные требования к сооружению встроенных и пристроенных ПС в жилых и общественных зданиях смотри в </w:t>
      </w:r>
      <w:bookmarkEnd w:id="2781"/>
      <w:r w:rsidR="00C231B3">
        <w:rPr>
          <w:color w:val="000000"/>
        </w:rPr>
        <w:fldChar w:fldCharType="begin"/>
      </w:r>
      <w:r>
        <w:rPr>
          <w:color w:val="000000"/>
        </w:rPr>
        <w:instrText xml:space="preserve"> HYPERLINK "1815661" \l "1815945" </w:instrText>
      </w:r>
      <w:r w:rsidR="00C231B3">
        <w:rPr>
          <w:color w:val="000000"/>
        </w:rPr>
        <w:fldChar w:fldCharType="separate"/>
      </w:r>
      <w:r>
        <w:rPr>
          <w:color w:val="008080"/>
        </w:rPr>
        <w:t>Главе 7.1</w:t>
      </w:r>
      <w:r w:rsidR="00C231B3">
        <w:rPr>
          <w:color w:val="000000"/>
        </w:rPr>
        <w:fldChar w:fldCharType="end"/>
      </w:r>
      <w:r>
        <w:rPr>
          <w:color w:val="000000"/>
        </w:rPr>
        <w:t>. ПУЭ. Раздел VII.</w:t>
      </w:r>
    </w:p>
    <w:p w:rsidR="00C852FB" w:rsidRDefault="00C852FB" w:rsidP="00620F35">
      <w:pPr>
        <w:shd w:val="clear" w:color="auto" w:fill="FFFFFF"/>
        <w:ind w:firstLine="851"/>
        <w:jc w:val="both"/>
        <w:rPr>
          <w:color w:val="000000"/>
        </w:rPr>
      </w:pPr>
      <w:bookmarkStart w:id="2782" w:name="1969632"/>
      <w:r>
        <w:rPr>
          <w:color w:val="000000"/>
        </w:rPr>
        <w:t>4.2.67.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bookmarkEnd w:id="2782"/>
    </w:p>
    <w:p w:rsidR="00C852FB" w:rsidRDefault="00C852FB" w:rsidP="00620F35">
      <w:pPr>
        <w:shd w:val="clear" w:color="auto" w:fill="FFFFFF"/>
        <w:ind w:firstLine="851"/>
        <w:jc w:val="both"/>
        <w:rPr>
          <w:color w:val="000000"/>
        </w:rPr>
      </w:pPr>
      <w:bookmarkStart w:id="2783" w:name="1969633"/>
      <w:r>
        <w:rPr>
          <w:color w:val="000000"/>
        </w:rPr>
        <w:t>4.2.68. ЗРУ напряжением до и выше 1 кВ, как правило, должны размещаться в отдельных помещениях. Это требование не распространяется на КТП 35 кВ и ниже, а также на КРУЭ.</w:t>
      </w:r>
      <w:bookmarkEnd w:id="2783"/>
    </w:p>
    <w:p w:rsidR="00C852FB" w:rsidRDefault="00C852FB" w:rsidP="00620F35">
      <w:pPr>
        <w:shd w:val="clear" w:color="auto" w:fill="FFFFFF"/>
        <w:ind w:firstLine="851"/>
        <w:jc w:val="both"/>
        <w:rPr>
          <w:color w:val="000000"/>
        </w:rPr>
      </w:pPr>
      <w:bookmarkStart w:id="2784" w:name="1969634"/>
      <w:r>
        <w:rPr>
          <w:color w:val="000000"/>
        </w:rPr>
        <w:t>Допускается размещение ЗРУ напряжением до 1 кВ и выше в общем, помещении при условии, что части РУ или ПС напряжением до 1 кВ и выше будут эксплуатироваться одной организацией.</w:t>
      </w:r>
      <w:bookmarkEnd w:id="2784"/>
    </w:p>
    <w:p w:rsidR="00C852FB" w:rsidRDefault="00C852FB" w:rsidP="00620F35">
      <w:pPr>
        <w:shd w:val="clear" w:color="auto" w:fill="FFFFFF"/>
        <w:ind w:firstLine="851"/>
        <w:jc w:val="both"/>
        <w:rPr>
          <w:color w:val="000000"/>
        </w:rPr>
      </w:pPr>
      <w:bookmarkStart w:id="2785" w:name="1969635"/>
      <w:r>
        <w:rPr>
          <w:color w:val="000000"/>
        </w:rPr>
        <w:t xml:space="preserve">Помещения РУ, трансформаторов, преобразователей и т. п. должны быть отделены от служебных и других вспомогательных помещений (исключения смотри в </w:t>
      </w:r>
      <w:bookmarkEnd w:id="2785"/>
      <w:r w:rsidR="00C231B3">
        <w:rPr>
          <w:color w:val="000000"/>
        </w:rPr>
        <w:fldChar w:fldCharType="begin"/>
      </w:r>
      <w:r>
        <w:rPr>
          <w:color w:val="000000"/>
        </w:rPr>
        <w:instrText xml:space="preserve"> HYPERLINK "1967108" \l "1972084" </w:instrText>
      </w:r>
      <w:r w:rsidR="00C231B3">
        <w:rPr>
          <w:color w:val="000000"/>
        </w:rPr>
        <w:fldChar w:fldCharType="separate"/>
      </w:r>
      <w:r>
        <w:rPr>
          <w:color w:val="008080"/>
        </w:rPr>
        <w:t>Главах 4.3</w:t>
      </w:r>
      <w:r w:rsidR="00C231B3">
        <w:rPr>
          <w:color w:val="000000"/>
        </w:rPr>
        <w:fldChar w:fldCharType="end"/>
      </w:r>
      <w:r>
        <w:rPr>
          <w:color w:val="000000"/>
        </w:rPr>
        <w:t xml:space="preserve">. настоящих Правил, </w:t>
      </w:r>
      <w:hyperlink r:id="rId364" w:anchor="1813499" w:history="1">
        <w:r>
          <w:rPr>
            <w:color w:val="008080"/>
          </w:rPr>
          <w:t>5.1</w:t>
        </w:r>
      </w:hyperlink>
      <w:r>
        <w:rPr>
          <w:color w:val="000000"/>
        </w:rPr>
        <w:t xml:space="preserve">. ПУЭ. Раздел V и </w:t>
      </w:r>
      <w:hyperlink r:id="rId365" w:anchor="1818968" w:history="1">
        <w:r>
          <w:rPr>
            <w:color w:val="008080"/>
          </w:rPr>
          <w:t>7.5</w:t>
        </w:r>
      </w:hyperlink>
      <w:r>
        <w:rPr>
          <w:color w:val="000000"/>
        </w:rPr>
        <w:t>. ПУЭ. Раздел VII).</w:t>
      </w:r>
    </w:p>
    <w:p w:rsidR="00C852FB" w:rsidRDefault="00C852FB" w:rsidP="00620F35">
      <w:pPr>
        <w:shd w:val="clear" w:color="auto" w:fill="FFFFFF"/>
        <w:ind w:firstLine="851"/>
        <w:jc w:val="both"/>
        <w:rPr>
          <w:color w:val="000000"/>
        </w:rPr>
      </w:pPr>
      <w:bookmarkStart w:id="2786" w:name="1969636"/>
      <w:r>
        <w:rPr>
          <w:color w:val="000000"/>
        </w:rPr>
        <w:t>4.2.69. Трансформаторные помещения и ЗРУ не допускается размещать:</w:t>
      </w:r>
      <w:bookmarkEnd w:id="2786"/>
    </w:p>
    <w:p w:rsidR="00C852FB" w:rsidRDefault="00C852FB" w:rsidP="00620F35">
      <w:pPr>
        <w:shd w:val="clear" w:color="auto" w:fill="FFFFFF"/>
        <w:ind w:firstLine="851"/>
        <w:jc w:val="both"/>
        <w:rPr>
          <w:color w:val="000000"/>
        </w:rPr>
      </w:pPr>
      <w:bookmarkStart w:id="2787" w:name="1969637"/>
      <w:r>
        <w:rPr>
          <w:color w:val="000000"/>
        </w:rPr>
        <w:t>1) под помещением производств с мокрым технологическим процессом, под душевыми, уборными, ванными и т. п. Исключения допускаются в случаях, когда приняты специальные меры по надежной гидроизоляции, предотвращающие попадание влаги в помещения РУ и ПС;</w:t>
      </w:r>
      <w:bookmarkEnd w:id="2787"/>
    </w:p>
    <w:p w:rsidR="00C852FB" w:rsidRDefault="00C852FB" w:rsidP="00620F35">
      <w:pPr>
        <w:shd w:val="clear" w:color="auto" w:fill="FFFFFF"/>
        <w:ind w:firstLine="851"/>
        <w:jc w:val="both"/>
        <w:rPr>
          <w:color w:val="000000"/>
        </w:rPr>
      </w:pPr>
      <w:bookmarkStart w:id="2788" w:name="1969638"/>
      <w:r>
        <w:rPr>
          <w:color w:val="000000"/>
        </w:rPr>
        <w:t>2) непосредственно под и над помещениями, в которых может находиться более 50 чел. в период более I ч над и под площадью перекрытия трансформаторного помещения и ЗРУ.</w:t>
      </w:r>
      <w:bookmarkEnd w:id="2788"/>
    </w:p>
    <w:p w:rsidR="00C852FB" w:rsidRDefault="00C852FB" w:rsidP="00620F35">
      <w:pPr>
        <w:shd w:val="clear" w:color="auto" w:fill="FFFFFF"/>
        <w:ind w:firstLine="851"/>
        <w:jc w:val="both"/>
        <w:rPr>
          <w:color w:val="000000"/>
        </w:rPr>
      </w:pPr>
      <w:bookmarkStart w:id="2789" w:name="1969639"/>
      <w:r>
        <w:rPr>
          <w:color w:val="000000"/>
        </w:rPr>
        <w:lastRenderedPageBreak/>
        <w:t>Требование подпункта 2 настоящего пункта Правил не распространяется на трансформаторные помещения, в которых установлены трансформаторы сухие или с негорючим наполнением.</w:t>
      </w:r>
      <w:bookmarkEnd w:id="2789"/>
    </w:p>
    <w:p w:rsidR="00C852FB" w:rsidRDefault="00C852FB" w:rsidP="00620F35">
      <w:pPr>
        <w:shd w:val="clear" w:color="auto" w:fill="FFFFFF"/>
        <w:ind w:firstLine="851"/>
        <w:jc w:val="both"/>
        <w:rPr>
          <w:color w:val="000000"/>
        </w:rPr>
      </w:pPr>
      <w:bookmarkStart w:id="2790" w:name="1969640"/>
      <w:r>
        <w:rPr>
          <w:color w:val="000000"/>
        </w:rPr>
        <w:t>4.2.70.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13,8 — 24 кВ — на напряжение 35 кВ с учетом требований инструкции по проектированию изоляции в районах с чистой и загрязненной атмосферой.</w:t>
      </w:r>
      <w:bookmarkEnd w:id="2790"/>
    </w:p>
    <w:p w:rsidR="00C852FB" w:rsidRDefault="00C852FB" w:rsidP="00620F35">
      <w:pPr>
        <w:shd w:val="clear" w:color="auto" w:fill="FFFFFF"/>
        <w:ind w:firstLine="851"/>
        <w:jc w:val="both"/>
        <w:rPr>
          <w:color w:val="000000"/>
        </w:rPr>
      </w:pPr>
      <w:bookmarkStart w:id="2791" w:name="1969641"/>
      <w:r>
        <w:rPr>
          <w:color w:val="000000"/>
        </w:rPr>
        <w:t xml:space="preserve">4.2.71.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должны быть не менее значений, приведенных в </w:t>
      </w:r>
      <w:bookmarkEnd w:id="2791"/>
      <w:r w:rsidR="00C231B3">
        <w:rPr>
          <w:color w:val="000000"/>
        </w:rPr>
        <w:fldChar w:fldCharType="begin"/>
      </w:r>
      <w:r>
        <w:rPr>
          <w:color w:val="000000"/>
        </w:rPr>
        <w:instrText xml:space="preserve"> HYPERLINK "1967108?ONDATE=19.10.2006 00" \l "1969667" </w:instrText>
      </w:r>
      <w:r w:rsidR="00C231B3">
        <w:rPr>
          <w:color w:val="000000"/>
        </w:rPr>
        <w:fldChar w:fldCharType="separate"/>
      </w:r>
      <w:r>
        <w:rPr>
          <w:color w:val="008080"/>
        </w:rPr>
        <w:t>Таблице 4.2.8</w:t>
      </w:r>
      <w:r w:rsidR="00C231B3">
        <w:rPr>
          <w:color w:val="000000"/>
        </w:rPr>
        <w:fldChar w:fldCharType="end"/>
      </w:r>
      <w:r>
        <w:rPr>
          <w:color w:val="000000"/>
        </w:rPr>
        <w:t xml:space="preserve"> (рис. </w:t>
      </w:r>
      <w:hyperlink r:id="rId366" w:anchor="1969839" w:history="1">
        <w:r>
          <w:rPr>
            <w:color w:val="008080"/>
          </w:rPr>
          <w:t>4.2.14 — 4.2.17</w:t>
        </w:r>
      </w:hyperlink>
      <w:r>
        <w:rPr>
          <w:color w:val="000000"/>
        </w:rPr>
        <w:t>).</w:t>
      </w:r>
    </w:p>
    <w:p w:rsidR="00C852FB" w:rsidRDefault="00C852FB" w:rsidP="00620F35">
      <w:pPr>
        <w:shd w:val="clear" w:color="auto" w:fill="FFFFFF"/>
        <w:ind w:firstLine="851"/>
        <w:jc w:val="both"/>
        <w:rPr>
          <w:color w:val="000000"/>
        </w:rPr>
      </w:pPr>
      <w:bookmarkStart w:id="2792" w:name="1969642"/>
      <w:r>
        <w:rPr>
          <w:color w:val="000000"/>
        </w:rPr>
        <w:t xml:space="preserve">Гибкие шины в ЗРУ следует проверять на их сближение под действием токов К3 в соответствии с требованиями, приведенными в </w:t>
      </w:r>
      <w:bookmarkEnd w:id="2792"/>
      <w:r w:rsidR="00C231B3">
        <w:rPr>
          <w:color w:val="000000"/>
        </w:rPr>
        <w:fldChar w:fldCharType="begin"/>
      </w:r>
      <w:r>
        <w:rPr>
          <w:color w:val="000000"/>
        </w:rPr>
        <w:instrText xml:space="preserve"> HYPERLINK "1967108" \l "1969142" </w:instrText>
      </w:r>
      <w:r w:rsidR="00C231B3">
        <w:rPr>
          <w:color w:val="000000"/>
        </w:rPr>
        <w:fldChar w:fldCharType="separate"/>
      </w:r>
      <w:r>
        <w:rPr>
          <w:color w:val="008080"/>
        </w:rPr>
        <w:t>пункте 4.2.45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793" w:name="1969643"/>
      <w:r>
        <w:rPr>
          <w:color w:val="000000"/>
        </w:rPr>
        <w:t xml:space="preserve">4.2.72.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w:t>
      </w:r>
      <w:bookmarkEnd w:id="2793"/>
      <w:r w:rsidR="00C231B3">
        <w:rPr>
          <w:color w:val="000000"/>
        </w:rPr>
        <w:fldChar w:fldCharType="begin"/>
      </w:r>
      <w:r>
        <w:rPr>
          <w:color w:val="000000"/>
        </w:rPr>
        <w:instrText xml:space="preserve"> HYPERLINK "1967108" \l "1969667" </w:instrText>
      </w:r>
      <w:r w:rsidR="00C231B3">
        <w:rPr>
          <w:color w:val="000000"/>
        </w:rPr>
        <w:fldChar w:fldCharType="separate"/>
      </w:r>
      <w:r>
        <w:rPr>
          <w:color w:val="008080"/>
        </w:rPr>
        <w:t>Таблице 4.2.8</w:t>
      </w:r>
      <w:r w:rsidR="00C231B3">
        <w:rPr>
          <w:color w:val="000000"/>
        </w:rPr>
        <w:fldChar w:fldCharType="end"/>
      </w:r>
      <w:r>
        <w:rPr>
          <w:color w:val="000000"/>
        </w:rPr>
        <w:t xml:space="preserve"> для размера Ж (см. </w:t>
      </w:r>
      <w:hyperlink r:id="rId367" w:anchor="1969848" w:history="1">
        <w:r>
          <w:rPr>
            <w:color w:val="008080"/>
          </w:rPr>
          <w:t>рис. 4.2.16</w:t>
        </w:r>
      </w:hyperlink>
      <w:r>
        <w:rPr>
          <w:color w:val="000000"/>
        </w:rPr>
        <w:t>).</w:t>
      </w:r>
    </w:p>
    <w:p w:rsidR="00C852FB" w:rsidRDefault="00C852FB" w:rsidP="00620F35">
      <w:pPr>
        <w:shd w:val="clear" w:color="auto" w:fill="FFFFFF"/>
        <w:ind w:firstLine="851"/>
        <w:jc w:val="both"/>
        <w:rPr>
          <w:color w:val="000000"/>
        </w:rPr>
      </w:pPr>
      <w:bookmarkStart w:id="2794" w:name="1969644"/>
      <w:r>
        <w:rPr>
          <w:color w:val="000000"/>
        </w:rPr>
        <w:t>4.2.73. Неизолированные токоведущие части должны быть защищены от случайных прикосновений путем помещения их в камеры, ограждения сетками и т. п.</w:t>
      </w:r>
      <w:bookmarkEnd w:id="2794"/>
    </w:p>
    <w:p w:rsidR="00C852FB" w:rsidRDefault="00C852FB" w:rsidP="00620F35">
      <w:pPr>
        <w:shd w:val="clear" w:color="auto" w:fill="FFFFFF"/>
        <w:ind w:firstLine="851"/>
        <w:jc w:val="both"/>
        <w:rPr>
          <w:color w:val="000000"/>
        </w:rPr>
      </w:pPr>
      <w:bookmarkStart w:id="2795" w:name="1969645"/>
      <w:r>
        <w:rPr>
          <w:color w:val="000000"/>
        </w:rPr>
        <w:t xml:space="preserve">При размещении неизолированных токоведущих частей вне камер и расположении их ниже размера Д по </w:t>
      </w:r>
      <w:bookmarkEnd w:id="2795"/>
      <w:r w:rsidR="00C231B3">
        <w:rPr>
          <w:color w:val="000000"/>
        </w:rPr>
        <w:fldChar w:fldCharType="begin"/>
      </w:r>
      <w:r>
        <w:rPr>
          <w:color w:val="000000"/>
        </w:rPr>
        <w:instrText xml:space="preserve"> HYPERLINK "1967108" \l "1969667" </w:instrText>
      </w:r>
      <w:r w:rsidR="00C231B3">
        <w:rPr>
          <w:color w:val="000000"/>
        </w:rPr>
        <w:fldChar w:fldCharType="separate"/>
      </w:r>
      <w:r>
        <w:rPr>
          <w:color w:val="008080"/>
        </w:rPr>
        <w:t>Таблице 4.2.8</w:t>
      </w:r>
      <w:r w:rsidR="00C231B3">
        <w:rPr>
          <w:color w:val="000000"/>
        </w:rPr>
        <w:fldChar w:fldCharType="end"/>
      </w:r>
      <w:r>
        <w:rPr>
          <w:color w:val="000000"/>
        </w:rPr>
        <w:t xml:space="preserve"> от пола они должны быть ограждены. Высота прохода под ограждением должна быть не менее </w:t>
      </w:r>
      <w:smartTag w:uri="urn:schemas-microsoft-com:office:smarttags" w:element="metricconverter">
        <w:smartTagPr>
          <w:attr w:name="ProductID" w:val="1,9 м"/>
        </w:smartTagPr>
        <w:r>
          <w:rPr>
            <w:color w:val="000000"/>
          </w:rPr>
          <w:t>1,9 м</w:t>
        </w:r>
      </w:smartTag>
      <w:r>
        <w:rPr>
          <w:color w:val="000000"/>
        </w:rPr>
        <w:t xml:space="preserve"> (см. </w:t>
      </w:r>
      <w:hyperlink r:id="rId368" w:anchor="1969851" w:history="1">
        <w:r>
          <w:rPr>
            <w:color w:val="008080"/>
          </w:rPr>
          <w:t>рис. 4.2.17</w:t>
        </w:r>
      </w:hyperlink>
      <w:r>
        <w:rPr>
          <w:color w:val="000000"/>
        </w:rPr>
        <w:t>).</w:t>
      </w:r>
    </w:p>
    <w:p w:rsidR="00C852FB" w:rsidRDefault="00C852FB" w:rsidP="00620F35">
      <w:pPr>
        <w:shd w:val="clear" w:color="auto" w:fill="FFFFFF"/>
        <w:ind w:firstLine="851"/>
        <w:jc w:val="both"/>
        <w:rPr>
          <w:color w:val="000000"/>
        </w:rPr>
      </w:pPr>
      <w:bookmarkStart w:id="2796" w:name="1969646"/>
      <w:r>
        <w:rPr>
          <w:color w:val="000000"/>
        </w:rPr>
        <w:t xml:space="preserve">Токоведущие части, расположенные выше ограждений до высоты </w:t>
      </w:r>
      <w:smartTag w:uri="urn:schemas-microsoft-com:office:smarttags" w:element="metricconverter">
        <w:smartTagPr>
          <w:attr w:name="ProductID" w:val="2,3 м"/>
        </w:smartTagPr>
        <w:r>
          <w:rPr>
            <w:color w:val="000000"/>
          </w:rPr>
          <w:t>2,3 м</w:t>
        </w:r>
      </w:smartTag>
      <w:r>
        <w:rPr>
          <w:color w:val="000000"/>
        </w:rPr>
        <w:t xml:space="preserve"> от пола, но ниже размера Д, должны находиться от плоскости ограждения на расстояниях, приведенных в </w:t>
      </w:r>
      <w:bookmarkEnd w:id="2796"/>
      <w:r w:rsidR="00C231B3">
        <w:rPr>
          <w:color w:val="000000"/>
        </w:rPr>
        <w:fldChar w:fldCharType="begin"/>
      </w:r>
      <w:r>
        <w:rPr>
          <w:color w:val="000000"/>
        </w:rPr>
        <w:instrText xml:space="preserve"> HYPERLINK "1967108" \l "1969667" </w:instrText>
      </w:r>
      <w:r w:rsidR="00C231B3">
        <w:rPr>
          <w:color w:val="000000"/>
        </w:rPr>
        <w:fldChar w:fldCharType="separate"/>
      </w:r>
      <w:r>
        <w:rPr>
          <w:color w:val="008080"/>
        </w:rPr>
        <w:t>Таблице 4.2.8</w:t>
      </w:r>
      <w:r w:rsidR="00C231B3">
        <w:rPr>
          <w:color w:val="000000"/>
        </w:rPr>
        <w:fldChar w:fldCharType="end"/>
      </w:r>
      <w:r>
        <w:rPr>
          <w:color w:val="000000"/>
        </w:rPr>
        <w:t xml:space="preserve"> для размера В (см. </w:t>
      </w:r>
      <w:hyperlink r:id="rId369" w:anchor="1969848" w:history="1">
        <w:r>
          <w:rPr>
            <w:color w:val="008080"/>
          </w:rPr>
          <w:t>рис 4.2.16</w:t>
        </w:r>
      </w:hyperlink>
      <w:r>
        <w:rPr>
          <w:color w:val="000000"/>
        </w:rPr>
        <w:t>).</w:t>
      </w:r>
    </w:p>
    <w:p w:rsidR="00C852FB" w:rsidRDefault="00C852FB" w:rsidP="00620F35">
      <w:pPr>
        <w:shd w:val="clear" w:color="auto" w:fill="FFFFFF"/>
        <w:ind w:firstLine="851"/>
        <w:jc w:val="both"/>
        <w:rPr>
          <w:color w:val="000000"/>
        </w:rPr>
      </w:pPr>
      <w:bookmarkStart w:id="2797" w:name="1969647"/>
      <w:r>
        <w:rPr>
          <w:color w:val="000000"/>
        </w:rPr>
        <w:t xml:space="preserve">Неогражденные токоведущие части, соединяющие конденсатор устройства высокочастотной связи, телемеханики и защиты с фильтром, должны быть расположены на высоте не менее </w:t>
      </w:r>
      <w:smartTag w:uri="urn:schemas-microsoft-com:office:smarttags" w:element="metricconverter">
        <w:smartTagPr>
          <w:attr w:name="ProductID" w:val="2,2 м"/>
        </w:smartTagPr>
        <w:r>
          <w:rPr>
            <w:color w:val="000000"/>
          </w:rPr>
          <w:t>2,2 м</w:t>
        </w:r>
      </w:smartTag>
      <w:r>
        <w:rPr>
          <w:color w:val="000000"/>
        </w:rPr>
        <w:t>.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присоединений.</w:t>
      </w:r>
      <w:bookmarkEnd w:id="2797"/>
    </w:p>
    <w:p w:rsidR="00C852FB" w:rsidRDefault="00C852FB" w:rsidP="00620F35">
      <w:pPr>
        <w:shd w:val="clear" w:color="auto" w:fill="FFFFFF"/>
        <w:ind w:firstLine="851"/>
        <w:jc w:val="both"/>
        <w:rPr>
          <w:color w:val="000000"/>
        </w:rPr>
      </w:pPr>
      <w:bookmarkStart w:id="2798" w:name="1969648"/>
      <w:r>
        <w:rPr>
          <w:color w:val="000000"/>
        </w:rPr>
        <w:t xml:space="preserve">Аппараты, у которых нижняя кромка фарфора изоляторов расположена над уровнем пола на высоте </w:t>
      </w:r>
      <w:smartTag w:uri="urn:schemas-microsoft-com:office:smarttags" w:element="metricconverter">
        <w:smartTagPr>
          <w:attr w:name="ProductID" w:val="2,2 м"/>
        </w:smartTagPr>
        <w:r>
          <w:rPr>
            <w:color w:val="000000"/>
          </w:rPr>
          <w:t>2,2 м</w:t>
        </w:r>
      </w:smartTag>
      <w:r>
        <w:rPr>
          <w:color w:val="000000"/>
        </w:rPr>
        <w:t xml:space="preserve"> и более, разрешается не ограждать, если выполнены приведенные выше требования.</w:t>
      </w:r>
      <w:bookmarkEnd w:id="2798"/>
    </w:p>
    <w:p w:rsidR="00C852FB" w:rsidRDefault="00C852FB" w:rsidP="00620F35">
      <w:pPr>
        <w:shd w:val="clear" w:color="auto" w:fill="FFFFFF"/>
        <w:ind w:firstLine="851"/>
        <w:jc w:val="both"/>
        <w:rPr>
          <w:color w:val="000000"/>
        </w:rPr>
      </w:pPr>
      <w:bookmarkStart w:id="2799" w:name="1969649"/>
      <w:r>
        <w:rPr>
          <w:color w:val="000000"/>
        </w:rPr>
        <w:t>Применение барьеров для ограждения токоведущих частей в от крытых камерах не допускается.</w:t>
      </w:r>
      <w:bookmarkEnd w:id="2799"/>
    </w:p>
    <w:p w:rsidR="00C852FB" w:rsidRDefault="00C852FB" w:rsidP="00620F35">
      <w:pPr>
        <w:shd w:val="clear" w:color="auto" w:fill="FFFFFF"/>
        <w:ind w:firstLine="851"/>
        <w:jc w:val="both"/>
        <w:rPr>
          <w:color w:val="000000"/>
        </w:rPr>
      </w:pPr>
      <w:bookmarkStart w:id="2800" w:name="1969650"/>
      <w:r>
        <w:rPr>
          <w:color w:val="000000"/>
        </w:rPr>
        <w:t xml:space="preserve">4.2.74. Не огражденные неизолированные токоведущие части различных цепей, находящихся на высоте, превышающей значения, приведенные в </w:t>
      </w:r>
      <w:bookmarkEnd w:id="2800"/>
      <w:r w:rsidR="00C231B3">
        <w:rPr>
          <w:color w:val="000000"/>
        </w:rPr>
        <w:fldChar w:fldCharType="begin"/>
      </w:r>
      <w:r>
        <w:rPr>
          <w:color w:val="000000"/>
        </w:rPr>
        <w:instrText xml:space="preserve"> HYPERLINK "1967108" \l "1969667" </w:instrText>
      </w:r>
      <w:r w:rsidR="00C231B3">
        <w:rPr>
          <w:color w:val="000000"/>
        </w:rPr>
        <w:fldChar w:fldCharType="separate"/>
      </w:r>
      <w:r>
        <w:rPr>
          <w:color w:val="008080"/>
        </w:rPr>
        <w:t>Таблице 4.2.8</w:t>
      </w:r>
      <w:r w:rsidR="00C231B3">
        <w:rPr>
          <w:color w:val="000000"/>
        </w:rPr>
        <w:fldChar w:fldCharType="end"/>
      </w:r>
      <w:r>
        <w:rPr>
          <w:color w:val="000000"/>
        </w:rPr>
        <w:t xml:space="preserve"> для размера Д, должны быть расположены на таком расстоянии одна от другой, чтобы после отключения какой-либо цепи (например, секции шин) было обеспечено ее безопасное обслуживание при наличии напряжения в соседних цепях. В частности, между не огражденными токоведущими частями, расположенными с двух сторон коридора обслуживания, должны быть соблюдены расстояния не менее приведенных в </w:t>
      </w:r>
      <w:hyperlink r:id="rId370" w:anchor="1969667" w:history="1">
        <w:r>
          <w:rPr>
            <w:color w:val="008080"/>
          </w:rPr>
          <w:t>Таблице 4.2.8</w:t>
        </w:r>
      </w:hyperlink>
      <w:r>
        <w:rPr>
          <w:color w:val="000000"/>
        </w:rPr>
        <w:t xml:space="preserve"> для размера Г (см. </w:t>
      </w:r>
      <w:hyperlink r:id="rId371" w:anchor="1969848" w:history="1">
        <w:r>
          <w:rPr>
            <w:color w:val="008080"/>
          </w:rPr>
          <w:t>рис. 4.2.16</w:t>
        </w:r>
      </w:hyperlink>
      <w:r>
        <w:rPr>
          <w:color w:val="000000"/>
        </w:rPr>
        <w:t>).</w:t>
      </w:r>
    </w:p>
    <w:p w:rsidR="00C852FB" w:rsidRDefault="00C852FB" w:rsidP="00620F35">
      <w:pPr>
        <w:shd w:val="clear" w:color="auto" w:fill="FFFFFF"/>
        <w:ind w:firstLine="851"/>
        <w:jc w:val="both"/>
        <w:rPr>
          <w:color w:val="000000"/>
        </w:rPr>
      </w:pPr>
      <w:bookmarkStart w:id="2801" w:name="1969651"/>
      <w:r>
        <w:rPr>
          <w:color w:val="000000"/>
        </w:rPr>
        <w:t xml:space="preserve">4.2.75.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w:t>
      </w:r>
      <w:smartTag w:uri="urn:schemas-microsoft-com:office:smarttags" w:element="metricconverter">
        <w:smartTagPr>
          <w:attr w:name="ProductID" w:val="1 м"/>
        </w:smartTagPr>
        <w:r>
          <w:rPr>
            <w:color w:val="000000"/>
          </w:rPr>
          <w:t>1 м</w:t>
        </w:r>
      </w:smartTag>
      <w:r>
        <w:rPr>
          <w:color w:val="000000"/>
        </w:rPr>
        <w:t xml:space="preserve"> при одностороннем расположении оборудования; </w:t>
      </w:r>
      <w:smartTag w:uri="urn:schemas-microsoft-com:office:smarttags" w:element="metricconverter">
        <w:smartTagPr>
          <w:attr w:name="ProductID" w:val="1,2 м"/>
        </w:smartTagPr>
        <w:r>
          <w:rPr>
            <w:color w:val="000000"/>
          </w:rPr>
          <w:t>1,2 м</w:t>
        </w:r>
      </w:smartTag>
      <w:r>
        <w:rPr>
          <w:color w:val="000000"/>
        </w:rPr>
        <w:t xml:space="preserve"> при двустороннем расположении оборудования.</w:t>
      </w:r>
      <w:bookmarkEnd w:id="2801"/>
    </w:p>
    <w:p w:rsidR="00C852FB" w:rsidRDefault="00C852FB" w:rsidP="00620F35">
      <w:pPr>
        <w:shd w:val="clear" w:color="auto" w:fill="FFFFFF"/>
        <w:spacing w:before="100" w:beforeAutospacing="1" w:after="100" w:afterAutospacing="1"/>
        <w:ind w:left="720"/>
        <w:rPr>
          <w:color w:val="000000"/>
        </w:rPr>
      </w:pPr>
      <w:bookmarkStart w:id="2802" w:name="1969667"/>
    </w:p>
    <w:tbl>
      <w:tblPr>
        <w:tblW w:w="5000" w:type="pct"/>
        <w:jc w:val="center"/>
        <w:tblInd w:w="720" w:type="dxa"/>
        <w:shd w:val="clear" w:color="auto" w:fill="FFFFFF"/>
        <w:tblCellMar>
          <w:left w:w="0" w:type="dxa"/>
          <w:right w:w="0" w:type="dxa"/>
        </w:tblCellMar>
        <w:tblLook w:val="04A0"/>
      </w:tblPr>
      <w:tblGrid>
        <w:gridCol w:w="930"/>
        <w:gridCol w:w="4283"/>
        <w:gridCol w:w="1171"/>
        <w:gridCol w:w="533"/>
        <w:gridCol w:w="532"/>
        <w:gridCol w:w="532"/>
        <w:gridCol w:w="532"/>
        <w:gridCol w:w="649"/>
        <w:gridCol w:w="532"/>
      </w:tblGrid>
      <w:tr w:rsidR="00C852FB" w:rsidTr="008D0A9C">
        <w:trPr>
          <w:jc w:val="center"/>
        </w:trPr>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right"/>
              <w:rPr>
                <w:color w:val="000000"/>
              </w:rPr>
            </w:pPr>
            <w:r w:rsidRPr="00CB1057">
              <w:rPr>
                <w:color w:val="000000"/>
                <w:sz w:val="20"/>
                <w:szCs w:val="20"/>
              </w:rPr>
              <w:t>Таблица 4.2.8‎‎</w:t>
            </w:r>
          </w:p>
        </w:tc>
      </w:tr>
      <w:tr w:rsidR="00C852FB" w:rsidTr="008D0A9C">
        <w:trPr>
          <w:jc w:val="center"/>
        </w:trPr>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rStyle w:val="a4"/>
                <w:color w:val="000000"/>
                <w:sz w:val="20"/>
                <w:szCs w:val="20"/>
              </w:rPr>
              <w:t xml:space="preserve">Наименьшее расстояние в свету от </w:t>
            </w:r>
            <w:r>
              <w:rPr>
                <w:rStyle w:val="a4"/>
                <w:color w:val="000000"/>
                <w:sz w:val="20"/>
                <w:szCs w:val="20"/>
              </w:rPr>
              <w:t xml:space="preserve">токоведущих </w:t>
            </w:r>
            <w:r w:rsidRPr="00CB1057">
              <w:rPr>
                <w:rStyle w:val="a4"/>
                <w:color w:val="000000"/>
                <w:sz w:val="20"/>
                <w:szCs w:val="20"/>
              </w:rPr>
              <w:t>частей до различных элементов ЗРУ</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Номер рисунка‎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color w:val="000000"/>
                <w:sz w:val="20"/>
                <w:szCs w:val="20"/>
              </w:rPr>
              <w:t>Наименование расстояний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‎Обозначение</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‎‎Изоляционное расстояние, мм, для напряжения, кв</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lastRenderedPageBreak/>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220‎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токоведущих частей до заземленных конструкций и частей зданий‎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Аф— 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1700‎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Между проводниками разных фаз‎</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Аф — з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1800‎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токоведуших частей до сплошных ограждений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730‎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1730‎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токоведуших частей до сетчатых ограждений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165‎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800‎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1800‎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Между неогражденными токоведущими частями разных цепей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29000‎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3800‎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неогражденных токоведущих‎ частей до пола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4.2.17.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неогражденных выводов из ЗРУ до земли при выходе их не на территорию ОРУ и при отсутствии проезда под выводами‎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4750‎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5500‎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6500‎</w:t>
            </w:r>
          </w:p>
        </w:tc>
      </w:tr>
      <w:tr w:rsidR="00C852FB" w:rsidTr="008D0A9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rPr>
                <w:color w:val="000000"/>
              </w:rPr>
            </w:pPr>
            <w:r>
              <w:rPr>
                <w:color w:val="000000"/>
                <w:sz w:val="20"/>
                <w:szCs w:val="20"/>
              </w:rPr>
              <w:t>От контакта и ножа разъединителя в отключенном положении до ошиновки, присоединенной ко второму контакту‎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Ж‎</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900‎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20"/>
                <w:szCs w:val="20"/>
              </w:rPr>
              <w:t>2000‎</w:t>
            </w:r>
          </w:p>
        </w:tc>
      </w:tr>
      <w:bookmarkEnd w:id="2802"/>
    </w:tbl>
    <w:p w:rsidR="00C852FB" w:rsidRDefault="00C852FB" w:rsidP="00620F35">
      <w:pPr>
        <w:shd w:val="clear" w:color="auto" w:fill="FFFFFF"/>
        <w:jc w:val="center"/>
      </w:pPr>
    </w:p>
    <w:p w:rsidR="00C852FB" w:rsidRDefault="00C852FB" w:rsidP="00620F35">
      <w:pPr>
        <w:shd w:val="clear" w:color="auto" w:fill="FFFFFF"/>
        <w:jc w:val="center"/>
      </w:pPr>
    </w:p>
    <w:p w:rsidR="00C852FB" w:rsidRDefault="00C852FB" w:rsidP="00620F35">
      <w:pPr>
        <w:shd w:val="clear" w:color="auto" w:fill="FFFFFF"/>
        <w:jc w:val="center"/>
      </w:pPr>
    </w:p>
    <w:p w:rsidR="00C852FB" w:rsidRDefault="00C852FB" w:rsidP="00620F35">
      <w:pPr>
        <w:shd w:val="clear" w:color="auto" w:fill="FFFFFF"/>
        <w:jc w:val="center"/>
      </w:pPr>
    </w:p>
    <w:p w:rsidR="00C852FB" w:rsidRPr="00E062B7" w:rsidRDefault="00C852FB" w:rsidP="00620F35">
      <w:pPr>
        <w:shd w:val="clear" w:color="auto" w:fill="FFFFFF"/>
        <w:jc w:val="center"/>
      </w:pPr>
      <w:r>
        <w:rPr>
          <w:noProof/>
        </w:rPr>
        <w:drawing>
          <wp:inline distT="0" distB="0" distL="0" distR="0">
            <wp:extent cx="3209290" cy="991870"/>
            <wp:effectExtent l="0" t="0" r="0" b="0"/>
            <wp:docPr id="8" name="Рисунок 8" descr="DSCN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SCN0057"/>
                    <pic:cNvPicPr>
                      <a:picLocks noChangeAspect="1" noChangeArrowheads="1"/>
                    </pic:cNvPicPr>
                  </pic:nvPicPr>
                  <pic:blipFill>
                    <a:blip r:embed="rId372"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834" b="71831"/>
                    <a:stretch>
                      <a:fillRect/>
                    </a:stretch>
                  </pic:blipFill>
                  <pic:spPr bwMode="auto">
                    <a:xfrm>
                      <a:off x="0" y="0"/>
                      <a:ext cx="3209290" cy="991870"/>
                    </a:xfrm>
                    <a:prstGeom prst="rect">
                      <a:avLst/>
                    </a:prstGeom>
                    <a:noFill/>
                    <a:ln>
                      <a:noFill/>
                    </a:ln>
                  </pic:spPr>
                </pic:pic>
              </a:graphicData>
            </a:graphic>
          </wp:inline>
        </w:drawing>
      </w:r>
    </w:p>
    <w:p w:rsidR="00C852FB" w:rsidRPr="00E062B7" w:rsidRDefault="00C852FB" w:rsidP="00620F35">
      <w:pPr>
        <w:shd w:val="clear" w:color="auto" w:fill="FFFFFF"/>
        <w:ind w:firstLine="851"/>
        <w:jc w:val="center"/>
        <w:rPr>
          <w:color w:val="339966"/>
          <w:sz w:val="20"/>
          <w:szCs w:val="20"/>
        </w:rPr>
      </w:pPr>
      <w:bookmarkStart w:id="2803" w:name="1969844"/>
      <w:r>
        <w:rPr>
          <w:color w:val="339966"/>
          <w:sz w:val="20"/>
          <w:szCs w:val="20"/>
        </w:rPr>
        <w:t>*Рис. 4.2.14. Наименьшие расстояния в свету между неизолированными токоведущими частями разных фаз в ЗРУ и между ними и заземленными частями (по Таблице 4.2.8)</w:t>
      </w:r>
      <w:bookmarkEnd w:id="2803"/>
      <w:r w:rsidRPr="00E062B7">
        <w:rPr>
          <w:snapToGrid w:val="0"/>
          <w:color w:val="000000"/>
          <w:w w:val="0"/>
          <w:sz w:val="0"/>
          <w:szCs w:val="0"/>
          <w:u w:color="000000"/>
          <w:bdr w:val="none" w:sz="0" w:space="0" w:color="000000"/>
          <w:shd w:val="clear" w:color="000000" w:fill="000000"/>
        </w:rPr>
        <w:t xml:space="preserve"> </w:t>
      </w:r>
      <w:r>
        <w:rPr>
          <w:noProof/>
          <w:color w:val="339966"/>
          <w:sz w:val="20"/>
          <w:szCs w:val="20"/>
        </w:rPr>
        <w:drawing>
          <wp:inline distT="0" distB="0" distL="0" distR="0">
            <wp:extent cx="3200400" cy="2001520"/>
            <wp:effectExtent l="0" t="0" r="0" b="0"/>
            <wp:docPr id="7" name="Рисунок 7" descr="DSCN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CN0057"/>
                    <pic:cNvPicPr>
                      <a:picLocks noChangeAspect="1" noChangeArrowheads="1"/>
                    </pic:cNvPicPr>
                  </pic:nvPicPr>
                  <pic:blipFill>
                    <a:blip r:embed="rId372" cstate="print">
                      <a:lum bright="10000" contrast="1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42688" r="-1834"/>
                    <a:stretch>
                      <a:fillRect/>
                    </a:stretch>
                  </pic:blipFill>
                  <pic:spPr bwMode="auto">
                    <a:xfrm>
                      <a:off x="0" y="0"/>
                      <a:ext cx="3200400" cy="2001520"/>
                    </a:xfrm>
                    <a:prstGeom prst="rect">
                      <a:avLst/>
                    </a:prstGeom>
                    <a:noFill/>
                    <a:ln>
                      <a:noFill/>
                    </a:ln>
                  </pic:spPr>
                </pic:pic>
              </a:graphicData>
            </a:graphic>
          </wp:inline>
        </w:drawing>
      </w:r>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339966"/>
          <w:sz w:val="20"/>
          <w:szCs w:val="20"/>
        </w:rPr>
      </w:pPr>
      <w:bookmarkStart w:id="2804" w:name="1969847"/>
      <w:r>
        <w:rPr>
          <w:color w:val="339966"/>
          <w:sz w:val="20"/>
          <w:szCs w:val="20"/>
        </w:rPr>
        <w:t xml:space="preserve">*Рис. 4.2.15 Наименьшие расстояния между неизолированными токоведущими частями в ЗРУ и сплошными ограждениями (по Таблице 4.2.8) </w:t>
      </w:r>
      <w:bookmarkEnd w:id="2804"/>
    </w:p>
    <w:p w:rsidR="00C852FB" w:rsidRPr="00E062B7" w:rsidRDefault="00C852FB" w:rsidP="00620F35">
      <w:pPr>
        <w:shd w:val="clear" w:color="auto" w:fill="FFFFFF"/>
        <w:jc w:val="center"/>
      </w:pPr>
      <w:r>
        <w:rPr>
          <w:noProof/>
        </w:rPr>
        <w:drawing>
          <wp:inline distT="0" distB="0" distL="0" distR="0">
            <wp:extent cx="3303905" cy="1518285"/>
            <wp:effectExtent l="0" t="0" r="0" b="5715"/>
            <wp:docPr id="6" name="Рисунок 6"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N0058"/>
                    <pic:cNvPicPr>
                      <a:picLocks noChangeAspect="1" noChangeArrowheads="1"/>
                    </pic:cNvPicPr>
                  </pic:nvPicPr>
                  <pic:blipFill>
                    <a:blip r:embed="rId373"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5148" r="-2220" b="55904"/>
                    <a:stretch>
                      <a:fillRect/>
                    </a:stretch>
                  </pic:blipFill>
                  <pic:spPr bwMode="auto">
                    <a:xfrm>
                      <a:off x="0" y="0"/>
                      <a:ext cx="3303905" cy="151828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805" w:name="1969850"/>
      <w:r>
        <w:rPr>
          <w:color w:val="339966"/>
          <w:sz w:val="20"/>
          <w:szCs w:val="20"/>
        </w:rPr>
        <w:t>*Рис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Таблице 4.2.8)</w:t>
      </w:r>
      <w:bookmarkEnd w:id="2805"/>
    </w:p>
    <w:p w:rsidR="00C852FB" w:rsidRPr="00E062B7" w:rsidRDefault="00C852FB" w:rsidP="00620F35">
      <w:pPr>
        <w:shd w:val="clear" w:color="auto" w:fill="FFFFFF"/>
        <w:jc w:val="center"/>
        <w:rPr>
          <w:color w:val="000080"/>
        </w:rPr>
      </w:pPr>
      <w:r>
        <w:rPr>
          <w:noProof/>
          <w:color w:val="000080"/>
        </w:rPr>
        <w:lastRenderedPageBreak/>
        <w:drawing>
          <wp:inline distT="0" distB="0" distL="0" distR="0">
            <wp:extent cx="3252470" cy="1949450"/>
            <wp:effectExtent l="0" t="0" r="5080" b="0"/>
            <wp:docPr id="5" name="Рисунок 5" descr="DSCN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N0058"/>
                    <pic:cNvPicPr>
                      <a:picLocks noChangeAspect="1" noChangeArrowheads="1"/>
                    </pic:cNvPicPr>
                  </pic:nvPicPr>
                  <pic:blipFill>
                    <a:blip r:embed="rId373"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49969" r="-223"/>
                    <a:stretch>
                      <a:fillRect/>
                    </a:stretch>
                  </pic:blipFill>
                  <pic:spPr bwMode="auto">
                    <a:xfrm>
                      <a:off x="0" y="0"/>
                      <a:ext cx="3252470" cy="1949450"/>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2806" w:name="1969854"/>
      <w:r>
        <w:rPr>
          <w:color w:val="339966"/>
          <w:sz w:val="20"/>
          <w:szCs w:val="20"/>
        </w:rP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Наименьшие расстояния от земли до неогражденных линейных выводов из ЗРУ вне территории ОРУ и при отсутствии проезда транспорта под выводами.</w:t>
      </w:r>
      <w:bookmarkEnd w:id="2806"/>
    </w:p>
    <w:p w:rsidR="00C852FB" w:rsidRDefault="00C852FB" w:rsidP="00620F35">
      <w:pPr>
        <w:shd w:val="clear" w:color="auto" w:fill="FFFFFF"/>
        <w:ind w:firstLine="851"/>
        <w:jc w:val="both"/>
        <w:rPr>
          <w:color w:val="000000"/>
        </w:rPr>
      </w:pPr>
      <w:bookmarkStart w:id="2807" w:name="1969855"/>
      <w:r>
        <w:rPr>
          <w:color w:val="000000"/>
        </w:rPr>
        <w:t xml:space="preserve">В коридоре управления, где находятся приводы выключателей или разъединителей, указанные выше размеры должны быть соответственно не менее 1,5 и </w:t>
      </w:r>
      <w:smartTag w:uri="urn:schemas-microsoft-com:office:smarttags" w:element="metricconverter">
        <w:smartTagPr>
          <w:attr w:name="ProductID" w:val="2 м"/>
        </w:smartTagPr>
        <w:r>
          <w:rPr>
            <w:color w:val="000000"/>
          </w:rPr>
          <w:t>2 м</w:t>
        </w:r>
      </w:smartTag>
      <w:r>
        <w:rPr>
          <w:color w:val="000000"/>
        </w:rPr>
        <w:t xml:space="preserve">. При длине коридора до </w:t>
      </w:r>
      <w:smartTag w:uri="urn:schemas-microsoft-com:office:smarttags" w:element="metricconverter">
        <w:smartTagPr>
          <w:attr w:name="ProductID" w:val="7 м"/>
        </w:smartTagPr>
        <w:r>
          <w:rPr>
            <w:color w:val="000000"/>
          </w:rPr>
          <w:t>7 м</w:t>
        </w:r>
      </w:smartTag>
      <w:r>
        <w:rPr>
          <w:color w:val="000000"/>
        </w:rPr>
        <w:t xml:space="preserve"> допускается уменьшение ширины коридора при двустороннем обслуживании до </w:t>
      </w:r>
      <w:smartTag w:uri="urn:schemas-microsoft-com:office:smarttags" w:element="metricconverter">
        <w:smartTagPr>
          <w:attr w:name="ProductID" w:val="1,8 м"/>
        </w:smartTagPr>
        <w:r>
          <w:rPr>
            <w:color w:val="000000"/>
          </w:rPr>
          <w:t>1,8 м</w:t>
        </w:r>
      </w:smartTag>
      <w:r>
        <w:rPr>
          <w:color w:val="000000"/>
        </w:rPr>
        <w:t>.</w:t>
      </w:r>
      <w:bookmarkEnd w:id="2807"/>
    </w:p>
    <w:p w:rsidR="00C852FB" w:rsidRDefault="00C852FB" w:rsidP="00620F35">
      <w:pPr>
        <w:shd w:val="clear" w:color="auto" w:fill="FFFFFF"/>
        <w:ind w:firstLine="851"/>
        <w:jc w:val="both"/>
        <w:rPr>
          <w:color w:val="000000"/>
        </w:rPr>
      </w:pPr>
      <w:bookmarkStart w:id="2808" w:name="1969856"/>
      <w:r>
        <w:rPr>
          <w:color w:val="000000"/>
        </w:rPr>
        <w:t xml:space="preserve">Ширина проходов в помещениях КРУ и КТП — см. </w:t>
      </w:r>
      <w:bookmarkEnd w:id="2808"/>
      <w:r w:rsidR="00C231B3">
        <w:rPr>
          <w:color w:val="000000"/>
        </w:rPr>
        <w:fldChar w:fldCharType="begin"/>
      </w:r>
      <w:r>
        <w:rPr>
          <w:color w:val="000000"/>
        </w:rPr>
        <w:instrText xml:space="preserve"> HYPERLINK "1967108" \l "1970174" </w:instrText>
      </w:r>
      <w:r w:rsidR="00C231B3">
        <w:rPr>
          <w:color w:val="000000"/>
        </w:rPr>
        <w:fldChar w:fldCharType="separate"/>
      </w:r>
      <w:r>
        <w:rPr>
          <w:color w:val="008080"/>
        </w:rPr>
        <w:t xml:space="preserve">пункты 4.2.110 </w:t>
      </w:r>
      <w:r w:rsidR="00C231B3">
        <w:rPr>
          <w:color w:val="000000"/>
        </w:rPr>
        <w:fldChar w:fldCharType="end"/>
      </w:r>
      <w:r>
        <w:rPr>
          <w:color w:val="000000"/>
        </w:rPr>
        <w:t xml:space="preserve">и </w:t>
      </w:r>
      <w:hyperlink r:id="rId374" w:anchor="1970175" w:history="1">
        <w:r>
          <w:rPr>
            <w:color w:val="008080"/>
          </w:rPr>
          <w:t>4.2.111</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809" w:name="1969857"/>
      <w:r>
        <w:rPr>
          <w:color w:val="000000"/>
        </w:rPr>
        <w:t xml:space="preserve">Ширина взрывного коридора должна быть не менее </w:t>
      </w:r>
      <w:smartTag w:uri="urn:schemas-microsoft-com:office:smarttags" w:element="metricconverter">
        <w:smartTagPr>
          <w:attr w:name="ProductID" w:val="1,2 м"/>
        </w:smartTagPr>
        <w:r>
          <w:rPr>
            <w:color w:val="000000"/>
          </w:rPr>
          <w:t>1,2 м</w:t>
        </w:r>
      </w:smartTag>
      <w:r>
        <w:rPr>
          <w:color w:val="000000"/>
        </w:rPr>
        <w:t>.</w:t>
      </w:r>
      <w:bookmarkEnd w:id="2809"/>
    </w:p>
    <w:p w:rsidR="00C852FB" w:rsidRDefault="00C852FB" w:rsidP="00620F35">
      <w:pPr>
        <w:shd w:val="clear" w:color="auto" w:fill="FFFFFF"/>
        <w:ind w:firstLine="851"/>
        <w:jc w:val="both"/>
        <w:rPr>
          <w:color w:val="000000"/>
        </w:rPr>
      </w:pPr>
      <w:bookmarkStart w:id="2810" w:name="1969858"/>
      <w:r>
        <w:rPr>
          <w:color w:val="000000"/>
        </w:rPr>
        <w:t xml:space="preserve">Допускается местное сужение коридора обслуживания, а также взрывного коридора строительными конструкциями не более чем на </w:t>
      </w:r>
      <w:smartTag w:uri="urn:schemas-microsoft-com:office:smarttags" w:element="metricconverter">
        <w:smartTagPr>
          <w:attr w:name="ProductID" w:val="0,2 м"/>
        </w:smartTagPr>
        <w:r>
          <w:rPr>
            <w:color w:val="000000"/>
          </w:rPr>
          <w:t>0,2 м</w:t>
        </w:r>
      </w:smartTag>
      <w:r>
        <w:rPr>
          <w:color w:val="000000"/>
        </w:rPr>
        <w:t>.</w:t>
      </w:r>
      <w:bookmarkEnd w:id="2810"/>
    </w:p>
    <w:p w:rsidR="00C852FB" w:rsidRDefault="00C852FB" w:rsidP="00620F35">
      <w:pPr>
        <w:shd w:val="clear" w:color="auto" w:fill="FFFFFF"/>
        <w:ind w:firstLine="851"/>
        <w:jc w:val="both"/>
        <w:rPr>
          <w:color w:val="000000"/>
        </w:rPr>
      </w:pPr>
      <w:bookmarkStart w:id="2811" w:name="1969859"/>
      <w:r>
        <w:rPr>
          <w:color w:val="000000"/>
        </w:rPr>
        <w:t xml:space="preserve">Высота помещений КРУ и КТП — смотри </w:t>
      </w:r>
      <w:bookmarkEnd w:id="2811"/>
      <w:r w:rsidR="00C231B3">
        <w:rPr>
          <w:color w:val="000000"/>
        </w:rPr>
        <w:fldChar w:fldCharType="begin"/>
      </w:r>
      <w:r>
        <w:rPr>
          <w:color w:val="000000"/>
        </w:rPr>
        <w:instrText xml:space="preserve"> HYPERLINK "1967108" \l "1970191" </w:instrText>
      </w:r>
      <w:r w:rsidR="00C231B3">
        <w:rPr>
          <w:color w:val="000000"/>
        </w:rPr>
        <w:fldChar w:fldCharType="separate"/>
      </w:r>
      <w:r>
        <w:rPr>
          <w:color w:val="008080"/>
        </w:rPr>
        <w:t>пункт 4.2.112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812" w:name="1969860"/>
      <w:r>
        <w:rPr>
          <w:color w:val="000000"/>
        </w:rPr>
        <w:t xml:space="preserve">4.2.76. При воздушных вводах в ЗРУ, не пересекающих проездов или мест, где возможно движение транспорта и т. п., расстояния от низшей точки провода до поверхности земли должны быть не менее приведенных в </w:t>
      </w:r>
      <w:bookmarkEnd w:id="2812"/>
      <w:r w:rsidR="00C231B3">
        <w:rPr>
          <w:color w:val="000000"/>
        </w:rPr>
        <w:fldChar w:fldCharType="begin"/>
      </w:r>
      <w:r>
        <w:rPr>
          <w:color w:val="000000"/>
        </w:rPr>
        <w:instrText xml:space="preserve"> HYPERLINK "1967108" \l "1969651" </w:instrText>
      </w:r>
      <w:r w:rsidR="00C231B3">
        <w:rPr>
          <w:color w:val="000000"/>
        </w:rPr>
        <w:fldChar w:fldCharType="separate"/>
      </w:r>
      <w:r>
        <w:rPr>
          <w:color w:val="008080"/>
        </w:rPr>
        <w:t>Таблице 4.2.8</w:t>
      </w:r>
      <w:r w:rsidR="00C231B3">
        <w:rPr>
          <w:color w:val="000000"/>
        </w:rPr>
        <w:fldChar w:fldCharType="end"/>
      </w:r>
      <w:r>
        <w:rPr>
          <w:color w:val="000000"/>
        </w:rPr>
        <w:t xml:space="preserve"> для размера </w:t>
      </w:r>
      <w:r>
        <w:rPr>
          <w:rStyle w:val="a3"/>
          <w:color w:val="000000"/>
        </w:rPr>
        <w:t>Е</w:t>
      </w:r>
      <w:r>
        <w:rPr>
          <w:color w:val="000000"/>
        </w:rPr>
        <w:t xml:space="preserve"> (см. </w:t>
      </w:r>
      <w:hyperlink r:id="rId375" w:anchor="1969851" w:history="1">
        <w:r>
          <w:rPr>
            <w:color w:val="008080"/>
          </w:rPr>
          <w:t>рис. 4.2.17</w:t>
        </w:r>
      </w:hyperlink>
      <w:r>
        <w:rPr>
          <w:color w:val="000000"/>
        </w:rPr>
        <w:t>).</w:t>
      </w:r>
    </w:p>
    <w:p w:rsidR="00C852FB" w:rsidRDefault="00C852FB" w:rsidP="00620F35">
      <w:pPr>
        <w:shd w:val="clear" w:color="auto" w:fill="FFFFFF"/>
        <w:ind w:firstLine="851"/>
        <w:jc w:val="both"/>
        <w:rPr>
          <w:color w:val="000000"/>
        </w:rPr>
      </w:pPr>
      <w:bookmarkStart w:id="2813" w:name="1969861"/>
      <w:r>
        <w:rPr>
          <w:color w:val="000000"/>
        </w:rPr>
        <w:t xml:space="preserve">При меньших расстояниях от провода до земли территория на соответствующем участке под вводом должна быть ограждена забором высотой </w:t>
      </w:r>
      <w:smartTag w:uri="urn:schemas-microsoft-com:office:smarttags" w:element="metricconverter">
        <w:smartTagPr>
          <w:attr w:name="ProductID" w:val="1,6 м"/>
        </w:smartTagPr>
        <w:r>
          <w:rPr>
            <w:color w:val="000000"/>
          </w:rPr>
          <w:t>1,6 м</w:t>
        </w:r>
      </w:smartTag>
      <w:r>
        <w:rPr>
          <w:color w:val="000000"/>
        </w:rPr>
        <w:t xml:space="preserve">, при этом расстояние от земли до провода в плоскости забора должно быть не менее размера </w:t>
      </w:r>
      <w:r>
        <w:rPr>
          <w:rStyle w:val="a3"/>
          <w:color w:val="000000"/>
        </w:rPr>
        <w:t>Е</w:t>
      </w:r>
      <w:r>
        <w:rPr>
          <w:color w:val="000000"/>
        </w:rPr>
        <w:t>.</w:t>
      </w:r>
      <w:bookmarkEnd w:id="2813"/>
    </w:p>
    <w:p w:rsidR="00C852FB" w:rsidRDefault="00C852FB" w:rsidP="00620F35">
      <w:pPr>
        <w:shd w:val="clear" w:color="auto" w:fill="FFFFFF"/>
        <w:ind w:firstLine="851"/>
        <w:jc w:val="both"/>
        <w:rPr>
          <w:color w:val="000000"/>
        </w:rPr>
      </w:pPr>
      <w:bookmarkStart w:id="2814" w:name="1969862"/>
      <w:r>
        <w:rPr>
          <w:color w:val="000000"/>
        </w:rPr>
        <w:t>При воздушных вводах, пересекающих проезды или места, где возможно движение транспорта и т. п., расстояния от низшего провода до земли следует принимать в соответствии с пунктами 2.5.111 и 2.5.112 ПУЭ. Раздел II.</w:t>
      </w:r>
      <w:bookmarkEnd w:id="2814"/>
    </w:p>
    <w:p w:rsidR="00C852FB" w:rsidRDefault="00C852FB" w:rsidP="00620F35">
      <w:pPr>
        <w:shd w:val="clear" w:color="auto" w:fill="FFFFFF"/>
        <w:ind w:firstLine="851"/>
        <w:jc w:val="both"/>
        <w:rPr>
          <w:color w:val="000000"/>
        </w:rPr>
      </w:pPr>
      <w:bookmarkStart w:id="2815" w:name="1969863"/>
      <w:r>
        <w:rPr>
          <w:color w:val="000000"/>
        </w:rPr>
        <w:t xml:space="preserve">При воздушных выводах из ЗРУ на территорию ОРУ указанные расстояния должны приниматься по </w:t>
      </w:r>
      <w:bookmarkEnd w:id="2815"/>
      <w:r w:rsidR="00C231B3">
        <w:rPr>
          <w:color w:val="000000"/>
        </w:rPr>
        <w:fldChar w:fldCharType="begin"/>
      </w:r>
      <w:r>
        <w:rPr>
          <w:color w:val="000000"/>
        </w:rPr>
        <w:instrText xml:space="preserve"> HYPERLINK "1967108" \l "1969153" </w:instrText>
      </w:r>
      <w:r w:rsidR="00C231B3">
        <w:rPr>
          <w:color w:val="000000"/>
        </w:rPr>
        <w:fldChar w:fldCharType="separate"/>
      </w:r>
      <w:r>
        <w:rPr>
          <w:color w:val="008080"/>
        </w:rPr>
        <w:t>Таблице 4.2.5</w:t>
      </w:r>
      <w:r w:rsidR="00C231B3">
        <w:rPr>
          <w:color w:val="000000"/>
        </w:rPr>
        <w:fldChar w:fldCharType="end"/>
      </w:r>
      <w:r>
        <w:rPr>
          <w:color w:val="000000"/>
        </w:rPr>
        <w:t xml:space="preserve"> для размера Г (см. </w:t>
      </w:r>
      <w:hyperlink r:id="rId376" w:anchor="1969157" w:history="1">
        <w:r>
          <w:rPr>
            <w:color w:val="008080"/>
          </w:rPr>
          <w:t>рис. 4.2.6</w:t>
        </w:r>
      </w:hyperlink>
      <w:r>
        <w:rPr>
          <w:color w:val="000000"/>
        </w:rPr>
        <w:t>).</w:t>
      </w:r>
    </w:p>
    <w:p w:rsidR="00C852FB" w:rsidRDefault="00C852FB" w:rsidP="00620F35">
      <w:pPr>
        <w:shd w:val="clear" w:color="auto" w:fill="FFFFFF"/>
        <w:ind w:firstLine="851"/>
        <w:jc w:val="both"/>
        <w:rPr>
          <w:color w:val="000000"/>
        </w:rPr>
      </w:pPr>
      <w:bookmarkStart w:id="2816" w:name="1969864"/>
      <w:r>
        <w:rPr>
          <w:color w:val="000000"/>
        </w:rPr>
        <w:t xml:space="preserve">Расстояния между смежными линейными выводами двух цепей должны быть не менее значений, приведенных в </w:t>
      </w:r>
      <w:bookmarkEnd w:id="2816"/>
      <w:r w:rsidR="00C231B3">
        <w:rPr>
          <w:color w:val="000000"/>
        </w:rPr>
        <w:fldChar w:fldCharType="begin"/>
      </w:r>
      <w:r>
        <w:rPr>
          <w:color w:val="000000"/>
        </w:rPr>
        <w:instrText xml:space="preserve"> HYPERLINK "1967108" \l "1969120" </w:instrText>
      </w:r>
      <w:r w:rsidR="00C231B3">
        <w:rPr>
          <w:color w:val="000000"/>
        </w:rPr>
        <w:fldChar w:fldCharType="separate"/>
      </w:r>
      <w:r>
        <w:rPr>
          <w:color w:val="008080"/>
        </w:rPr>
        <w:t>Таблице 4.2.5</w:t>
      </w:r>
      <w:r w:rsidR="00C231B3">
        <w:rPr>
          <w:color w:val="000000"/>
        </w:rPr>
        <w:fldChar w:fldCharType="end"/>
      </w:r>
      <w:r>
        <w:rPr>
          <w:color w:val="000000"/>
        </w:rPr>
        <w:t>, как для размера Д, если не предусмотрены перегородки между выводами соседних цепей.</w:t>
      </w:r>
    </w:p>
    <w:p w:rsidR="00C852FB" w:rsidRDefault="00C852FB" w:rsidP="00620F35">
      <w:pPr>
        <w:shd w:val="clear" w:color="auto" w:fill="FFFFFF"/>
        <w:ind w:firstLine="851"/>
        <w:jc w:val="both"/>
        <w:rPr>
          <w:color w:val="000000"/>
        </w:rPr>
      </w:pPr>
      <w:bookmarkStart w:id="2817" w:name="1969865"/>
      <w:r>
        <w:rPr>
          <w:color w:val="000000"/>
        </w:rPr>
        <w:t xml:space="preserve">На крышах ЗРУ над воздушными вводами должны быть предусмотрены ограждения высотой не менее </w:t>
      </w:r>
      <w:smartTag w:uri="urn:schemas-microsoft-com:office:smarttags" w:element="metricconverter">
        <w:smartTagPr>
          <w:attr w:name="ProductID" w:val="0,8 м"/>
        </w:smartTagPr>
        <w:r>
          <w:rPr>
            <w:color w:val="000000"/>
          </w:rPr>
          <w:t>0,8 м</w:t>
        </w:r>
      </w:smartTag>
      <w:r>
        <w:rPr>
          <w:color w:val="000000"/>
        </w:rPr>
        <w:t xml:space="preserve">, выходящие в плане не менее чем по </w:t>
      </w:r>
      <w:smartTag w:uri="urn:schemas-microsoft-com:office:smarttags" w:element="metricconverter">
        <w:smartTagPr>
          <w:attr w:name="ProductID" w:val="0,5 м"/>
        </w:smartTagPr>
        <w:r>
          <w:rPr>
            <w:color w:val="000000"/>
          </w:rPr>
          <w:t>0,5 м</w:t>
        </w:r>
      </w:smartTag>
      <w:r>
        <w:rPr>
          <w:color w:val="000000"/>
        </w:rPr>
        <w:t xml:space="preserve"> от осей крайних фаз. Вместо указанных ограждений допускается устройство над вводами козырьков тех же габаритов в плане.</w:t>
      </w:r>
      <w:bookmarkEnd w:id="2817"/>
    </w:p>
    <w:p w:rsidR="00C852FB" w:rsidRDefault="00C852FB" w:rsidP="00620F35">
      <w:pPr>
        <w:shd w:val="clear" w:color="auto" w:fill="FFFFFF"/>
        <w:ind w:firstLine="851"/>
        <w:jc w:val="both"/>
        <w:rPr>
          <w:color w:val="000000"/>
        </w:rPr>
      </w:pPr>
      <w:bookmarkStart w:id="2818" w:name="1969866"/>
      <w:r>
        <w:rPr>
          <w:color w:val="000000"/>
        </w:rPr>
        <w:t xml:space="preserve">4.2.77. Провода ввода в здание РУ, расположенные под его крышей, должны находиться от нее на высоте не менее приведенной в </w:t>
      </w:r>
      <w:bookmarkEnd w:id="2818"/>
      <w:r w:rsidR="00C231B3">
        <w:rPr>
          <w:color w:val="000000"/>
        </w:rPr>
        <w:fldChar w:fldCharType="begin"/>
      </w:r>
      <w:r>
        <w:rPr>
          <w:color w:val="000000"/>
        </w:rPr>
        <w:instrText xml:space="preserve"> HYPERLINK "1967108" \l "1969384" </w:instrText>
      </w:r>
      <w:r w:rsidR="00C231B3">
        <w:rPr>
          <w:color w:val="000000"/>
        </w:rPr>
        <w:fldChar w:fldCharType="separate"/>
      </w:r>
      <w:r>
        <w:rPr>
          <w:color w:val="008080"/>
        </w:rPr>
        <w:t>пункте 4.2.53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819" w:name="1969867"/>
      <w:r>
        <w:rPr>
          <w:color w:val="000000"/>
        </w:rPr>
        <w:t>4.2.78. Выходы из РУ должны выполняться в соответствии со следующим:</w:t>
      </w:r>
      <w:bookmarkEnd w:id="2819"/>
    </w:p>
    <w:p w:rsidR="00C852FB" w:rsidRDefault="00C852FB" w:rsidP="00620F35">
      <w:pPr>
        <w:shd w:val="clear" w:color="auto" w:fill="FFFFFF"/>
        <w:ind w:firstLine="851"/>
        <w:jc w:val="both"/>
        <w:rPr>
          <w:color w:val="000000"/>
        </w:rPr>
      </w:pPr>
      <w:bookmarkStart w:id="2820" w:name="1969874"/>
      <w:r>
        <w:rPr>
          <w:color w:val="000000"/>
        </w:rPr>
        <w:t xml:space="preserve">1. При длине РУ до </w:t>
      </w:r>
      <w:smartTag w:uri="urn:schemas-microsoft-com:office:smarttags" w:element="metricconverter">
        <w:smartTagPr>
          <w:attr w:name="ProductID" w:val="7 м"/>
        </w:smartTagPr>
        <w:r>
          <w:rPr>
            <w:color w:val="000000"/>
          </w:rPr>
          <w:t>7 м</w:t>
        </w:r>
      </w:smartTag>
      <w:r>
        <w:rPr>
          <w:color w:val="000000"/>
        </w:rPr>
        <w:t xml:space="preserve"> допускается один выход.</w:t>
      </w:r>
      <w:bookmarkEnd w:id="2820"/>
    </w:p>
    <w:p w:rsidR="00C852FB" w:rsidRDefault="00C852FB" w:rsidP="00620F35">
      <w:pPr>
        <w:shd w:val="clear" w:color="auto" w:fill="FFFFFF"/>
        <w:ind w:firstLine="851"/>
        <w:jc w:val="both"/>
        <w:rPr>
          <w:color w:val="000000"/>
        </w:rPr>
      </w:pPr>
      <w:bookmarkStart w:id="2821" w:name="1969877"/>
      <w:r>
        <w:rPr>
          <w:color w:val="000000"/>
        </w:rPr>
        <w:t xml:space="preserve">2. При длине РУ более </w:t>
      </w:r>
      <w:smartTag w:uri="urn:schemas-microsoft-com:office:smarttags" w:element="metricconverter">
        <w:smartTagPr>
          <w:attr w:name="ProductID" w:val="7 м"/>
        </w:smartTagPr>
        <w:r>
          <w:rPr>
            <w:color w:val="000000"/>
          </w:rPr>
          <w:t>7 м</w:t>
        </w:r>
      </w:smartTag>
      <w:r>
        <w:rPr>
          <w:color w:val="000000"/>
        </w:rPr>
        <w:t xml:space="preserve"> до </w:t>
      </w:r>
      <w:smartTag w:uri="urn:schemas-microsoft-com:office:smarttags" w:element="metricconverter">
        <w:smartTagPr>
          <w:attr w:name="ProductID" w:val="60 м"/>
        </w:smartTagPr>
        <w:r>
          <w:rPr>
            <w:color w:val="000000"/>
          </w:rPr>
          <w:t>60 м</w:t>
        </w:r>
      </w:smartTag>
      <w:r>
        <w:rPr>
          <w:color w:val="000000"/>
        </w:rPr>
        <w:t xml:space="preserve"> должно быть предусмотрено два выхода по его концам, допускается располагать выходы из РУ на расстоянии до </w:t>
      </w:r>
      <w:smartTag w:uri="urn:schemas-microsoft-com:office:smarttags" w:element="metricconverter">
        <w:smartTagPr>
          <w:attr w:name="ProductID" w:val="7 м"/>
        </w:smartTagPr>
        <w:r>
          <w:rPr>
            <w:color w:val="000000"/>
          </w:rPr>
          <w:t>7 м</w:t>
        </w:r>
      </w:smartTag>
      <w:r>
        <w:rPr>
          <w:color w:val="000000"/>
        </w:rPr>
        <w:t xml:space="preserve"> от его торцов.</w:t>
      </w:r>
      <w:bookmarkEnd w:id="2821"/>
    </w:p>
    <w:p w:rsidR="00C852FB" w:rsidRDefault="00C852FB" w:rsidP="00620F35">
      <w:pPr>
        <w:shd w:val="clear" w:color="auto" w:fill="FFFFFF"/>
        <w:ind w:firstLine="851"/>
        <w:jc w:val="both"/>
        <w:rPr>
          <w:color w:val="000000"/>
        </w:rPr>
      </w:pPr>
      <w:bookmarkStart w:id="2822" w:name="1969880"/>
      <w:r>
        <w:rPr>
          <w:color w:val="000000"/>
        </w:rPr>
        <w:t xml:space="preserve">3. При длине РУ более </w:t>
      </w:r>
      <w:smartTag w:uri="urn:schemas-microsoft-com:office:smarttags" w:element="metricconverter">
        <w:smartTagPr>
          <w:attr w:name="ProductID" w:val="60 м"/>
        </w:smartTagPr>
        <w:r>
          <w:rPr>
            <w:color w:val="000000"/>
          </w:rPr>
          <w:t>60 м</w:t>
        </w:r>
      </w:smartTag>
      <w:r>
        <w:rPr>
          <w:color w:val="000000"/>
        </w:rPr>
        <w:t xml:space="preserve"> кроме выходов по концам его должны быть предусмотрены дополнительные выходы с таким расчетом, чтобы расстояние от любой </w:t>
      </w:r>
      <w:r>
        <w:rPr>
          <w:color w:val="000000"/>
        </w:rPr>
        <w:lastRenderedPageBreak/>
        <w:t xml:space="preserve">точки коридора обслуживания, управления или взрывного коридора до выхода было не более </w:t>
      </w:r>
      <w:smartTag w:uri="urn:schemas-microsoft-com:office:smarttags" w:element="metricconverter">
        <w:smartTagPr>
          <w:attr w:name="ProductID" w:val="30 м"/>
        </w:smartTagPr>
        <w:r>
          <w:rPr>
            <w:color w:val="000000"/>
          </w:rPr>
          <w:t>30 м</w:t>
        </w:r>
      </w:smartTag>
      <w:r>
        <w:rPr>
          <w:color w:val="000000"/>
        </w:rPr>
        <w:t>.</w:t>
      </w:r>
      <w:bookmarkEnd w:id="2822"/>
    </w:p>
    <w:p w:rsidR="00C852FB" w:rsidRDefault="00C852FB" w:rsidP="00620F35">
      <w:pPr>
        <w:shd w:val="clear" w:color="auto" w:fill="FFFFFF"/>
        <w:ind w:firstLine="851"/>
        <w:jc w:val="both"/>
        <w:rPr>
          <w:color w:val="000000"/>
        </w:rPr>
      </w:pPr>
      <w:bookmarkStart w:id="2823" w:name="1969882"/>
      <w:r>
        <w:rPr>
          <w:color w:val="000000"/>
        </w:rPr>
        <w:t>Выходы могут быть выполнены наружу, на лестничную клетку или в другое производственное помещение с несгораемыми стенами и перекрытиями, не содержащее огне- и взрывоопасных предметов, аппаратов или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могут быть предусмотрены также на балкон с наружной пожарной лестницей.</w:t>
      </w:r>
      <w:bookmarkEnd w:id="2823"/>
    </w:p>
    <w:p w:rsidR="00C852FB" w:rsidRDefault="00C852FB" w:rsidP="00620F35">
      <w:pPr>
        <w:shd w:val="clear" w:color="auto" w:fill="FFFFFF"/>
        <w:ind w:firstLine="851"/>
        <w:jc w:val="both"/>
        <w:rPr>
          <w:color w:val="000000"/>
        </w:rPr>
      </w:pPr>
      <w:bookmarkStart w:id="2824" w:name="1969883"/>
      <w:r>
        <w:rPr>
          <w:color w:val="000000"/>
        </w:rPr>
        <w:t xml:space="preserve">4.2.79. Взрывные коридоры большой длины следует разделять на отсеки не более </w:t>
      </w:r>
      <w:smartTag w:uri="urn:schemas-microsoft-com:office:smarttags" w:element="metricconverter">
        <w:smartTagPr>
          <w:attr w:name="ProductID" w:val="60 м"/>
        </w:smartTagPr>
        <w:r>
          <w:rPr>
            <w:color w:val="000000"/>
          </w:rPr>
          <w:t>60 м</w:t>
        </w:r>
      </w:smartTag>
      <w:r>
        <w:rPr>
          <w:color w:val="000000"/>
        </w:rPr>
        <w:t xml:space="preserve"> несгораемыми перегородками с огнестойкостью не менее 1 ч с дверями, выполняемыми в соответствии с </w:t>
      </w:r>
      <w:bookmarkEnd w:id="2824"/>
      <w:r w:rsidR="00C231B3">
        <w:rPr>
          <w:color w:val="000000"/>
        </w:rPr>
        <w:fldChar w:fldCharType="begin"/>
      </w:r>
      <w:r>
        <w:rPr>
          <w:color w:val="000000"/>
        </w:rPr>
        <w:instrText xml:space="preserve"> HYPERLINK "1967108" \l "1969885" </w:instrText>
      </w:r>
      <w:r w:rsidR="00C231B3">
        <w:rPr>
          <w:color w:val="000000"/>
        </w:rPr>
        <w:fldChar w:fldCharType="separate"/>
      </w:r>
      <w:r>
        <w:rPr>
          <w:color w:val="008080"/>
        </w:rPr>
        <w:t>пунктом 4.2.81</w:t>
      </w:r>
      <w:r w:rsidR="00C231B3">
        <w:rPr>
          <w:color w:val="000000"/>
        </w:rPr>
        <w:fldChar w:fldCharType="end"/>
      </w:r>
      <w:r>
        <w:rPr>
          <w:color w:val="000000"/>
        </w:rPr>
        <w:t xml:space="preserve"> настоящих Правил. Взрывные коридоры должны иметь выходы наружу или на лестничную клетку.</w:t>
      </w:r>
    </w:p>
    <w:p w:rsidR="00C852FB" w:rsidRDefault="00C852FB" w:rsidP="00620F35">
      <w:pPr>
        <w:shd w:val="clear" w:color="auto" w:fill="FFFFFF"/>
        <w:ind w:firstLine="851"/>
        <w:jc w:val="both"/>
        <w:rPr>
          <w:color w:val="000000"/>
        </w:rPr>
      </w:pPr>
      <w:bookmarkStart w:id="2825" w:name="1969884"/>
      <w:r>
        <w:rPr>
          <w:color w:val="000000"/>
        </w:rPr>
        <w:t xml:space="preserve">4.2.80.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(см. также </w:t>
      </w:r>
      <w:bookmarkEnd w:id="2825"/>
      <w:r w:rsidR="00C231B3">
        <w:rPr>
          <w:color w:val="000000"/>
        </w:rPr>
        <w:fldChar w:fldCharType="begin"/>
      </w:r>
      <w:r>
        <w:rPr>
          <w:color w:val="000000"/>
        </w:rPr>
        <w:instrText xml:space="preserve"> HYPERLINK "1967108" \l "1970150" </w:instrText>
      </w:r>
      <w:r w:rsidR="00C231B3">
        <w:rPr>
          <w:color w:val="000000"/>
        </w:rPr>
        <w:fldChar w:fldCharType="separate"/>
      </w:r>
      <w:r>
        <w:rPr>
          <w:color w:val="008080"/>
        </w:rPr>
        <w:t>пункт 4.2.107</w:t>
      </w:r>
      <w:r w:rsidR="00C231B3">
        <w:rPr>
          <w:color w:val="000000"/>
        </w:rPr>
        <w:fldChar w:fldCharType="end"/>
      </w:r>
      <w:r>
        <w:rPr>
          <w:color w:val="000000"/>
        </w:rPr>
        <w:t xml:space="preserve"> настоящих Правил). Устройство порогов в дверях между отдельными помещениями и в коридорах не допускается (исключения — см. </w:t>
      </w:r>
      <w:hyperlink r:id="rId377" w:anchor="1969909" w:history="1">
        <w:r>
          <w:rPr>
            <w:color w:val="008080"/>
          </w:rPr>
          <w:t>пункты 4.2.86</w:t>
        </w:r>
      </w:hyperlink>
      <w:r>
        <w:rPr>
          <w:color w:val="000000"/>
        </w:rPr>
        <w:t xml:space="preserve">, </w:t>
      </w:r>
      <w:hyperlink r:id="rId378" w:anchor="1969927" w:history="1">
        <w:r>
          <w:rPr>
            <w:color w:val="008080"/>
          </w:rPr>
          <w:t>4.2.87</w:t>
        </w:r>
      </w:hyperlink>
      <w:r>
        <w:rPr>
          <w:color w:val="000000"/>
        </w:rPr>
        <w:t xml:space="preserve">, </w:t>
      </w:r>
      <w:hyperlink r:id="rId379" w:anchor="1969927" w:history="1">
        <w:r>
          <w:rPr>
            <w:color w:val="008080"/>
          </w:rPr>
          <w:t>4.2.89</w:t>
        </w:r>
      </w:hyperlink>
      <w:r>
        <w:rPr>
          <w:color w:val="000000"/>
        </w:rPr>
        <w:t xml:space="preserve"> и </w:t>
      </w:r>
      <w:hyperlink r:id="rId380" w:anchor="1969937" w:history="1">
        <w:r>
          <w:rPr>
            <w:color w:val="008080"/>
          </w:rPr>
          <w:t xml:space="preserve">4.2.90 </w:t>
        </w:r>
      </w:hyperlink>
      <w:r>
        <w:rPr>
          <w:color w:val="000000"/>
        </w:rPr>
        <w:t>настоящих Правил).</w:t>
      </w:r>
    </w:p>
    <w:p w:rsidR="00C852FB" w:rsidRDefault="00C852FB" w:rsidP="00620F35">
      <w:pPr>
        <w:shd w:val="clear" w:color="auto" w:fill="FFFFFF"/>
        <w:ind w:firstLine="851"/>
        <w:jc w:val="both"/>
        <w:rPr>
          <w:color w:val="000000"/>
        </w:rPr>
      </w:pPr>
      <w:bookmarkStart w:id="2826" w:name="1969885"/>
      <w:r>
        <w:rPr>
          <w:color w:val="000000"/>
        </w:rPr>
        <w:t>4.2.81. Двери из РУ должны открываться в направлении других помещений или наружу и иметь самозапирающиеся замки, открываемые без ключа со стороны РУ.</w:t>
      </w:r>
      <w:bookmarkEnd w:id="2826"/>
    </w:p>
    <w:p w:rsidR="00C852FB" w:rsidRDefault="00C852FB" w:rsidP="00620F35">
      <w:pPr>
        <w:shd w:val="clear" w:color="auto" w:fill="FFFFFF"/>
        <w:ind w:firstLine="851"/>
        <w:jc w:val="both"/>
        <w:rPr>
          <w:color w:val="000000"/>
        </w:rPr>
      </w:pPr>
      <w:bookmarkStart w:id="2827" w:name="1969886"/>
      <w:r>
        <w:rPr>
          <w:color w:val="000000"/>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их в обоих направлениях.</w:t>
      </w:r>
      <w:bookmarkEnd w:id="2827"/>
    </w:p>
    <w:p w:rsidR="00C852FB" w:rsidRDefault="00C852FB" w:rsidP="00620F35">
      <w:pPr>
        <w:shd w:val="clear" w:color="auto" w:fill="FFFFFF"/>
        <w:ind w:firstLine="851"/>
        <w:jc w:val="both"/>
        <w:rPr>
          <w:color w:val="000000"/>
        </w:rPr>
      </w:pPr>
      <w:bookmarkStart w:id="2828" w:name="1969887"/>
      <w:r>
        <w:rPr>
          <w:color w:val="000000"/>
        </w:rPr>
        <w:t>Двери между помещениями (отсеками) РУ разных напряжений должны открываться в сторону РУ с низшим напряжением до 1 кВ.</w:t>
      </w:r>
      <w:bookmarkEnd w:id="2828"/>
    </w:p>
    <w:p w:rsidR="00C852FB" w:rsidRDefault="00C852FB" w:rsidP="00620F35">
      <w:pPr>
        <w:shd w:val="clear" w:color="auto" w:fill="FFFFFF"/>
        <w:ind w:firstLine="851"/>
        <w:jc w:val="both"/>
        <w:rPr>
          <w:color w:val="000000"/>
        </w:rPr>
      </w:pPr>
      <w:bookmarkStart w:id="2829" w:name="1969888"/>
      <w:r>
        <w:rPr>
          <w:color w:val="000000"/>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bookmarkEnd w:id="2829"/>
    </w:p>
    <w:p w:rsidR="00C852FB" w:rsidRDefault="00C852FB" w:rsidP="00620F35">
      <w:pPr>
        <w:shd w:val="clear" w:color="auto" w:fill="FFFFFF"/>
        <w:ind w:firstLine="851"/>
        <w:jc w:val="both"/>
        <w:rPr>
          <w:color w:val="000000"/>
        </w:rPr>
      </w:pPr>
      <w:bookmarkStart w:id="2830" w:name="1969889"/>
      <w:r>
        <w:rPr>
          <w:color w:val="000000"/>
        </w:rP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bookmarkEnd w:id="2830"/>
    </w:p>
    <w:p w:rsidR="00C852FB" w:rsidRDefault="00C852FB" w:rsidP="00620F35">
      <w:pPr>
        <w:shd w:val="clear" w:color="auto" w:fill="FFFFFF"/>
        <w:ind w:firstLine="851"/>
        <w:jc w:val="both"/>
        <w:rPr>
          <w:color w:val="000000"/>
        </w:rPr>
      </w:pPr>
      <w:bookmarkStart w:id="2831" w:name="1969890"/>
      <w:r>
        <w:rPr>
          <w:color w:val="000000"/>
        </w:rPr>
        <w:t xml:space="preserve">4.2.82. Двери (ворота) камер, содержащих маслонаполненное электрооборудование с массой масла более </w:t>
      </w:r>
      <w:smartTag w:uri="urn:schemas-microsoft-com:office:smarttags" w:element="metricconverter">
        <w:smartTagPr>
          <w:attr w:name="ProductID" w:val="60 кг"/>
        </w:smartTagPr>
        <w:r>
          <w:rPr>
            <w:color w:val="000000"/>
          </w:rPr>
          <w:t>60 кг</w:t>
        </w:r>
      </w:smartTag>
      <w:r>
        <w:rPr>
          <w:color w:val="000000"/>
        </w:rPr>
        <w:t>, должны быть выполнены из трудносгораемых материалов и иметь предел огнестойкости не менее 0,75 ч в случаях, если они выходят в помещения, не относящиеся к данной ПС, а также если они находятся между отсеками взрывных коридоров и РУ. В остальных случаях двери могут быть выполнены из сгораемых материалов и иметь меньший предел огнестойкости.</w:t>
      </w:r>
      <w:bookmarkEnd w:id="2831"/>
    </w:p>
    <w:p w:rsidR="00C852FB" w:rsidRDefault="00C852FB" w:rsidP="00620F35">
      <w:pPr>
        <w:shd w:val="clear" w:color="auto" w:fill="FFFFFF"/>
        <w:ind w:firstLine="851"/>
        <w:jc w:val="both"/>
        <w:rPr>
          <w:color w:val="000000"/>
        </w:rPr>
      </w:pPr>
      <w:bookmarkStart w:id="2832" w:name="1969891"/>
      <w:r>
        <w:rPr>
          <w:color w:val="000000"/>
        </w:rPr>
        <w:t xml:space="preserve">Ворота камер с шириной створки более </w:t>
      </w:r>
      <w:smartTag w:uri="urn:schemas-microsoft-com:office:smarttags" w:element="metricconverter">
        <w:smartTagPr>
          <w:attr w:name="ProductID" w:val="1,5 м"/>
        </w:smartTagPr>
        <w:r>
          <w:rPr>
            <w:color w:val="000000"/>
          </w:rPr>
          <w:t>1,5 м</w:t>
        </w:r>
      </w:smartTag>
      <w:r>
        <w:rPr>
          <w:color w:val="000000"/>
        </w:rPr>
        <w:t xml:space="preserve"> должны иметь калитку, если они используются для выхода персонала.</w:t>
      </w:r>
      <w:bookmarkEnd w:id="2832"/>
    </w:p>
    <w:p w:rsidR="00C852FB" w:rsidRDefault="00C852FB" w:rsidP="00620F35">
      <w:pPr>
        <w:shd w:val="clear" w:color="auto" w:fill="FFFFFF"/>
        <w:ind w:firstLine="851"/>
        <w:jc w:val="both"/>
        <w:rPr>
          <w:color w:val="000000"/>
        </w:rPr>
      </w:pPr>
      <w:bookmarkStart w:id="2833" w:name="1969900"/>
      <w:r>
        <w:rPr>
          <w:color w:val="000000"/>
        </w:rPr>
        <w:t>4.2.83. ЗРУ рекомендуется выполнять без окон; на неохраняемых территориях такое выполнение является обязательным.</w:t>
      </w:r>
      <w:bookmarkEnd w:id="2833"/>
    </w:p>
    <w:p w:rsidR="00C852FB" w:rsidRDefault="00C852FB" w:rsidP="00620F35">
      <w:pPr>
        <w:shd w:val="clear" w:color="auto" w:fill="FFFFFF"/>
        <w:ind w:firstLine="851"/>
        <w:jc w:val="both"/>
        <w:rPr>
          <w:color w:val="000000"/>
        </w:rPr>
      </w:pPr>
      <w:bookmarkStart w:id="2834" w:name="1969901"/>
      <w:r>
        <w:rPr>
          <w:color w:val="000000"/>
        </w:rPr>
        <w:t>В случае необходимости в естественном освещении следует применять стеклоблоки или армированное стекло.</w:t>
      </w:r>
      <w:bookmarkEnd w:id="2834"/>
    </w:p>
    <w:p w:rsidR="00C852FB" w:rsidRDefault="00C852FB" w:rsidP="00620F35">
      <w:pPr>
        <w:shd w:val="clear" w:color="auto" w:fill="FFFFFF"/>
        <w:ind w:firstLine="851"/>
        <w:jc w:val="both"/>
        <w:rPr>
          <w:color w:val="000000"/>
        </w:rPr>
      </w:pPr>
      <w:bookmarkStart w:id="2835" w:name="1969902"/>
      <w:r>
        <w:rPr>
          <w:color w:val="000000"/>
        </w:rPr>
        <w:t>Оконные переплеты помещений РУ и ПС могут быть выполнены из сгораемых материалов. В ЗРУ окна должны быть неоткрывающимися.</w:t>
      </w:r>
      <w:bookmarkEnd w:id="2835"/>
    </w:p>
    <w:p w:rsidR="00C852FB" w:rsidRDefault="00C852FB" w:rsidP="00620F35">
      <w:pPr>
        <w:shd w:val="clear" w:color="auto" w:fill="FFFFFF"/>
        <w:ind w:firstLine="851"/>
        <w:jc w:val="both"/>
        <w:rPr>
          <w:color w:val="000000"/>
        </w:rPr>
      </w:pPr>
      <w:bookmarkStart w:id="2836" w:name="1969903"/>
      <w:r>
        <w:rPr>
          <w:color w:val="000000"/>
        </w:rPr>
        <w:t>Устройство световых фонарей не допускается.</w:t>
      </w:r>
      <w:bookmarkEnd w:id="2836"/>
    </w:p>
    <w:p w:rsidR="00C852FB" w:rsidRDefault="00C852FB" w:rsidP="00620F35">
      <w:pPr>
        <w:shd w:val="clear" w:color="auto" w:fill="FFFFFF"/>
        <w:ind w:firstLine="851"/>
        <w:jc w:val="both"/>
        <w:rPr>
          <w:color w:val="000000"/>
        </w:rPr>
      </w:pPr>
      <w:bookmarkStart w:id="2837" w:name="1969904"/>
      <w:r>
        <w:rPr>
          <w:color w:val="000000"/>
        </w:rPr>
        <w:t xml:space="preserve">Окна должны быть защищены сетками с ячейками не более 25 х </w:t>
      </w:r>
      <w:smartTag w:uri="urn:schemas-microsoft-com:office:smarttags" w:element="metricconverter">
        <w:smartTagPr>
          <w:attr w:name="ProductID" w:val="25 мм"/>
        </w:smartTagPr>
        <w:r>
          <w:rPr>
            <w:color w:val="000000"/>
          </w:rPr>
          <w:t>25 мм</w:t>
        </w:r>
      </w:smartTag>
      <w:r>
        <w:rPr>
          <w:color w:val="000000"/>
        </w:rPr>
        <w:t>, устанавливаемыми снаружи. При применении сеток, устанавливаемых снаружи, допускается применение окон, открываемых внутрь помещения.</w:t>
      </w:r>
      <w:bookmarkEnd w:id="2837"/>
    </w:p>
    <w:p w:rsidR="00C852FB" w:rsidRDefault="00C852FB" w:rsidP="00620F35">
      <w:pPr>
        <w:shd w:val="clear" w:color="auto" w:fill="FFFFFF"/>
        <w:ind w:firstLine="851"/>
        <w:jc w:val="both"/>
        <w:rPr>
          <w:color w:val="000000"/>
        </w:rPr>
      </w:pPr>
      <w:bookmarkStart w:id="2838" w:name="1969905"/>
      <w:r>
        <w:rPr>
          <w:color w:val="000000"/>
        </w:rPr>
        <w:t xml:space="preserve">4.2.84. В одном общем помещении с РУ напряжением до 1 кВ и выше допускается установка одного масляного трансформатора мощностью до 0,63 МВ-А или двух масляных трансформаторов мощностью каждый до 0,4 МВ-А, отделенных от остальной части помещения перегородкой с пределом огнестойкости 1 ч, при этом неизолированные токоведущие части выше 1 кВ должны быть ограждены в соответствии с </w:t>
      </w:r>
      <w:bookmarkEnd w:id="2838"/>
      <w:r w:rsidR="00C231B3">
        <w:rPr>
          <w:color w:val="000000"/>
        </w:rPr>
        <w:fldChar w:fldCharType="begin"/>
      </w:r>
      <w:r>
        <w:rPr>
          <w:color w:val="000000"/>
        </w:rPr>
        <w:instrText xml:space="preserve"> HYPERLINK "1967108" \l "1969644" </w:instrText>
      </w:r>
      <w:r w:rsidR="00C231B3">
        <w:rPr>
          <w:color w:val="000000"/>
        </w:rPr>
        <w:fldChar w:fldCharType="separate"/>
      </w:r>
      <w:r>
        <w:rPr>
          <w:color w:val="008080"/>
        </w:rPr>
        <w:t>пунктом 4.2.73</w:t>
      </w:r>
      <w:r w:rsidR="00C231B3">
        <w:rPr>
          <w:color w:val="000000"/>
        </w:rPr>
        <w:fldChar w:fldCharType="end"/>
      </w:r>
      <w:r>
        <w:rPr>
          <w:color w:val="000000"/>
        </w:rPr>
        <w:t xml:space="preserve"> </w:t>
      </w:r>
      <w:r>
        <w:rPr>
          <w:color w:val="000000"/>
        </w:rPr>
        <w:lastRenderedPageBreak/>
        <w:t xml:space="preserve">настоящих Правил. Баковые масляные выключатели в указанных случаях должны устанавливаться в соответствии с </w:t>
      </w:r>
      <w:hyperlink r:id="rId381" w:anchor="1969914" w:history="1">
        <w:r>
          <w:rPr>
            <w:color w:val="008080"/>
          </w:rPr>
          <w:t>пунктом 4.2.87</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2839" w:name="1969906"/>
      <w:r>
        <w:rPr>
          <w:color w:val="000000"/>
        </w:rPr>
        <w:t>4.2.85. Аппараты, относящиеся к пусковым устройствам электродвигателей, синхронных компенсаторов и т. п. (выключатели, пусковые реакторы, трансформаторы и т. п.), могут быть установлены в обшей камере без перегородок между ними.</w:t>
      </w:r>
      <w:bookmarkEnd w:id="2839"/>
    </w:p>
    <w:p w:rsidR="00C852FB" w:rsidRDefault="00C852FB" w:rsidP="00620F35">
      <w:pPr>
        <w:shd w:val="clear" w:color="auto" w:fill="FFFFFF"/>
        <w:ind w:firstLine="851"/>
        <w:jc w:val="both"/>
        <w:rPr>
          <w:color w:val="000000"/>
        </w:rPr>
      </w:pPr>
      <w:bookmarkStart w:id="2840" w:name="1969909"/>
      <w:r>
        <w:rPr>
          <w:color w:val="000000"/>
        </w:rPr>
        <w:t xml:space="preserve">4.2.86. В камерах РУ, имеющих выходы во взрывной коридор, допускается установка трансформаторов с массой масла до </w:t>
      </w:r>
      <w:smartTag w:uri="urn:schemas-microsoft-com:office:smarttags" w:element="metricconverter">
        <w:smartTagPr>
          <w:attr w:name="ProductID" w:val="600 кг"/>
        </w:smartTagPr>
        <w:r>
          <w:rPr>
            <w:color w:val="000000"/>
          </w:rPr>
          <w:t>600 кг</w:t>
        </w:r>
      </w:smartTag>
      <w:r>
        <w:rPr>
          <w:color w:val="000000"/>
        </w:rPr>
        <w:t>.</w:t>
      </w:r>
      <w:bookmarkEnd w:id="2840"/>
    </w:p>
    <w:p w:rsidR="00C852FB" w:rsidRDefault="00C852FB" w:rsidP="00620F35">
      <w:pPr>
        <w:shd w:val="clear" w:color="auto" w:fill="FFFFFF"/>
        <w:ind w:firstLine="851"/>
        <w:jc w:val="both"/>
        <w:rPr>
          <w:color w:val="000000"/>
        </w:rPr>
      </w:pPr>
      <w:bookmarkStart w:id="2841" w:name="1969911"/>
      <w:r>
        <w:rPr>
          <w:color w:val="000000"/>
        </w:rPr>
        <w:t>Измерительные 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трансформаторе.</w:t>
      </w:r>
      <w:bookmarkEnd w:id="2841"/>
    </w:p>
    <w:p w:rsidR="00C852FB" w:rsidRDefault="00C852FB" w:rsidP="00620F35">
      <w:pPr>
        <w:shd w:val="clear" w:color="auto" w:fill="FFFFFF"/>
        <w:ind w:firstLine="851"/>
        <w:jc w:val="both"/>
        <w:rPr>
          <w:color w:val="000000"/>
        </w:rPr>
      </w:pPr>
      <w:bookmarkStart w:id="2842" w:name="1969914"/>
      <w:r>
        <w:rPr>
          <w:color w:val="000000"/>
        </w:rPr>
        <w:t xml:space="preserve">4.2.87. Баковые масляные выключатели с массой масла более </w:t>
      </w:r>
      <w:smartTag w:uri="urn:schemas-microsoft-com:office:smarttags" w:element="metricconverter">
        <w:smartTagPr>
          <w:attr w:name="ProductID" w:val="60 кг"/>
        </w:smartTagPr>
        <w:r>
          <w:rPr>
            <w:color w:val="000000"/>
          </w:rPr>
          <w:t>60 кг</w:t>
        </w:r>
      </w:smartTag>
      <w:r>
        <w:rPr>
          <w:color w:val="000000"/>
        </w:rPr>
        <w:t xml:space="preserve"> должны устанавливаться в отдельных взрывных камерах с выходом наружу или во взрывной коридор.</w:t>
      </w:r>
      <w:bookmarkEnd w:id="2842"/>
    </w:p>
    <w:p w:rsidR="00C852FB" w:rsidRDefault="00C852FB" w:rsidP="00620F35">
      <w:pPr>
        <w:shd w:val="clear" w:color="auto" w:fill="FFFFFF"/>
        <w:ind w:firstLine="851"/>
        <w:jc w:val="both"/>
        <w:rPr>
          <w:color w:val="000000"/>
        </w:rPr>
      </w:pPr>
      <w:bookmarkStart w:id="2843" w:name="1969916"/>
      <w:r>
        <w:rPr>
          <w:color w:val="000000"/>
        </w:rPr>
        <w:t xml:space="preserve">Баковые масляные выключатели с массой масла 25 — </w:t>
      </w:r>
      <w:smartTag w:uri="urn:schemas-microsoft-com:office:smarttags" w:element="metricconverter">
        <w:smartTagPr>
          <w:attr w:name="ProductID" w:val="60 кг"/>
        </w:smartTagPr>
        <w:r>
          <w:rPr>
            <w:color w:val="000000"/>
          </w:rPr>
          <w:t>60 кг</w:t>
        </w:r>
      </w:smartTag>
      <w:r>
        <w:rPr>
          <w:color w:val="000000"/>
        </w:rPr>
        <w:t xml:space="preserve"> могут устанавливаться как во взрывных, так и в открытых камерах. При установке баковых выключателей в открытых камерах или с выходом во взрывной коридор они должны иметь 20% ный запас по номинальному току отключения.</w:t>
      </w:r>
      <w:bookmarkEnd w:id="2843"/>
    </w:p>
    <w:p w:rsidR="00C852FB" w:rsidRDefault="00C852FB" w:rsidP="00620F35">
      <w:pPr>
        <w:shd w:val="clear" w:color="auto" w:fill="FFFFFF"/>
        <w:ind w:firstLine="851"/>
        <w:jc w:val="both"/>
        <w:rPr>
          <w:color w:val="000000"/>
        </w:rPr>
      </w:pPr>
      <w:bookmarkStart w:id="2844" w:name="2007440"/>
      <w:r>
        <w:rPr>
          <w:color w:val="000000"/>
        </w:rPr>
        <w:t xml:space="preserve">Баковые масляные выключатели с массой масла до </w:t>
      </w:r>
      <w:smartTag w:uri="urn:schemas-microsoft-com:office:smarttags" w:element="metricconverter">
        <w:smartTagPr>
          <w:attr w:name="ProductID" w:val="25 кг"/>
        </w:smartTagPr>
        <w:r>
          <w:rPr>
            <w:color w:val="000000"/>
          </w:rPr>
          <w:t>25 кг</w:t>
        </w:r>
      </w:smartTag>
      <w:r>
        <w:rPr>
          <w:color w:val="000000"/>
        </w:rPr>
        <w:t>, малообъемные масляные выключатели и выключатели без масла следует устанавливать в открытых камерах.</w:t>
      </w:r>
      <w:bookmarkEnd w:id="2844"/>
    </w:p>
    <w:p w:rsidR="00C852FB" w:rsidRDefault="00C852FB" w:rsidP="00620F35">
      <w:pPr>
        <w:shd w:val="clear" w:color="auto" w:fill="FFFFFF"/>
        <w:ind w:firstLine="851"/>
        <w:jc w:val="both"/>
        <w:rPr>
          <w:color w:val="000000"/>
        </w:rPr>
      </w:pPr>
      <w:bookmarkStart w:id="2845" w:name="1969920"/>
      <w:r>
        <w:rPr>
          <w:color w:val="000000"/>
        </w:rPr>
        <w:t xml:space="preserve">При установке малообъемных масляных выключателей с массой масла в одной фазе </w:t>
      </w:r>
      <w:smartTag w:uri="urn:schemas-microsoft-com:office:smarttags" w:element="metricconverter">
        <w:smartTagPr>
          <w:attr w:name="ProductID" w:val="60 кг"/>
        </w:smartTagPr>
        <w:r>
          <w:rPr>
            <w:color w:val="000000"/>
          </w:rPr>
          <w:t>60 кг</w:t>
        </w:r>
      </w:smartTag>
      <w:r>
        <w:rPr>
          <w:color w:val="000000"/>
        </w:rPr>
        <w:t xml:space="preserve"> и более в каждой камере должен предусматриваться порог, рассчитанный на удержание полного объема масла.</w:t>
      </w:r>
      <w:bookmarkEnd w:id="2845"/>
    </w:p>
    <w:p w:rsidR="00C852FB" w:rsidRDefault="00C852FB" w:rsidP="00620F35">
      <w:pPr>
        <w:shd w:val="clear" w:color="auto" w:fill="FFFFFF"/>
        <w:ind w:firstLine="851"/>
        <w:jc w:val="both"/>
        <w:rPr>
          <w:color w:val="000000"/>
        </w:rPr>
      </w:pPr>
      <w:bookmarkStart w:id="2846" w:name="1969922"/>
      <w:r>
        <w:rPr>
          <w:color w:val="000000"/>
        </w:rPr>
        <w:t xml:space="preserve">Выключатели,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w:t>
      </w:r>
      <w:bookmarkEnd w:id="2846"/>
      <w:r w:rsidR="00C231B3">
        <w:rPr>
          <w:color w:val="000000"/>
        </w:rPr>
        <w:fldChar w:fldCharType="begin"/>
      </w:r>
      <w:r>
        <w:rPr>
          <w:color w:val="000000"/>
        </w:rPr>
        <w:instrText xml:space="preserve"> HYPERLINK "1967108" \l "1967546" </w:instrText>
      </w:r>
      <w:r w:rsidR="00C231B3">
        <w:rPr>
          <w:color w:val="000000"/>
        </w:rPr>
        <w:fldChar w:fldCharType="separate"/>
      </w:r>
      <w:r>
        <w:rPr>
          <w:color w:val="008080"/>
        </w:rPr>
        <w:t>пункта 4.2.2</w:t>
      </w:r>
      <w:r w:rsidR="00C231B3">
        <w:rPr>
          <w:color w:val="000000"/>
        </w:rPr>
        <w:fldChar w:fldCharType="end"/>
      </w:r>
      <w:r>
        <w:rPr>
          <w:color w:val="000000"/>
        </w:rPr>
        <w:t xml:space="preserve"> настоящих Правил. Такими же перегородками или щитами эти выключатели должны быть отделены от привода. Верхняя кромка перегородки или щита должна находиться на высоте не менее </w:t>
      </w:r>
      <w:smartTag w:uri="urn:schemas-microsoft-com:office:smarttags" w:element="metricconverter">
        <w:smartTagPr>
          <w:attr w:name="ProductID" w:val="1,9 м"/>
        </w:smartTagPr>
        <w:r>
          <w:rPr>
            <w:color w:val="000000"/>
          </w:rPr>
          <w:t>1,9 м</w:t>
        </w:r>
      </w:smartTag>
      <w:r>
        <w:rPr>
          <w:color w:val="000000"/>
        </w:rPr>
        <w:t xml:space="preserve"> от пола.</w:t>
      </w:r>
    </w:p>
    <w:p w:rsidR="00C852FB" w:rsidRDefault="00C852FB" w:rsidP="00620F35">
      <w:pPr>
        <w:shd w:val="clear" w:color="auto" w:fill="FFFFFF"/>
        <w:ind w:firstLine="851"/>
        <w:jc w:val="both"/>
        <w:rPr>
          <w:color w:val="000000"/>
        </w:rPr>
      </w:pPr>
      <w:bookmarkStart w:id="2847" w:name="1969923"/>
      <w:r>
        <w:rPr>
          <w:color w:val="000000"/>
        </w:rPr>
        <w:t>Требование об установке защитного щита не распространяется на установку воздушных выключателей.</w:t>
      </w:r>
      <w:bookmarkEnd w:id="2847"/>
    </w:p>
    <w:p w:rsidR="00C852FB" w:rsidRDefault="00C852FB" w:rsidP="00620F35">
      <w:pPr>
        <w:shd w:val="clear" w:color="auto" w:fill="FFFFFF"/>
        <w:ind w:firstLine="851"/>
        <w:jc w:val="both"/>
        <w:rPr>
          <w:color w:val="000000"/>
        </w:rPr>
      </w:pPr>
      <w:bookmarkStart w:id="2848" w:name="1969925"/>
      <w:r>
        <w:rPr>
          <w:color w:val="000000"/>
        </w:rPr>
        <w:t>4.2.88. Во взрывных коридорах не должно устанавливаться оборудование с открытыми токоведущими частями.</w:t>
      </w:r>
      <w:bookmarkEnd w:id="2848"/>
    </w:p>
    <w:p w:rsidR="00C852FB" w:rsidRDefault="00C852FB" w:rsidP="00620F35">
      <w:pPr>
        <w:shd w:val="clear" w:color="auto" w:fill="FFFFFF"/>
        <w:ind w:firstLine="851"/>
        <w:jc w:val="both"/>
        <w:rPr>
          <w:color w:val="000000"/>
        </w:rPr>
      </w:pPr>
      <w:bookmarkStart w:id="2849" w:name="1969926"/>
      <w:r>
        <w:rPr>
          <w:color w:val="000000"/>
        </w:rPr>
        <w:t xml:space="preserve">Взрывные коридоры должны иметь выходы, выполненные в соответствии с требованиями </w:t>
      </w:r>
      <w:bookmarkEnd w:id="2849"/>
      <w:r w:rsidR="00C231B3">
        <w:rPr>
          <w:color w:val="000000"/>
        </w:rPr>
        <w:fldChar w:fldCharType="begin"/>
      </w:r>
      <w:r>
        <w:rPr>
          <w:color w:val="000000"/>
        </w:rPr>
        <w:instrText xml:space="preserve"> HYPERLINK "1967108" \l "1969883" </w:instrText>
      </w:r>
      <w:r w:rsidR="00C231B3">
        <w:rPr>
          <w:color w:val="000000"/>
        </w:rPr>
        <w:fldChar w:fldCharType="separate"/>
      </w:r>
      <w:r>
        <w:rPr>
          <w:color w:val="008080"/>
        </w:rPr>
        <w:t>пункта 4.2.79</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850" w:name="1969927"/>
      <w:r>
        <w:rPr>
          <w:color w:val="000000"/>
        </w:rPr>
        <w:t xml:space="preserve">4.2.89. В закрытых отдельно стоящих, пристроенных и встроенных в производственные помещения ПС, в камерах трансформаторов, масляных выключателей и других маслонаполненных аппаратов с массой масла в одном баке до </w:t>
      </w:r>
      <w:smartTag w:uri="urn:schemas-microsoft-com:office:smarttags" w:element="metricconverter">
        <w:smartTagPr>
          <w:attr w:name="ProductID" w:val="600 кг"/>
        </w:smartTagPr>
        <w:r>
          <w:rPr>
            <w:color w:val="000000"/>
          </w:rPr>
          <w:t>600 кг</w:t>
        </w:r>
      </w:smartTag>
      <w:r>
        <w:rPr>
          <w:color w:val="000000"/>
        </w:rPr>
        <w:t xml:space="preserve"> при расположении камер на первом этаже с дверями, выходящими наружу, маслосборные устройства не выполняются.</w:t>
      </w:r>
      <w:bookmarkEnd w:id="2850"/>
    </w:p>
    <w:p w:rsidR="00C852FB" w:rsidRDefault="00C852FB" w:rsidP="00620F35">
      <w:pPr>
        <w:shd w:val="clear" w:color="auto" w:fill="FFFFFF"/>
        <w:ind w:firstLine="851"/>
        <w:jc w:val="both"/>
        <w:rPr>
          <w:color w:val="000000"/>
        </w:rPr>
      </w:pPr>
      <w:bookmarkStart w:id="2851" w:name="1969934"/>
      <w:r>
        <w:rPr>
          <w:color w:val="000000"/>
        </w:rPr>
        <w:t xml:space="preserve">При массе масла в одном баке более </w:t>
      </w:r>
      <w:smartTag w:uri="urn:schemas-microsoft-com:office:smarttags" w:element="metricconverter">
        <w:smartTagPr>
          <w:attr w:name="ProductID" w:val="600 кг"/>
        </w:smartTagPr>
        <w:r>
          <w:rPr>
            <w:color w:val="000000"/>
          </w:rPr>
          <w:t>600 кг</w:t>
        </w:r>
      </w:smartTag>
      <w:r>
        <w:rPr>
          <w:color w:val="000000"/>
        </w:rPr>
        <w:t xml:space="preserve"> должен быть устроен пандус или порог из несгораемого материала в дверном проеме камер или в проеме вентиляционного канала, рассчитанный на удержание 20% масла трансформатора или аппарата. Должны быть также предусмотрены меры против растекания масла через кабельные сооружения.</w:t>
      </w:r>
      <w:bookmarkEnd w:id="2851"/>
    </w:p>
    <w:p w:rsidR="00C852FB" w:rsidRDefault="00C852FB" w:rsidP="00620F35">
      <w:pPr>
        <w:shd w:val="clear" w:color="auto" w:fill="FFFFFF"/>
        <w:ind w:firstLine="851"/>
        <w:jc w:val="both"/>
        <w:rPr>
          <w:color w:val="000000"/>
        </w:rPr>
      </w:pPr>
      <w:bookmarkStart w:id="2852" w:name="1969937"/>
      <w:r>
        <w:rPr>
          <w:color w:val="000000"/>
        </w:rPr>
        <w:t xml:space="preserve">4.2.90. При сооружении камер над подвалом, на втором этаже и выше (см. также </w:t>
      </w:r>
      <w:bookmarkEnd w:id="2852"/>
      <w:r w:rsidR="00C231B3">
        <w:rPr>
          <w:color w:val="000000"/>
        </w:rPr>
        <w:fldChar w:fldCharType="begin"/>
      </w:r>
      <w:r>
        <w:rPr>
          <w:color w:val="000000"/>
        </w:rPr>
        <w:instrText xml:space="preserve"> HYPERLINK "1967108" \l "1971964" </w:instrText>
      </w:r>
      <w:r w:rsidR="00C231B3">
        <w:rPr>
          <w:color w:val="000000"/>
        </w:rPr>
        <w:fldChar w:fldCharType="separate"/>
      </w:r>
      <w:r>
        <w:rPr>
          <w:color w:val="008080"/>
        </w:rPr>
        <w:t>пункт 4.2.225</w:t>
      </w:r>
      <w:r w:rsidR="00C231B3">
        <w:rPr>
          <w:color w:val="000000"/>
        </w:rPr>
        <w:fldChar w:fldCharType="end"/>
      </w:r>
      <w:r>
        <w:rPr>
          <w:color w:val="000000"/>
        </w:rPr>
        <w:t xml:space="preserve"> настоящих Правил),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выполняться маслоприемники по одному из следующих способов:</w:t>
      </w:r>
    </w:p>
    <w:p w:rsidR="00C852FB" w:rsidRDefault="00C852FB" w:rsidP="00620F35">
      <w:pPr>
        <w:shd w:val="clear" w:color="auto" w:fill="FFFFFF"/>
        <w:ind w:firstLine="851"/>
        <w:jc w:val="both"/>
        <w:rPr>
          <w:color w:val="000000"/>
        </w:rPr>
      </w:pPr>
      <w:bookmarkStart w:id="2853" w:name="1969941"/>
      <w:r>
        <w:rPr>
          <w:color w:val="000000"/>
        </w:rPr>
        <w:t>1. При массе масла в одном баке от 60 до 600 кг:</w:t>
      </w:r>
      <w:bookmarkEnd w:id="2853"/>
    </w:p>
    <w:p w:rsidR="00C852FB" w:rsidRDefault="00C852FB" w:rsidP="00620F35">
      <w:pPr>
        <w:shd w:val="clear" w:color="auto" w:fill="FFFFFF"/>
        <w:ind w:firstLine="851"/>
        <w:jc w:val="both"/>
        <w:rPr>
          <w:color w:val="000000"/>
        </w:rPr>
      </w:pPr>
      <w:bookmarkStart w:id="2854" w:name="1969943"/>
      <w:r>
        <w:rPr>
          <w:color w:val="000000"/>
        </w:rPr>
        <w:t xml:space="preserve">в виде приямка, рассчитанного на полный объем масла; </w:t>
      </w:r>
      <w:bookmarkEnd w:id="2854"/>
    </w:p>
    <w:p w:rsidR="00C852FB" w:rsidRDefault="00C852FB" w:rsidP="00620F35">
      <w:pPr>
        <w:shd w:val="clear" w:color="auto" w:fill="FFFFFF"/>
        <w:ind w:firstLine="851"/>
        <w:jc w:val="both"/>
        <w:rPr>
          <w:color w:val="000000"/>
        </w:rPr>
      </w:pPr>
      <w:bookmarkStart w:id="2855" w:name="2007439"/>
      <w:r>
        <w:rPr>
          <w:color w:val="000000"/>
        </w:rPr>
        <w:t>путем устройства порога или пандуса у выхода из камеры, обеспечивающего удержание полного объема масла.</w:t>
      </w:r>
      <w:bookmarkEnd w:id="2855"/>
    </w:p>
    <w:p w:rsidR="00C852FB" w:rsidRDefault="00C852FB" w:rsidP="00620F35">
      <w:pPr>
        <w:shd w:val="clear" w:color="auto" w:fill="FFFFFF"/>
        <w:ind w:firstLine="851"/>
        <w:jc w:val="both"/>
        <w:rPr>
          <w:color w:val="000000"/>
        </w:rPr>
      </w:pPr>
      <w:bookmarkStart w:id="2856" w:name="1969945"/>
      <w:r>
        <w:rPr>
          <w:color w:val="000000"/>
        </w:rPr>
        <w:t>2. При массе масла в одном баке более 600 кг:</w:t>
      </w:r>
      <w:bookmarkEnd w:id="2856"/>
    </w:p>
    <w:p w:rsidR="00C852FB" w:rsidRDefault="00C852FB" w:rsidP="00620F35">
      <w:pPr>
        <w:shd w:val="clear" w:color="auto" w:fill="FFFFFF"/>
        <w:ind w:firstLine="851"/>
        <w:jc w:val="both"/>
        <w:rPr>
          <w:color w:val="000000"/>
        </w:rPr>
      </w:pPr>
      <w:bookmarkStart w:id="2857" w:name="1969948"/>
      <w:r>
        <w:rPr>
          <w:color w:val="000000"/>
        </w:rPr>
        <w:lastRenderedPageBreak/>
        <w:t xml:space="preserve">в виде маслоприемника, вмещающего не менее 20%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иметь диаметр не менее </w:t>
      </w:r>
      <w:smartTag w:uri="urn:schemas-microsoft-com:office:smarttags" w:element="metricconverter">
        <w:smartTagPr>
          <w:attr w:name="ProductID" w:val="10 см"/>
        </w:smartTagPr>
        <w:r>
          <w:rPr>
            <w:color w:val="000000"/>
          </w:rPr>
          <w:t>10 см</w:t>
        </w:r>
      </w:smartTag>
      <w:r>
        <w:rPr>
          <w:color w:val="000000"/>
        </w:rPr>
        <w:t>. Со стороны маслоприемников маслоотводные трубы должны быть защищены сетками;</w:t>
      </w:r>
      <w:bookmarkEnd w:id="2857"/>
    </w:p>
    <w:p w:rsidR="00C852FB" w:rsidRDefault="00C852FB" w:rsidP="00620F35">
      <w:pPr>
        <w:shd w:val="clear" w:color="auto" w:fill="FFFFFF"/>
        <w:ind w:firstLine="851"/>
        <w:jc w:val="both"/>
        <w:rPr>
          <w:color w:val="000000"/>
        </w:rPr>
      </w:pPr>
      <w:bookmarkStart w:id="2858" w:name="1969949"/>
      <w:r>
        <w:rPr>
          <w:color w:val="000000"/>
        </w:rPr>
        <w:t xml:space="preserve">в виде маслоприемника без отвода масла в дренажную систему. В этом случае маслоприемник должен быть перекрыт решеткой со слоем гравия толщиной </w:t>
      </w:r>
      <w:smartTag w:uri="urn:schemas-microsoft-com:office:smarttags" w:element="metricconverter">
        <w:smartTagPr>
          <w:attr w:name="ProductID" w:val="25 см"/>
        </w:smartTagPr>
        <w:r>
          <w:rPr>
            <w:color w:val="000000"/>
          </w:rPr>
          <w:t>25 см</w:t>
        </w:r>
      </w:smartTag>
      <w:r>
        <w:rPr>
          <w:color w:val="000000"/>
        </w:rPr>
        <w:t xml:space="preserve"> и должен быть рассчитан на полный объем масла; уровень масла должен быть на </w:t>
      </w:r>
      <w:smartTag w:uri="urn:schemas-microsoft-com:office:smarttags" w:element="metricconverter">
        <w:smartTagPr>
          <w:attr w:name="ProductID" w:val="5 см"/>
        </w:smartTagPr>
        <w:r>
          <w:rPr>
            <w:color w:val="000000"/>
          </w:rPr>
          <w:t>5 см</w:t>
        </w:r>
      </w:smartTag>
      <w:r>
        <w:rPr>
          <w:color w:val="000000"/>
        </w:rPr>
        <w:t xml:space="preserve"> ниже решетки. Верхний уровень гравия в маслоприемнике под трансформатором должен быть на </w:t>
      </w:r>
      <w:smartTag w:uri="urn:schemas-microsoft-com:office:smarttags" w:element="metricconverter">
        <w:smartTagPr>
          <w:attr w:name="ProductID" w:val="7,5 см"/>
        </w:smartTagPr>
        <w:r>
          <w:rPr>
            <w:color w:val="000000"/>
          </w:rPr>
          <w:t>7,5 см</w:t>
        </w:r>
      </w:smartTag>
      <w:r>
        <w:rPr>
          <w:color w:val="000000"/>
        </w:rPr>
        <w:t xml:space="preserve"> ниже отверстия воздухоподводящего вентиляционного канала. Дно маслоприемника должно иметь уклон 2% в сторону приямка. Площадь маслоприемника должна быть больше площади основания трансформатора или аппарата.</w:t>
      </w:r>
      <w:bookmarkEnd w:id="2858"/>
    </w:p>
    <w:p w:rsidR="00C852FB" w:rsidRDefault="00C852FB" w:rsidP="00620F35">
      <w:pPr>
        <w:shd w:val="clear" w:color="auto" w:fill="FFFFFF"/>
        <w:ind w:firstLine="851"/>
        <w:jc w:val="both"/>
        <w:rPr>
          <w:color w:val="000000"/>
        </w:rPr>
      </w:pPr>
      <w:bookmarkStart w:id="2859" w:name="1969951"/>
      <w:r>
        <w:rPr>
          <w:color w:val="000000"/>
        </w:rPr>
        <w:t xml:space="preserve">3. При массе масла в трансформаторе или аппарате до </w:t>
      </w:r>
      <w:smartTag w:uri="urn:schemas-microsoft-com:office:smarttags" w:element="metricconverter">
        <w:smartTagPr>
          <w:attr w:name="ProductID" w:val="60 кг"/>
        </w:smartTagPr>
        <w:r>
          <w:rPr>
            <w:color w:val="000000"/>
          </w:rPr>
          <w:t>60 кг</w:t>
        </w:r>
      </w:smartTag>
      <w:r>
        <w:rPr>
          <w:color w:val="000000"/>
        </w:rPr>
        <w:t xml:space="preserve"> выполняется порог или пандус для удержания полного объема масла.</w:t>
      </w:r>
      <w:bookmarkEnd w:id="2859"/>
    </w:p>
    <w:p w:rsidR="00C852FB" w:rsidRDefault="00C852FB" w:rsidP="00620F35">
      <w:pPr>
        <w:shd w:val="clear" w:color="auto" w:fill="FFFFFF"/>
        <w:ind w:firstLine="851"/>
        <w:jc w:val="both"/>
        <w:rPr>
          <w:color w:val="000000"/>
        </w:rPr>
      </w:pPr>
      <w:bookmarkStart w:id="2860" w:name="1969954"/>
      <w:r>
        <w:rPr>
          <w:color w:val="000000"/>
        </w:rPr>
        <w:t>4.2.91. Вентиляция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w:t>
      </w:r>
      <w:bookmarkEnd w:id="2860"/>
    </w:p>
    <w:p w:rsidR="00C852FB" w:rsidRDefault="00C852FB" w:rsidP="00620F35">
      <w:pPr>
        <w:shd w:val="clear" w:color="auto" w:fill="FFFFFF"/>
        <w:ind w:firstLine="851"/>
        <w:jc w:val="both"/>
        <w:rPr>
          <w:color w:val="000000"/>
        </w:rPr>
      </w:pPr>
      <w:bookmarkStart w:id="2861" w:name="1969958"/>
      <w:r>
        <w:rPr>
          <w:color w:val="000000"/>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bookmarkEnd w:id="2861"/>
    </w:p>
    <w:p w:rsidR="00C852FB" w:rsidRDefault="00C852FB" w:rsidP="00620F35">
      <w:pPr>
        <w:shd w:val="clear" w:color="auto" w:fill="FFFFFF"/>
        <w:ind w:firstLine="851"/>
        <w:jc w:val="both"/>
        <w:rPr>
          <w:color w:val="000000"/>
        </w:rPr>
      </w:pPr>
      <w:bookmarkStart w:id="2862" w:name="1969960"/>
      <w:r>
        <w:rPr>
          <w:color w:val="000000"/>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bookmarkEnd w:id="2862"/>
    </w:p>
    <w:p w:rsidR="00C852FB" w:rsidRDefault="00C852FB" w:rsidP="00620F35">
      <w:pPr>
        <w:shd w:val="clear" w:color="auto" w:fill="FFFFFF"/>
        <w:ind w:firstLine="851"/>
        <w:jc w:val="both"/>
        <w:rPr>
          <w:color w:val="000000"/>
        </w:rPr>
      </w:pPr>
      <w:bookmarkStart w:id="2863" w:name="1969962"/>
      <w:r>
        <w:rPr>
          <w:color w:val="000000"/>
        </w:rPr>
        <w:t>4.2.92. Помещения РУ, содержащие оборудование, залитое маслом, компаундом или заполненное элегазом, должны быть оборудованы аварийной вытяжной вентиляцией, включаемой извне и не связанной с другими вентиляционными устройствами. Аварийная вентиляция должна рассчитываться на пятикратный обмен воздуха в час.</w:t>
      </w:r>
      <w:bookmarkEnd w:id="2863"/>
    </w:p>
    <w:p w:rsidR="00C852FB" w:rsidRDefault="00C852FB" w:rsidP="00620F35">
      <w:pPr>
        <w:shd w:val="clear" w:color="auto" w:fill="FFFFFF"/>
        <w:ind w:firstLine="851"/>
        <w:jc w:val="both"/>
        <w:rPr>
          <w:color w:val="000000"/>
        </w:rPr>
      </w:pPr>
      <w:bookmarkStart w:id="2864" w:name="1969964"/>
      <w:r>
        <w:rPr>
          <w:color w:val="000000"/>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bookmarkEnd w:id="2864"/>
    </w:p>
    <w:p w:rsidR="00C852FB" w:rsidRDefault="00C852FB" w:rsidP="00620F35">
      <w:pPr>
        <w:shd w:val="clear" w:color="auto" w:fill="FFFFFF"/>
        <w:ind w:firstLine="851"/>
        <w:jc w:val="both"/>
        <w:rPr>
          <w:color w:val="000000"/>
        </w:rPr>
      </w:pPr>
      <w:bookmarkStart w:id="2865" w:name="1969966"/>
      <w:r>
        <w:rPr>
          <w:color w:val="000000"/>
        </w:rPr>
        <w:t>4.2.93. В помещениях, в которых дежурный персонал находится 6 ч и более, должна быть обеспечена температура воздуха не ниже плюс 18° С и не выше плюс 28° С. Допускается устройство местных душирующих установок непосредственно на рабочем месте дежурного.</w:t>
      </w:r>
      <w:bookmarkEnd w:id="2865"/>
    </w:p>
    <w:p w:rsidR="00C852FB" w:rsidRDefault="00C852FB" w:rsidP="00620F35">
      <w:pPr>
        <w:shd w:val="clear" w:color="auto" w:fill="FFFFFF"/>
        <w:ind w:firstLine="851"/>
        <w:jc w:val="both"/>
        <w:rPr>
          <w:color w:val="000000"/>
        </w:rPr>
      </w:pPr>
      <w:bookmarkStart w:id="2866" w:name="1969971"/>
      <w:r>
        <w:rPr>
          <w:color w:val="000000"/>
        </w:rPr>
        <w:t>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bookmarkEnd w:id="2866"/>
    </w:p>
    <w:p w:rsidR="00C852FB" w:rsidRDefault="00C852FB" w:rsidP="00620F35">
      <w:pPr>
        <w:shd w:val="clear" w:color="auto" w:fill="FFFFFF"/>
        <w:ind w:firstLine="851"/>
        <w:jc w:val="both"/>
        <w:rPr>
          <w:color w:val="000000"/>
        </w:rPr>
      </w:pPr>
      <w:bookmarkStart w:id="2867" w:name="1969972"/>
      <w:r>
        <w:rPr>
          <w:color w:val="000000"/>
        </w:rPr>
        <w:t xml:space="preserve">4.2.94. Проемы в междуэтажных перекрытиях, стенах, перегородках и т. п.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сетками или решетками с ячейками размером 1 х </w:t>
      </w:r>
      <w:smartTag w:uri="urn:schemas-microsoft-com:office:smarttags" w:element="metricconverter">
        <w:smartTagPr>
          <w:attr w:name="ProductID" w:val="1 см"/>
        </w:smartTagPr>
        <w:r>
          <w:rPr>
            <w:color w:val="000000"/>
          </w:rPr>
          <w:t>1 см</w:t>
        </w:r>
      </w:smartTag>
      <w:r>
        <w:rPr>
          <w:color w:val="000000"/>
        </w:rPr>
        <w:t xml:space="preserve">; сетки должны находиться на высоте не менее </w:t>
      </w:r>
      <w:smartTag w:uri="urn:schemas-microsoft-com:office:smarttags" w:element="metricconverter">
        <w:smartTagPr>
          <w:attr w:name="ProductID" w:val="0,5 м"/>
        </w:smartTagPr>
        <w:r>
          <w:rPr>
            <w:color w:val="000000"/>
          </w:rPr>
          <w:t>0,5 м</w:t>
        </w:r>
      </w:smartTag>
      <w:r>
        <w:rPr>
          <w:color w:val="000000"/>
        </w:rPr>
        <w:t xml:space="preserve"> от земли. Отверстия в местах прохождения кабелей должны иметь уплотнения с пределом огнестойкости 0,75 ч.</w:t>
      </w:r>
      <w:bookmarkEnd w:id="2867"/>
    </w:p>
    <w:p w:rsidR="00C852FB" w:rsidRDefault="00C852FB" w:rsidP="00620F35">
      <w:pPr>
        <w:shd w:val="clear" w:color="auto" w:fill="FFFFFF"/>
        <w:ind w:firstLine="851"/>
        <w:jc w:val="both"/>
        <w:rPr>
          <w:color w:val="000000"/>
        </w:rPr>
      </w:pPr>
      <w:bookmarkStart w:id="2868" w:name="1969973"/>
      <w:r>
        <w:rPr>
          <w:color w:val="000000"/>
        </w:rPr>
        <w:t xml:space="preserve">4.2.95. Перекрытия кабельных каналов и двойных полов должны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w:t>
      </w:r>
      <w:smartTag w:uri="urn:schemas-microsoft-com:office:smarttags" w:element="metricconverter">
        <w:smartTagPr>
          <w:attr w:name="ProductID" w:val="50 кг"/>
        </w:smartTagPr>
        <w:r>
          <w:rPr>
            <w:color w:val="000000"/>
          </w:rPr>
          <w:t>50 кг</w:t>
        </w:r>
      </w:smartTag>
      <w:r>
        <w:rPr>
          <w:color w:val="000000"/>
        </w:rPr>
        <w:t>.</w:t>
      </w:r>
      <w:bookmarkEnd w:id="2868"/>
    </w:p>
    <w:p w:rsidR="00C852FB" w:rsidRDefault="00C852FB" w:rsidP="00620F35">
      <w:pPr>
        <w:shd w:val="clear" w:color="auto" w:fill="FFFFFF"/>
        <w:ind w:firstLine="851"/>
        <w:jc w:val="both"/>
        <w:rPr>
          <w:color w:val="000000"/>
        </w:rPr>
      </w:pPr>
      <w:bookmarkStart w:id="2869" w:name="1969974"/>
      <w:r>
        <w:rPr>
          <w:color w:val="000000"/>
        </w:rPr>
        <w:t xml:space="preserve">4.2.96. Пересечение камер аппаратов и трансформаторов кабелями, относящимися к другим цепям, как правило, не допускается,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только на коротких участках и притом лишь в той мере, в </w:t>
      </w:r>
      <w:r>
        <w:rPr>
          <w:color w:val="000000"/>
        </w:rPr>
        <w:lastRenderedPageBreak/>
        <w:t>какой это необходимо для осуществления присоединений (например, к измерительным трансформаторам).</w:t>
      </w:r>
      <w:bookmarkEnd w:id="2869"/>
    </w:p>
    <w:p w:rsidR="00C852FB" w:rsidRDefault="00C852FB" w:rsidP="00620F35">
      <w:pPr>
        <w:shd w:val="clear" w:color="auto" w:fill="FFFFFF"/>
        <w:ind w:firstLine="851"/>
        <w:jc w:val="both"/>
        <w:rPr>
          <w:color w:val="000000"/>
        </w:rPr>
      </w:pPr>
      <w:bookmarkStart w:id="2870" w:name="1969975"/>
      <w:r>
        <w:rPr>
          <w:color w:val="000000"/>
        </w:rPr>
        <w:t>4.2.97.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вентилей и т. п.,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bookmarkEnd w:id="2870"/>
    </w:p>
    <w:p w:rsidR="00C852FB" w:rsidRDefault="00C852FB" w:rsidP="00620F35">
      <w:pPr>
        <w:shd w:val="clear" w:color="auto" w:fill="FFFFFF"/>
        <w:jc w:val="center"/>
        <w:rPr>
          <w:rStyle w:val="a4"/>
          <w:color w:val="000080"/>
        </w:rPr>
      </w:pPr>
      <w:bookmarkStart w:id="2871" w:name="1969984"/>
      <w:r>
        <w:rPr>
          <w:rStyle w:val="a4"/>
          <w:color w:val="000080"/>
        </w:rPr>
        <w:t>Внутрицеховые трансформаторные подстанции</w:t>
      </w:r>
      <w:bookmarkEnd w:id="2871"/>
    </w:p>
    <w:p w:rsidR="00C852FB" w:rsidRDefault="00C852FB" w:rsidP="00620F35">
      <w:pPr>
        <w:shd w:val="clear" w:color="auto" w:fill="FFFFFF"/>
        <w:ind w:firstLine="851"/>
        <w:jc w:val="both"/>
        <w:rPr>
          <w:color w:val="000000"/>
        </w:rPr>
      </w:pPr>
      <w:bookmarkStart w:id="2872" w:name="1969986"/>
      <w:r>
        <w:rPr>
          <w:color w:val="000000"/>
        </w:rPr>
        <w:t xml:space="preserve">4.2.98. Требования, приведенные в </w:t>
      </w:r>
      <w:bookmarkEnd w:id="2872"/>
      <w:r w:rsidR="00C231B3">
        <w:rPr>
          <w:color w:val="000000"/>
        </w:rPr>
        <w:fldChar w:fldCharType="begin"/>
      </w:r>
      <w:r>
        <w:rPr>
          <w:color w:val="000000"/>
        </w:rPr>
        <w:instrText xml:space="preserve"> HYPERLINK "1967108" \l "1969989" </w:instrText>
      </w:r>
      <w:r w:rsidR="00C231B3">
        <w:rPr>
          <w:color w:val="000000"/>
        </w:rPr>
        <w:fldChar w:fldCharType="separate"/>
      </w:r>
      <w:r>
        <w:rPr>
          <w:color w:val="008080"/>
        </w:rPr>
        <w:t>пунктах 4.2.99 — 4.2.113</w:t>
      </w:r>
      <w:r w:rsidR="00C231B3">
        <w:rPr>
          <w:color w:val="000000"/>
        </w:rPr>
        <w:fldChar w:fldCharType="end"/>
      </w:r>
      <w:r>
        <w:rPr>
          <w:color w:val="000000"/>
        </w:rPr>
        <w:t xml:space="preserve"> настоящих Правил, распространяются на внутрицеховые ПС напряжением до 35 кВ за исключением преобразовательных ПС (см. </w:t>
      </w:r>
      <w:hyperlink r:id="rId382" w:anchor="1972084" w:history="1">
        <w:r>
          <w:rPr>
            <w:color w:val="008080"/>
          </w:rPr>
          <w:t>Главу 4.3</w:t>
        </w:r>
      </w:hyperlink>
      <w:r>
        <w:rPr>
          <w:color w:val="000000"/>
        </w:rPr>
        <w:t xml:space="preserve"> настоящих Правил) и электротермических установок (см. </w:t>
      </w:r>
      <w:hyperlink r:id="rId383" w:anchor="1818968" w:history="1">
        <w:r>
          <w:rPr>
            <w:color w:val="008080"/>
          </w:rPr>
          <w:t>Главу 7.5</w:t>
        </w:r>
      </w:hyperlink>
      <w:r>
        <w:rPr>
          <w:color w:val="000000"/>
        </w:rPr>
        <w:t>. ПУЭ. Раздел VII).</w:t>
      </w:r>
    </w:p>
    <w:p w:rsidR="00C852FB" w:rsidRDefault="00C852FB" w:rsidP="00620F35">
      <w:pPr>
        <w:shd w:val="clear" w:color="auto" w:fill="FFFFFF"/>
        <w:ind w:firstLine="851"/>
        <w:jc w:val="both"/>
        <w:rPr>
          <w:color w:val="000000"/>
        </w:rPr>
      </w:pPr>
      <w:bookmarkStart w:id="2873" w:name="1969989"/>
      <w:r>
        <w:rPr>
          <w:color w:val="000000"/>
        </w:rPr>
        <w:t>4.2.99. Внутрицеховые ПС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w:t>
      </w:r>
      <w:bookmarkEnd w:id="2873"/>
    </w:p>
    <w:p w:rsidR="00C852FB" w:rsidRDefault="00C852FB" w:rsidP="00620F35">
      <w:pPr>
        <w:shd w:val="clear" w:color="auto" w:fill="FFFFFF"/>
        <w:ind w:firstLine="851"/>
        <w:jc w:val="both"/>
        <w:rPr>
          <w:color w:val="000000"/>
        </w:rPr>
      </w:pPr>
      <w:bookmarkStart w:id="2874" w:name="1969991"/>
      <w:r>
        <w:rPr>
          <w:color w:val="000000"/>
        </w:rPr>
        <w:t>В помещениях, имеющих взрывоопасные или пожароопасные зоны, размещение внутрицеховых ПС следует выполнять в соответствии с требованиями Глав 7.3. и 7.4. ПУЭ. Раздел VII.</w:t>
      </w:r>
      <w:bookmarkEnd w:id="2874"/>
    </w:p>
    <w:p w:rsidR="00C852FB" w:rsidRDefault="00C852FB" w:rsidP="00620F35">
      <w:pPr>
        <w:shd w:val="clear" w:color="auto" w:fill="FFFFFF"/>
        <w:ind w:firstLine="851"/>
        <w:jc w:val="both"/>
        <w:rPr>
          <w:color w:val="000000"/>
        </w:rPr>
      </w:pPr>
      <w:bookmarkStart w:id="2875" w:name="1969993"/>
      <w:r>
        <w:rPr>
          <w:color w:val="000000"/>
        </w:rPr>
        <w:t>В помещениях пыльных и с химически активной средой устройство внутрицеховых ПС допускается при условии принятия мер, обеспечивающих надежную работу их электрооборудования (см. пункт 4.2.104 настоящих Правил).</w:t>
      </w:r>
      <w:bookmarkEnd w:id="2875"/>
    </w:p>
    <w:p w:rsidR="00C852FB" w:rsidRDefault="00C852FB" w:rsidP="00620F35">
      <w:pPr>
        <w:shd w:val="clear" w:color="auto" w:fill="FFFFFF"/>
        <w:ind w:firstLine="851"/>
        <w:jc w:val="both"/>
        <w:rPr>
          <w:color w:val="000000"/>
        </w:rPr>
      </w:pPr>
      <w:bookmarkStart w:id="2876" w:name="1969997"/>
      <w:r>
        <w:rPr>
          <w:color w:val="000000"/>
        </w:rPr>
        <w:t>4.2.100. В производственных помещениях трансформаторы и РУ могут устанавливаться открыто и в камерах и отдельных помещениях. При открытой установке токоведущие части трансформатора должны быть закрыты, а РУ размещены в шкафах защищенного или закрытого исполнения.</w:t>
      </w:r>
      <w:bookmarkEnd w:id="2876"/>
    </w:p>
    <w:p w:rsidR="00C852FB" w:rsidRDefault="00C852FB" w:rsidP="00620F35">
      <w:pPr>
        <w:shd w:val="clear" w:color="auto" w:fill="FFFFFF"/>
        <w:ind w:firstLine="851"/>
        <w:jc w:val="both"/>
        <w:rPr>
          <w:color w:val="000000"/>
        </w:rPr>
      </w:pPr>
      <w:bookmarkStart w:id="2877" w:name="1970004"/>
      <w:r>
        <w:rPr>
          <w:color w:val="000000"/>
        </w:rPr>
        <w:t xml:space="preserve">Требования к установке КРУ и КТП в электромашинных помещениях — смотри </w:t>
      </w:r>
      <w:bookmarkEnd w:id="2877"/>
      <w:r w:rsidR="00C231B3">
        <w:rPr>
          <w:color w:val="000000"/>
        </w:rPr>
        <w:fldChar w:fldCharType="begin"/>
      </w:r>
      <w:r>
        <w:rPr>
          <w:color w:val="000000"/>
        </w:rPr>
        <w:instrText xml:space="preserve"> HYPERLINK "1811974" \l "1813499" </w:instrText>
      </w:r>
      <w:r w:rsidR="00C231B3">
        <w:rPr>
          <w:color w:val="000000"/>
        </w:rPr>
        <w:fldChar w:fldCharType="separate"/>
      </w:r>
      <w:r>
        <w:rPr>
          <w:color w:val="008080"/>
        </w:rPr>
        <w:t>Главу 5.1.</w:t>
      </w:r>
      <w:r w:rsidR="00C231B3">
        <w:rPr>
          <w:color w:val="000000"/>
        </w:rPr>
        <w:fldChar w:fldCharType="end"/>
      </w:r>
      <w:r>
        <w:rPr>
          <w:color w:val="000000"/>
        </w:rPr>
        <w:t xml:space="preserve"> ПУЭ. Раздел V.</w:t>
      </w:r>
    </w:p>
    <w:p w:rsidR="00C852FB" w:rsidRDefault="00C852FB" w:rsidP="00620F35">
      <w:pPr>
        <w:shd w:val="clear" w:color="auto" w:fill="FFFFFF"/>
        <w:ind w:firstLine="851"/>
        <w:jc w:val="both"/>
        <w:rPr>
          <w:color w:val="000000"/>
        </w:rPr>
      </w:pPr>
      <w:bookmarkStart w:id="2878" w:name="1970005"/>
      <w:r>
        <w:rPr>
          <w:color w:val="000000"/>
        </w:rPr>
        <w:t>4.2.101. На внутрицеховой ПС установка КТП или трансформаторов должна быть выполнена с соблюдением следующих требований:</w:t>
      </w:r>
      <w:bookmarkEnd w:id="2878"/>
    </w:p>
    <w:p w:rsidR="00C852FB" w:rsidRDefault="00C852FB" w:rsidP="00620F35">
      <w:pPr>
        <w:shd w:val="clear" w:color="auto" w:fill="FFFFFF"/>
        <w:ind w:firstLine="851"/>
        <w:jc w:val="both"/>
        <w:rPr>
          <w:color w:val="000000"/>
        </w:rPr>
      </w:pPr>
      <w:bookmarkStart w:id="2879" w:name="1970014"/>
      <w:r>
        <w:rPr>
          <w:color w:val="000000"/>
        </w:rPr>
        <w:t xml:space="preserve">1. На каждой открыто установленной внутрицеховой ПС могут быть применены масляные трансформаторы с суммарной мощностью до 3,2 МВ-А. Расстояние в свету между масляными трансформаторами разных КТП, а также между огражденными камерами масляных трансформаторов должно быть не менее </w:t>
      </w:r>
      <w:smartTag w:uri="urn:schemas-microsoft-com:office:smarttags" w:element="metricconverter">
        <w:smartTagPr>
          <w:attr w:name="ProductID" w:val="10 м"/>
        </w:smartTagPr>
        <w:r>
          <w:rPr>
            <w:color w:val="000000"/>
          </w:rPr>
          <w:t>10 м</w:t>
        </w:r>
      </w:smartTag>
      <w:r>
        <w:rPr>
          <w:color w:val="000000"/>
        </w:rPr>
        <w:t>.</w:t>
      </w:r>
      <w:bookmarkEnd w:id="2879"/>
    </w:p>
    <w:p w:rsidR="00C852FB" w:rsidRDefault="00C852FB" w:rsidP="00620F35">
      <w:pPr>
        <w:shd w:val="clear" w:color="auto" w:fill="FFFFFF"/>
        <w:ind w:firstLine="851"/>
        <w:jc w:val="both"/>
        <w:rPr>
          <w:color w:val="000000"/>
        </w:rPr>
      </w:pPr>
      <w:bookmarkStart w:id="2880" w:name="1970022"/>
      <w:r>
        <w:rPr>
          <w:color w:val="000000"/>
        </w:rPr>
        <w:t>2. В одном помещении внутрицеховой ПС рекомендуется устанавливать одну КТП (допускается установка не более трех КТП) с масляными трансформаторами суммарной мощностью не более 6,5 МВ-А.</w:t>
      </w:r>
      <w:bookmarkEnd w:id="2880"/>
    </w:p>
    <w:p w:rsidR="00C852FB" w:rsidRDefault="00C852FB" w:rsidP="00620F35">
      <w:pPr>
        <w:shd w:val="clear" w:color="auto" w:fill="FFFFFF"/>
        <w:ind w:firstLine="851"/>
        <w:jc w:val="both"/>
        <w:rPr>
          <w:color w:val="000000"/>
        </w:rPr>
      </w:pPr>
      <w:bookmarkStart w:id="2881" w:name="1970027"/>
      <w:r>
        <w:rPr>
          <w:color w:val="000000"/>
        </w:rPr>
        <w:t>При внутрицеховом расположении закрытой камеры масляного трансформатора масса масла должна быть не более 6,5 т.</w:t>
      </w:r>
      <w:bookmarkEnd w:id="2881"/>
    </w:p>
    <w:p w:rsidR="00C852FB" w:rsidRDefault="00C852FB" w:rsidP="00620F35">
      <w:pPr>
        <w:shd w:val="clear" w:color="auto" w:fill="FFFFFF"/>
        <w:ind w:firstLine="851"/>
        <w:jc w:val="both"/>
        <w:rPr>
          <w:color w:val="000000"/>
        </w:rPr>
      </w:pPr>
      <w:bookmarkStart w:id="2882" w:name="1970030"/>
      <w:r>
        <w:rPr>
          <w:color w:val="000000"/>
        </w:rPr>
        <w:t>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bookmarkEnd w:id="2882"/>
    </w:p>
    <w:p w:rsidR="00C852FB" w:rsidRDefault="00C852FB" w:rsidP="00620F35">
      <w:pPr>
        <w:shd w:val="clear" w:color="auto" w:fill="FFFFFF"/>
        <w:ind w:firstLine="851"/>
        <w:jc w:val="both"/>
        <w:rPr>
          <w:color w:val="000000"/>
        </w:rPr>
      </w:pPr>
      <w:bookmarkStart w:id="2883" w:name="1970033"/>
      <w:r>
        <w:rPr>
          <w:color w:val="000000"/>
        </w:rPr>
        <w:t xml:space="preserve">Ограждающие конструкции помещения внутрицеховой ПС, в которых устанавливаются КТП с масляными трансформаторами, а также закрытых камер масляных трансформаторов и аппаратов с количеством масла </w:t>
      </w:r>
      <w:smartTag w:uri="urn:schemas-microsoft-com:office:smarttags" w:element="metricconverter">
        <w:smartTagPr>
          <w:attr w:name="ProductID" w:val="60 кг"/>
        </w:smartTagPr>
        <w:r>
          <w:rPr>
            <w:color w:val="000000"/>
          </w:rPr>
          <w:t>60 кг</w:t>
        </w:r>
      </w:smartTag>
      <w:r>
        <w:rPr>
          <w:color w:val="000000"/>
        </w:rPr>
        <w:t xml:space="preserve"> и более, должны быть выполнены из несгораемых материалов с пределом огнестойкости не менее 0,75 ч.</w:t>
      </w:r>
      <w:bookmarkEnd w:id="2883"/>
    </w:p>
    <w:p w:rsidR="00C852FB" w:rsidRDefault="00C852FB" w:rsidP="00620F35">
      <w:pPr>
        <w:shd w:val="clear" w:color="auto" w:fill="FFFFFF"/>
        <w:ind w:firstLine="851"/>
        <w:jc w:val="both"/>
        <w:rPr>
          <w:color w:val="000000"/>
        </w:rPr>
      </w:pPr>
      <w:bookmarkStart w:id="2884" w:name="1970037"/>
      <w:r>
        <w:rPr>
          <w:color w:val="000000"/>
        </w:rPr>
        <w:t>Требования подпункта 2 настоящего пункта Правил распространяются также на пристроенные и встроенные ПС, имеющие выкатку масляного трансформатора внутрь здания.</w:t>
      </w:r>
      <w:bookmarkEnd w:id="2884"/>
    </w:p>
    <w:p w:rsidR="00C852FB" w:rsidRDefault="00C852FB" w:rsidP="00620F35">
      <w:pPr>
        <w:shd w:val="clear" w:color="auto" w:fill="FFFFFF"/>
        <w:ind w:firstLine="851"/>
        <w:jc w:val="both"/>
        <w:rPr>
          <w:color w:val="000000"/>
        </w:rPr>
      </w:pPr>
      <w:bookmarkStart w:id="2885" w:name="1970039"/>
      <w:r>
        <w:rPr>
          <w:color w:val="000000"/>
        </w:rPr>
        <w:t>3. Суммарная мощность масляных трансформаторов внутрицеховой ПС, установленных на втором этаже, должна быть не более 1 МВА.</w:t>
      </w:r>
      <w:bookmarkEnd w:id="2885"/>
    </w:p>
    <w:p w:rsidR="00C852FB" w:rsidRDefault="00C852FB" w:rsidP="00620F35">
      <w:pPr>
        <w:shd w:val="clear" w:color="auto" w:fill="FFFFFF"/>
        <w:ind w:firstLine="851"/>
        <w:jc w:val="both"/>
        <w:rPr>
          <w:color w:val="000000"/>
        </w:rPr>
      </w:pPr>
      <w:bookmarkStart w:id="2886" w:name="1970050"/>
      <w:r>
        <w:rPr>
          <w:color w:val="000000"/>
        </w:rPr>
        <w:lastRenderedPageBreak/>
        <w:t>Установка КТП с масляными трансформаторами и масляных трансформаторов выше второго этажа не допускается.</w:t>
      </w:r>
      <w:bookmarkEnd w:id="2886"/>
    </w:p>
    <w:p w:rsidR="00C852FB" w:rsidRDefault="00C852FB" w:rsidP="00620F35">
      <w:pPr>
        <w:shd w:val="clear" w:color="auto" w:fill="FFFFFF"/>
        <w:ind w:firstLine="851"/>
        <w:jc w:val="both"/>
        <w:rPr>
          <w:color w:val="000000"/>
        </w:rPr>
      </w:pPr>
      <w:bookmarkStart w:id="2887" w:name="1970054"/>
      <w:r>
        <w:rPr>
          <w:color w:val="000000"/>
        </w:rPr>
        <w:t>4. Для внутрицеховых ПС с трансформаторами сухими или с негорючим жидким (твердым) диэлектриком их мощность, количество, расстояния между ними, а также этаж их установки не ограничиваются.</w:t>
      </w:r>
      <w:bookmarkEnd w:id="2887"/>
    </w:p>
    <w:p w:rsidR="00C852FB" w:rsidRDefault="00C852FB" w:rsidP="00620F35">
      <w:pPr>
        <w:shd w:val="clear" w:color="auto" w:fill="FFFFFF"/>
        <w:ind w:firstLine="851"/>
        <w:jc w:val="both"/>
        <w:rPr>
          <w:color w:val="000000"/>
        </w:rPr>
      </w:pPr>
      <w:bookmarkStart w:id="2888" w:name="1970057"/>
      <w:r>
        <w:rPr>
          <w:color w:val="000000"/>
        </w:rPr>
        <w:t xml:space="preserve">4.2.102. Под каждым масляным трансформатором и аппаратом с массой масла </w:t>
      </w:r>
      <w:smartTag w:uri="urn:schemas-microsoft-com:office:smarttags" w:element="metricconverter">
        <w:smartTagPr>
          <w:attr w:name="ProductID" w:val="60 кг"/>
        </w:smartTagPr>
        <w:r>
          <w:rPr>
            <w:color w:val="000000"/>
          </w:rPr>
          <w:t>60 кг</w:t>
        </w:r>
      </w:smartTag>
      <w:r>
        <w:rPr>
          <w:color w:val="000000"/>
        </w:rPr>
        <w:t xml:space="preserve"> и более должен быть устроен маслоприемник в соответствии с требованиями пункта 4.2.90, </w:t>
      </w:r>
      <w:bookmarkEnd w:id="2888"/>
      <w:r w:rsidR="00C231B3">
        <w:rPr>
          <w:color w:val="000000"/>
        </w:rPr>
        <w:fldChar w:fldCharType="begin"/>
      </w:r>
      <w:r>
        <w:rPr>
          <w:color w:val="000000"/>
        </w:rPr>
        <w:instrText xml:space="preserve"> HYPERLINK "1967108" \l "1969945" </w:instrText>
      </w:r>
      <w:r w:rsidR="00C231B3">
        <w:rPr>
          <w:color w:val="000000"/>
        </w:rPr>
        <w:fldChar w:fldCharType="separate"/>
      </w:r>
      <w:r>
        <w:rPr>
          <w:color w:val="008080"/>
        </w:rPr>
        <w:t>подпункт 2</w:t>
      </w:r>
      <w:r w:rsidR="00C231B3">
        <w:rPr>
          <w:color w:val="000000"/>
        </w:rPr>
        <w:fldChar w:fldCharType="end"/>
      </w:r>
      <w:r>
        <w:rPr>
          <w:color w:val="000000"/>
        </w:rPr>
        <w:t xml:space="preserve"> настоящих Правил, как для трансформаторов и аппаратов с массой масла более </w:t>
      </w:r>
      <w:smartTag w:uri="urn:schemas-microsoft-com:office:smarttags" w:element="metricconverter">
        <w:smartTagPr>
          <w:attr w:name="ProductID" w:val="600 кг"/>
        </w:smartTagPr>
        <w:r>
          <w:rPr>
            <w:color w:val="000000"/>
          </w:rPr>
          <w:t>600 кг</w:t>
        </w:r>
      </w:smartTag>
      <w:r>
        <w:rPr>
          <w:color w:val="000000"/>
        </w:rPr>
        <w:t>.</w:t>
      </w:r>
    </w:p>
    <w:p w:rsidR="00C852FB" w:rsidRDefault="00C852FB" w:rsidP="00620F35">
      <w:pPr>
        <w:shd w:val="clear" w:color="auto" w:fill="FFFFFF"/>
        <w:ind w:firstLine="851"/>
        <w:jc w:val="both"/>
        <w:rPr>
          <w:color w:val="000000"/>
        </w:rPr>
      </w:pPr>
      <w:bookmarkStart w:id="2889" w:name="1970060"/>
      <w:r>
        <w:rPr>
          <w:color w:val="000000"/>
        </w:rPr>
        <w:t>4.2.103. Выключатели, устанавливаемые на внутрицеховых ПС, должны быть, как правило, безмасляные или малообъемные масляные.</w:t>
      </w:r>
      <w:bookmarkEnd w:id="2889"/>
    </w:p>
    <w:p w:rsidR="00C852FB" w:rsidRDefault="00C852FB" w:rsidP="00620F35">
      <w:pPr>
        <w:shd w:val="clear" w:color="auto" w:fill="FFFFFF"/>
        <w:ind w:firstLine="851"/>
        <w:jc w:val="both"/>
        <w:rPr>
          <w:color w:val="000000"/>
        </w:rPr>
      </w:pPr>
      <w:bookmarkStart w:id="2890" w:name="1970132"/>
      <w:r>
        <w:rPr>
          <w:color w:val="000000"/>
        </w:rPr>
        <w:t>Установка баковых масляных выключателей допускается только в закрытых камерах при соблюдении следующих условий:</w:t>
      </w:r>
      <w:bookmarkEnd w:id="2890"/>
    </w:p>
    <w:p w:rsidR="00C852FB" w:rsidRDefault="00C852FB" w:rsidP="00620F35">
      <w:pPr>
        <w:shd w:val="clear" w:color="auto" w:fill="FFFFFF"/>
        <w:ind w:firstLine="851"/>
        <w:jc w:val="both"/>
        <w:rPr>
          <w:color w:val="000000"/>
        </w:rPr>
      </w:pPr>
      <w:bookmarkStart w:id="2891" w:name="1970133"/>
      <w:r>
        <w:rPr>
          <w:color w:val="000000"/>
        </w:rPr>
        <w:t>1. Количество выключателей должно быть не более трех.</w:t>
      </w:r>
      <w:bookmarkEnd w:id="2891"/>
    </w:p>
    <w:p w:rsidR="00C852FB" w:rsidRDefault="00C852FB" w:rsidP="00620F35">
      <w:pPr>
        <w:shd w:val="clear" w:color="auto" w:fill="FFFFFF"/>
        <w:ind w:firstLine="851"/>
        <w:jc w:val="both"/>
        <w:rPr>
          <w:color w:val="000000"/>
        </w:rPr>
      </w:pPr>
      <w:bookmarkStart w:id="2892" w:name="1970135"/>
      <w:r>
        <w:rPr>
          <w:color w:val="000000"/>
        </w:rPr>
        <w:t xml:space="preserve">2. Масса масла в каждом выключателе должна быть не более </w:t>
      </w:r>
      <w:smartTag w:uri="urn:schemas-microsoft-com:office:smarttags" w:element="metricconverter">
        <w:smartTagPr>
          <w:attr w:name="ProductID" w:val="60 кг"/>
        </w:smartTagPr>
        <w:r>
          <w:rPr>
            <w:color w:val="000000"/>
          </w:rPr>
          <w:t>60 кг</w:t>
        </w:r>
      </w:smartTag>
      <w:r>
        <w:rPr>
          <w:color w:val="000000"/>
        </w:rPr>
        <w:t>.</w:t>
      </w:r>
      <w:bookmarkEnd w:id="2892"/>
    </w:p>
    <w:p w:rsidR="00C852FB" w:rsidRDefault="00C852FB" w:rsidP="00620F35">
      <w:pPr>
        <w:shd w:val="clear" w:color="auto" w:fill="FFFFFF"/>
        <w:ind w:firstLine="851"/>
        <w:jc w:val="both"/>
        <w:rPr>
          <w:color w:val="000000"/>
        </w:rPr>
      </w:pPr>
      <w:bookmarkStart w:id="2893" w:name="1970137"/>
      <w:r>
        <w:rPr>
          <w:color w:val="000000"/>
        </w:rPr>
        <w:t>4.2.104. При устройстве вентиляции камер трансформаторов на ПС, размещаемых в производственных помещениях с нормальной средой, разрешается забирать воздух непосредственно из цеха.</w:t>
      </w:r>
      <w:bookmarkEnd w:id="2893"/>
    </w:p>
    <w:p w:rsidR="00C852FB" w:rsidRDefault="00C852FB" w:rsidP="00620F35">
      <w:pPr>
        <w:shd w:val="clear" w:color="auto" w:fill="FFFFFF"/>
        <w:ind w:firstLine="851"/>
        <w:jc w:val="both"/>
        <w:rPr>
          <w:color w:val="000000"/>
        </w:rPr>
      </w:pPr>
      <w:bookmarkStart w:id="2894" w:name="1970138"/>
      <w:r>
        <w:rPr>
          <w:color w:val="000000"/>
        </w:rPr>
        <w:t>Для вентиляции камер трансформаторов, размещаемых в помещениях с воздухом, содержащим пыль либо токопроводящие или разъедающие смеси, воздух должен забираться извне или очищаться фильтрами.</w:t>
      </w:r>
      <w:bookmarkEnd w:id="2894"/>
    </w:p>
    <w:p w:rsidR="00C852FB" w:rsidRDefault="00C852FB" w:rsidP="00620F35">
      <w:pPr>
        <w:shd w:val="clear" w:color="auto" w:fill="FFFFFF"/>
        <w:ind w:firstLine="851"/>
        <w:jc w:val="both"/>
        <w:rPr>
          <w:color w:val="000000"/>
        </w:rPr>
      </w:pPr>
      <w:bookmarkStart w:id="2895" w:name="1970139"/>
      <w:r>
        <w:rPr>
          <w:color w:val="000000"/>
        </w:rPr>
        <w:t>В зданиях с несгораемыми перекрытиями отвод воздуха из камер трансформаторов разрешается непосредственно в цех.</w:t>
      </w:r>
      <w:bookmarkEnd w:id="2895"/>
    </w:p>
    <w:p w:rsidR="00C852FB" w:rsidRDefault="00C852FB" w:rsidP="00620F35">
      <w:pPr>
        <w:shd w:val="clear" w:color="auto" w:fill="FFFFFF"/>
        <w:ind w:firstLine="851"/>
        <w:jc w:val="both"/>
        <w:rPr>
          <w:color w:val="000000"/>
        </w:rPr>
      </w:pPr>
      <w:bookmarkStart w:id="2896" w:name="1970140"/>
      <w:r>
        <w:rPr>
          <w:color w:val="000000"/>
        </w:rPr>
        <w:t xml:space="preserve">В зданиях с трудносгораемыми перекрытиями выпуск воздуха из камер трансформаторов должен производиться по вытяжным шахтам, выведенным выше кровли здания не менее чем на </w:t>
      </w:r>
      <w:smartTag w:uri="urn:schemas-microsoft-com:office:smarttags" w:element="metricconverter">
        <w:smartTagPr>
          <w:attr w:name="ProductID" w:val="1 м"/>
        </w:smartTagPr>
        <w:r>
          <w:rPr>
            <w:color w:val="000000"/>
          </w:rPr>
          <w:t>1 м</w:t>
        </w:r>
      </w:smartTag>
      <w:r>
        <w:rPr>
          <w:color w:val="000000"/>
        </w:rPr>
        <w:t xml:space="preserve"> и выполненным в соответствии с </w:t>
      </w:r>
      <w:bookmarkEnd w:id="2896"/>
      <w:r w:rsidR="00C231B3">
        <w:rPr>
          <w:color w:val="000000"/>
        </w:rPr>
        <w:fldChar w:fldCharType="begin"/>
      </w:r>
      <w:r>
        <w:rPr>
          <w:color w:val="000000"/>
        </w:rPr>
        <w:instrText xml:space="preserve"> HYPERLINK "1967108" \l "1972025" </w:instrText>
      </w:r>
      <w:r w:rsidR="00C231B3">
        <w:rPr>
          <w:color w:val="000000"/>
        </w:rPr>
        <w:fldChar w:fldCharType="separate"/>
      </w:r>
      <w:r>
        <w:rPr>
          <w:color w:val="008080"/>
        </w:rPr>
        <w:t>пунктом 4.2.233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897" w:name="1970142"/>
      <w:r>
        <w:rPr>
          <w:color w:val="000000"/>
        </w:rPr>
        <w:t>4.2.105. В случае применения искусственной вентиляции камер трансформаторов автоматическое отключение вентиляционного устройства одновременно с отключением трансформатора может не предусматриваться.</w:t>
      </w:r>
      <w:bookmarkEnd w:id="2897"/>
    </w:p>
    <w:p w:rsidR="00C852FB" w:rsidRDefault="00C852FB" w:rsidP="00620F35">
      <w:pPr>
        <w:shd w:val="clear" w:color="auto" w:fill="FFFFFF"/>
        <w:ind w:firstLine="851"/>
        <w:jc w:val="both"/>
        <w:rPr>
          <w:color w:val="000000"/>
        </w:rPr>
      </w:pPr>
      <w:bookmarkStart w:id="2898" w:name="1970146"/>
      <w:r>
        <w:rPr>
          <w:color w:val="000000"/>
        </w:rPr>
        <w:t>4.2.106. При установке КТП в отдельных помещениях вентиляция трансформаторов должна отвечать требованиям, приведенным в пункте 4.2.91 настоящих Правил.</w:t>
      </w:r>
      <w:bookmarkEnd w:id="2898"/>
    </w:p>
    <w:p w:rsidR="00C852FB" w:rsidRDefault="00C852FB" w:rsidP="00620F35">
      <w:pPr>
        <w:shd w:val="clear" w:color="auto" w:fill="FFFFFF"/>
        <w:ind w:firstLine="851"/>
        <w:jc w:val="both"/>
        <w:rPr>
          <w:color w:val="000000"/>
        </w:rPr>
      </w:pPr>
      <w:bookmarkStart w:id="2899" w:name="1970150"/>
      <w:r>
        <w:rPr>
          <w:color w:val="000000"/>
        </w:rPr>
        <w:t>4.2.107. Полы ПС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bookmarkEnd w:id="2899"/>
    </w:p>
    <w:p w:rsidR="00C852FB" w:rsidRDefault="00C852FB" w:rsidP="00620F35">
      <w:pPr>
        <w:shd w:val="clear" w:color="auto" w:fill="FFFFFF"/>
        <w:ind w:firstLine="851"/>
        <w:jc w:val="both"/>
        <w:rPr>
          <w:color w:val="000000"/>
        </w:rPr>
      </w:pPr>
      <w:bookmarkStart w:id="2900" w:name="1970155"/>
      <w:r>
        <w:rPr>
          <w:color w:val="000000"/>
        </w:rPr>
        <w:t>4.2.108. Двери камер маслонаполненных силовых трансформаторов и баковых выключателей должны иметь предел огнестойкости не менее 0,6 ч.</w:t>
      </w:r>
      <w:bookmarkEnd w:id="2900"/>
    </w:p>
    <w:p w:rsidR="00C852FB" w:rsidRDefault="00C852FB" w:rsidP="00620F35">
      <w:pPr>
        <w:shd w:val="clear" w:color="auto" w:fill="FFFFFF"/>
        <w:ind w:firstLine="851"/>
        <w:jc w:val="both"/>
        <w:rPr>
          <w:color w:val="000000"/>
        </w:rPr>
      </w:pPr>
      <w:bookmarkStart w:id="2901" w:name="1970157"/>
      <w:r>
        <w:rPr>
          <w:color w:val="000000"/>
        </w:rPr>
        <w:t>4.2.109. При расположении ПС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ПС от случайных повреждений (световая сигнализация, отбойные тумбы).</w:t>
      </w:r>
      <w:bookmarkEnd w:id="2901"/>
    </w:p>
    <w:p w:rsidR="00C852FB" w:rsidRDefault="00C852FB" w:rsidP="00620F35">
      <w:pPr>
        <w:shd w:val="clear" w:color="auto" w:fill="FFFFFF"/>
        <w:ind w:firstLine="851"/>
        <w:jc w:val="both"/>
        <w:rPr>
          <w:color w:val="000000"/>
        </w:rPr>
      </w:pPr>
      <w:bookmarkStart w:id="2902" w:name="1970162"/>
      <w:r>
        <w:rPr>
          <w:color w:val="000000"/>
        </w:rPr>
        <w:t>Как правило, КРУ и КТП следует размещать в пределах «мертвой зоны» работы этих механизмов.</w:t>
      </w:r>
      <w:bookmarkEnd w:id="2902"/>
    </w:p>
    <w:p w:rsidR="00C852FB" w:rsidRDefault="00C852FB" w:rsidP="00620F35">
      <w:pPr>
        <w:shd w:val="clear" w:color="auto" w:fill="FFFFFF"/>
        <w:ind w:firstLine="851"/>
        <w:jc w:val="both"/>
        <w:rPr>
          <w:color w:val="000000"/>
        </w:rPr>
      </w:pPr>
      <w:bookmarkStart w:id="2903" w:name="1970165"/>
      <w:r>
        <w:rPr>
          <w:color w:val="000000"/>
        </w:rPr>
        <w:t xml:space="preserve">В цехах с интенсивным движением внутризаводского транспорта, а также при насыщенности цеха оборудованием, материалами и готовыми изделиями КРУ и КТП рекомендуется ограждать. При этом внутри ограждений должны быть выдержаны проходы шириной не менее приведенной в </w:t>
      </w:r>
      <w:bookmarkEnd w:id="2903"/>
      <w:r w:rsidR="00C231B3">
        <w:rPr>
          <w:color w:val="000000"/>
        </w:rPr>
        <w:fldChar w:fldCharType="begin"/>
      </w:r>
      <w:r>
        <w:rPr>
          <w:color w:val="000000"/>
        </w:rPr>
        <w:instrText xml:space="preserve"> HYPERLINK "1967108" \l "1970175" </w:instrText>
      </w:r>
      <w:r w:rsidR="00C231B3">
        <w:rPr>
          <w:color w:val="000000"/>
        </w:rPr>
        <w:fldChar w:fldCharType="separate"/>
      </w:r>
      <w:r>
        <w:rPr>
          <w:color w:val="008080"/>
        </w:rPr>
        <w:t>пункте 4.2.111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904" w:name="1970174"/>
      <w:r>
        <w:rPr>
          <w:color w:val="000000"/>
        </w:rPr>
        <w:t xml:space="preserve">4.2.110. Ширина прохода вдоль КРУ и КТП, а также вдоль стен ПС, имеющих двери или вентиляционные отверстия, должна быть не менее </w:t>
      </w:r>
      <w:smartTag w:uri="urn:schemas-microsoft-com:office:smarttags" w:element="metricconverter">
        <w:smartTagPr>
          <w:attr w:name="ProductID" w:val="1 м"/>
        </w:smartTagPr>
        <w:r>
          <w:rPr>
            <w:color w:val="000000"/>
          </w:rPr>
          <w:t>1 м</w:t>
        </w:r>
      </w:smartTag>
      <w:r>
        <w:rPr>
          <w:color w:val="000000"/>
        </w:rPr>
        <w:t>; кроме того, должна быть обеспечена возможность выкатки трансформаторов и других аппаратов.</w:t>
      </w:r>
      <w:bookmarkEnd w:id="2904"/>
    </w:p>
    <w:p w:rsidR="00C852FB" w:rsidRDefault="00C852FB" w:rsidP="00620F35">
      <w:pPr>
        <w:shd w:val="clear" w:color="auto" w:fill="FFFFFF"/>
        <w:ind w:firstLine="851"/>
        <w:jc w:val="both"/>
        <w:rPr>
          <w:color w:val="000000"/>
        </w:rPr>
      </w:pPr>
      <w:bookmarkStart w:id="2905" w:name="1970175"/>
      <w:r>
        <w:rPr>
          <w:color w:val="000000"/>
        </w:rPr>
        <w:lastRenderedPageBreak/>
        <w:t>4.2.111. Ширина прохода для управления и ремонта КРУ выкатного типа и КТП должна обеспечивать удобство обслуживания перемещения и разворота оборудования и его ремонта.</w:t>
      </w:r>
      <w:bookmarkEnd w:id="2905"/>
    </w:p>
    <w:p w:rsidR="00C852FB" w:rsidRDefault="00C852FB" w:rsidP="00620F35">
      <w:pPr>
        <w:shd w:val="clear" w:color="auto" w:fill="FFFFFF"/>
        <w:ind w:firstLine="851"/>
        <w:jc w:val="both"/>
        <w:rPr>
          <w:color w:val="000000"/>
        </w:rPr>
      </w:pPr>
      <w:bookmarkStart w:id="2906" w:name="1970178"/>
      <w:r>
        <w:rPr>
          <w:color w:val="000000"/>
        </w:rPr>
        <w:t>При установке КРУ и КТП в отдельных помещениях ширина прохода должна определяться, исходя из следующих условий:</w:t>
      </w:r>
      <w:bookmarkEnd w:id="2906"/>
    </w:p>
    <w:p w:rsidR="00C852FB" w:rsidRDefault="00C852FB" w:rsidP="00620F35">
      <w:pPr>
        <w:shd w:val="clear" w:color="auto" w:fill="FFFFFF"/>
        <w:ind w:firstLine="851"/>
        <w:jc w:val="both"/>
        <w:rPr>
          <w:color w:val="000000"/>
        </w:rPr>
      </w:pPr>
      <w:bookmarkStart w:id="2907" w:name="1970180"/>
      <w:r>
        <w:rPr>
          <w:color w:val="000000"/>
        </w:rPr>
        <w:t xml:space="preserve">1) для однорядного исполнения — длина тележки КРУ плюс не менее </w:t>
      </w:r>
      <w:smartTag w:uri="urn:schemas-microsoft-com:office:smarttags" w:element="metricconverter">
        <w:smartTagPr>
          <w:attr w:name="ProductID" w:val="0,6 м"/>
        </w:smartTagPr>
        <w:r>
          <w:rPr>
            <w:color w:val="000000"/>
          </w:rPr>
          <w:t>0,6 м</w:t>
        </w:r>
      </w:smartTag>
      <w:r>
        <w:rPr>
          <w:color w:val="000000"/>
        </w:rPr>
        <w:t>;</w:t>
      </w:r>
      <w:bookmarkEnd w:id="2907"/>
    </w:p>
    <w:p w:rsidR="00C852FB" w:rsidRDefault="00C852FB" w:rsidP="00620F35">
      <w:pPr>
        <w:shd w:val="clear" w:color="auto" w:fill="FFFFFF"/>
        <w:ind w:firstLine="851"/>
        <w:jc w:val="both"/>
        <w:rPr>
          <w:color w:val="000000"/>
        </w:rPr>
      </w:pPr>
      <w:bookmarkStart w:id="2908" w:name="1970183"/>
      <w:r>
        <w:rPr>
          <w:color w:val="000000"/>
        </w:rPr>
        <w:t xml:space="preserve">2) для двухрядного исполнения — длина тележки КРУ плюс не менее </w:t>
      </w:r>
      <w:smartTag w:uri="urn:schemas-microsoft-com:office:smarttags" w:element="metricconverter">
        <w:smartTagPr>
          <w:attr w:name="ProductID" w:val="0,8 м"/>
        </w:smartTagPr>
        <w:r>
          <w:rPr>
            <w:color w:val="000000"/>
          </w:rPr>
          <w:t>0,8 м</w:t>
        </w:r>
      </w:smartTag>
      <w:r>
        <w:rPr>
          <w:color w:val="000000"/>
        </w:rPr>
        <w:t>.</w:t>
      </w:r>
      <w:bookmarkEnd w:id="2908"/>
    </w:p>
    <w:p w:rsidR="00C852FB" w:rsidRDefault="00C852FB" w:rsidP="00620F35">
      <w:pPr>
        <w:shd w:val="clear" w:color="auto" w:fill="FFFFFF"/>
        <w:ind w:firstLine="851"/>
        <w:jc w:val="both"/>
        <w:rPr>
          <w:color w:val="000000"/>
        </w:rPr>
      </w:pPr>
      <w:bookmarkStart w:id="2909" w:name="1970185"/>
      <w:r>
        <w:rPr>
          <w:color w:val="000000"/>
        </w:rPr>
        <w:t xml:space="preserve">Во всех случаях ширина прохода должна быть не менее приведенной в </w:t>
      </w:r>
      <w:bookmarkEnd w:id="2909"/>
      <w:r w:rsidR="00C231B3">
        <w:rPr>
          <w:color w:val="000000"/>
        </w:rPr>
        <w:fldChar w:fldCharType="begin"/>
      </w:r>
      <w:r>
        <w:rPr>
          <w:color w:val="000000"/>
        </w:rPr>
        <w:instrText xml:space="preserve"> HYPERLINK "1967108" \l "1969651" </w:instrText>
      </w:r>
      <w:r w:rsidR="00C231B3">
        <w:rPr>
          <w:color w:val="000000"/>
        </w:rPr>
        <w:fldChar w:fldCharType="separate"/>
      </w:r>
      <w:r>
        <w:rPr>
          <w:color w:val="008080"/>
        </w:rPr>
        <w:t xml:space="preserve">пункте 4.2.75 </w:t>
      </w:r>
      <w:r w:rsidR="00C231B3">
        <w:rPr>
          <w:color w:val="000000"/>
        </w:rPr>
        <w:fldChar w:fldCharType="end"/>
      </w:r>
      <w:r>
        <w:rPr>
          <w:color w:val="000000"/>
        </w:rPr>
        <w:t>настоящих Правил (при этом сужение прохода напротив выкатываемых тележек запрещается) и не менее размера тележки по диагонали.</w:t>
      </w:r>
    </w:p>
    <w:p w:rsidR="00C852FB" w:rsidRDefault="00C852FB" w:rsidP="00620F35">
      <w:pPr>
        <w:shd w:val="clear" w:color="auto" w:fill="FFFFFF"/>
        <w:ind w:firstLine="851"/>
        <w:jc w:val="both"/>
        <w:rPr>
          <w:color w:val="000000"/>
        </w:rPr>
      </w:pPr>
      <w:bookmarkStart w:id="2910" w:name="1970186"/>
      <w:r>
        <w:rPr>
          <w:color w:val="000000"/>
        </w:rPr>
        <w:t xml:space="preserve">При наличии прохода с задней стороны КРУ и КТП для их осмотра ширина его должна быть не менее </w:t>
      </w:r>
      <w:smartTag w:uri="urn:schemas-microsoft-com:office:smarttags" w:element="metricconverter">
        <w:smartTagPr>
          <w:attr w:name="ProductID" w:val="0,8 м"/>
        </w:smartTagPr>
        <w:r>
          <w:rPr>
            <w:color w:val="000000"/>
          </w:rPr>
          <w:t>0,8 м</w:t>
        </w:r>
      </w:smartTag>
      <w:r>
        <w:rPr>
          <w:color w:val="000000"/>
        </w:rPr>
        <w:t xml:space="preserve">; допускаются отдельные местные сужения не более чем на </w:t>
      </w:r>
      <w:smartTag w:uri="urn:schemas-microsoft-com:office:smarttags" w:element="metricconverter">
        <w:smartTagPr>
          <w:attr w:name="ProductID" w:val="0,2 м"/>
        </w:smartTagPr>
        <w:r>
          <w:rPr>
            <w:color w:val="000000"/>
          </w:rPr>
          <w:t>0,2 м</w:t>
        </w:r>
      </w:smartTag>
      <w:r>
        <w:rPr>
          <w:color w:val="000000"/>
        </w:rPr>
        <w:t>.</w:t>
      </w:r>
      <w:bookmarkEnd w:id="2910"/>
    </w:p>
    <w:p w:rsidR="00C852FB" w:rsidRDefault="00C852FB" w:rsidP="00620F35">
      <w:pPr>
        <w:shd w:val="clear" w:color="auto" w:fill="FFFFFF"/>
        <w:ind w:firstLine="851"/>
        <w:jc w:val="both"/>
        <w:rPr>
          <w:color w:val="000000"/>
        </w:rPr>
      </w:pPr>
      <w:bookmarkStart w:id="2911" w:name="1970188"/>
      <w:r>
        <w:rPr>
          <w:color w:val="000000"/>
        </w:rPr>
        <w:t xml:space="preserve">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w:t>
      </w:r>
      <w:smartTag w:uri="urn:schemas-microsoft-com:office:smarttags" w:element="metricconverter">
        <w:smartTagPr>
          <w:attr w:name="ProductID" w:val="1 м"/>
        </w:smartTagPr>
        <w:r>
          <w:rPr>
            <w:color w:val="000000"/>
          </w:rPr>
          <w:t>1 м</w:t>
        </w:r>
      </w:smartTag>
      <w:r>
        <w:rPr>
          <w:color w:val="000000"/>
        </w:rPr>
        <w:t>.</w:t>
      </w:r>
      <w:bookmarkEnd w:id="2911"/>
    </w:p>
    <w:p w:rsidR="00C852FB" w:rsidRDefault="00C852FB" w:rsidP="00620F35">
      <w:pPr>
        <w:shd w:val="clear" w:color="auto" w:fill="FFFFFF"/>
        <w:ind w:firstLine="851"/>
        <w:jc w:val="both"/>
        <w:rPr>
          <w:color w:val="000000"/>
        </w:rPr>
      </w:pPr>
      <w:bookmarkStart w:id="2912" w:name="1970191"/>
      <w:r>
        <w:rPr>
          <w:color w:val="000000"/>
        </w:rPr>
        <w:t xml:space="preserve">4.2.112. Высота помещения должна быть не менее высоты КРУ (КТП), считая от выступающих частей шкафов, плюс </w:t>
      </w:r>
      <w:smartTag w:uri="urn:schemas-microsoft-com:office:smarttags" w:element="metricconverter">
        <w:smartTagPr>
          <w:attr w:name="ProductID" w:val="0,8 м"/>
        </w:smartTagPr>
        <w:r>
          <w:rPr>
            <w:color w:val="000000"/>
          </w:rPr>
          <w:t>0,8 м</w:t>
        </w:r>
      </w:smartTag>
      <w:r>
        <w:rPr>
          <w:color w:val="000000"/>
        </w:rPr>
        <w:t xml:space="preserve"> до потолка и </w:t>
      </w:r>
      <w:smartTag w:uri="urn:schemas-microsoft-com:office:smarttags" w:element="metricconverter">
        <w:smartTagPr>
          <w:attr w:name="ProductID" w:val="0,3 м"/>
        </w:smartTagPr>
        <w:r>
          <w:rPr>
            <w:color w:val="000000"/>
          </w:rPr>
          <w:t>0,3 м</w:t>
        </w:r>
      </w:smartTag>
      <w:r>
        <w:rPr>
          <w:color w:val="000000"/>
        </w:rPr>
        <w:t xml:space="preserve"> до балок. Допускается меньшая высота помещения, если при этом обеспечиваются удобство и безопасность замены, ремонта и наладки оборудования КРУ (КТП).</w:t>
      </w:r>
      <w:bookmarkEnd w:id="2912"/>
    </w:p>
    <w:p w:rsidR="00C852FB" w:rsidRDefault="00C852FB" w:rsidP="00620F35">
      <w:pPr>
        <w:shd w:val="clear" w:color="auto" w:fill="FFFFFF"/>
        <w:ind w:firstLine="851"/>
        <w:jc w:val="both"/>
        <w:rPr>
          <w:color w:val="000000"/>
        </w:rPr>
      </w:pPr>
      <w:bookmarkStart w:id="2913" w:name="1970192"/>
      <w:r>
        <w:rPr>
          <w:color w:val="000000"/>
        </w:rPr>
        <w:t>4.2.113. Расчетные нагрузки на перекрытия помещений по пути транспортировки КРУ (КТП) должны приниматься с учетом массы наиболее тяжелой части устройства (например, трансформатора), а проемы должны соответствовать габаритам транспортируемых частей.</w:t>
      </w:r>
      <w:bookmarkEnd w:id="2913"/>
    </w:p>
    <w:p w:rsidR="00C852FB" w:rsidRDefault="00C852FB" w:rsidP="00620F35">
      <w:pPr>
        <w:shd w:val="clear" w:color="auto" w:fill="FFFFFF"/>
        <w:jc w:val="center"/>
        <w:rPr>
          <w:color w:val="000080"/>
        </w:rPr>
      </w:pPr>
      <w:bookmarkStart w:id="2914" w:name="1970195"/>
      <w:r>
        <w:rPr>
          <w:rStyle w:val="a4"/>
          <w:color w:val="000080"/>
        </w:rPr>
        <w:t>Столбовые (мачтовые) трансформаторные подстанции</w:t>
      </w:r>
      <w:bookmarkEnd w:id="2914"/>
    </w:p>
    <w:p w:rsidR="00C852FB" w:rsidRDefault="00C852FB" w:rsidP="00620F35">
      <w:pPr>
        <w:shd w:val="clear" w:color="auto" w:fill="FFFFFF"/>
        <w:ind w:firstLine="851"/>
        <w:jc w:val="both"/>
        <w:rPr>
          <w:color w:val="000000"/>
        </w:rPr>
      </w:pPr>
      <w:bookmarkStart w:id="2915" w:name="1970201"/>
      <w:r>
        <w:rPr>
          <w:color w:val="000000"/>
        </w:rPr>
        <w:t xml:space="preserve">4.2.114. Правила, приведенные в </w:t>
      </w:r>
      <w:bookmarkEnd w:id="2915"/>
      <w:r w:rsidR="00C231B3">
        <w:rPr>
          <w:color w:val="000000"/>
        </w:rPr>
        <w:fldChar w:fldCharType="begin"/>
      </w:r>
      <w:r>
        <w:rPr>
          <w:color w:val="000000"/>
        </w:rPr>
        <w:instrText xml:space="preserve"> HYPERLINK "1967108" \l "1970204" </w:instrText>
      </w:r>
      <w:r w:rsidR="00C231B3">
        <w:rPr>
          <w:color w:val="000000"/>
        </w:rPr>
        <w:fldChar w:fldCharType="separate"/>
      </w:r>
      <w:r>
        <w:rPr>
          <w:color w:val="008080"/>
        </w:rPr>
        <w:t>пунктах 4.2.115 — 4.2.123</w:t>
      </w:r>
      <w:r w:rsidR="00C231B3">
        <w:rPr>
          <w:color w:val="000000"/>
        </w:rPr>
        <w:fldChar w:fldCharType="end"/>
      </w:r>
      <w:r>
        <w:rPr>
          <w:color w:val="000000"/>
        </w:rPr>
        <w:t xml:space="preserve"> настоящих Правил, распространяются на столбовые ПС до 35 кВ мощностью не более 0,4 МВ-А.</w:t>
      </w:r>
    </w:p>
    <w:p w:rsidR="00C852FB" w:rsidRDefault="00C852FB" w:rsidP="00620F35">
      <w:pPr>
        <w:shd w:val="clear" w:color="auto" w:fill="FFFFFF"/>
        <w:ind w:firstLine="851"/>
        <w:jc w:val="both"/>
        <w:rPr>
          <w:color w:val="000000"/>
        </w:rPr>
      </w:pPr>
      <w:bookmarkStart w:id="2916" w:name="1970204"/>
      <w:r>
        <w:rPr>
          <w:color w:val="000000"/>
        </w:rPr>
        <w:t>4.2.115. Присоединение трансформатора к сети высшего напряжения должно осуществляться при помощи предохранителей и разъединителя, управляемого с земли. Привод разъединителя должен запираться на замок. Разъединитель, как правило, должен быть установлен на концевой опоре ВЛ.</w:t>
      </w:r>
      <w:bookmarkEnd w:id="2916"/>
    </w:p>
    <w:p w:rsidR="00C852FB" w:rsidRDefault="00C852FB" w:rsidP="00620F35">
      <w:pPr>
        <w:shd w:val="clear" w:color="auto" w:fill="FFFFFF"/>
        <w:ind w:firstLine="851"/>
        <w:jc w:val="both"/>
        <w:rPr>
          <w:color w:val="000000"/>
        </w:rPr>
      </w:pPr>
      <w:bookmarkStart w:id="2917" w:name="1970207"/>
      <w:r>
        <w:rPr>
          <w:color w:val="000000"/>
        </w:rPr>
        <w:t xml:space="preserve">4.2.116. Трансформатор должен быть установлен на высоте не менее </w:t>
      </w:r>
      <w:smartTag w:uri="urn:schemas-microsoft-com:office:smarttags" w:element="metricconverter">
        <w:smartTagPr>
          <w:attr w:name="ProductID" w:val="4,5 м"/>
        </w:smartTagPr>
        <w:r>
          <w:rPr>
            <w:color w:val="000000"/>
          </w:rPr>
          <w:t>4,5 м</w:t>
        </w:r>
      </w:smartTag>
      <w:r>
        <w:rPr>
          <w:color w:val="000000"/>
        </w:rPr>
        <w:t xml:space="preserve">, считая от земли до токоведущих частей. Для обслуживания ПС на высоте не менее </w:t>
      </w:r>
      <w:smartTag w:uri="urn:schemas-microsoft-com:office:smarttags" w:element="metricconverter">
        <w:smartTagPr>
          <w:attr w:name="ProductID" w:val="3 м"/>
        </w:smartTagPr>
        <w:r>
          <w:rPr>
            <w:color w:val="000000"/>
          </w:rPr>
          <w:t>3 м</w:t>
        </w:r>
      </w:smartTag>
      <w:r>
        <w:rPr>
          <w:color w:val="000000"/>
        </w:rPr>
        <w:t xml:space="preserve"> должна быть устроена площадка с перилами. Для подъема на площадку рекомендуется применять лестницы с устройством, сблокированным с разъединителем и запрещающим подъем по лестнице при включенном разъединителе.</w:t>
      </w:r>
      <w:bookmarkEnd w:id="2917"/>
    </w:p>
    <w:p w:rsidR="00C852FB" w:rsidRDefault="00C852FB" w:rsidP="00620F35">
      <w:pPr>
        <w:shd w:val="clear" w:color="auto" w:fill="FFFFFF"/>
        <w:ind w:firstLine="851"/>
        <w:jc w:val="both"/>
        <w:rPr>
          <w:color w:val="000000"/>
        </w:rPr>
      </w:pPr>
      <w:bookmarkStart w:id="2918" w:name="1970216"/>
      <w:r>
        <w:rPr>
          <w:color w:val="000000"/>
        </w:rPr>
        <w:t>Для ПС, расположенных на одностоечных опорах, устройство площадок и лестниц не обязательно.</w:t>
      </w:r>
      <w:bookmarkEnd w:id="2918"/>
    </w:p>
    <w:p w:rsidR="00C852FB" w:rsidRDefault="00C852FB" w:rsidP="00620F35">
      <w:pPr>
        <w:shd w:val="clear" w:color="auto" w:fill="FFFFFF"/>
        <w:ind w:firstLine="851"/>
        <w:jc w:val="both"/>
        <w:rPr>
          <w:color w:val="000000"/>
        </w:rPr>
      </w:pPr>
      <w:bookmarkStart w:id="2919" w:name="1970227"/>
      <w:r>
        <w:rPr>
          <w:color w:val="000000"/>
        </w:rPr>
        <w:t xml:space="preserve">4.2.117. Части, остающиеся под напряжением при отключенном положении разъединителя, должны находиться на высоте не менее </w:t>
      </w:r>
      <w:smartTag w:uri="urn:schemas-microsoft-com:office:smarttags" w:element="metricconverter">
        <w:smartTagPr>
          <w:attr w:name="ProductID" w:val="2,5 м"/>
        </w:smartTagPr>
        <w:r>
          <w:rPr>
            <w:color w:val="000000"/>
          </w:rPr>
          <w:t>2,5 м</w:t>
        </w:r>
      </w:smartTag>
      <w:r>
        <w:rPr>
          <w:color w:val="000000"/>
        </w:rPr>
        <w:t xml:space="preserve"> от уровня площадки обслуживания для ПС 10 кВ и не менее </w:t>
      </w:r>
      <w:smartTag w:uri="urn:schemas-microsoft-com:office:smarttags" w:element="metricconverter">
        <w:smartTagPr>
          <w:attr w:name="ProductID" w:val="3,1 м"/>
        </w:smartTagPr>
        <w:r>
          <w:rPr>
            <w:color w:val="000000"/>
          </w:rPr>
          <w:t>3,1 м</w:t>
        </w:r>
      </w:smartTag>
      <w:r>
        <w:rPr>
          <w:color w:val="000000"/>
        </w:rPr>
        <w:t xml:space="preserve"> для подстанций 35 кВ. Положение разъединителя должно быть видно с площадки. Разъединитель должен иметь заземляющие ножи со стороны трансформатора.</w:t>
      </w:r>
      <w:bookmarkEnd w:id="2919"/>
    </w:p>
    <w:p w:rsidR="00C852FB" w:rsidRDefault="00C852FB" w:rsidP="00620F35">
      <w:pPr>
        <w:shd w:val="clear" w:color="auto" w:fill="FFFFFF"/>
        <w:ind w:firstLine="851"/>
        <w:jc w:val="both"/>
        <w:rPr>
          <w:color w:val="000000"/>
        </w:rPr>
      </w:pPr>
      <w:bookmarkStart w:id="2920" w:name="1970230"/>
      <w:r>
        <w:rPr>
          <w:color w:val="000000"/>
        </w:rPr>
        <w:t>4.2.118. Щиток низшего напряжения ПС должен быть заключен в шкаф. Для отключения трансформатора со стороны низшего напряжения должен быть установлен аппарат, обеспечивающий видимый разрыв.</w:t>
      </w:r>
      <w:bookmarkEnd w:id="2920"/>
    </w:p>
    <w:p w:rsidR="00C852FB" w:rsidRDefault="00C852FB" w:rsidP="00620F35">
      <w:pPr>
        <w:shd w:val="clear" w:color="auto" w:fill="FFFFFF"/>
        <w:ind w:firstLine="851"/>
        <w:jc w:val="both"/>
        <w:rPr>
          <w:color w:val="000000"/>
        </w:rPr>
      </w:pPr>
      <w:bookmarkStart w:id="2921" w:name="1970232"/>
      <w:r>
        <w:rPr>
          <w:color w:val="000000"/>
        </w:rPr>
        <w:t>4.2.119. Электропроводка между трансформатором и щитком, а также между щитком и ВЛ низшего напряжения должна быть защищена от механических повреждений (трубой, швеллером и т. п.) и выполняться в соответствии с требованиями, приведенными в Главе 2.1. ПУЭ. Раздел II.</w:t>
      </w:r>
      <w:bookmarkEnd w:id="2921"/>
    </w:p>
    <w:p w:rsidR="00C852FB" w:rsidRDefault="00C852FB" w:rsidP="00620F35">
      <w:pPr>
        <w:shd w:val="clear" w:color="auto" w:fill="FFFFFF"/>
        <w:ind w:firstLine="851"/>
        <w:jc w:val="both"/>
        <w:rPr>
          <w:color w:val="000000"/>
        </w:rPr>
      </w:pPr>
      <w:bookmarkStart w:id="2922" w:name="1970233"/>
      <w:r>
        <w:rPr>
          <w:color w:val="000000"/>
        </w:rPr>
        <w:t xml:space="preserve">4.2.120. Расстояние от земли до изоляторов вывода на В Л до 1 кВ должно быть не менее </w:t>
      </w:r>
      <w:smartTag w:uri="urn:schemas-microsoft-com:office:smarttags" w:element="metricconverter">
        <w:smartTagPr>
          <w:attr w:name="ProductID" w:val="4 м"/>
        </w:smartTagPr>
        <w:r>
          <w:rPr>
            <w:color w:val="000000"/>
          </w:rPr>
          <w:t>4 м</w:t>
        </w:r>
      </w:smartTag>
      <w:r>
        <w:rPr>
          <w:color w:val="000000"/>
        </w:rPr>
        <w:t>.</w:t>
      </w:r>
      <w:bookmarkEnd w:id="2922"/>
    </w:p>
    <w:p w:rsidR="00C852FB" w:rsidRDefault="00C852FB" w:rsidP="00620F35">
      <w:pPr>
        <w:shd w:val="clear" w:color="auto" w:fill="FFFFFF"/>
        <w:ind w:firstLine="851"/>
        <w:jc w:val="both"/>
        <w:rPr>
          <w:color w:val="000000"/>
        </w:rPr>
      </w:pPr>
      <w:bookmarkStart w:id="2923" w:name="1970235"/>
      <w:r>
        <w:rPr>
          <w:color w:val="000000"/>
        </w:rPr>
        <w:lastRenderedPageBreak/>
        <w:t xml:space="preserve">4.2.121. По условию пожарной безопасности ПС должна быть расположена на расстоянии не менее </w:t>
      </w:r>
      <w:smartTag w:uri="urn:schemas-microsoft-com:office:smarttags" w:element="metricconverter">
        <w:smartTagPr>
          <w:attr w:name="ProductID" w:val="3 м"/>
        </w:smartTagPr>
        <w:r>
          <w:rPr>
            <w:color w:val="000000"/>
          </w:rPr>
          <w:t>3 м</w:t>
        </w:r>
      </w:smartTag>
      <w:r>
        <w:rPr>
          <w:color w:val="000000"/>
        </w:rPr>
        <w:t xml:space="preserve"> от зданий I, II и III степеней огнестойкости и </w:t>
      </w:r>
      <w:smartTag w:uri="urn:schemas-microsoft-com:office:smarttags" w:element="metricconverter">
        <w:smartTagPr>
          <w:attr w:name="ProductID" w:val="5 м"/>
        </w:smartTagPr>
        <w:r>
          <w:rPr>
            <w:color w:val="000000"/>
          </w:rPr>
          <w:t>5 м</w:t>
        </w:r>
      </w:smartTag>
      <w:r>
        <w:rPr>
          <w:color w:val="000000"/>
        </w:rPr>
        <w:t xml:space="preserve"> от зданий IV и V степеней огнестойкости.</w:t>
      </w:r>
      <w:bookmarkEnd w:id="2923"/>
    </w:p>
    <w:p w:rsidR="00C852FB" w:rsidRDefault="00C852FB" w:rsidP="00620F35">
      <w:pPr>
        <w:shd w:val="clear" w:color="auto" w:fill="FFFFFF"/>
        <w:ind w:firstLine="851"/>
        <w:jc w:val="both"/>
        <w:rPr>
          <w:color w:val="000000"/>
        </w:rPr>
      </w:pPr>
      <w:bookmarkStart w:id="2924" w:name="1970236"/>
      <w:r>
        <w:rPr>
          <w:color w:val="000000"/>
        </w:rPr>
        <w:t>4.2.122. Конструкции столбовых ПС, используемые как опоры ВЛ, должны быть анкерными или концевыми. Это требование не распространяется на одностоечные подстанции.</w:t>
      </w:r>
      <w:bookmarkEnd w:id="2924"/>
    </w:p>
    <w:p w:rsidR="00C852FB" w:rsidRDefault="00C852FB" w:rsidP="00620F35">
      <w:pPr>
        <w:shd w:val="clear" w:color="auto" w:fill="FFFFFF"/>
        <w:ind w:firstLine="851"/>
        <w:jc w:val="both"/>
        <w:rPr>
          <w:color w:val="000000"/>
        </w:rPr>
      </w:pPr>
      <w:bookmarkStart w:id="2925" w:name="1970237"/>
      <w:r>
        <w:rPr>
          <w:color w:val="000000"/>
        </w:rPr>
        <w:t>4.2.123. В местах возможного наезда транспорта столбовые ПС должны быть защищены отбойными тумбами.</w:t>
      </w:r>
      <w:bookmarkEnd w:id="2925"/>
    </w:p>
    <w:p w:rsidR="00C852FB" w:rsidRDefault="00C852FB" w:rsidP="00620F35">
      <w:pPr>
        <w:shd w:val="clear" w:color="auto" w:fill="FFFFFF"/>
        <w:jc w:val="center"/>
        <w:rPr>
          <w:rStyle w:val="a4"/>
          <w:color w:val="000080"/>
        </w:rPr>
      </w:pPr>
      <w:bookmarkStart w:id="2926" w:name="1970240"/>
      <w:r>
        <w:rPr>
          <w:rStyle w:val="a4"/>
          <w:color w:val="000080"/>
        </w:rPr>
        <w:t>Защита от грозовых перенапряжений</w:t>
      </w:r>
      <w:bookmarkEnd w:id="2926"/>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2927" w:name="1970245"/>
      <w:r>
        <w:rPr>
          <w:color w:val="000000"/>
        </w:rPr>
        <w:t>4.2.124. ОРУ и открытые ПС 35 — 500 кВ должны быть защищены от прямых ударов молнии. Выполнение защиты от прямых ударов молнии не требуется для ПС 35 кВ с трансформаторами единичной мощностью 1,6 МВ-А и менее независимо от числа грозовых часов в году, для всех ОРУ и ПС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bookmarkEnd w:id="2927"/>
    </w:p>
    <w:p w:rsidR="00C852FB" w:rsidRDefault="00C852FB" w:rsidP="00620F35">
      <w:pPr>
        <w:shd w:val="clear" w:color="auto" w:fill="FFFFFF"/>
        <w:ind w:firstLine="851"/>
        <w:jc w:val="both"/>
        <w:rPr>
          <w:color w:val="000000"/>
        </w:rPr>
      </w:pPr>
      <w:bookmarkStart w:id="2928" w:name="1970250"/>
      <w:r>
        <w:rPr>
          <w:color w:val="000000"/>
        </w:rPr>
        <w:t>Здания ЗРУ и закрытых ПС следует защищать от прямых ударов молнии в районах с числом грозовых часов в году более 20.</w:t>
      </w:r>
      <w:bookmarkEnd w:id="2928"/>
    </w:p>
    <w:p w:rsidR="00C852FB" w:rsidRDefault="00C852FB" w:rsidP="00620F35">
      <w:pPr>
        <w:shd w:val="clear" w:color="auto" w:fill="FFFFFF"/>
        <w:ind w:firstLine="851"/>
        <w:jc w:val="both"/>
        <w:rPr>
          <w:color w:val="000000"/>
        </w:rPr>
      </w:pPr>
      <w:bookmarkStart w:id="2929" w:name="1970253"/>
      <w:r>
        <w:rPr>
          <w:color w:val="000000"/>
        </w:rPr>
        <w:t>Защиту зданий ЗРУ и закрытых ПС, имеющих металлические покрытия кровли или железобетонные несущие конструкции кровли, следует выполнять заземлением этих покрытий (конструкций). Для защиты зданий ЗРУ и закрытых ПС, крыша которых не имеет металлических или железобетонных покрытий либо несущих конструкций или не может быть заземлена, следует устанавливать стержневые молниеотводы или молниеприемные сетки непосредственно на крыше зданий.</w:t>
      </w:r>
      <w:bookmarkEnd w:id="2929"/>
    </w:p>
    <w:p w:rsidR="00C852FB" w:rsidRDefault="00C852FB" w:rsidP="00620F35">
      <w:pPr>
        <w:shd w:val="clear" w:color="auto" w:fill="FFFFFF"/>
        <w:ind w:firstLine="851"/>
        <w:jc w:val="both"/>
        <w:rPr>
          <w:color w:val="000000"/>
        </w:rPr>
      </w:pPr>
      <w:bookmarkStart w:id="2930" w:name="1970255"/>
      <w:r>
        <w:rPr>
          <w:color w:val="000000"/>
        </w:rPr>
        <w:t>Расположенные на территории ПС здания трансформаторной башни, маслохозяйства, электролизной, синхронных компенсаторов, а также резервуары с горючими жидкостями или газами и места хранения баллонов водорода должны быть защищены от прямых ударов молнии и вторичных ее проявлений в соответствии с инструкцией по проектированию и устройству молниезащиты зданий и сооружений.</w:t>
      </w:r>
      <w:bookmarkEnd w:id="2930"/>
    </w:p>
    <w:p w:rsidR="00C852FB" w:rsidRDefault="00C852FB" w:rsidP="00620F35">
      <w:pPr>
        <w:shd w:val="clear" w:color="auto" w:fill="FFFFFF"/>
        <w:ind w:firstLine="851"/>
        <w:jc w:val="both"/>
        <w:rPr>
          <w:color w:val="000000"/>
        </w:rPr>
      </w:pPr>
      <w:bookmarkStart w:id="2931" w:name="1970259"/>
      <w:r>
        <w:rPr>
          <w:color w:val="000000"/>
        </w:rPr>
        <w:t>4.2.125. Защита от прямых ударов молнии ОРУ 220 кВ и выше должна быть выполнена стержневыми молниеотводами, устанавливаемыми, как правило, на конструкциях ОРУ. Следует использовать также защитное действие высоких объектов, которые являются молниеприемниками (опоры ВЛ, прожекторные мачты, радиомачты и т. п.). Установка молниеотводов на порталах, расположенных вблизи трансформаторов или шунтирующих реакторов, допускается при выполнении требований пункта 4.2.126 настоящих Правил.</w:t>
      </w:r>
      <w:bookmarkEnd w:id="2931"/>
    </w:p>
    <w:p w:rsidR="00C852FB" w:rsidRDefault="00C852FB" w:rsidP="00620F35">
      <w:pPr>
        <w:shd w:val="clear" w:color="auto" w:fill="FFFFFF"/>
        <w:ind w:firstLine="851"/>
        <w:jc w:val="both"/>
        <w:rPr>
          <w:color w:val="000000"/>
        </w:rPr>
      </w:pPr>
      <w:bookmarkStart w:id="2932" w:name="1970263"/>
      <w:r>
        <w:rPr>
          <w:color w:val="000000"/>
        </w:rPr>
        <w:t xml:space="preserve">На конструкциях ОРУ 110 кВ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контура ПС; более 1000 и до 2000 Ом-м — при площади заземляющего контура ПС </w:t>
      </w:r>
      <w:smartTag w:uri="urn:schemas-microsoft-com:office:smarttags" w:element="metricconverter">
        <w:smartTagPr>
          <w:attr w:name="ProductID" w:val="10000 м2"/>
        </w:smartTagPr>
        <w:r>
          <w:rPr>
            <w:color w:val="000000"/>
          </w:rPr>
          <w:t>10000 м</w:t>
        </w:r>
        <w:r>
          <w:rPr>
            <w:color w:val="000000"/>
            <w:vertAlign w:val="superscript"/>
          </w:rPr>
          <w:t>2</w:t>
        </w:r>
      </w:smartTag>
      <w:r>
        <w:rPr>
          <w:color w:val="000000"/>
        </w:rPr>
        <w:t xml:space="preserve"> и более.</w:t>
      </w:r>
      <w:bookmarkEnd w:id="2932"/>
    </w:p>
    <w:p w:rsidR="00C852FB" w:rsidRDefault="00C852FB" w:rsidP="00620F35">
      <w:pPr>
        <w:shd w:val="clear" w:color="auto" w:fill="FFFFFF"/>
        <w:ind w:firstLine="851"/>
        <w:jc w:val="both"/>
        <w:rPr>
          <w:color w:val="000000"/>
        </w:rPr>
      </w:pPr>
      <w:bookmarkStart w:id="2933" w:name="1970271"/>
      <w:r>
        <w:rPr>
          <w:color w:val="000000"/>
        </w:rPr>
        <w:t xml:space="preserve">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установлены один-два вертикальных электрода длиной 3 — </w:t>
      </w:r>
      <w:smartTag w:uri="urn:schemas-microsoft-com:office:smarttags" w:element="metricconverter">
        <w:smartTagPr>
          <w:attr w:name="ProductID" w:val="5 м"/>
        </w:smartTagPr>
        <w:r>
          <w:rPr>
            <w:color w:val="000000"/>
          </w:rPr>
          <w:t>5 м</w:t>
        </w:r>
      </w:smartTag>
      <w:r>
        <w:rPr>
          <w:color w:val="000000"/>
        </w:rPr>
        <w:t xml:space="preserve"> на расстоянии не менее длины электрода от стойки, на которой установлен молниеотвод.</w:t>
      </w:r>
      <w:bookmarkEnd w:id="2933"/>
    </w:p>
    <w:p w:rsidR="00C852FB" w:rsidRDefault="00C852FB" w:rsidP="00620F35">
      <w:pPr>
        <w:shd w:val="clear" w:color="auto" w:fill="FFFFFF"/>
        <w:ind w:firstLine="851"/>
        <w:jc w:val="both"/>
        <w:rPr>
          <w:color w:val="000000"/>
        </w:rPr>
      </w:pPr>
      <w:bookmarkStart w:id="2934" w:name="1970275"/>
      <w:r>
        <w:rPr>
          <w:color w:val="000000"/>
        </w:rPr>
        <w:t xml:space="preserve">Установка молниеотводов на конструкциях ОРУ 35 кВ допускается при эквивалентном удельном сопротивлении земли в грозовой сезон: до 500 Ом-м независимо от площади заземляющего контура ПС; более 500 и до 750 Ом-м при площади заземляющего контура ПС </w:t>
      </w:r>
      <w:smartTag w:uri="urn:schemas-microsoft-com:office:smarttags" w:element="metricconverter">
        <w:smartTagPr>
          <w:attr w:name="ProductID" w:val="10000 м2"/>
        </w:smartTagPr>
        <w:r>
          <w:rPr>
            <w:color w:val="000000"/>
          </w:rPr>
          <w:t>10000 м2</w:t>
        </w:r>
      </w:smartTag>
      <w:r>
        <w:rPr>
          <w:color w:val="000000"/>
        </w:rPr>
        <w:t xml:space="preserve"> и более.</w:t>
      </w:r>
      <w:bookmarkEnd w:id="2934"/>
    </w:p>
    <w:p w:rsidR="00C852FB" w:rsidRDefault="00C852FB" w:rsidP="00620F35">
      <w:pPr>
        <w:shd w:val="clear" w:color="auto" w:fill="FFFFFF"/>
        <w:ind w:firstLine="851"/>
        <w:jc w:val="both"/>
        <w:rPr>
          <w:color w:val="000000"/>
        </w:rPr>
      </w:pPr>
      <w:bookmarkStart w:id="2935" w:name="1970280"/>
      <w:r>
        <w:rPr>
          <w:color w:val="000000"/>
        </w:rPr>
        <w:t xml:space="preserve">От стоек конструкций ОРУ 35 кВ с молниеотводами должно быть обеспечено растекание тока молнии по магистралям заземления в трех-четырех направлениях. Кроме того, должны быть установлены два-три вертикальных электрода длиной 3 — </w:t>
      </w:r>
      <w:smartTag w:uri="urn:schemas-microsoft-com:office:smarttags" w:element="metricconverter">
        <w:smartTagPr>
          <w:attr w:name="ProductID" w:val="5 м"/>
        </w:smartTagPr>
        <w:r>
          <w:rPr>
            <w:color w:val="000000"/>
          </w:rPr>
          <w:t>5 м</w:t>
        </w:r>
      </w:smartTag>
      <w:r>
        <w:rPr>
          <w:color w:val="000000"/>
        </w:rPr>
        <w:t xml:space="preserve"> на расстоянии не менее длины электрода от стойки с молниеотводом.</w:t>
      </w:r>
      <w:bookmarkEnd w:id="2935"/>
    </w:p>
    <w:p w:rsidR="00C852FB" w:rsidRDefault="00C852FB" w:rsidP="00620F35">
      <w:pPr>
        <w:shd w:val="clear" w:color="auto" w:fill="FFFFFF"/>
        <w:ind w:firstLine="851"/>
        <w:jc w:val="both"/>
        <w:rPr>
          <w:color w:val="000000"/>
        </w:rPr>
      </w:pPr>
      <w:bookmarkStart w:id="2936" w:name="1970283"/>
      <w:r>
        <w:rPr>
          <w:color w:val="000000"/>
        </w:rPr>
        <w:lastRenderedPageBreak/>
        <w:t>Гирлянды подвесной изоляции на порталах ОРУ 35 кВ с тросовыми или стержневыми молниеотводами, а также на концевых опорах ВЛ 35 кВ в случае, если трос ВЛ не заводится на ПС, должны иметь на два изолятора больше, требуемого для ОРУ 35 кВ, предназначенного для работы в районах с I степенью загрязненности атмосферы (см. пункт 4.2.42 настоящих Правил).</w:t>
      </w:r>
      <w:bookmarkEnd w:id="2936"/>
    </w:p>
    <w:p w:rsidR="00C852FB" w:rsidRDefault="00C852FB" w:rsidP="00620F35">
      <w:pPr>
        <w:shd w:val="clear" w:color="auto" w:fill="FFFFFF"/>
        <w:ind w:firstLine="851"/>
        <w:jc w:val="both"/>
        <w:rPr>
          <w:color w:val="000000"/>
        </w:rPr>
      </w:pPr>
      <w:bookmarkStart w:id="2937" w:name="1970287"/>
      <w:r>
        <w:rPr>
          <w:color w:val="000000"/>
        </w:rPr>
        <w:t>Расстояние по воздуху от конструкций ОРУ, на которых установлены молниеотводы, до токоведущих частей должно быть не менее длины гирлянды.</w:t>
      </w:r>
      <w:bookmarkEnd w:id="2937"/>
    </w:p>
    <w:p w:rsidR="00C852FB" w:rsidRDefault="00C852FB" w:rsidP="00620F35">
      <w:pPr>
        <w:shd w:val="clear" w:color="auto" w:fill="FFFFFF"/>
        <w:ind w:firstLine="851"/>
        <w:jc w:val="both"/>
        <w:rPr>
          <w:color w:val="000000"/>
        </w:rPr>
      </w:pPr>
      <w:bookmarkStart w:id="2938" w:name="1970294"/>
      <w:r>
        <w:rPr>
          <w:color w:val="000000"/>
        </w:rPr>
        <w:t xml:space="preserve">4.2.126. На трансформаторных порталах, порталах шунтирующих реакторов и конструкциях ОРУ, удаленных от трансформаторов или реакторов по магистралям заземления на расстояние менее </w:t>
      </w:r>
      <w:smartTag w:uri="urn:schemas-microsoft-com:office:smarttags" w:element="metricconverter">
        <w:smartTagPr>
          <w:attr w:name="ProductID" w:val="15 м"/>
        </w:smartTagPr>
        <w:r>
          <w:rPr>
            <w:color w:val="000000"/>
          </w:rPr>
          <w:t>15 м</w:t>
        </w:r>
      </w:smartTag>
      <w:r>
        <w:rPr>
          <w:color w:val="000000"/>
        </w:rPr>
        <w:t>,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bookmarkEnd w:id="2938"/>
    </w:p>
    <w:p w:rsidR="00C852FB" w:rsidRDefault="00C852FB" w:rsidP="00620F35">
      <w:pPr>
        <w:shd w:val="clear" w:color="auto" w:fill="FFFFFF"/>
        <w:ind w:firstLine="851"/>
        <w:jc w:val="both"/>
        <w:rPr>
          <w:color w:val="000000"/>
        </w:rPr>
      </w:pPr>
      <w:bookmarkStart w:id="2939" w:name="1970301"/>
      <w:r>
        <w:rPr>
          <w:color w:val="000000"/>
        </w:rPr>
        <w:t xml:space="preserve">1. Непосредственно на всех выводах обмоток 3 — 35 кВ трансформаторов или на расстоянии не более </w:t>
      </w:r>
      <w:smartTag w:uri="urn:schemas-microsoft-com:office:smarttags" w:element="metricconverter">
        <w:smartTagPr>
          <w:attr w:name="ProductID" w:val="5 м"/>
        </w:smartTagPr>
        <w:r>
          <w:rPr>
            <w:color w:val="000000"/>
          </w:rPr>
          <w:t>5 м</w:t>
        </w:r>
      </w:smartTag>
      <w:r>
        <w:rPr>
          <w:color w:val="000000"/>
        </w:rPr>
        <w:t xml:space="preserve"> от них по ошиновке, включая ответвления к разрядникам, должны быть установлены вентильные разрядники.</w:t>
      </w:r>
      <w:bookmarkEnd w:id="2939"/>
    </w:p>
    <w:p w:rsidR="00C852FB" w:rsidRDefault="00C852FB" w:rsidP="00620F35">
      <w:pPr>
        <w:shd w:val="clear" w:color="auto" w:fill="FFFFFF"/>
        <w:ind w:firstLine="851"/>
        <w:jc w:val="both"/>
        <w:rPr>
          <w:color w:val="000000"/>
        </w:rPr>
      </w:pPr>
      <w:bookmarkStart w:id="2940" w:name="1970305"/>
      <w:r>
        <w:rPr>
          <w:color w:val="000000"/>
        </w:rPr>
        <w:t>2. Должно быть обеспечено растекание тока молнии от стойки конструкции с молниеотводом по трем-четырем магистралям заземления.</w:t>
      </w:r>
      <w:bookmarkEnd w:id="2940"/>
    </w:p>
    <w:p w:rsidR="00C852FB" w:rsidRDefault="00C852FB" w:rsidP="00620F35">
      <w:pPr>
        <w:shd w:val="clear" w:color="auto" w:fill="FFFFFF"/>
        <w:ind w:firstLine="851"/>
        <w:jc w:val="both"/>
        <w:rPr>
          <w:color w:val="000000"/>
        </w:rPr>
      </w:pPr>
      <w:bookmarkStart w:id="2941" w:name="1970314"/>
      <w:r>
        <w:rPr>
          <w:color w:val="000000"/>
        </w:rPr>
        <w:t xml:space="preserve">3. На магистралях заземления, на расстоянии 3 — </w:t>
      </w:r>
      <w:smartTag w:uri="urn:schemas-microsoft-com:office:smarttags" w:element="metricconverter">
        <w:smartTagPr>
          <w:attr w:name="ProductID" w:val="5 м"/>
        </w:smartTagPr>
        <w:r>
          <w:rPr>
            <w:color w:val="000000"/>
          </w:rPr>
          <w:t>5 м</w:t>
        </w:r>
      </w:smartTag>
      <w:r>
        <w:rPr>
          <w:color w:val="000000"/>
        </w:rPr>
        <w:t xml:space="preserve"> от стойки с молниеотводом, должно быть установлено два-три вертикальных электрода длиной </w:t>
      </w:r>
      <w:smartTag w:uri="urn:schemas-microsoft-com:office:smarttags" w:element="metricconverter">
        <w:smartTagPr>
          <w:attr w:name="ProductID" w:val="5 м"/>
        </w:smartTagPr>
        <w:r>
          <w:rPr>
            <w:color w:val="000000"/>
          </w:rPr>
          <w:t>5 м</w:t>
        </w:r>
      </w:smartTag>
      <w:r>
        <w:rPr>
          <w:color w:val="000000"/>
        </w:rPr>
        <w:t>.</w:t>
      </w:r>
      <w:bookmarkEnd w:id="2941"/>
    </w:p>
    <w:p w:rsidR="00C852FB" w:rsidRDefault="00C852FB" w:rsidP="00620F35">
      <w:pPr>
        <w:shd w:val="clear" w:color="auto" w:fill="FFFFFF"/>
        <w:ind w:firstLine="851"/>
        <w:jc w:val="both"/>
        <w:rPr>
          <w:color w:val="000000"/>
        </w:rPr>
      </w:pPr>
      <w:bookmarkStart w:id="2942" w:name="1970318"/>
      <w:r>
        <w:rPr>
          <w:color w:val="000000"/>
        </w:rP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bookmarkEnd w:id="2942"/>
    </w:p>
    <w:p w:rsidR="00C852FB" w:rsidRDefault="00C852FB" w:rsidP="00620F35">
      <w:pPr>
        <w:shd w:val="clear" w:color="auto" w:fill="FFFFFF"/>
        <w:ind w:firstLine="851"/>
        <w:jc w:val="both"/>
        <w:rPr>
          <w:color w:val="000000"/>
        </w:rPr>
      </w:pPr>
      <w:bookmarkStart w:id="2943" w:name="1970321"/>
      <w:r>
        <w:rPr>
          <w:color w:val="000000"/>
        </w:rPr>
        <w:t>5. Заземляющие проводники вентильных разрядников и трансформаторов рекомендуется присоединять к заземляющему устройству ПС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трансформатора.</w:t>
      </w:r>
      <w:bookmarkEnd w:id="2943"/>
    </w:p>
    <w:p w:rsidR="00C852FB" w:rsidRDefault="00C852FB" w:rsidP="00620F35">
      <w:pPr>
        <w:shd w:val="clear" w:color="auto" w:fill="FFFFFF"/>
        <w:ind w:firstLine="851"/>
        <w:jc w:val="both"/>
        <w:rPr>
          <w:color w:val="000000"/>
        </w:rPr>
      </w:pPr>
      <w:bookmarkStart w:id="2944" w:name="1970324"/>
      <w:r>
        <w:rPr>
          <w:color w:val="000000"/>
        </w:rPr>
        <w:t>4.2.127.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w:t>
      </w:r>
      <w:bookmarkEnd w:id="2944"/>
    </w:p>
    <w:p w:rsidR="00C852FB" w:rsidRDefault="00C852FB" w:rsidP="00620F35">
      <w:pPr>
        <w:shd w:val="clear" w:color="auto" w:fill="FFFFFF"/>
        <w:ind w:firstLine="851"/>
        <w:jc w:val="both"/>
        <w:rPr>
          <w:color w:val="000000"/>
        </w:rPr>
      </w:pPr>
      <w:bookmarkStart w:id="2945" w:name="1970420"/>
      <w:r>
        <w:rPr>
          <w:color w:val="000000"/>
        </w:rPr>
        <w:t>Расстояние S</w:t>
      </w:r>
      <w:r>
        <w:rPr>
          <w:color w:val="000000"/>
          <w:vertAlign w:val="subscript"/>
        </w:rPr>
        <w:t>3</w:t>
      </w:r>
      <w:r>
        <w:rPr>
          <w:color w:val="000000"/>
        </w:rPr>
        <w:t xml:space="preserve">, м, между обособленным заземлителем молниеотвода и заземляющим устройством ОРУ (ПС) должно быть равным (но не менее </w:t>
      </w:r>
      <w:smartTag w:uri="urn:schemas-microsoft-com:office:smarttags" w:element="metricconverter">
        <w:smartTagPr>
          <w:attr w:name="ProductID" w:val="3 м"/>
        </w:smartTagPr>
        <w:r>
          <w:rPr>
            <w:color w:val="000000"/>
          </w:rPr>
          <w:t>3 м</w:t>
        </w:r>
      </w:smartTag>
      <w:r>
        <w:rPr>
          <w:color w:val="000000"/>
        </w:rPr>
        <w:t>):</w:t>
      </w:r>
      <w:bookmarkEnd w:id="2945"/>
    </w:p>
    <w:p w:rsidR="00C852FB" w:rsidRDefault="00C852FB" w:rsidP="00620F35">
      <w:pPr>
        <w:shd w:val="clear" w:color="auto" w:fill="FFFFFF"/>
        <w:jc w:val="center"/>
        <w:rPr>
          <w:color w:val="000080"/>
        </w:rPr>
      </w:pPr>
      <w:bookmarkStart w:id="2946" w:name="1970441"/>
      <w:r>
        <w:rPr>
          <w:rStyle w:val="a4"/>
          <w:color w:val="000080"/>
        </w:rPr>
        <w:t>S</w:t>
      </w:r>
      <w:r>
        <w:rPr>
          <w:rStyle w:val="a4"/>
          <w:color w:val="000080"/>
          <w:vertAlign w:val="subscript"/>
        </w:rPr>
        <w:t>3</w:t>
      </w:r>
      <w:r>
        <w:rPr>
          <w:rStyle w:val="a4"/>
          <w:color w:val="000080"/>
        </w:rPr>
        <w:t xml:space="preserve"> </w:t>
      </w:r>
      <w:r>
        <w:rPr>
          <w:rStyle w:val="a4"/>
          <w:color w:val="000080"/>
          <w:u w:val="single"/>
        </w:rPr>
        <w:t>&gt;</w:t>
      </w:r>
      <w:r>
        <w:rPr>
          <w:rStyle w:val="a4"/>
          <w:color w:val="000080"/>
        </w:rPr>
        <w:t xml:space="preserve"> 0,2 R</w:t>
      </w:r>
      <w:r>
        <w:rPr>
          <w:rStyle w:val="a4"/>
          <w:color w:val="000080"/>
          <w:vertAlign w:val="subscript"/>
        </w:rPr>
        <w:t>и</w:t>
      </w:r>
      <w:r>
        <w:rPr>
          <w:color w:val="000080"/>
        </w:rPr>
        <w:t>, где:</w:t>
      </w:r>
      <w:bookmarkEnd w:id="2946"/>
    </w:p>
    <w:p w:rsidR="00C852FB" w:rsidRDefault="00C852FB" w:rsidP="00620F35">
      <w:pPr>
        <w:shd w:val="clear" w:color="auto" w:fill="FFFFFF"/>
        <w:ind w:firstLine="851"/>
        <w:jc w:val="both"/>
        <w:rPr>
          <w:color w:val="000000"/>
        </w:rPr>
      </w:pPr>
      <w:bookmarkStart w:id="2947" w:name="1970448"/>
      <w:r>
        <w:rPr>
          <w:color w:val="000000"/>
        </w:rPr>
        <w:t>R</w:t>
      </w:r>
      <w:r>
        <w:rPr>
          <w:color w:val="000000"/>
          <w:vertAlign w:val="subscript"/>
        </w:rPr>
        <w:t>и</w:t>
      </w:r>
      <w:r>
        <w:rPr>
          <w:color w:val="000000"/>
        </w:rPr>
        <w:t>— импульсное сопротивление заземления, Ом, отдельно стоящего молниеотвода при импульсном токе 60 кА.</w:t>
      </w:r>
      <w:bookmarkEnd w:id="2947"/>
    </w:p>
    <w:p w:rsidR="00C852FB" w:rsidRDefault="00C852FB" w:rsidP="00620F35">
      <w:pPr>
        <w:shd w:val="clear" w:color="auto" w:fill="FFFFFF"/>
        <w:ind w:firstLine="851"/>
        <w:jc w:val="both"/>
        <w:rPr>
          <w:color w:val="000000"/>
        </w:rPr>
      </w:pPr>
      <w:bookmarkStart w:id="2948" w:name="1970455"/>
      <w:r>
        <w:rPr>
          <w:color w:val="000000"/>
        </w:rPr>
        <w:t>Расстояние по воздуху S</w:t>
      </w:r>
      <w:r>
        <w:rPr>
          <w:color w:val="000000"/>
          <w:vertAlign w:val="subscript"/>
        </w:rPr>
        <w:t>в,о</w:t>
      </w:r>
      <w:r>
        <w:rPr>
          <w:color w:val="000000"/>
        </w:rPr>
        <w:t xml:space="preserve"> м, от отдельно стоящего молниеотвода с обособленным заземлителем до токоведущих частей, заземленных конструкций и оборудования ОРУ (ПС) должно быть равным (но не менее </w:t>
      </w:r>
      <w:smartTag w:uri="urn:schemas-microsoft-com:office:smarttags" w:element="metricconverter">
        <w:smartTagPr>
          <w:attr w:name="ProductID" w:val="5 м"/>
        </w:smartTagPr>
        <w:r>
          <w:rPr>
            <w:color w:val="000000"/>
          </w:rPr>
          <w:t>5 м</w:t>
        </w:r>
      </w:smartTag>
      <w:r>
        <w:rPr>
          <w:color w:val="000000"/>
        </w:rPr>
        <w:t>):</w:t>
      </w:r>
      <w:bookmarkEnd w:id="2948"/>
    </w:p>
    <w:p w:rsidR="00C852FB" w:rsidRDefault="00C852FB" w:rsidP="00620F35">
      <w:pPr>
        <w:shd w:val="clear" w:color="auto" w:fill="FFFFFF"/>
        <w:jc w:val="center"/>
        <w:rPr>
          <w:color w:val="000080"/>
        </w:rPr>
      </w:pPr>
      <w:bookmarkStart w:id="2949" w:name="1970461"/>
      <w:r>
        <w:rPr>
          <w:rStyle w:val="a4"/>
          <w:color w:val="000080"/>
        </w:rPr>
        <w:t>S</w:t>
      </w:r>
      <w:r>
        <w:rPr>
          <w:rStyle w:val="a4"/>
          <w:color w:val="000080"/>
          <w:vertAlign w:val="subscript"/>
        </w:rPr>
        <w:t>в,о</w:t>
      </w:r>
      <w:r>
        <w:rPr>
          <w:rStyle w:val="a4"/>
          <w:color w:val="000080"/>
        </w:rPr>
        <w:t xml:space="preserve"> </w:t>
      </w:r>
      <w:r>
        <w:rPr>
          <w:rStyle w:val="a4"/>
          <w:color w:val="000080"/>
          <w:u w:val="single"/>
        </w:rPr>
        <w:t>&gt;</w:t>
      </w:r>
      <w:r>
        <w:rPr>
          <w:rStyle w:val="a4"/>
          <w:color w:val="000080"/>
        </w:rPr>
        <w:t xml:space="preserve"> 0,12 R</w:t>
      </w:r>
      <w:r>
        <w:rPr>
          <w:rStyle w:val="a4"/>
          <w:color w:val="000080"/>
          <w:vertAlign w:val="subscript"/>
        </w:rPr>
        <w:t>и</w:t>
      </w:r>
      <w:r>
        <w:rPr>
          <w:rStyle w:val="a4"/>
          <w:color w:val="000080"/>
        </w:rPr>
        <w:t xml:space="preserve"> +0,1 Н,</w:t>
      </w:r>
      <w:r>
        <w:rPr>
          <w:color w:val="000080"/>
        </w:rPr>
        <w:t xml:space="preserve"> где:</w:t>
      </w:r>
      <w:bookmarkEnd w:id="2949"/>
    </w:p>
    <w:p w:rsidR="00C852FB" w:rsidRDefault="00C852FB" w:rsidP="00620F35">
      <w:pPr>
        <w:shd w:val="clear" w:color="auto" w:fill="FFFFFF"/>
        <w:ind w:firstLine="851"/>
        <w:jc w:val="both"/>
        <w:rPr>
          <w:color w:val="000000"/>
        </w:rPr>
      </w:pPr>
      <w:bookmarkStart w:id="2950" w:name="1970465"/>
      <w:r>
        <w:rPr>
          <w:color w:val="000000"/>
        </w:rPr>
        <w:t>Н — высота рассматриваемой точки молниеотвода над уровнем земли, м.</w:t>
      </w:r>
      <w:bookmarkEnd w:id="2950"/>
    </w:p>
    <w:p w:rsidR="00C852FB" w:rsidRDefault="00C852FB" w:rsidP="00620F35">
      <w:pPr>
        <w:shd w:val="clear" w:color="auto" w:fill="FFFFFF"/>
        <w:ind w:firstLine="851"/>
        <w:jc w:val="both"/>
        <w:rPr>
          <w:color w:val="000000"/>
        </w:rPr>
      </w:pPr>
      <w:bookmarkStart w:id="2951" w:name="1970468"/>
      <w:r>
        <w:rPr>
          <w:color w:val="000000"/>
        </w:rPr>
        <w:t xml:space="preserve">Заземлители отдельно стоящих молниеотводов в ОРУ могут быть присоединены к заземляющему устройству ОРУ (ПС) при соблюдении указанных в </w:t>
      </w:r>
      <w:bookmarkEnd w:id="2951"/>
      <w:r w:rsidR="00C231B3">
        <w:rPr>
          <w:color w:val="000000"/>
        </w:rPr>
        <w:fldChar w:fldCharType="begin"/>
      </w:r>
      <w:r>
        <w:rPr>
          <w:color w:val="000000"/>
        </w:rPr>
        <w:instrText xml:space="preserve"> HYPERLINK "1967108" \l "1970259" </w:instrText>
      </w:r>
      <w:r w:rsidR="00C231B3">
        <w:rPr>
          <w:color w:val="000000"/>
        </w:rPr>
        <w:fldChar w:fldCharType="separate"/>
      </w:r>
      <w:r>
        <w:rPr>
          <w:color w:val="008080"/>
        </w:rPr>
        <w:t>пункте 4.2.125</w:t>
      </w:r>
      <w:r w:rsidR="00C231B3">
        <w:rPr>
          <w:color w:val="000000"/>
        </w:rPr>
        <w:fldChar w:fldCharType="end"/>
      </w:r>
      <w:r>
        <w:rPr>
          <w:color w:val="000000"/>
        </w:rPr>
        <w:t xml:space="preserve">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w:t>
      </w:r>
      <w:smartTag w:uri="urn:schemas-microsoft-com:office:smarttags" w:element="metricconverter">
        <w:smartTagPr>
          <w:attr w:name="ProductID" w:val="15 м"/>
        </w:smartTagPr>
        <w:r>
          <w:rPr>
            <w:color w:val="000000"/>
          </w:rPr>
          <w:t>15 м</w:t>
        </w:r>
      </w:smartTag>
      <w:r>
        <w:rPr>
          <w:color w:val="000000"/>
        </w:rPr>
        <w:t xml:space="preserve">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110 кВ должно быть выполнено два-три направления по магистралям заземления.</w:t>
      </w:r>
    </w:p>
    <w:p w:rsidR="00C852FB" w:rsidRDefault="00C852FB" w:rsidP="00620F35">
      <w:pPr>
        <w:shd w:val="clear" w:color="auto" w:fill="FFFFFF"/>
        <w:ind w:firstLine="851"/>
        <w:jc w:val="both"/>
        <w:rPr>
          <w:color w:val="000000"/>
        </w:rPr>
      </w:pPr>
      <w:bookmarkStart w:id="2952" w:name="1970472"/>
      <w:r>
        <w:rPr>
          <w:color w:val="000000"/>
        </w:rPr>
        <w:t xml:space="preserve">Заземлители отдельно стоящих молниеотводов, установленных на прожекторных мачтах, должны быть присоединены к заземляющему устройству ПС. При этом в случае несоблюдения условий, указанных в </w:t>
      </w:r>
      <w:bookmarkEnd w:id="2952"/>
      <w:r w:rsidR="00C231B3">
        <w:rPr>
          <w:color w:val="000000"/>
        </w:rPr>
        <w:fldChar w:fldCharType="begin"/>
      </w:r>
      <w:r>
        <w:rPr>
          <w:color w:val="000000"/>
        </w:rPr>
        <w:instrText xml:space="preserve"> HYPERLINK "1967108" \l "1970259" </w:instrText>
      </w:r>
      <w:r w:rsidR="00C231B3">
        <w:rPr>
          <w:color w:val="000000"/>
        </w:rPr>
        <w:fldChar w:fldCharType="separate"/>
      </w:r>
      <w:r>
        <w:rPr>
          <w:color w:val="008080"/>
        </w:rPr>
        <w:t>пункте 4.2.125</w:t>
      </w:r>
      <w:r w:rsidR="00C231B3">
        <w:rPr>
          <w:color w:val="000000"/>
        </w:rPr>
        <w:fldChar w:fldCharType="end"/>
      </w:r>
      <w:r>
        <w:rPr>
          <w:color w:val="000000"/>
        </w:rPr>
        <w:t xml:space="preserve"> настоящих Правил, дополнительно к </w:t>
      </w:r>
      <w:r>
        <w:rPr>
          <w:color w:val="000000"/>
        </w:rPr>
        <w:lastRenderedPageBreak/>
        <w:t>общим требованиям присоединения заземлителей отдельно стоящих молниеотводов должны быть соблюдены следующие требования:</w:t>
      </w:r>
    </w:p>
    <w:p w:rsidR="00C852FB" w:rsidRDefault="00C852FB" w:rsidP="00620F35">
      <w:pPr>
        <w:shd w:val="clear" w:color="auto" w:fill="FFFFFF"/>
        <w:ind w:firstLine="851"/>
        <w:jc w:val="both"/>
        <w:rPr>
          <w:color w:val="000000"/>
        </w:rPr>
      </w:pPr>
      <w:bookmarkStart w:id="2953" w:name="1970475"/>
      <w:r>
        <w:rPr>
          <w:color w:val="000000"/>
        </w:rPr>
        <w:t xml:space="preserve">1. На расстоянии </w:t>
      </w:r>
      <w:smartTag w:uri="urn:schemas-microsoft-com:office:smarttags" w:element="metricconverter">
        <w:smartTagPr>
          <w:attr w:name="ProductID" w:val="5 м"/>
        </w:smartTagPr>
        <w:r>
          <w:rPr>
            <w:color w:val="000000"/>
          </w:rPr>
          <w:t>5 м</w:t>
        </w:r>
      </w:smartTag>
      <w:r>
        <w:rPr>
          <w:color w:val="000000"/>
        </w:rPr>
        <w:t xml:space="preserve"> от молниеотвода следует устанавливать три-четыре вертикальных электрода длиной 3 — </w:t>
      </w:r>
      <w:smartTag w:uri="urn:schemas-microsoft-com:office:smarttags" w:element="metricconverter">
        <w:smartTagPr>
          <w:attr w:name="ProductID" w:val="5 м"/>
        </w:smartTagPr>
        <w:r>
          <w:rPr>
            <w:color w:val="000000"/>
          </w:rPr>
          <w:t>5 м</w:t>
        </w:r>
      </w:smartTag>
      <w:r>
        <w:rPr>
          <w:color w:val="000000"/>
        </w:rPr>
        <w:t>.</w:t>
      </w:r>
      <w:bookmarkEnd w:id="2953"/>
    </w:p>
    <w:p w:rsidR="00C852FB" w:rsidRDefault="00C852FB" w:rsidP="00620F35">
      <w:pPr>
        <w:shd w:val="clear" w:color="auto" w:fill="FFFFFF"/>
        <w:ind w:firstLine="851"/>
        <w:jc w:val="both"/>
        <w:rPr>
          <w:color w:val="000000"/>
        </w:rPr>
      </w:pPr>
      <w:bookmarkStart w:id="2954" w:name="1970478"/>
      <w:r>
        <w:rPr>
          <w:color w:val="000000"/>
        </w:rPr>
        <w:t xml:space="preserve">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w:t>
      </w:r>
      <w:smartTag w:uri="urn:schemas-microsoft-com:office:smarttags" w:element="metricconverter">
        <w:smartTagPr>
          <w:attr w:name="ProductID" w:val="15 м"/>
        </w:smartTagPr>
        <w:r>
          <w:rPr>
            <w:color w:val="000000"/>
          </w:rPr>
          <w:t>15 м</w:t>
        </w:r>
      </w:smartTag>
      <w:r>
        <w:rPr>
          <w:color w:val="000000"/>
        </w:rPr>
        <w:t xml:space="preserve">, но менее </w:t>
      </w:r>
      <w:smartTag w:uri="urn:schemas-microsoft-com:office:smarttags" w:element="metricconverter">
        <w:smartTagPr>
          <w:attr w:name="ProductID" w:val="40 м"/>
        </w:smartTagPr>
        <w:r>
          <w:rPr>
            <w:color w:val="000000"/>
          </w:rPr>
          <w:t>40 м</w:t>
        </w:r>
      </w:smartTag>
      <w:r>
        <w:rPr>
          <w:color w:val="000000"/>
        </w:rPr>
        <w:t>, то вблизи выводов обмоток напряжением до 35 кВ трансформатора должны быть установлены вентильные разрядники.</w:t>
      </w:r>
      <w:bookmarkEnd w:id="2954"/>
    </w:p>
    <w:p w:rsidR="00C852FB" w:rsidRDefault="00C852FB" w:rsidP="00620F35">
      <w:pPr>
        <w:shd w:val="clear" w:color="auto" w:fill="FFFFFF"/>
        <w:ind w:firstLine="851"/>
        <w:jc w:val="both"/>
        <w:rPr>
          <w:color w:val="000000"/>
        </w:rPr>
      </w:pPr>
      <w:bookmarkStart w:id="2955" w:name="1970482"/>
      <w:r>
        <w:rPr>
          <w:color w:val="000000"/>
        </w:rPr>
        <w:t>Расстояние по воздуху S</w:t>
      </w:r>
      <w:r>
        <w:rPr>
          <w:color w:val="000000"/>
          <w:vertAlign w:val="subscript"/>
        </w:rPr>
        <w:t>в,с</w:t>
      </w:r>
      <w:r>
        <w:rPr>
          <w:color w:val="000000"/>
        </w:rPr>
        <w:t>, м, от отдельно стоящего молниеотвода, заземлитель которого соединен с заземляющим устройством ОРУ (ПС), до токоведущих частей должно составлять</w:t>
      </w:r>
      <w:bookmarkEnd w:id="2955"/>
    </w:p>
    <w:p w:rsidR="00C852FB" w:rsidRDefault="00C852FB" w:rsidP="00620F35">
      <w:pPr>
        <w:shd w:val="clear" w:color="auto" w:fill="FFFFFF"/>
        <w:jc w:val="center"/>
        <w:rPr>
          <w:color w:val="000080"/>
        </w:rPr>
      </w:pPr>
      <w:bookmarkStart w:id="2956" w:name="1970490"/>
      <w:r>
        <w:rPr>
          <w:rStyle w:val="a4"/>
          <w:color w:val="000080"/>
        </w:rPr>
        <w:t>S</w:t>
      </w:r>
      <w:r>
        <w:rPr>
          <w:rStyle w:val="a4"/>
          <w:color w:val="000080"/>
          <w:vertAlign w:val="subscript"/>
        </w:rPr>
        <w:t>в,c</w:t>
      </w:r>
      <w:r>
        <w:rPr>
          <w:rStyle w:val="a4"/>
          <w:color w:val="000080"/>
          <w:u w:val="single"/>
        </w:rPr>
        <w:t>&gt;</w:t>
      </w:r>
      <w:r>
        <w:rPr>
          <w:rStyle w:val="a4"/>
          <w:color w:val="000080"/>
        </w:rPr>
        <w:t xml:space="preserve">0,l Н + </w:t>
      </w:r>
      <w:r>
        <w:rPr>
          <w:rStyle w:val="a4"/>
          <w:i/>
          <w:iCs/>
          <w:color w:val="000080"/>
        </w:rPr>
        <w:t>m</w:t>
      </w:r>
      <w:r>
        <w:rPr>
          <w:rStyle w:val="a3"/>
          <w:color w:val="000080"/>
        </w:rPr>
        <w:t>,</w:t>
      </w:r>
      <w:r>
        <w:rPr>
          <w:color w:val="000080"/>
        </w:rPr>
        <w:t xml:space="preserve"> где: </w:t>
      </w:r>
      <w:bookmarkEnd w:id="2956"/>
    </w:p>
    <w:p w:rsidR="00C852FB" w:rsidRDefault="00C852FB" w:rsidP="00620F35">
      <w:pPr>
        <w:shd w:val="clear" w:color="auto" w:fill="FFFFFF"/>
        <w:ind w:firstLine="851"/>
        <w:jc w:val="both"/>
        <w:rPr>
          <w:color w:val="000000"/>
        </w:rPr>
      </w:pPr>
      <w:bookmarkStart w:id="2957" w:name="1970494"/>
      <w:r>
        <w:rPr>
          <w:color w:val="000000"/>
        </w:rPr>
        <w:t>Н — высота токоведущих частей над уровнем земли, м;</w:t>
      </w:r>
      <w:bookmarkEnd w:id="2957"/>
    </w:p>
    <w:p w:rsidR="00C852FB" w:rsidRDefault="00C852FB" w:rsidP="00620F35">
      <w:pPr>
        <w:shd w:val="clear" w:color="auto" w:fill="FFFFFF"/>
        <w:ind w:firstLine="851"/>
        <w:jc w:val="both"/>
        <w:rPr>
          <w:color w:val="000000"/>
        </w:rPr>
      </w:pPr>
      <w:bookmarkStart w:id="2958" w:name="2007441"/>
      <w:r>
        <w:rPr>
          <w:rStyle w:val="a3"/>
          <w:color w:val="000000"/>
        </w:rPr>
        <w:t>m</w:t>
      </w:r>
      <w:r>
        <w:rPr>
          <w:color w:val="000000"/>
        </w:rPr>
        <w:t xml:space="preserve"> — длина гирлянды изоляторов, м.</w:t>
      </w:r>
      <w:bookmarkEnd w:id="2958"/>
    </w:p>
    <w:p w:rsidR="00C852FB" w:rsidRDefault="00C852FB" w:rsidP="00620F35">
      <w:pPr>
        <w:shd w:val="clear" w:color="auto" w:fill="FFFFFF"/>
        <w:ind w:firstLine="851"/>
        <w:jc w:val="both"/>
        <w:rPr>
          <w:color w:val="000000"/>
        </w:rPr>
      </w:pPr>
      <w:bookmarkStart w:id="2959" w:name="1970497"/>
      <w:r>
        <w:rPr>
          <w:color w:val="000000"/>
        </w:rPr>
        <w:t>4.2.128. Тросовые молниеотводы ВЛ 110 кВ и выше, как правило, следует присоединять к заземленным конструкциям ОРУ (ПС). От стоек конструкций ОРУ 110 кВ, к которым присоединены тросовые молниеотводы, должно быть выполнено два-три направления магистралей заземления.</w:t>
      </w:r>
      <w:bookmarkEnd w:id="2959"/>
    </w:p>
    <w:p w:rsidR="00C852FB" w:rsidRDefault="00C852FB" w:rsidP="00620F35">
      <w:pPr>
        <w:shd w:val="clear" w:color="auto" w:fill="FFFFFF"/>
        <w:ind w:firstLine="851"/>
        <w:jc w:val="both"/>
        <w:rPr>
          <w:color w:val="000000"/>
        </w:rPr>
      </w:pPr>
      <w:bookmarkStart w:id="2960" w:name="1970500"/>
      <w:r>
        <w:rPr>
          <w:color w:val="000000"/>
        </w:rPr>
        <w:t xml:space="preserve">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 более 750 и до 1000 Ом-м — при площади заземляющего контура ПС </w:t>
      </w:r>
      <w:smartTag w:uri="urn:schemas-microsoft-com:office:smarttags" w:element="metricconverter">
        <w:smartTagPr>
          <w:attr w:name="ProductID" w:val="10000 м2"/>
        </w:smartTagPr>
        <w:r>
          <w:rPr>
            <w:color w:val="000000"/>
          </w:rPr>
          <w:t>10000 м</w:t>
        </w:r>
        <w:r>
          <w:rPr>
            <w:color w:val="000000"/>
            <w:vertAlign w:val="superscript"/>
          </w:rPr>
          <w:t>2</w:t>
        </w:r>
      </w:smartTag>
      <w:r>
        <w:rPr>
          <w:color w:val="000000"/>
        </w:rPr>
        <w:t xml:space="preserve"> и более.</w:t>
      </w:r>
      <w:bookmarkEnd w:id="2960"/>
    </w:p>
    <w:p w:rsidR="00C852FB" w:rsidRDefault="00C852FB" w:rsidP="00620F35">
      <w:pPr>
        <w:shd w:val="clear" w:color="auto" w:fill="FFFFFF"/>
        <w:ind w:firstLine="851"/>
        <w:jc w:val="both"/>
        <w:rPr>
          <w:color w:val="000000"/>
        </w:rPr>
      </w:pPr>
      <w:bookmarkStart w:id="2961" w:name="1970502"/>
      <w:r>
        <w:rPr>
          <w:color w:val="000000"/>
        </w:rPr>
        <w:t xml:space="preserve">От стоек конструкций ОРУ 35 кВ, к которым присоединены тросовые молниеотводы, должно быть выполнено по два-три направления магистралей заземления. Кроме того, должно быть установлено два-три вертикальных электрода длиной 3 — </w:t>
      </w:r>
      <w:smartTag w:uri="urn:schemas-microsoft-com:office:smarttags" w:element="metricconverter">
        <w:smartTagPr>
          <w:attr w:name="ProductID" w:val="5 м"/>
        </w:smartTagPr>
        <w:r>
          <w:rPr>
            <w:color w:val="000000"/>
          </w:rPr>
          <w:t>5 м</w:t>
        </w:r>
      </w:smartTag>
      <w:r>
        <w:rPr>
          <w:color w:val="000000"/>
        </w:rPr>
        <w:t xml:space="preserve"> на расстоянии не менее длины электрода от стойки, к которой присоединен молниеотвод.</w:t>
      </w:r>
      <w:bookmarkEnd w:id="2961"/>
    </w:p>
    <w:p w:rsidR="00C852FB" w:rsidRDefault="00C852FB" w:rsidP="00620F35">
      <w:pPr>
        <w:shd w:val="clear" w:color="auto" w:fill="FFFFFF"/>
        <w:ind w:firstLine="851"/>
        <w:jc w:val="both"/>
        <w:rPr>
          <w:color w:val="000000"/>
        </w:rPr>
      </w:pPr>
      <w:bookmarkStart w:id="2962" w:name="1970505"/>
      <w:r>
        <w:rPr>
          <w:color w:val="000000"/>
        </w:rPr>
        <w:t>Сопротивление заземлителя ближайшей к ОРУ опоры В Л 35 кВ не должно превышать 10 Ом.</w:t>
      </w:r>
      <w:bookmarkEnd w:id="2962"/>
    </w:p>
    <w:p w:rsidR="00C852FB" w:rsidRDefault="00C852FB" w:rsidP="00620F35">
      <w:pPr>
        <w:shd w:val="clear" w:color="auto" w:fill="FFFFFF"/>
        <w:ind w:firstLine="851"/>
        <w:jc w:val="both"/>
        <w:rPr>
          <w:color w:val="000000"/>
        </w:rPr>
      </w:pPr>
      <w:bookmarkStart w:id="2963" w:name="1970508"/>
      <w:r>
        <w:rPr>
          <w:color w:val="000000"/>
        </w:rPr>
        <w:t>Тросовые молниеотводы на подходах ВЛ 35 кВ к тем ОРУ, к которым не допускается их присоединение, должны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bookmarkEnd w:id="2963"/>
    </w:p>
    <w:p w:rsidR="00C852FB" w:rsidRDefault="00C852FB" w:rsidP="00620F35">
      <w:pPr>
        <w:shd w:val="clear" w:color="auto" w:fill="FFFFFF"/>
        <w:ind w:firstLine="851"/>
        <w:jc w:val="both"/>
        <w:rPr>
          <w:color w:val="000000"/>
        </w:rPr>
      </w:pPr>
      <w:bookmarkStart w:id="2964" w:name="1970515"/>
      <w:r>
        <w:rPr>
          <w:color w:val="000000"/>
        </w:rPr>
        <w:t xml:space="preserve">4.2.129. Место присоединения конструкции со стержневым или тросовым молниеотводом к заземляющему контуру ПС должно быть расположено на расстоянии не менее </w:t>
      </w:r>
      <w:smartTag w:uri="urn:schemas-microsoft-com:office:smarttags" w:element="metricconverter">
        <w:smartTagPr>
          <w:attr w:name="ProductID" w:val="15 м"/>
        </w:smartTagPr>
        <w:r>
          <w:rPr>
            <w:color w:val="000000"/>
          </w:rPr>
          <w:t>15 м</w:t>
        </w:r>
      </w:smartTag>
      <w:r>
        <w:rPr>
          <w:color w:val="000000"/>
        </w:rPr>
        <w:t xml:space="preserve"> по магистралям заземления от места присоединения к нему трансформатора (реактора).</w:t>
      </w:r>
      <w:bookmarkEnd w:id="2964"/>
    </w:p>
    <w:p w:rsidR="00C852FB" w:rsidRDefault="00C852FB" w:rsidP="00620F35">
      <w:pPr>
        <w:shd w:val="clear" w:color="auto" w:fill="FFFFFF"/>
        <w:ind w:firstLine="851"/>
        <w:jc w:val="both"/>
        <w:rPr>
          <w:color w:val="000000"/>
        </w:rPr>
      </w:pPr>
      <w:bookmarkStart w:id="2965" w:name="1970520"/>
      <w:r>
        <w:rPr>
          <w:color w:val="000000"/>
        </w:rPr>
        <w:t xml:space="preserve">4.2.130. Устройство и защита подходов ВЛ к ОРУ и подстанциям должны отвечать помимо требований, приведенных в пунктах </w:t>
      </w:r>
      <w:bookmarkEnd w:id="2965"/>
      <w:r w:rsidR="00C231B3">
        <w:rPr>
          <w:color w:val="000000"/>
        </w:rPr>
        <w:fldChar w:fldCharType="begin"/>
      </w:r>
      <w:r>
        <w:rPr>
          <w:color w:val="000000"/>
        </w:rPr>
        <w:instrText xml:space="preserve"> HYPERLINK "1967108" \l "1970497" </w:instrText>
      </w:r>
      <w:r w:rsidR="00C231B3">
        <w:rPr>
          <w:color w:val="000000"/>
        </w:rPr>
        <w:fldChar w:fldCharType="separate"/>
      </w:r>
      <w:r>
        <w:rPr>
          <w:color w:val="008080"/>
        </w:rPr>
        <w:t>4.2.128</w:t>
      </w:r>
      <w:r w:rsidR="00C231B3">
        <w:rPr>
          <w:color w:val="000000"/>
        </w:rPr>
        <w:fldChar w:fldCharType="end"/>
      </w:r>
      <w:r>
        <w:rPr>
          <w:color w:val="000000"/>
        </w:rPr>
        <w:t xml:space="preserve">, </w:t>
      </w:r>
      <w:hyperlink r:id="rId384" w:anchor="1970527" w:history="1">
        <w:r>
          <w:rPr>
            <w:color w:val="008080"/>
          </w:rPr>
          <w:t>4.2.133</w:t>
        </w:r>
      </w:hyperlink>
      <w:r>
        <w:rPr>
          <w:color w:val="000000"/>
        </w:rPr>
        <w:t xml:space="preserve"> — </w:t>
      </w:r>
      <w:hyperlink r:id="rId385" w:anchor="1970794" w:history="1">
        <w:r>
          <w:rPr>
            <w:color w:val="008080"/>
          </w:rPr>
          <w:t>4.2.138</w:t>
        </w:r>
      </w:hyperlink>
      <w:r>
        <w:rPr>
          <w:color w:val="000000"/>
        </w:rPr>
        <w:t xml:space="preserve">, </w:t>
      </w:r>
      <w:hyperlink r:id="rId386" w:anchor="1970891" w:history="1">
        <w:r>
          <w:rPr>
            <w:color w:val="008080"/>
          </w:rPr>
          <w:t>4.2.145</w:t>
        </w:r>
      </w:hyperlink>
      <w:r>
        <w:rPr>
          <w:color w:val="000000"/>
        </w:rPr>
        <w:t xml:space="preserve"> — </w:t>
      </w:r>
      <w:hyperlink r:id="rId387" w:anchor="1971349" w:history="1">
        <w:r>
          <w:rPr>
            <w:color w:val="008080"/>
          </w:rPr>
          <w:t>4.2.152</w:t>
        </w:r>
      </w:hyperlink>
      <w:r>
        <w:rPr>
          <w:color w:val="000000"/>
        </w:rPr>
        <w:t xml:space="preserve"> настоящих Правил, также требованиям, приведенным, в Главе 2.5. ПУЭ. Раздел II.</w:t>
      </w:r>
    </w:p>
    <w:p w:rsidR="00C852FB" w:rsidRDefault="00C852FB" w:rsidP="00620F35">
      <w:pPr>
        <w:shd w:val="clear" w:color="auto" w:fill="FFFFFF"/>
        <w:ind w:firstLine="851"/>
        <w:jc w:val="both"/>
        <w:rPr>
          <w:color w:val="000000"/>
        </w:rPr>
      </w:pPr>
      <w:bookmarkStart w:id="2966" w:name="1970521"/>
      <w:r>
        <w:rPr>
          <w:color w:val="000000"/>
        </w:rPr>
        <w:t xml:space="preserve">4.2.131. Не допускается установка молниеотводов на конструкциях ОРУ, находящихся на расстоянии менее </w:t>
      </w:r>
      <w:smartTag w:uri="urn:schemas-microsoft-com:office:smarttags" w:element="metricconverter">
        <w:smartTagPr>
          <w:attr w:name="ProductID" w:val="15 м"/>
        </w:smartTagPr>
        <w:r>
          <w:rPr>
            <w:color w:val="000000"/>
          </w:rPr>
          <w:t>15 м</w:t>
        </w:r>
      </w:smartTag>
      <w:r>
        <w:rPr>
          <w:color w:val="000000"/>
        </w:rPr>
        <w:t xml:space="preserve">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связей, если к ним присоединены вращающиеся машины.</w:t>
      </w:r>
      <w:bookmarkEnd w:id="2966"/>
    </w:p>
    <w:p w:rsidR="00C852FB" w:rsidRDefault="00C852FB" w:rsidP="00620F35">
      <w:pPr>
        <w:shd w:val="clear" w:color="auto" w:fill="FFFFFF"/>
        <w:ind w:firstLine="851"/>
        <w:jc w:val="both"/>
        <w:rPr>
          <w:color w:val="000000"/>
        </w:rPr>
      </w:pPr>
      <w:bookmarkStart w:id="2967" w:name="1970523"/>
      <w:r>
        <w:rPr>
          <w:color w:val="000000"/>
        </w:rPr>
        <w:t>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bookmarkEnd w:id="2967"/>
    </w:p>
    <w:p w:rsidR="00C852FB" w:rsidRDefault="00C852FB" w:rsidP="00620F35">
      <w:pPr>
        <w:shd w:val="clear" w:color="auto" w:fill="FFFFFF"/>
        <w:ind w:firstLine="851"/>
        <w:jc w:val="both"/>
        <w:rPr>
          <w:color w:val="000000"/>
        </w:rPr>
      </w:pPr>
      <w:bookmarkStart w:id="2968" w:name="1970524"/>
      <w:r>
        <w:rPr>
          <w:color w:val="000000"/>
        </w:rPr>
        <w:t xml:space="preserve">4.2.132.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 кабелями без металлической оболочки в трубах. Около молниеотвода эти кабели должны быть проложены непосредственно в земле на протяжении не менее </w:t>
      </w:r>
      <w:smartTag w:uri="urn:schemas-microsoft-com:office:smarttags" w:element="metricconverter">
        <w:smartTagPr>
          <w:attr w:name="ProductID" w:val="10 м"/>
        </w:smartTagPr>
        <w:r>
          <w:rPr>
            <w:color w:val="000000"/>
          </w:rPr>
          <w:t>10 м</w:t>
        </w:r>
      </w:smartTag>
      <w:r>
        <w:rPr>
          <w:color w:val="000000"/>
        </w:rPr>
        <w:t>.</w:t>
      </w:r>
      <w:bookmarkEnd w:id="2968"/>
    </w:p>
    <w:p w:rsidR="00C852FB" w:rsidRDefault="00C852FB" w:rsidP="00620F35">
      <w:pPr>
        <w:shd w:val="clear" w:color="auto" w:fill="FFFFFF"/>
        <w:ind w:firstLine="851"/>
        <w:jc w:val="both"/>
        <w:rPr>
          <w:color w:val="000000"/>
        </w:rPr>
      </w:pPr>
      <w:bookmarkStart w:id="2969" w:name="1970525"/>
      <w:r>
        <w:rPr>
          <w:color w:val="000000"/>
        </w:rPr>
        <w:lastRenderedPageBreak/>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bookmarkEnd w:id="2969"/>
    </w:p>
    <w:p w:rsidR="00C852FB" w:rsidRDefault="00C852FB" w:rsidP="00620F35">
      <w:pPr>
        <w:shd w:val="clear" w:color="auto" w:fill="FFFFFF"/>
        <w:ind w:firstLine="851"/>
        <w:jc w:val="both"/>
        <w:rPr>
          <w:color w:val="000000"/>
        </w:rPr>
      </w:pPr>
      <w:bookmarkStart w:id="2970" w:name="1970527"/>
      <w:r>
        <w:rPr>
          <w:color w:val="000000"/>
        </w:rPr>
        <w:t xml:space="preserve">4.2.133. Защита ВЛ 35 кВ и выше от прямых ударов молнии на подходах к РУ (ПС) должна быть выполнена тросовыми молниеотводами. Длина защищенных тросом подходов с повышенным защитным уровнем, сопротивление заземления опор, количество и защитные углы тросовых молниеотводов должны соответствовать требованиям, приведенным в </w:t>
      </w:r>
      <w:bookmarkEnd w:id="2970"/>
      <w:r w:rsidR="00C231B3">
        <w:rPr>
          <w:color w:val="000000"/>
        </w:rPr>
        <w:fldChar w:fldCharType="begin"/>
      </w:r>
      <w:r>
        <w:rPr>
          <w:color w:val="000000"/>
        </w:rPr>
        <w:instrText xml:space="preserve"> HYPERLINK "1967108" \l "1970581" </w:instrText>
      </w:r>
      <w:r w:rsidR="00C231B3">
        <w:rPr>
          <w:color w:val="000000"/>
        </w:rPr>
        <w:fldChar w:fldCharType="separate"/>
      </w:r>
      <w:r>
        <w:rPr>
          <w:color w:val="008080"/>
        </w:rPr>
        <w:t>Таблице 4.2.9.</w:t>
      </w:r>
      <w:r w:rsidR="00C231B3">
        <w:rPr>
          <w:color w:val="000000"/>
        </w:rPr>
        <w:fldChar w:fldCharType="end"/>
      </w:r>
    </w:p>
    <w:p w:rsidR="00C852FB" w:rsidRDefault="00C852FB" w:rsidP="00620F35">
      <w:pPr>
        <w:shd w:val="clear" w:color="auto" w:fill="FFFFFF"/>
        <w:ind w:firstLine="851"/>
        <w:jc w:val="both"/>
        <w:rPr>
          <w:color w:val="000000"/>
        </w:rPr>
      </w:pPr>
      <w:bookmarkStart w:id="2971" w:name="1970530"/>
      <w:r>
        <w:rPr>
          <w:color w:val="000000"/>
        </w:rPr>
        <w:t>На каждой опоре подхода, за исключением случаев, предусмотренных в пункте 2.5.68 ПУЭ. Раздел II, трос должен быть присоединен к заземлителю опоры.</w:t>
      </w:r>
      <w:bookmarkEnd w:id="2971"/>
    </w:p>
    <w:p w:rsidR="00C852FB" w:rsidRDefault="00C852FB" w:rsidP="00620F35">
      <w:pPr>
        <w:shd w:val="clear" w:color="auto" w:fill="FFFFFF"/>
        <w:ind w:firstLine="851"/>
        <w:jc w:val="both"/>
        <w:rPr>
          <w:color w:val="000000"/>
        </w:rPr>
      </w:pPr>
      <w:bookmarkStart w:id="2972" w:name="1970533"/>
      <w:r>
        <w:rPr>
          <w:color w:val="000000"/>
        </w:rPr>
        <w:t xml:space="preserve">В районах со слабой интенсивностью грозовой деятельности допускается увеличение по сравнению с приведенными в </w:t>
      </w:r>
      <w:bookmarkEnd w:id="2972"/>
      <w:r w:rsidR="00C231B3">
        <w:rPr>
          <w:color w:val="000000"/>
        </w:rPr>
        <w:fldChar w:fldCharType="begin"/>
      </w:r>
      <w:r>
        <w:rPr>
          <w:color w:val="000000"/>
        </w:rPr>
        <w:instrText xml:space="preserve"> HYPERLINK "1967108" \l "1970581" </w:instrText>
      </w:r>
      <w:r w:rsidR="00C231B3">
        <w:rPr>
          <w:color w:val="000000"/>
        </w:rPr>
        <w:fldChar w:fldCharType="separate"/>
      </w:r>
      <w:r>
        <w:rPr>
          <w:color w:val="008080"/>
        </w:rPr>
        <w:t>Таблице 4.2.9</w:t>
      </w:r>
      <w:r w:rsidR="00C231B3">
        <w:rPr>
          <w:color w:val="000000"/>
        </w:rPr>
        <w:fldChar w:fldCharType="end"/>
      </w:r>
      <w:r>
        <w:rPr>
          <w:color w:val="000000"/>
        </w:rPr>
        <w:t xml:space="preserve"> сопротивлений заземляющих устройств опор на подходах ВЛ 35 — 220 кВ к ПС при числе грозовых часов в году менее 20 — в 1,5 раза; менее 10 — в 3 раза.</w:t>
      </w:r>
    </w:p>
    <w:p w:rsidR="00C852FB" w:rsidRDefault="00C852FB" w:rsidP="00620F35">
      <w:pPr>
        <w:shd w:val="clear" w:color="auto" w:fill="FFFFFF"/>
        <w:ind w:firstLine="851"/>
        <w:jc w:val="both"/>
        <w:rPr>
          <w:color w:val="000000"/>
        </w:rPr>
      </w:pPr>
      <w:bookmarkStart w:id="2973" w:name="1970545"/>
      <w:r>
        <w:rPr>
          <w:color w:val="000000"/>
        </w:rPr>
        <w:t>Если выполнение заземлителей с требуемыми сопротивлениями заземления оказывается невозможным, должны быть применены заземлители-противовесы.</w:t>
      </w:r>
      <w:bookmarkEnd w:id="2973"/>
    </w:p>
    <w:p w:rsidR="00C852FB" w:rsidRDefault="00C852FB" w:rsidP="00620F35">
      <w:pPr>
        <w:shd w:val="clear" w:color="auto" w:fill="FFFFFF"/>
        <w:ind w:firstLine="851"/>
        <w:jc w:val="both"/>
        <w:rPr>
          <w:color w:val="000000"/>
        </w:rPr>
      </w:pPr>
      <w:bookmarkStart w:id="2974" w:name="1970550"/>
      <w:r>
        <w:rPr>
          <w:color w:val="000000"/>
        </w:rP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bookmarkEnd w:id="2974"/>
    </w:p>
    <w:p w:rsidR="00C852FB" w:rsidRDefault="00C852FB" w:rsidP="00620F35">
      <w:pPr>
        <w:shd w:val="clear" w:color="auto" w:fill="FFFFFF"/>
        <w:ind w:firstLine="851"/>
        <w:jc w:val="both"/>
        <w:rPr>
          <w:color w:val="000000"/>
        </w:rPr>
      </w:pPr>
      <w:bookmarkStart w:id="2975" w:name="1970554"/>
      <w:r>
        <w:rPr>
          <w:color w:val="000000"/>
        </w:rPr>
        <w:t xml:space="preserve">4.2.134. В районах, имеющих не более 60 грозовых часов в году, допускается не выполнять защиту тросом подхода ВЛ 35 кВ к подстанциям 35 кВ с двумя трансформаторами мощностью до 1,6 MB-А каждый или с одним трансформатором мощностью до 1,6 MB-А и наличием резервного питания нагрузки со стороны низшего напряжения. При этом опоры подхода ВЛ к ПС на длине не менее </w:t>
      </w:r>
      <w:smartTag w:uri="urn:schemas-microsoft-com:office:smarttags" w:element="metricconverter">
        <w:smartTagPr>
          <w:attr w:name="ProductID" w:val="0,5 км"/>
        </w:smartTagPr>
        <w:r>
          <w:rPr>
            <w:color w:val="000000"/>
          </w:rPr>
          <w:t>0,5 км</w:t>
        </w:r>
      </w:smartTag>
      <w:r>
        <w:rPr>
          <w:color w:val="000000"/>
        </w:rPr>
        <w:t xml:space="preserve"> должны иметь заземлители с сопротивлением, указанным в </w:t>
      </w:r>
      <w:bookmarkEnd w:id="2975"/>
      <w:r w:rsidR="00C231B3">
        <w:rPr>
          <w:color w:val="000000"/>
        </w:rPr>
        <w:fldChar w:fldCharType="begin"/>
      </w:r>
      <w:r>
        <w:rPr>
          <w:color w:val="000000"/>
        </w:rPr>
        <w:instrText xml:space="preserve"> HYPERLINK "1967108" \l "1970581" </w:instrText>
      </w:r>
      <w:r w:rsidR="00C231B3">
        <w:rPr>
          <w:color w:val="000000"/>
        </w:rPr>
        <w:fldChar w:fldCharType="separate"/>
      </w:r>
      <w:r>
        <w:rPr>
          <w:color w:val="008080"/>
        </w:rPr>
        <w:t>Таблице 4.2.9.</w:t>
      </w:r>
      <w:r w:rsidR="00C231B3">
        <w:rPr>
          <w:color w:val="000000"/>
        </w:rPr>
        <w:fldChar w:fldCharType="end"/>
      </w:r>
      <w:r>
        <w:rPr>
          <w:color w:val="000000"/>
        </w:rPr>
        <w:t xml:space="preserve"> При выполнении ВЛ на деревянных опорах, кроме того, требуется на подходе ВЛ длиной </w:t>
      </w:r>
      <w:smartTag w:uri="urn:schemas-microsoft-com:office:smarttags" w:element="metricconverter">
        <w:smartTagPr>
          <w:attr w:name="ProductID" w:val="0,5 км"/>
        </w:smartTagPr>
        <w:r>
          <w:rPr>
            <w:color w:val="000000"/>
          </w:rPr>
          <w:t>0,5 км</w:t>
        </w:r>
      </w:smartTag>
      <w:r>
        <w:rPr>
          <w:color w:val="000000"/>
        </w:rPr>
        <w:t xml:space="preserve">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w:t>
      </w:r>
      <w:smartTag w:uri="urn:schemas-microsoft-com:office:smarttags" w:element="metricconverter">
        <w:smartTagPr>
          <w:attr w:name="ProductID" w:val="10 м"/>
        </w:smartTagPr>
        <w:r>
          <w:rPr>
            <w:color w:val="000000"/>
          </w:rPr>
          <w:t>10 м</w:t>
        </w:r>
      </w:smartTag>
      <w:r>
        <w:rPr>
          <w:color w:val="000000"/>
        </w:rPr>
        <w:t>.</w:t>
      </w:r>
    </w:p>
    <w:tbl>
      <w:tblPr>
        <w:tblW w:w="5000" w:type="pct"/>
        <w:shd w:val="clear" w:color="auto" w:fill="FFFFFF"/>
        <w:tblCellMar>
          <w:left w:w="0" w:type="dxa"/>
          <w:right w:w="0" w:type="dxa"/>
        </w:tblCellMar>
        <w:tblLook w:val="04A0"/>
      </w:tblPr>
      <w:tblGrid>
        <w:gridCol w:w="1339"/>
        <w:gridCol w:w="1476"/>
        <w:gridCol w:w="1021"/>
        <w:gridCol w:w="1563"/>
        <w:gridCol w:w="1095"/>
        <w:gridCol w:w="1021"/>
        <w:gridCol w:w="506"/>
        <w:gridCol w:w="918"/>
        <w:gridCol w:w="755"/>
      </w:tblGrid>
      <w:tr w:rsidR="00C852FB" w:rsidTr="008D0A9C">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tcPr>
          <w:p w:rsidR="00C852FB" w:rsidRPr="00620F35" w:rsidRDefault="00C852FB" w:rsidP="00620F35">
            <w:pPr>
              <w:jc w:val="right"/>
              <w:rPr>
                <w:color w:val="000000"/>
                <w:sz w:val="20"/>
                <w:szCs w:val="20"/>
              </w:rPr>
            </w:pPr>
            <w:bookmarkStart w:id="2976" w:name="1970581"/>
            <w:r w:rsidRPr="00620F35">
              <w:rPr>
                <w:rStyle w:val="a4"/>
                <w:color w:val="000000"/>
                <w:sz w:val="20"/>
                <w:szCs w:val="20"/>
              </w:rPr>
              <w:t>Таблица 4.2.9.</w:t>
            </w:r>
          </w:p>
        </w:tc>
      </w:tr>
      <w:tr w:rsidR="00C852FB" w:rsidTr="008D0A9C">
        <w:tc>
          <w:tcPr>
            <w:tcW w:w="0" w:type="auto"/>
            <w:gridSpan w:val="9"/>
            <w:tcBorders>
              <w:top w:val="nil"/>
              <w:left w:val="nil"/>
              <w:bottom w:val="nil"/>
              <w:right w:val="nil"/>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rStyle w:val="a4"/>
                <w:color w:val="000000"/>
                <w:sz w:val="20"/>
                <w:szCs w:val="20"/>
              </w:rPr>
              <w:t>Защита ВЛ от прямых ударов молнии на подходах к РУ и подстанциям‎‎</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Номинальное напряжение ВЛ, кВ‏</w:t>
            </w:r>
            <w:r w:rsidRPr="00620F35">
              <w:rPr>
                <w:color w:val="000000"/>
                <w:sz w:val="20"/>
                <w:szCs w:val="20"/>
              </w:rPr>
              <w:b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Подходы ВЛ на портальных опорах с двумя тросами</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Подходы ВЛ на одностоечных опорах</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Наибольшее допустимое сопротивление заземляющего устройства опор. Ом, при эквивалентном удельном сопротивлении земли, Ом.м</w:t>
            </w:r>
            <w:r w:rsidRPr="00620F35">
              <w:rPr>
                <w:color w:val="000000"/>
                <w:sz w:val="20"/>
                <w:szCs w:val="20"/>
                <w:vertAlign w:val="superscript"/>
              </w:rPr>
              <w:t>*2‎</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620F35" w:rsidRDefault="00C852FB" w:rsidP="00620F35">
            <w:pPr>
              <w:rPr>
                <w:color w:val="000000"/>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длина защищаемого подхода с повышенным защитным‎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защитный угол троса, град‎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длина защищаемого подхода с повышенным защитным уровнем, км*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количество тросов, шт.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защитный угол троса, град‎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До 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Более 100 до 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Более 500‎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0,5*3,1-2‎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25-30‎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25-30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25</w:t>
            </w:r>
            <w:r w:rsidRPr="00620F35">
              <w:rPr>
                <w:color w:val="000000"/>
                <w:sz w:val="20"/>
                <w:szCs w:val="20"/>
                <w:vertAlign w:val="super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vertAlign w:val="superscript"/>
              </w:rPr>
              <w:t>*5‎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vertAlign w:val="super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vertAlign w:val="superscript"/>
              </w:rPr>
              <w:t>*5‎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620F35" w:rsidRDefault="00C852FB" w:rsidP="00620F35">
            <w:pPr>
              <w:jc w:val="center"/>
              <w:rPr>
                <w:color w:val="000000"/>
                <w:sz w:val="20"/>
                <w:szCs w:val="20"/>
              </w:rPr>
            </w:pPr>
            <w:r w:rsidRPr="00620F35">
              <w:rPr>
                <w:color w:val="000000"/>
                <w:sz w:val="20"/>
                <w:szCs w:val="20"/>
              </w:rPr>
              <w:t>20</w:t>
            </w:r>
            <w:r w:rsidRPr="00620F35">
              <w:rPr>
                <w:color w:val="000000"/>
                <w:sz w:val="20"/>
                <w:szCs w:val="20"/>
                <w:vertAlign w:val="superscript"/>
              </w:rPr>
              <w:t>*5‎</w:t>
            </w:r>
          </w:p>
        </w:tc>
      </w:tr>
    </w:tbl>
    <w:p w:rsidR="00C852FB" w:rsidRDefault="00C852FB" w:rsidP="00620F35">
      <w:pPr>
        <w:shd w:val="clear" w:color="auto" w:fill="FFFFFF"/>
        <w:ind w:firstLine="851"/>
        <w:jc w:val="both"/>
        <w:rPr>
          <w:color w:val="339966"/>
          <w:sz w:val="20"/>
          <w:szCs w:val="20"/>
        </w:rPr>
      </w:pPr>
      <w:bookmarkStart w:id="2977" w:name="1970687"/>
      <w:bookmarkEnd w:id="2976"/>
      <w:r>
        <w:rPr>
          <w:color w:val="339966"/>
          <w:sz w:val="20"/>
          <w:szCs w:val="20"/>
        </w:rPr>
        <w:t>*Выбор длины защищаемого подхода производится с учетом расстояний между вентильным разрядником и защищаемым оборудованием, указанных в Таблице 4.2.11.</w:t>
      </w:r>
      <w:bookmarkEnd w:id="2977"/>
    </w:p>
    <w:p w:rsidR="00C852FB" w:rsidRDefault="00C852FB" w:rsidP="00620F35">
      <w:pPr>
        <w:shd w:val="clear" w:color="auto" w:fill="FFFFFF"/>
        <w:ind w:firstLine="851"/>
        <w:jc w:val="both"/>
        <w:rPr>
          <w:color w:val="339966"/>
          <w:sz w:val="20"/>
          <w:szCs w:val="20"/>
        </w:rPr>
      </w:pPr>
      <w:bookmarkStart w:id="2978" w:name="1970688"/>
      <w:r>
        <w:rPr>
          <w:color w:val="339966"/>
          <w:sz w:val="20"/>
          <w:szCs w:val="20"/>
        </w:rPr>
        <w:t>*2 На подходах ВЛ 110-220 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соответственно.</w:t>
      </w:r>
      <w:bookmarkEnd w:id="2978"/>
    </w:p>
    <w:p w:rsidR="00C852FB" w:rsidRDefault="00C852FB" w:rsidP="00620F35">
      <w:pPr>
        <w:shd w:val="clear" w:color="auto" w:fill="FFFFFF"/>
        <w:ind w:firstLine="851"/>
        <w:jc w:val="both"/>
        <w:rPr>
          <w:color w:val="339966"/>
          <w:sz w:val="20"/>
          <w:szCs w:val="20"/>
        </w:rPr>
      </w:pPr>
      <w:bookmarkStart w:id="2979" w:name="1970696"/>
      <w:r>
        <w:rPr>
          <w:color w:val="339966"/>
          <w:sz w:val="20"/>
          <w:szCs w:val="20"/>
        </w:rPr>
        <w:t xml:space="preserve">*3 Применяется только для ПС с трансформаторами мощностью до 1,6 MB А. </w:t>
      </w:r>
      <w:bookmarkEnd w:id="2979"/>
    </w:p>
    <w:p w:rsidR="00C852FB" w:rsidRDefault="00C852FB" w:rsidP="00620F35">
      <w:pPr>
        <w:shd w:val="clear" w:color="auto" w:fill="FFFFFF"/>
        <w:ind w:firstLine="851"/>
        <w:jc w:val="both"/>
        <w:rPr>
          <w:color w:val="339966"/>
          <w:sz w:val="20"/>
          <w:szCs w:val="20"/>
        </w:rPr>
      </w:pPr>
      <w:bookmarkStart w:id="2980" w:name="1970704"/>
      <w:r>
        <w:rPr>
          <w:color w:val="339966"/>
          <w:sz w:val="20"/>
          <w:szCs w:val="20"/>
        </w:rPr>
        <w:lastRenderedPageBreak/>
        <w:t xml:space="preserve">*4 На одностоечных железобетонных опорах допускается угол защиты до 30. </w:t>
      </w:r>
      <w:bookmarkEnd w:id="2980"/>
    </w:p>
    <w:p w:rsidR="00C852FB" w:rsidRDefault="00C852FB" w:rsidP="00620F35">
      <w:pPr>
        <w:shd w:val="clear" w:color="auto" w:fill="FFFFFF"/>
        <w:ind w:firstLine="851"/>
        <w:jc w:val="both"/>
        <w:rPr>
          <w:color w:val="339966"/>
          <w:sz w:val="20"/>
          <w:szCs w:val="20"/>
        </w:rPr>
      </w:pPr>
      <w:bookmarkStart w:id="2981" w:name="1970709"/>
      <w:r>
        <w:rPr>
          <w:color w:val="339966"/>
          <w:sz w:val="20"/>
          <w:szCs w:val="20"/>
        </w:rPr>
        <w:t>*5 Для портальных опор, устанавливаемых в земле с эквивалентным удельным сопротивлением более 1000 Ом•м. допускается сопротивление заземляющего устройства более 20, но не более 30 Ом.</w:t>
      </w:r>
      <w:bookmarkEnd w:id="2981"/>
    </w:p>
    <w:p w:rsidR="00C852FB" w:rsidRDefault="00C852FB" w:rsidP="00620F35">
      <w:pPr>
        <w:shd w:val="clear" w:color="auto" w:fill="FFFFFF"/>
        <w:ind w:firstLine="851"/>
        <w:jc w:val="both"/>
        <w:rPr>
          <w:color w:val="000000"/>
        </w:rPr>
      </w:pPr>
      <w:bookmarkStart w:id="2982" w:name="1970719"/>
      <w:r>
        <w:rPr>
          <w:color w:val="000000"/>
        </w:rPr>
        <w:t xml:space="preserve">При отсутствии резервного питания на ПС с одним трансформатором мощностью до 1,6 MB-А подходы В Л 35 кВ к ПС должны быть защищены тросом на длине не менее </w:t>
      </w:r>
      <w:smartTag w:uri="urn:schemas-microsoft-com:office:smarttags" w:element="metricconverter">
        <w:smartTagPr>
          <w:attr w:name="ProductID" w:val="0,5 км"/>
        </w:smartTagPr>
        <w:r>
          <w:rPr>
            <w:color w:val="000000"/>
          </w:rPr>
          <w:t>0,5 км</w:t>
        </w:r>
      </w:smartTag>
      <w:r>
        <w:rPr>
          <w:color w:val="000000"/>
        </w:rPr>
        <w:t>.</w:t>
      </w:r>
      <w:bookmarkEnd w:id="2982"/>
    </w:p>
    <w:p w:rsidR="00C852FB" w:rsidRDefault="00C852FB" w:rsidP="00620F35">
      <w:pPr>
        <w:shd w:val="clear" w:color="auto" w:fill="FFFFFF"/>
        <w:ind w:firstLine="851"/>
        <w:jc w:val="both"/>
        <w:rPr>
          <w:color w:val="000000"/>
        </w:rPr>
      </w:pPr>
      <w:bookmarkStart w:id="2983" w:name="1970721"/>
      <w:r>
        <w:rPr>
          <w:color w:val="000000"/>
        </w:rPr>
        <w:t>4.2.135. На первой опоре подхода к ПС ВЛ 35 — 220 кВ, считая со стороны линии, должен быть установлен комплект трубчатых разрядников (РТ1) в следующих случаях:</w:t>
      </w:r>
      <w:bookmarkEnd w:id="2983"/>
    </w:p>
    <w:p w:rsidR="00C852FB" w:rsidRDefault="00C852FB" w:rsidP="00620F35">
      <w:pPr>
        <w:shd w:val="clear" w:color="auto" w:fill="FFFFFF"/>
        <w:ind w:firstLine="851"/>
        <w:jc w:val="both"/>
        <w:rPr>
          <w:color w:val="000000"/>
        </w:rPr>
      </w:pPr>
      <w:bookmarkStart w:id="2984" w:name="1970724"/>
      <w:r>
        <w:rPr>
          <w:color w:val="000000"/>
        </w:rPr>
        <w:t>1. Линия по всей длине, включая подход, построена на деревянных опорах.</w:t>
      </w:r>
      <w:bookmarkEnd w:id="2984"/>
    </w:p>
    <w:p w:rsidR="00C852FB" w:rsidRDefault="00C852FB" w:rsidP="00620F35">
      <w:pPr>
        <w:shd w:val="clear" w:color="auto" w:fill="FFFFFF"/>
        <w:ind w:firstLine="851"/>
        <w:jc w:val="both"/>
        <w:rPr>
          <w:color w:val="000000"/>
        </w:rPr>
      </w:pPr>
      <w:bookmarkStart w:id="2985" w:name="1970727"/>
      <w:r>
        <w:rPr>
          <w:color w:val="000000"/>
        </w:rPr>
        <w:t>2. Линия построена на деревянных опорах, подход линии — на металлических или железобетонных опорах.</w:t>
      </w:r>
      <w:bookmarkEnd w:id="2985"/>
    </w:p>
    <w:p w:rsidR="00C852FB" w:rsidRDefault="00C852FB" w:rsidP="00620F35">
      <w:pPr>
        <w:shd w:val="clear" w:color="auto" w:fill="FFFFFF"/>
        <w:ind w:firstLine="851"/>
        <w:jc w:val="both"/>
        <w:rPr>
          <w:color w:val="000000"/>
        </w:rPr>
      </w:pPr>
      <w:bookmarkStart w:id="2986" w:name="1970730"/>
      <w:r>
        <w:rPr>
          <w:color w:val="000000"/>
        </w:rPr>
        <w:t xml:space="preserve">3. На подходах ВЛ 35 кВ на деревянных опорах к ПС 35 кВ, защита которых выполняется упрощенно в соответствии с </w:t>
      </w:r>
      <w:bookmarkEnd w:id="2986"/>
      <w:r w:rsidR="00C231B3">
        <w:rPr>
          <w:color w:val="000000"/>
        </w:rPr>
        <w:fldChar w:fldCharType="begin"/>
      </w:r>
      <w:r>
        <w:rPr>
          <w:color w:val="000000"/>
        </w:rPr>
        <w:instrText xml:space="preserve"> HYPERLINK "1967108" \l "1970554" </w:instrText>
      </w:r>
      <w:r w:rsidR="00C231B3">
        <w:rPr>
          <w:color w:val="000000"/>
        </w:rPr>
        <w:fldChar w:fldCharType="separate"/>
      </w:r>
      <w:r>
        <w:rPr>
          <w:color w:val="008080"/>
        </w:rPr>
        <w:t>пунктом 4.2.134</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2987" w:name="1970754"/>
      <w:r>
        <w:rPr>
          <w:color w:val="000000"/>
        </w:rPr>
        <w:t>Установка РТ1 в начале подходов ВЛ, построенных по всей длине на металлических или железобетонных опорах, не требуется.</w:t>
      </w:r>
      <w:bookmarkEnd w:id="2987"/>
    </w:p>
    <w:p w:rsidR="00C852FB" w:rsidRDefault="00C852FB" w:rsidP="00620F35">
      <w:pPr>
        <w:shd w:val="clear" w:color="auto" w:fill="FFFFFF"/>
        <w:ind w:firstLine="851"/>
        <w:jc w:val="both"/>
        <w:rPr>
          <w:color w:val="000000"/>
        </w:rPr>
      </w:pPr>
      <w:bookmarkStart w:id="2988" w:name="1970756"/>
      <w:r>
        <w:rPr>
          <w:color w:val="000000"/>
        </w:rPr>
        <w:t>Сопротивление заземляющего устройства опор с трубчатыми разрядниками должно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РТ1 должны быть проложены по всем стойкам.</w:t>
      </w:r>
      <w:bookmarkEnd w:id="2988"/>
    </w:p>
    <w:p w:rsidR="00C852FB" w:rsidRDefault="00C852FB" w:rsidP="00620F35">
      <w:pPr>
        <w:shd w:val="clear" w:color="auto" w:fill="FFFFFF"/>
        <w:ind w:firstLine="851"/>
        <w:jc w:val="both"/>
        <w:rPr>
          <w:color w:val="000000"/>
        </w:rPr>
      </w:pPr>
      <w:bookmarkStart w:id="2989" w:name="1970759"/>
      <w:r>
        <w:rPr>
          <w:color w:val="000000"/>
        </w:rP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на входных порталах или на первой от ПС опоре того конца ВЛ, который может быть отключен. При наличии на отключенном конце ВЛ трансформа торов напряжения вместо РТ2 должны быть установлены вентильные разрядники.</w:t>
      </w:r>
      <w:bookmarkEnd w:id="2989"/>
    </w:p>
    <w:p w:rsidR="00C852FB" w:rsidRDefault="00C852FB" w:rsidP="00620F35">
      <w:pPr>
        <w:shd w:val="clear" w:color="auto" w:fill="FFFFFF"/>
        <w:ind w:firstLine="851"/>
        <w:jc w:val="both"/>
        <w:rPr>
          <w:color w:val="000000"/>
        </w:rPr>
      </w:pPr>
      <w:bookmarkStart w:id="2990" w:name="1970763"/>
      <w:r>
        <w:rPr>
          <w:color w:val="000000"/>
        </w:rPr>
        <w:t xml:space="preserve">Расстояние от РТ2 до отключенного аппарата должно быть не более </w:t>
      </w:r>
      <w:smartTag w:uri="urn:schemas-microsoft-com:office:smarttags" w:element="metricconverter">
        <w:smartTagPr>
          <w:attr w:name="ProductID" w:val="60 м"/>
        </w:smartTagPr>
        <w:r>
          <w:rPr>
            <w:color w:val="000000"/>
          </w:rPr>
          <w:t>60 м</w:t>
        </w:r>
      </w:smartTag>
      <w:r>
        <w:rPr>
          <w:color w:val="000000"/>
        </w:rPr>
        <w:t xml:space="preserve"> для ВЛ 110 кВ и не более </w:t>
      </w:r>
      <w:smartTag w:uri="urn:schemas-microsoft-com:office:smarttags" w:element="metricconverter">
        <w:smartTagPr>
          <w:attr w:name="ProductID" w:val="40 м"/>
        </w:smartTagPr>
        <w:r>
          <w:rPr>
            <w:color w:val="000000"/>
          </w:rPr>
          <w:t>40 м</w:t>
        </w:r>
      </w:smartTag>
      <w:r>
        <w:rPr>
          <w:color w:val="000000"/>
        </w:rPr>
        <w:t xml:space="preserve"> для ВЛ напряжением 35 кВ.</w:t>
      </w:r>
      <w:bookmarkEnd w:id="2990"/>
    </w:p>
    <w:p w:rsidR="00C852FB" w:rsidRDefault="00C852FB" w:rsidP="00620F35">
      <w:pPr>
        <w:shd w:val="clear" w:color="auto" w:fill="FFFFFF"/>
        <w:ind w:firstLine="851"/>
        <w:jc w:val="both"/>
        <w:rPr>
          <w:color w:val="000000"/>
        </w:rPr>
      </w:pPr>
      <w:bookmarkStart w:id="2991" w:name="1970766"/>
      <w:r>
        <w:rPr>
          <w:color w:val="000000"/>
        </w:rPr>
        <w:t>4.2.136. На ВЛ, работающих на пониженном относительно класса изоляции напряжении, на первой опоре защищенного подхода ее к ПС, считая со стороны линии, должны быть установлены трубчатые разрядники класса напряжения, соответствующего рабочему напряжению линии.</w:t>
      </w:r>
      <w:bookmarkEnd w:id="2991"/>
    </w:p>
    <w:p w:rsidR="00C852FB" w:rsidRDefault="00C852FB" w:rsidP="00620F35">
      <w:pPr>
        <w:shd w:val="clear" w:color="auto" w:fill="FFFFFF"/>
        <w:ind w:firstLine="851"/>
        <w:jc w:val="both"/>
        <w:rPr>
          <w:color w:val="000000"/>
        </w:rPr>
      </w:pPr>
      <w:bookmarkStart w:id="2992" w:name="1970771"/>
      <w:r>
        <w:rPr>
          <w:color w:val="000000"/>
        </w:rPr>
        <w:t>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bookmarkEnd w:id="2992"/>
    </w:p>
    <w:p w:rsidR="00C852FB" w:rsidRDefault="00C852FB" w:rsidP="00620F35">
      <w:pPr>
        <w:shd w:val="clear" w:color="auto" w:fill="FFFFFF"/>
        <w:ind w:firstLine="851"/>
        <w:jc w:val="both"/>
        <w:rPr>
          <w:color w:val="000000"/>
        </w:rPr>
      </w:pPr>
      <w:bookmarkStart w:id="2993" w:name="1970777"/>
      <w:r>
        <w:rPr>
          <w:color w:val="000000"/>
        </w:rPr>
        <w:t>На ВЛ с изоляцией, усиленной по условию загрязнения атмосферы,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 классы напряжения или значения токов КЗ допускается устанавливать защитные промежутки.</w:t>
      </w:r>
      <w:bookmarkEnd w:id="2993"/>
    </w:p>
    <w:p w:rsidR="00C852FB" w:rsidRDefault="00C852FB" w:rsidP="00620F35">
      <w:pPr>
        <w:shd w:val="clear" w:color="auto" w:fill="FFFFFF"/>
        <w:ind w:firstLine="851"/>
        <w:jc w:val="both"/>
        <w:rPr>
          <w:color w:val="000000"/>
        </w:rPr>
      </w:pPr>
      <w:bookmarkStart w:id="2994" w:name="1970780"/>
      <w:r>
        <w:rPr>
          <w:color w:val="000000"/>
        </w:rPr>
        <w:t>4.2.137. Трубчатые разрядники должны быть выбраны по токам К3 в соответствии со следующими требованиями:</w:t>
      </w:r>
      <w:bookmarkEnd w:id="2994"/>
    </w:p>
    <w:p w:rsidR="00C852FB" w:rsidRDefault="00C852FB" w:rsidP="00620F35">
      <w:pPr>
        <w:shd w:val="clear" w:color="auto" w:fill="FFFFFF"/>
        <w:ind w:firstLine="851"/>
        <w:jc w:val="both"/>
        <w:rPr>
          <w:color w:val="000000"/>
        </w:rPr>
      </w:pPr>
      <w:bookmarkStart w:id="2995" w:name="1970785"/>
      <w:r>
        <w:rPr>
          <w:color w:val="000000"/>
        </w:rPr>
        <w:t>1. Для сетей до 35 кВ (с нейтралью, изолированной или заземленной 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не более наименьшего возможного установившегося тока двухфазного К3.</w:t>
      </w:r>
      <w:bookmarkEnd w:id="2995"/>
    </w:p>
    <w:p w:rsidR="00C852FB" w:rsidRDefault="00C852FB" w:rsidP="00620F35">
      <w:pPr>
        <w:shd w:val="clear" w:color="auto" w:fill="FFFFFF"/>
        <w:ind w:firstLine="851"/>
        <w:jc w:val="both"/>
        <w:rPr>
          <w:color w:val="000000"/>
        </w:rPr>
      </w:pPr>
      <w:bookmarkStart w:id="2996" w:name="1970788"/>
      <w:r>
        <w:rPr>
          <w:color w:val="000000"/>
        </w:rPr>
        <w:t>2. Для сетей 110 кВ и выше с большим током замыкания на землю трубчатый разрядник следует выбирать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bookmarkEnd w:id="2996"/>
    </w:p>
    <w:p w:rsidR="00C852FB" w:rsidRDefault="00C852FB" w:rsidP="00620F35">
      <w:pPr>
        <w:shd w:val="clear" w:color="auto" w:fill="FFFFFF"/>
        <w:ind w:firstLine="851"/>
        <w:jc w:val="both"/>
        <w:rPr>
          <w:color w:val="000000"/>
        </w:rPr>
      </w:pPr>
      <w:bookmarkStart w:id="2997" w:name="1970790"/>
      <w:r>
        <w:rPr>
          <w:color w:val="000000"/>
        </w:rPr>
        <w:lastRenderedPageBreak/>
        <w:t>При отсутствии трубчатых 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bookmarkEnd w:id="2997"/>
    </w:p>
    <w:p w:rsidR="00C852FB" w:rsidRDefault="00C852FB" w:rsidP="00620F35">
      <w:pPr>
        <w:shd w:val="clear" w:color="auto" w:fill="FFFFFF"/>
        <w:ind w:firstLine="851"/>
        <w:jc w:val="both"/>
        <w:rPr>
          <w:color w:val="000000"/>
        </w:rPr>
      </w:pPr>
      <w:bookmarkStart w:id="2998" w:name="1970792"/>
      <w:r>
        <w:rPr>
          <w:color w:val="000000"/>
        </w:rPr>
        <w:t xml:space="preserve">Рекомендуемые размеры основных защитных промежутков приведены в </w:t>
      </w:r>
      <w:bookmarkEnd w:id="2998"/>
      <w:r w:rsidR="00C231B3">
        <w:rPr>
          <w:color w:val="000000"/>
        </w:rPr>
        <w:fldChar w:fldCharType="begin"/>
      </w:r>
      <w:r>
        <w:rPr>
          <w:color w:val="000000"/>
        </w:rPr>
        <w:instrText xml:space="preserve"> HYPERLINK "1967108" \l "1970823" </w:instrText>
      </w:r>
      <w:r w:rsidR="00C231B3">
        <w:rPr>
          <w:color w:val="000000"/>
        </w:rPr>
        <w:fldChar w:fldCharType="separate"/>
      </w:r>
      <w:r>
        <w:rPr>
          <w:color w:val="008080"/>
        </w:rPr>
        <w:t>Таблице 4.2.10.</w:t>
      </w:r>
      <w:r w:rsidR="00C231B3">
        <w:rPr>
          <w:color w:val="000000"/>
        </w:rPr>
        <w:fldChar w:fldCharType="end"/>
      </w:r>
    </w:p>
    <w:p w:rsidR="00C852FB" w:rsidRDefault="00C852FB" w:rsidP="00620F35">
      <w:pPr>
        <w:shd w:val="clear" w:color="auto" w:fill="FFFFFF"/>
        <w:ind w:firstLine="851"/>
        <w:jc w:val="both"/>
        <w:rPr>
          <w:color w:val="000000"/>
        </w:rPr>
      </w:pPr>
      <w:bookmarkStart w:id="2999" w:name="1970794"/>
      <w:r>
        <w:rPr>
          <w:color w:val="000000"/>
        </w:rPr>
        <w:t xml:space="preserve">4.2.138. На ВЛ 3 — 35 кВ с деревянными опорами в заземляющих спусках защитных промежутков следует выполнять дополнительные защитные промежутки, установленные на высоте не менее </w:t>
      </w:r>
      <w:smartTag w:uri="urn:schemas-microsoft-com:office:smarttags" w:element="metricconverter">
        <w:smartTagPr>
          <w:attr w:name="ProductID" w:val="2,5 м"/>
        </w:smartTagPr>
        <w:r>
          <w:rPr>
            <w:color w:val="000000"/>
          </w:rPr>
          <w:t>2,5 м</w:t>
        </w:r>
      </w:smartTag>
      <w:r>
        <w:rPr>
          <w:color w:val="000000"/>
        </w:rPr>
        <w:t xml:space="preserve"> от земли. Рекомендуемые размеры дополнительных защитных промежутков приведены в </w:t>
      </w:r>
      <w:bookmarkEnd w:id="2999"/>
      <w:r w:rsidR="00C231B3">
        <w:rPr>
          <w:color w:val="000000"/>
        </w:rPr>
        <w:fldChar w:fldCharType="begin"/>
      </w:r>
      <w:r>
        <w:rPr>
          <w:color w:val="000000"/>
        </w:rPr>
        <w:instrText xml:space="preserve"> HYPERLINK "1967108" \l "1970823" </w:instrText>
      </w:r>
      <w:r w:rsidR="00C231B3">
        <w:rPr>
          <w:color w:val="000000"/>
        </w:rPr>
        <w:fldChar w:fldCharType="separate"/>
      </w:r>
      <w:r>
        <w:rPr>
          <w:color w:val="008080"/>
        </w:rPr>
        <w:t>Таблице 4.2.10.</w:t>
      </w:r>
      <w:r w:rsidR="00C231B3">
        <w:rPr>
          <w:color w:val="000000"/>
        </w:rPr>
        <w:fldChar w:fldCharType="end"/>
      </w:r>
    </w:p>
    <w:p w:rsidR="00C852FB" w:rsidRDefault="00C852FB" w:rsidP="00620F35">
      <w:pPr>
        <w:shd w:val="clear" w:color="auto" w:fill="FFFFFF"/>
        <w:ind w:firstLine="851"/>
        <w:jc w:val="both"/>
        <w:rPr>
          <w:color w:val="000000"/>
        </w:rPr>
      </w:pPr>
      <w:bookmarkStart w:id="3000" w:name="1970797"/>
      <w:r>
        <w:rPr>
          <w:color w:val="000000"/>
        </w:rPr>
        <w:t>4.2.139. В РУ 35 кВ и выше, к которым присоединены В Л, должны быть установлены вентильные разрядники.</w:t>
      </w:r>
      <w:bookmarkEnd w:id="3000"/>
    </w:p>
    <w:p w:rsidR="00C852FB" w:rsidRDefault="00C852FB" w:rsidP="00620F35">
      <w:pPr>
        <w:shd w:val="clear" w:color="auto" w:fill="FFFFFF"/>
        <w:ind w:firstLine="851"/>
        <w:jc w:val="both"/>
        <w:rPr>
          <w:color w:val="000000"/>
        </w:rPr>
      </w:pPr>
      <w:bookmarkStart w:id="3001" w:name="1970798"/>
      <w:r>
        <w:rPr>
          <w:color w:val="000000"/>
        </w:rPr>
        <w:t>Вентильные разрядники следует выбирать с учетом координации их защитных характеристик с изоляцией защищаемого оборудования и соответствия напряжения гашения разрядников напряжению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могут быть применены вентильные разрядники с характеристиками выше требуемых по условиям координации изоляции.</w:t>
      </w:r>
      <w:bookmarkEnd w:id="3001"/>
    </w:p>
    <w:p w:rsidR="00C852FB" w:rsidRDefault="00C852FB" w:rsidP="00620F35">
      <w:pPr>
        <w:shd w:val="clear" w:color="auto" w:fill="FFFFFF"/>
        <w:ind w:firstLine="851"/>
        <w:jc w:val="both"/>
        <w:rPr>
          <w:color w:val="000000"/>
        </w:rPr>
      </w:pPr>
      <w:bookmarkStart w:id="3002" w:name="1970800"/>
      <w:r>
        <w:rPr>
          <w:color w:val="000000"/>
        </w:rPr>
        <w:t xml:space="preserve">Расстояния по шинам, включая ответвления, от разрядников до трансформаторов и аппаратов должны быть не более указанных в </w:t>
      </w:r>
      <w:bookmarkEnd w:id="3002"/>
      <w:r w:rsidR="00C231B3">
        <w:rPr>
          <w:color w:val="000000"/>
        </w:rPr>
        <w:fldChar w:fldCharType="begin"/>
      </w:r>
      <w:r>
        <w:rPr>
          <w:color w:val="000000"/>
        </w:rPr>
        <w:instrText xml:space="preserve"> HYPERLINK "1967108" \l "1971155" </w:instrText>
      </w:r>
      <w:r w:rsidR="00C231B3">
        <w:rPr>
          <w:color w:val="000000"/>
        </w:rPr>
        <w:fldChar w:fldCharType="separate"/>
      </w:r>
      <w:r>
        <w:rPr>
          <w:color w:val="008080"/>
        </w:rPr>
        <w:t>Таблицах 4.2.11</w:t>
      </w:r>
      <w:r w:rsidR="00C231B3">
        <w:rPr>
          <w:color w:val="000000"/>
        </w:rPr>
        <w:fldChar w:fldCharType="end"/>
      </w:r>
      <w:r>
        <w:rPr>
          <w:color w:val="000000"/>
        </w:rPr>
        <w:t>,</w:t>
      </w:r>
      <w:hyperlink r:id="rId388" w:anchor="1971341" w:history="1">
        <w:r>
          <w:rPr>
            <w:color w:val="008080"/>
          </w:rPr>
          <w:t>4.2.12.</w:t>
        </w:r>
      </w:hyperlink>
    </w:p>
    <w:p w:rsidR="00C852FB" w:rsidRDefault="00C852FB" w:rsidP="00620F35">
      <w:pPr>
        <w:shd w:val="clear" w:color="auto" w:fill="FFFFFF"/>
        <w:ind w:firstLine="851"/>
        <w:jc w:val="both"/>
        <w:rPr>
          <w:color w:val="000000"/>
        </w:rPr>
      </w:pPr>
      <w:bookmarkStart w:id="3003" w:name="1970801"/>
      <w:r>
        <w:rPr>
          <w:color w:val="000000"/>
        </w:rPr>
        <w:t>Определение наибольших допустимых расстояний между вентильными разрядниками и защищаемым оборудованием следует производить, исходя из количества линий и вентильных разрядников, включенных в нормальном режиме работы РУ (ПС).</w:t>
      </w:r>
      <w:bookmarkEnd w:id="3003"/>
    </w:p>
    <w:p w:rsidR="00C852FB" w:rsidRDefault="00C852FB" w:rsidP="00620F35">
      <w:pPr>
        <w:shd w:val="clear" w:color="auto" w:fill="FFFFFF"/>
        <w:ind w:firstLine="851"/>
        <w:jc w:val="both"/>
        <w:rPr>
          <w:color w:val="000000"/>
        </w:rPr>
      </w:pPr>
      <w:bookmarkStart w:id="3004" w:name="1970802"/>
      <w:r>
        <w:rPr>
          <w:color w:val="000000"/>
        </w:rPr>
        <w:t>Количество и места установки вентильных разрядников следует выбирать, исходя из принятых на расчетный период схем электрических соединений, количества ВЛ и трансформаторов. При этом расстояния от защищаемого оборудования до вентильных разрядников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учитываются.</w:t>
      </w:r>
      <w:bookmarkEnd w:id="3004"/>
    </w:p>
    <w:tbl>
      <w:tblPr>
        <w:tblW w:w="5000" w:type="pct"/>
        <w:shd w:val="clear" w:color="auto" w:fill="FFFFFF"/>
        <w:tblCellMar>
          <w:left w:w="0" w:type="dxa"/>
          <w:right w:w="0" w:type="dxa"/>
        </w:tblCellMar>
        <w:tblLook w:val="04A0"/>
      </w:tblPr>
      <w:tblGrid>
        <w:gridCol w:w="5091"/>
        <w:gridCol w:w="1718"/>
        <w:gridCol w:w="2885"/>
      </w:tblGrid>
      <w:tr w:rsidR="00C852FB" w:rsidTr="008D0A9C">
        <w:tc>
          <w:tcPr>
            <w:tcW w:w="0" w:type="auto"/>
            <w:gridSpan w:val="3"/>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right"/>
              <w:rPr>
                <w:color w:val="000000"/>
              </w:rPr>
            </w:pPr>
            <w:bookmarkStart w:id="3005" w:name="1970823"/>
            <w:r w:rsidRPr="00E9415F">
              <w:rPr>
                <w:rStyle w:val="a4"/>
                <w:color w:val="000000"/>
                <w:sz w:val="22"/>
                <w:szCs w:val="22"/>
              </w:rPr>
              <w:t xml:space="preserve">Таблица 4.2.10. </w:t>
            </w:r>
          </w:p>
        </w:tc>
      </w:tr>
      <w:tr w:rsidR="00C852FB" w:rsidTr="008D0A9C">
        <w:tc>
          <w:tcPr>
            <w:tcW w:w="0" w:type="auto"/>
            <w:gridSpan w:val="3"/>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rStyle w:val="a4"/>
                <w:color w:val="000000"/>
                <w:sz w:val="22"/>
                <w:szCs w:val="22"/>
              </w:rPr>
              <w:t xml:space="preserve">Рекомендуемый размер основных и дополнительных защитных промежутков </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Номинальное напряжение, кВ</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Размер защитных промежутков, мм‎‎</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основных‎</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дополнительных‎</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15‎</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30‎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650‎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1350‎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500‎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3000‎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E9415F">
              <w:rPr>
                <w:color w:val="000000"/>
                <w:sz w:val="22"/>
                <w:szCs w:val="22"/>
              </w:rPr>
              <w:t>—‎</w:t>
            </w:r>
          </w:p>
        </w:tc>
      </w:tr>
    </w:tbl>
    <w:p w:rsidR="00C852FB" w:rsidRDefault="00C852FB" w:rsidP="00620F35">
      <w:pPr>
        <w:shd w:val="clear" w:color="auto" w:fill="FFFFFF"/>
        <w:ind w:firstLine="851"/>
        <w:jc w:val="both"/>
        <w:rPr>
          <w:color w:val="000000"/>
        </w:rPr>
      </w:pPr>
      <w:bookmarkStart w:id="3006" w:name="1970828"/>
      <w:bookmarkEnd w:id="3005"/>
      <w:r>
        <w:rPr>
          <w:color w:val="000000"/>
        </w:rPr>
        <w:t xml:space="preserve">4.2.140. Вентильные разрядники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 </w:t>
      </w:r>
      <w:bookmarkEnd w:id="3006"/>
    </w:p>
    <w:p w:rsidR="00C852FB" w:rsidRDefault="00C852FB" w:rsidP="00620F35">
      <w:pPr>
        <w:shd w:val="clear" w:color="auto" w:fill="FFFFFF"/>
        <w:ind w:firstLine="851"/>
        <w:jc w:val="both"/>
        <w:rPr>
          <w:color w:val="000000"/>
        </w:rPr>
      </w:pPr>
      <w:bookmarkStart w:id="3007" w:name="1970832"/>
      <w:r>
        <w:rPr>
          <w:color w:val="000000"/>
        </w:rPr>
        <w:t>1) обмоток всех напряжений силовых трансформаторов, имеющих автотрансформаторную связь;</w:t>
      </w:r>
      <w:bookmarkEnd w:id="3007"/>
    </w:p>
    <w:p w:rsidR="00C852FB" w:rsidRDefault="00C852FB" w:rsidP="00620F35">
      <w:pPr>
        <w:shd w:val="clear" w:color="auto" w:fill="FFFFFF"/>
        <w:ind w:firstLine="851"/>
        <w:jc w:val="both"/>
        <w:rPr>
          <w:color w:val="000000"/>
        </w:rPr>
      </w:pPr>
      <w:bookmarkStart w:id="3008" w:name="1970834"/>
      <w:r>
        <w:rPr>
          <w:color w:val="000000"/>
        </w:rPr>
        <w:t>2) обмоток 500 кВ трансформаторов;</w:t>
      </w:r>
      <w:bookmarkEnd w:id="3008"/>
    </w:p>
    <w:p w:rsidR="00C852FB" w:rsidRDefault="00C852FB" w:rsidP="00620F35">
      <w:pPr>
        <w:shd w:val="clear" w:color="auto" w:fill="FFFFFF"/>
        <w:ind w:firstLine="851"/>
        <w:jc w:val="both"/>
        <w:rPr>
          <w:color w:val="000000"/>
        </w:rPr>
      </w:pPr>
      <w:bookmarkStart w:id="3009" w:name="1970836"/>
      <w:r>
        <w:rPr>
          <w:color w:val="000000"/>
        </w:rPr>
        <w:t>3) обмоток 220 кВ трансформаторов, имеющих уровень изоляции по государственному стандарту «Электрооборудование переменного тока на напряжения от 3 до 500 кВ. Требования к электрической прочности изоляции»;</w:t>
      </w:r>
      <w:bookmarkEnd w:id="3009"/>
    </w:p>
    <w:p w:rsidR="00C852FB" w:rsidRDefault="00C852FB" w:rsidP="00620F35">
      <w:pPr>
        <w:shd w:val="clear" w:color="auto" w:fill="FFFFFF"/>
        <w:ind w:firstLine="851"/>
        <w:jc w:val="both"/>
        <w:rPr>
          <w:color w:val="000000"/>
        </w:rPr>
      </w:pPr>
      <w:bookmarkStart w:id="3010" w:name="1970837"/>
      <w:r>
        <w:rPr>
          <w:color w:val="000000"/>
        </w:rPr>
        <w:t>4) шунтирующих реакторов 500 кВ.</w:t>
      </w:r>
      <w:bookmarkEnd w:id="3010"/>
    </w:p>
    <w:p w:rsidR="00C852FB" w:rsidRDefault="00C852FB" w:rsidP="00620F35">
      <w:pPr>
        <w:shd w:val="clear" w:color="auto" w:fill="FFFFFF"/>
        <w:ind w:firstLine="851"/>
        <w:jc w:val="both"/>
        <w:rPr>
          <w:color w:val="000000"/>
        </w:rPr>
      </w:pPr>
      <w:bookmarkStart w:id="3011" w:name="1970838"/>
      <w:r>
        <w:rPr>
          <w:color w:val="000000"/>
        </w:rPr>
        <w:lastRenderedPageBreak/>
        <w:t xml:space="preserve">Расстояния от вентильных разрядников до трансформаторов (автотрансформаторов, шунтирующих реакторов) и до аппаратов должны быть не более приведенных в Таблицах </w:t>
      </w:r>
      <w:bookmarkEnd w:id="3011"/>
      <w:r w:rsidR="00C231B3">
        <w:rPr>
          <w:color w:val="000000"/>
        </w:rPr>
        <w:fldChar w:fldCharType="begin"/>
      </w:r>
      <w:r>
        <w:rPr>
          <w:color w:val="000000"/>
        </w:rPr>
        <w:instrText xml:space="preserve"> HYPERLINK "1967108" \l "1971155" </w:instrText>
      </w:r>
      <w:r w:rsidR="00C231B3">
        <w:rPr>
          <w:color w:val="000000"/>
        </w:rPr>
        <w:fldChar w:fldCharType="separate"/>
      </w:r>
      <w:r>
        <w:rPr>
          <w:color w:val="008080"/>
        </w:rPr>
        <w:t>4.2.11</w:t>
      </w:r>
      <w:r w:rsidR="00C231B3">
        <w:rPr>
          <w:color w:val="000000"/>
        </w:rPr>
        <w:fldChar w:fldCharType="end"/>
      </w:r>
      <w:r>
        <w:rPr>
          <w:color w:val="000000"/>
        </w:rPr>
        <w:t xml:space="preserve">, </w:t>
      </w:r>
      <w:hyperlink r:id="rId389" w:anchor="1971341" w:history="1">
        <w:r>
          <w:rPr>
            <w:color w:val="008080"/>
          </w:rPr>
          <w:t>4.2.12</w:t>
        </w:r>
      </w:hyperlink>
      <w:r>
        <w:rPr>
          <w:color w:val="000000"/>
        </w:rPr>
        <w:t xml:space="preserve"> (см. также </w:t>
      </w:r>
      <w:hyperlink r:id="rId390" w:anchor="1969072" w:history="1">
        <w:r>
          <w:rPr>
            <w:color w:val="008080"/>
          </w:rPr>
          <w:t>пункт 4.2.12</w:t>
        </w:r>
      </w:hyperlink>
      <w:r>
        <w:rPr>
          <w:color w:val="000000"/>
        </w:rPr>
        <w:t xml:space="preserve"> настоящих Правил). При превышении указанных расстояний должны быть дополнительно установлены разрядники на шинах.</w:t>
      </w:r>
    </w:p>
    <w:p w:rsidR="00C852FB" w:rsidRDefault="00C852FB" w:rsidP="00620F35">
      <w:pPr>
        <w:shd w:val="clear" w:color="auto" w:fill="FFFFFF"/>
        <w:ind w:firstLine="851"/>
        <w:jc w:val="both"/>
        <w:rPr>
          <w:color w:val="000000"/>
        </w:rPr>
      </w:pPr>
      <w:bookmarkStart w:id="3012" w:name="1970840"/>
      <w:r>
        <w:rPr>
          <w:color w:val="000000"/>
        </w:rPr>
        <w:t>4.2.141. При присоединении трансформатора к РУ кабельной линией 110 кВ и выше в месте присоединения кабеля к шинам РУ должен быть установлен комплект вентильных разрядников. Заземляющий зажим разрядника должен быть присоединен к металлическим оболочкам кабеля.</w:t>
      </w:r>
      <w:bookmarkEnd w:id="3012"/>
    </w:p>
    <w:p w:rsidR="00C852FB" w:rsidRDefault="00C852FB" w:rsidP="00620F35">
      <w:pPr>
        <w:shd w:val="clear" w:color="auto" w:fill="FFFFFF"/>
        <w:ind w:firstLine="851"/>
        <w:jc w:val="both"/>
        <w:rPr>
          <w:color w:val="000000"/>
        </w:rPr>
      </w:pPr>
      <w:bookmarkStart w:id="3013" w:name="1970843"/>
      <w:r>
        <w:rPr>
          <w:color w:val="000000"/>
        </w:rPr>
        <w:t>В случае присоединения к шинам РУ нескольких кабелей, непосредственно соединенных с трансформаторами, на шинах РУ устанавливается один комплект вентильных разрядников. Место установки разрядника следует выбирать возможно ближе к местам присоединения кабелей.</w:t>
      </w:r>
      <w:bookmarkEnd w:id="3013"/>
    </w:p>
    <w:p w:rsidR="00C852FB" w:rsidRDefault="00C852FB" w:rsidP="00620F35">
      <w:pPr>
        <w:shd w:val="clear" w:color="auto" w:fill="FFFFFF"/>
        <w:ind w:firstLine="851"/>
        <w:jc w:val="both"/>
        <w:rPr>
          <w:color w:val="000000"/>
        </w:rPr>
      </w:pPr>
      <w:bookmarkStart w:id="3014" w:name="1970845"/>
      <w:r>
        <w:rPr>
          <w:color w:val="000000"/>
        </w:rPr>
        <w:t>4.2.142. Неиспользуемые обмотки низшего и среднего напряжения силовых трансформаторов (автотрансформаторов) должны быть соединены в звезду или треугольник и защищены вентильными разрядниками,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bookmarkEnd w:id="3014"/>
    </w:p>
    <w:p w:rsidR="00C852FB" w:rsidRDefault="00C852FB" w:rsidP="00620F35">
      <w:pPr>
        <w:shd w:val="clear" w:color="auto" w:fill="FFFFFF"/>
        <w:ind w:firstLine="851"/>
        <w:jc w:val="both"/>
        <w:rPr>
          <w:color w:val="000000"/>
        </w:rPr>
      </w:pPr>
      <w:bookmarkStart w:id="3015" w:name="1970847"/>
      <w:r>
        <w:rPr>
          <w:color w:val="000000"/>
        </w:rPr>
        <w:t xml:space="preserve">Защита неиспользуемых обмоток не требуется, если к ним постоянно присоединена кабельная линия длиной не менее </w:t>
      </w:r>
      <w:smartTag w:uri="urn:schemas-microsoft-com:office:smarttags" w:element="metricconverter">
        <w:smartTagPr>
          <w:attr w:name="ProductID" w:val="30 м"/>
        </w:smartTagPr>
        <w:r>
          <w:rPr>
            <w:color w:val="000000"/>
          </w:rPr>
          <w:t>30 м</w:t>
        </w:r>
      </w:smartTag>
      <w:r>
        <w:rPr>
          <w:color w:val="000000"/>
        </w:rPr>
        <w:t>, имеющая заземленную оболочку или броню.</w:t>
      </w:r>
      <w:bookmarkEnd w:id="3015"/>
    </w:p>
    <w:p w:rsidR="00C852FB" w:rsidRDefault="00C852FB" w:rsidP="00620F35">
      <w:pPr>
        <w:shd w:val="clear" w:color="auto" w:fill="FFFFFF"/>
        <w:ind w:firstLine="851"/>
        <w:jc w:val="both"/>
        <w:rPr>
          <w:color w:val="000000"/>
        </w:rPr>
      </w:pPr>
      <w:bookmarkStart w:id="3016" w:name="1970883"/>
      <w:r>
        <w:rPr>
          <w:color w:val="000000"/>
        </w:rPr>
        <w:t>4.2.143. Для защиты нейтралей обмоток ПО — 220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вентильные разрядники. В нейтрали трансформатора, изоляция которой не допускает разземления, установка разъединителей не допускается.</w:t>
      </w:r>
      <w:bookmarkEnd w:id="3016"/>
    </w:p>
    <w:p w:rsidR="00C852FB" w:rsidRDefault="00C852FB" w:rsidP="00620F35">
      <w:pPr>
        <w:shd w:val="clear" w:color="auto" w:fill="FFFFFF"/>
        <w:ind w:firstLine="851"/>
        <w:jc w:val="both"/>
        <w:rPr>
          <w:color w:val="000000"/>
        </w:rPr>
      </w:pPr>
      <w:bookmarkStart w:id="3017" w:name="1970887"/>
      <w:r>
        <w:rPr>
          <w:color w:val="000000"/>
        </w:rPr>
        <w:t>4.2.144. Шунтирующие реакторы 500 кВ должны быть защищены от грозовых и внутренних перенапряжений грозовыми или комбинированными разрядниками, устанавливаемыми на присоединениях реакторов.</w:t>
      </w:r>
      <w:bookmarkEnd w:id="3017"/>
    </w:p>
    <w:p w:rsidR="00C852FB" w:rsidRDefault="00C852FB" w:rsidP="00620F35">
      <w:pPr>
        <w:shd w:val="clear" w:color="auto" w:fill="FFFFFF"/>
        <w:ind w:firstLine="851"/>
        <w:jc w:val="both"/>
        <w:rPr>
          <w:color w:val="000000"/>
        </w:rPr>
      </w:pPr>
      <w:bookmarkStart w:id="3018" w:name="1970891"/>
      <w:r>
        <w:rPr>
          <w:color w:val="000000"/>
        </w:rPr>
        <w:t>4.2.145. РУ 3 — 10 кВ, к которым присоединены ВЛ, должны быть защищены вентильными разрядниками, установленными на шинах или у трансформатора.</w:t>
      </w:r>
      <w:bookmarkEnd w:id="3018"/>
    </w:p>
    <w:p w:rsidR="00C852FB" w:rsidRDefault="00C852FB" w:rsidP="00620F35">
      <w:pPr>
        <w:shd w:val="clear" w:color="auto" w:fill="FFFFFF"/>
        <w:ind w:firstLine="851"/>
        <w:jc w:val="both"/>
        <w:rPr>
          <w:color w:val="000000"/>
        </w:rPr>
      </w:pPr>
      <w:bookmarkStart w:id="3019" w:name="1970895"/>
      <w:r>
        <w:rPr>
          <w:color w:val="000000"/>
        </w:rPr>
        <w:t xml:space="preserve">В РУ 3 — 10 кВ при выполнении связи трансформаторов с шинами при помощи кабелей расстояния от вентильных разрядников до трансформаторов и аппаратов не ограничиваются (за исключением случаев, указанных в </w:t>
      </w:r>
      <w:bookmarkEnd w:id="3019"/>
      <w:r w:rsidR="00C231B3">
        <w:rPr>
          <w:color w:val="000000"/>
        </w:rPr>
        <w:fldChar w:fldCharType="begin"/>
      </w:r>
      <w:r>
        <w:rPr>
          <w:color w:val="000000"/>
        </w:rPr>
        <w:instrText xml:space="preserve"> HYPERLINK "1967108" \l "1970294" </w:instrText>
      </w:r>
      <w:r w:rsidR="00C231B3">
        <w:rPr>
          <w:color w:val="000000"/>
        </w:rPr>
        <w:fldChar w:fldCharType="separate"/>
      </w:r>
      <w:r>
        <w:rPr>
          <w:color w:val="008080"/>
        </w:rPr>
        <w:t>пункте 4.2.126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020" w:name="1970900"/>
      <w:r>
        <w:rPr>
          <w:color w:val="000000"/>
        </w:rPr>
        <w:t xml:space="preserve">При применении воздушной связи трансформаторов с шинами РУ 3 — 10 кВ расстояния от вентильных разрядников до трансформаторов и аппаратов не должны превышать </w:t>
      </w:r>
      <w:smartTag w:uri="urn:schemas-microsoft-com:office:smarttags" w:element="metricconverter">
        <w:smartTagPr>
          <w:attr w:name="ProductID" w:val="60 м"/>
        </w:smartTagPr>
        <w:r>
          <w:rPr>
            <w:color w:val="000000"/>
          </w:rPr>
          <w:t>60 м</w:t>
        </w:r>
      </w:smartTag>
      <w:r>
        <w:rPr>
          <w:color w:val="000000"/>
        </w:rPr>
        <w:t xml:space="preserve"> при ВЛ на деревянных опорах и </w:t>
      </w:r>
      <w:smartTag w:uri="urn:schemas-microsoft-com:office:smarttags" w:element="metricconverter">
        <w:smartTagPr>
          <w:attr w:name="ProductID" w:val="90 м"/>
        </w:smartTagPr>
        <w:r>
          <w:rPr>
            <w:color w:val="000000"/>
          </w:rPr>
          <w:t>90 м</w:t>
        </w:r>
      </w:smartTag>
      <w:r>
        <w:rPr>
          <w:color w:val="000000"/>
        </w:rPr>
        <w:t xml:space="preserve"> при ВЛ на металлических и железобетонных опорах.</w:t>
      </w:r>
      <w:bookmarkEnd w:id="3020"/>
    </w:p>
    <w:p w:rsidR="00C852FB" w:rsidRDefault="00C852FB" w:rsidP="00620F35">
      <w:pPr>
        <w:shd w:val="clear" w:color="auto" w:fill="FFFFFF"/>
        <w:ind w:firstLine="851"/>
        <w:jc w:val="both"/>
        <w:rPr>
          <w:color w:val="000000"/>
        </w:rPr>
      </w:pPr>
      <w:bookmarkStart w:id="3021" w:name="1970906"/>
      <w:r>
        <w:rPr>
          <w:color w:val="000000"/>
        </w:rPr>
        <w:t>Защита подходов ВЛ 3 — ЮкВ к ПС тросовыми молниеотводами не требуется.</w:t>
      </w:r>
      <w:bookmarkEnd w:id="3021"/>
    </w:p>
    <w:p w:rsidR="00C852FB" w:rsidRDefault="00C852FB" w:rsidP="00620F35">
      <w:pPr>
        <w:shd w:val="clear" w:color="auto" w:fill="FFFFFF"/>
        <w:ind w:firstLine="851"/>
        <w:jc w:val="both"/>
        <w:rPr>
          <w:color w:val="000000"/>
        </w:rPr>
      </w:pPr>
      <w:bookmarkStart w:id="3022" w:name="1970909"/>
      <w:r>
        <w:rPr>
          <w:color w:val="000000"/>
        </w:rPr>
        <w:t xml:space="preserve">На подходах к ПС ВЛ 3 — 10 кВ с деревянными опорами на расстоянии 200 — </w:t>
      </w:r>
      <w:smartTag w:uri="urn:schemas-microsoft-com:office:smarttags" w:element="metricconverter">
        <w:smartTagPr>
          <w:attr w:name="ProductID" w:val="300 м"/>
        </w:smartTagPr>
        <w:r>
          <w:rPr>
            <w:color w:val="000000"/>
          </w:rPr>
          <w:t>300 м</w:t>
        </w:r>
      </w:smartTag>
      <w:r>
        <w:rPr>
          <w:color w:val="000000"/>
        </w:rPr>
        <w:t xml:space="preserve"> от ПС должен быть установлен комплект трубчатых разрядников (РТ1).</w:t>
      </w:r>
      <w:bookmarkEnd w:id="3022"/>
    </w:p>
    <w:p w:rsidR="00C852FB" w:rsidRDefault="00C852FB" w:rsidP="00620F35">
      <w:pPr>
        <w:shd w:val="clear" w:color="auto" w:fill="FFFFFF"/>
        <w:ind w:firstLine="851"/>
        <w:jc w:val="both"/>
        <w:rPr>
          <w:color w:val="000000"/>
        </w:rPr>
      </w:pPr>
      <w:bookmarkStart w:id="3023" w:name="1970911"/>
      <w:r>
        <w:rPr>
          <w:color w:val="000000"/>
        </w:rPr>
        <w:t xml:space="preserve">На ВЛ 3 — 10 кВ, которые в грозовой сезон могут быть длительно отключены с одной стороны, как правило, следует устанавливать комплект трубчатых разрядников (РТ2) на конструкции ПС или на концевой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Расстояние от разрядников до отключенного аппарата должно быть не более </w:t>
      </w:r>
      <w:smartTag w:uri="urn:schemas-microsoft-com:office:smarttags" w:element="metricconverter">
        <w:smartTagPr>
          <w:attr w:name="ProductID" w:val="15 м"/>
        </w:smartTagPr>
        <w:r>
          <w:rPr>
            <w:color w:val="000000"/>
          </w:rPr>
          <w:t>15 м</w:t>
        </w:r>
      </w:smartTag>
      <w:r>
        <w:rPr>
          <w:color w:val="000000"/>
        </w:rPr>
        <w:t>.</w:t>
      </w:r>
      <w:bookmarkEnd w:id="3023"/>
    </w:p>
    <w:p w:rsidR="00C852FB" w:rsidRDefault="00C852FB" w:rsidP="00620F35">
      <w:pPr>
        <w:shd w:val="clear" w:color="auto" w:fill="FFFFFF"/>
        <w:ind w:firstLine="851"/>
        <w:jc w:val="both"/>
        <w:rPr>
          <w:color w:val="000000"/>
        </w:rPr>
      </w:pPr>
      <w:bookmarkStart w:id="3024" w:name="1970915"/>
      <w:r>
        <w:rPr>
          <w:color w:val="000000"/>
        </w:rPr>
        <w:t>Сопротивления заземления РТ1 и РТ2 не должны превышать 10 Ом при удельном сопротивлении земли до 1000 Ом-м и 15 Ом при более высоком удельном сопротивлении.</w:t>
      </w:r>
      <w:bookmarkEnd w:id="3024"/>
    </w:p>
    <w:p w:rsidR="00C852FB" w:rsidRDefault="00C852FB" w:rsidP="00620F35">
      <w:pPr>
        <w:shd w:val="clear" w:color="auto" w:fill="FFFFFF"/>
        <w:ind w:firstLine="851"/>
        <w:jc w:val="both"/>
        <w:rPr>
          <w:color w:val="000000"/>
        </w:rPr>
      </w:pPr>
      <w:bookmarkStart w:id="3025" w:name="1970919"/>
      <w:r>
        <w:rPr>
          <w:color w:val="000000"/>
        </w:rPr>
        <w:t xml:space="preserve">На подходах к ПС ВЛ 3 — 10 кВ с металлическими и железобетонными опорами установка трубчатых разрядников (комплектов РТ1 и РТ2) не требуется. Металлические и </w:t>
      </w:r>
      <w:r>
        <w:rPr>
          <w:color w:val="000000"/>
        </w:rPr>
        <w:lastRenderedPageBreak/>
        <w:t xml:space="preserve">железобетонные опоры на протяжении 200 — </w:t>
      </w:r>
      <w:smartTag w:uri="urn:schemas-microsoft-com:office:smarttags" w:element="metricconverter">
        <w:smartTagPr>
          <w:attr w:name="ProductID" w:val="300 м"/>
        </w:smartTagPr>
        <w:r>
          <w:rPr>
            <w:color w:val="000000"/>
          </w:rPr>
          <w:t>300 м</w:t>
        </w:r>
      </w:smartTag>
      <w:r>
        <w:rPr>
          <w:color w:val="000000"/>
        </w:rPr>
        <w:t xml:space="preserve"> подхода к ПС должны быть заземлены с сопротивлением не более приведенных в Таблице 2.5.22.</w:t>
      </w:r>
      <w:bookmarkEnd w:id="3025"/>
    </w:p>
    <w:p w:rsidR="00C852FB" w:rsidRDefault="00C852FB" w:rsidP="00620F35">
      <w:pPr>
        <w:shd w:val="clear" w:color="auto" w:fill="FFFFFF"/>
        <w:ind w:firstLine="851"/>
        <w:jc w:val="both"/>
        <w:rPr>
          <w:color w:val="000000"/>
        </w:rPr>
      </w:pPr>
      <w:bookmarkStart w:id="3026" w:name="1970923"/>
      <w:r>
        <w:rPr>
          <w:color w:val="000000"/>
        </w:rPr>
        <w:t>Защита ПС 3—10 кВ с низшим напряжением до 1 кВ, присоединенных к ВЛ 3 — 35 кВ, должна выполняться вентильными разрядниками, устанавливаемыми с высокой и низкой сторон ПС.</w:t>
      </w:r>
      <w:bookmarkEnd w:id="3026"/>
    </w:p>
    <w:p w:rsidR="00C852FB" w:rsidRDefault="00C852FB" w:rsidP="00620F35">
      <w:pPr>
        <w:shd w:val="clear" w:color="auto" w:fill="FFFFFF"/>
        <w:ind w:firstLine="851"/>
        <w:jc w:val="both"/>
        <w:rPr>
          <w:color w:val="000000"/>
        </w:rPr>
      </w:pPr>
      <w:bookmarkStart w:id="3027" w:name="1970927"/>
      <w:r>
        <w:rPr>
          <w:color w:val="000000"/>
        </w:rPr>
        <w:t>При мощности трансформатора до 0,63 МВ А допускается не устанавливать трубчатые разрядники на подходе ВЛ 3 — 10 кВ с деревянными опорами.</w:t>
      </w:r>
      <w:bookmarkEnd w:id="3027"/>
    </w:p>
    <w:p w:rsidR="00C852FB" w:rsidRDefault="00C852FB" w:rsidP="00620F35">
      <w:pPr>
        <w:shd w:val="clear" w:color="auto" w:fill="FFFFFF"/>
        <w:ind w:firstLine="851"/>
        <w:jc w:val="both"/>
        <w:rPr>
          <w:color w:val="000000"/>
        </w:rPr>
      </w:pPr>
      <w:bookmarkStart w:id="3028" w:name="1970934"/>
      <w:r>
        <w:rPr>
          <w:color w:val="000000"/>
        </w:rPr>
        <w:t>При установке вентильного разрядника в одной ячейке с трансформатором напряжения разрядник рекомендуется присоединять до предохранителя.</w:t>
      </w:r>
      <w:bookmarkEnd w:id="3028"/>
    </w:p>
    <w:p w:rsidR="00C852FB" w:rsidRDefault="00C852FB" w:rsidP="00620F35">
      <w:pPr>
        <w:shd w:val="clear" w:color="auto" w:fill="FFFFFF"/>
        <w:ind w:firstLine="851"/>
        <w:jc w:val="both"/>
        <w:rPr>
          <w:color w:val="000000"/>
        </w:rPr>
      </w:pPr>
      <w:bookmarkStart w:id="3029" w:name="1970938"/>
      <w:r>
        <w:rPr>
          <w:color w:val="000000"/>
        </w:rPr>
        <w:t xml:space="preserve">4.2.146. Кабельные вставки 35 — 220 кВ при их длине менее </w:t>
      </w:r>
      <w:smartTag w:uri="urn:schemas-microsoft-com:office:smarttags" w:element="metricconverter">
        <w:smartTagPr>
          <w:attr w:name="ProductID" w:val="1,5 км"/>
        </w:smartTagPr>
        <w:r>
          <w:rPr>
            <w:color w:val="000000"/>
          </w:rPr>
          <w:t>1,5 км</w:t>
        </w:r>
      </w:smartTag>
      <w:r>
        <w:rPr>
          <w:color w:val="000000"/>
        </w:rPr>
        <w:t xml:space="preserve"> должны быть защищены с обеих сторон трубчатыми или вентильными разрядниками. Кабели 35 — 110 кВ защищаются вентильными разрядниками типа РВС (III группа по государственному стандарту «Разрядники вентильные переменного тока на номинальное напряжение от 3,8 до 600 кВ. Общие технические условия») или трубчатыми разрядниками, а кабели 220 кВ — вентильными разрядниками типа РВМГ (II группа по государственному стандарту «Разрядники вентильные переменного тока на номинальное напряжение от 3,8 до 600 кВ. Общие технические условия»). При длине кабеля </w:t>
      </w:r>
      <w:smartTag w:uri="urn:schemas-microsoft-com:office:smarttags" w:element="metricconverter">
        <w:smartTagPr>
          <w:attr w:name="ProductID" w:val="1,5 км"/>
        </w:smartTagPr>
        <w:r>
          <w:rPr>
            <w:color w:val="000000"/>
          </w:rPr>
          <w:t>1,5 км</w:t>
        </w:r>
      </w:smartTag>
      <w:r>
        <w:rPr>
          <w:color w:val="000000"/>
        </w:rPr>
        <w:t xml:space="preserve"> и более установка разрядников по концам кабеля не требуется.</w:t>
      </w:r>
      <w:bookmarkEnd w:id="3029"/>
    </w:p>
    <w:p w:rsidR="00C852FB" w:rsidRDefault="00C852FB" w:rsidP="00620F35">
      <w:pPr>
        <w:shd w:val="clear" w:color="auto" w:fill="FFFFFF"/>
        <w:ind w:firstLine="851"/>
        <w:jc w:val="both"/>
        <w:rPr>
          <w:color w:val="000000"/>
        </w:rPr>
      </w:pPr>
      <w:bookmarkStart w:id="3030" w:name="1970940"/>
      <w:r>
        <w:rPr>
          <w:color w:val="000000"/>
        </w:rPr>
        <w:t xml:space="preserve">В случае присоединения ВЛ 3 — 10 кВ к ПС при помощи кабельной вставки длиной до </w:t>
      </w:r>
      <w:smartTag w:uri="urn:schemas-microsoft-com:office:smarttags" w:element="metricconverter">
        <w:smartTagPr>
          <w:attr w:name="ProductID" w:val="50 м"/>
        </w:smartTagPr>
        <w:r>
          <w:rPr>
            <w:color w:val="000000"/>
          </w:rPr>
          <w:t>50 м</w:t>
        </w:r>
      </w:smartTag>
      <w:r>
        <w:rPr>
          <w:color w:val="000000"/>
        </w:rPr>
        <w:t xml:space="preserve"> в месте присоединения кабеля к ВЛ должен быть установлен комплект трубчатых разрядников. Если ВЛ выполнена на деревянных опорах, на расстоянии 200 — </w:t>
      </w:r>
      <w:smartTag w:uri="urn:schemas-microsoft-com:office:smarttags" w:element="metricconverter">
        <w:smartTagPr>
          <w:attr w:name="ProductID" w:val="300 м"/>
        </w:smartTagPr>
        <w:r>
          <w:rPr>
            <w:color w:val="000000"/>
          </w:rPr>
          <w:t>300 м</w:t>
        </w:r>
      </w:smartTag>
      <w:r>
        <w:rPr>
          <w:color w:val="000000"/>
        </w:rPr>
        <w:t xml:space="preserve"> от конца кабеля следует устанавливать второй комплект трубчатых разрядников.</w:t>
      </w:r>
      <w:bookmarkEnd w:id="3030"/>
    </w:p>
    <w:tbl>
      <w:tblPr>
        <w:tblpPr w:leftFromText="180" w:rightFromText="180" w:vertAnchor="text" w:horzAnchor="margin" w:tblpXSpec="center" w:tblpY="-1546"/>
        <w:tblW w:w="6271" w:type="pct"/>
        <w:shd w:val="clear" w:color="auto" w:fill="FFFFFF"/>
        <w:tblCellMar>
          <w:left w:w="0" w:type="dxa"/>
          <w:right w:w="0" w:type="dxa"/>
        </w:tblCellMar>
        <w:tblLook w:val="04A0"/>
      </w:tblPr>
      <w:tblGrid>
        <w:gridCol w:w="928"/>
        <w:gridCol w:w="1165"/>
        <w:gridCol w:w="934"/>
        <w:gridCol w:w="491"/>
        <w:gridCol w:w="491"/>
        <w:gridCol w:w="461"/>
        <w:gridCol w:w="461"/>
        <w:gridCol w:w="396"/>
        <w:gridCol w:w="396"/>
        <w:gridCol w:w="461"/>
        <w:gridCol w:w="461"/>
        <w:gridCol w:w="396"/>
        <w:gridCol w:w="396"/>
        <w:gridCol w:w="461"/>
        <w:gridCol w:w="461"/>
        <w:gridCol w:w="396"/>
        <w:gridCol w:w="396"/>
        <w:gridCol w:w="461"/>
        <w:gridCol w:w="461"/>
        <w:gridCol w:w="491"/>
        <w:gridCol w:w="341"/>
        <w:gridCol w:w="792"/>
        <w:gridCol w:w="461"/>
      </w:tblGrid>
      <w:tr w:rsidR="00C852FB" w:rsidTr="00620F35">
        <w:trPr>
          <w:gridAfter w:val="1"/>
          <w:wAfter w:w="190" w:type="pct"/>
        </w:trPr>
        <w:tc>
          <w:tcPr>
            <w:tcW w:w="4810" w:type="pct"/>
            <w:gridSpan w:val="22"/>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ind w:right="480"/>
              <w:jc w:val="right"/>
              <w:rPr>
                <w:color w:val="000000"/>
              </w:rPr>
            </w:pPr>
            <w:bookmarkStart w:id="3031" w:name="1971155"/>
            <w:bookmarkStart w:id="3032" w:name="1970942"/>
            <w:r w:rsidRPr="00CB1057">
              <w:rPr>
                <w:rStyle w:val="a4"/>
                <w:color w:val="000000"/>
                <w:sz w:val="15"/>
                <w:szCs w:val="15"/>
              </w:rPr>
              <w:lastRenderedPageBreak/>
              <w:t>Таблица 4.2.11‎‎.</w:t>
            </w:r>
          </w:p>
        </w:tc>
      </w:tr>
      <w:tr w:rsidR="00C852FB" w:rsidTr="00620F35">
        <w:trPr>
          <w:gridAfter w:val="1"/>
          <w:wAfter w:w="190" w:type="pct"/>
        </w:trPr>
        <w:tc>
          <w:tcPr>
            <w:tcW w:w="4810" w:type="pct"/>
            <w:gridSpan w:val="22"/>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sidRPr="00CB1057">
              <w:rPr>
                <w:rStyle w:val="a4"/>
                <w:color w:val="000000"/>
                <w:sz w:val="15"/>
                <w:szCs w:val="15"/>
              </w:rPr>
              <w:t>Наибольшее допустимое расстояние от вентильных разрядников защищаемого оборудования 35—220 кВ (для существующих ПС)</w:t>
            </w:r>
          </w:p>
        </w:tc>
      </w:tr>
      <w:tr w:rsidR="00C852FB" w:rsidTr="00620F35">
        <w:trPr>
          <w:gridAfter w:val="1"/>
          <w:wAfter w:w="190" w:type="pct"/>
        </w:trPr>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Номинальное напряжение, кВ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Тип опор на подходах ВЛ к РУ и ПС</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‎‏Длина защищаемого тросом подхода ВЛ с повышенным защитным уровнем, км</w:t>
            </w:r>
          </w:p>
        </w:tc>
        <w:tc>
          <w:tcPr>
            <w:tcW w:w="0" w:type="auto"/>
            <w:gridSpan w:val="1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Расстояние до силовых трансформаторов, м</w:t>
            </w:r>
          </w:p>
        </w:tc>
        <w:tc>
          <w:tcPr>
            <w:tcW w:w="1373" w:type="pct"/>
            <w:gridSpan w:val="7"/>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Расстояние до остального трансформаторов, м</w:t>
            </w:r>
          </w:p>
        </w:tc>
      </w:tr>
      <w:tr w:rsidR="00C852FB" w:rsidTr="00620F35">
        <w:trPr>
          <w:gridAfter w:val="1"/>
          <w:wAfter w:w="190" w:type="pct"/>
        </w:trPr>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тупиковые РУ</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РУ с двумя постоянно включенными ВЛ</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РУ с тремя или более постоянно включенными ВЛ</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тупиковые РУ</w:t>
            </w:r>
          </w:p>
        </w:tc>
        <w:tc>
          <w:tcPr>
            <w:tcW w:w="668" w:type="pct"/>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РУ с двумя постоянно включенными ВЛ</w:t>
            </w:r>
          </w:p>
        </w:tc>
      </w:tr>
      <w:tr w:rsidR="00C852FB" w:rsidTr="00620F35">
        <w:trPr>
          <w:gridAfter w:val="1"/>
          <w:wAfter w:w="190" w:type="pct"/>
        </w:trPr>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разрядники </w:t>
            </w:r>
            <w:r>
              <w:rPr>
                <w:color w:val="000000"/>
                <w:sz w:val="15"/>
                <w:szCs w:val="15"/>
              </w:rPr>
              <w:br/>
              <w:t>‎3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 xml:space="preserve">разрядники </w:t>
            </w:r>
            <w:r>
              <w:rPr>
                <w:color w:val="000000"/>
                <w:sz w:val="15"/>
                <w:szCs w:val="15"/>
              </w:rPr>
              <w:br/>
              <w:t>‎2 группы‎</w:t>
            </w:r>
            <w:r>
              <w:rPr>
                <w:color w:val="000000"/>
                <w:sz w:val="15"/>
                <w:szCs w:val="15"/>
              </w:rPr>
              <w:br/>
              <w: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разрядники 3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разрядники </w:t>
            </w:r>
            <w:r>
              <w:rPr>
                <w:color w:val="000000"/>
                <w:sz w:val="15"/>
                <w:szCs w:val="15"/>
              </w:rPr>
              <w:br/>
              <w:t>‎2 группы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разрядники 3 группы</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 xml:space="preserve">разрядники </w:t>
            </w:r>
            <w:r>
              <w:rPr>
                <w:color w:val="000000"/>
                <w:sz w:val="15"/>
                <w:szCs w:val="15"/>
              </w:rPr>
              <w:br/>
              <w:t>‎2 группы‎</w:t>
            </w:r>
            <w:r>
              <w:rPr>
                <w:color w:val="000000"/>
                <w:sz w:val="15"/>
                <w:szCs w:val="15"/>
              </w:rPr>
              <w:br/>
              <w:t>‎</w:t>
            </w:r>
          </w:p>
        </w:tc>
      </w:tr>
      <w:tr w:rsidR="00C852FB" w:rsidTr="00620F35">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w:t>
            </w:r>
            <w:r>
              <w:rPr>
                <w:color w:val="000000"/>
                <w:sz w:val="15"/>
                <w:szCs w:val="15"/>
              </w:rPr>
              <w:br/>
              <w:t>‎РВМГ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w:t>
            </w:r>
            <w:r>
              <w:rPr>
                <w:color w:val="000000"/>
                <w:sz w:val="15"/>
                <w:szCs w:val="15"/>
              </w:rPr>
              <w:br/>
              <w:t>‎РВМГ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‎РВМГ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‎‎1‎хРВС</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РВС</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‎1х ‎РВМГ</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‎‎2х ‎РВМГ</w:t>
            </w:r>
          </w:p>
        </w:tc>
      </w:tr>
      <w:tr w:rsidR="00C852FB" w:rsidTr="00620F35">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‎Портальные (в том числе деревянные с РТ в начале подхода)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0,5</w:t>
            </w:r>
            <w:r>
              <w:rPr>
                <w:color w:val="000000"/>
                <w:sz w:val="15"/>
                <w:szCs w:val="15"/>
              </w:rPr>
              <w:br/>
              <w:t>‎1,0</w:t>
            </w:r>
            <w:r>
              <w:rPr>
                <w:color w:val="000000"/>
                <w:sz w:val="15"/>
                <w:szCs w:val="15"/>
              </w:rPr>
              <w:br/>
              <w:t>‎1,5</w:t>
            </w:r>
            <w:r>
              <w:rPr>
                <w:color w:val="000000"/>
                <w:sz w:val="15"/>
                <w:szCs w:val="15"/>
              </w:rPr>
              <w:b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‎60</w:t>
            </w:r>
            <w:r>
              <w:rPr>
                <w:color w:val="000000"/>
                <w:sz w:val="15"/>
                <w:szCs w:val="15"/>
              </w:rPr>
              <w:b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‎60</w:t>
            </w:r>
            <w:r>
              <w:rPr>
                <w:color w:val="000000"/>
                <w:sz w:val="15"/>
                <w:szCs w:val="15"/>
              </w:rPr>
              <w:br/>
              <w:t>‎90</w:t>
            </w:r>
            <w:r>
              <w:rPr>
                <w:color w:val="000000"/>
                <w:sz w:val="15"/>
                <w:szCs w:val="15"/>
              </w:rPr>
              <w:b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‎80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‎100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‎35</w:t>
            </w:r>
            <w:r>
              <w:rPr>
                <w:color w:val="000000"/>
                <w:sz w:val="15"/>
                <w:szCs w:val="15"/>
              </w:rPr>
              <w:br/>
              <w:t>‎90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‎45</w:t>
            </w:r>
            <w:r>
              <w:rPr>
                <w:color w:val="000000"/>
                <w:sz w:val="15"/>
                <w:szCs w:val="15"/>
              </w:rPr>
              <w:br/>
              <w:t>‎120</w:t>
            </w:r>
            <w:r>
              <w:rPr>
                <w:color w:val="000000"/>
                <w:sz w:val="15"/>
                <w:szCs w:val="15"/>
              </w:rPr>
              <w:br/>
              <w:t>‎150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‎25</w:t>
            </w:r>
            <w:r>
              <w:rPr>
                <w:color w:val="000000"/>
                <w:sz w:val="15"/>
                <w:szCs w:val="15"/>
              </w:rPr>
              <w:br/>
              <w:t>‎75</w:t>
            </w:r>
            <w:r>
              <w:rPr>
                <w:color w:val="000000"/>
                <w:sz w:val="15"/>
                <w:szCs w:val="15"/>
              </w:rPr>
              <w:br/>
              <w:t>‎100</w:t>
            </w:r>
            <w:r>
              <w:rPr>
                <w:color w:val="000000"/>
                <w:sz w:val="15"/>
                <w:szCs w:val="15"/>
              </w:rPr>
              <w:b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‎100</w:t>
            </w:r>
            <w:r>
              <w:rPr>
                <w:color w:val="000000"/>
                <w:sz w:val="15"/>
                <w:szCs w:val="15"/>
              </w:rPr>
              <w:br/>
              <w:t>‎130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‎100</w:t>
            </w:r>
            <w:r>
              <w:rPr>
                <w:color w:val="000000"/>
                <w:sz w:val="15"/>
                <w:szCs w:val="15"/>
              </w:rPr>
              <w:br/>
              <w:t>‎125</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‎150</w:t>
            </w:r>
            <w:r>
              <w:rPr>
                <w:color w:val="000000"/>
                <w:sz w:val="15"/>
                <w:szCs w:val="15"/>
              </w:rPr>
              <w:br/>
              <w:t>‎200</w:t>
            </w:r>
            <w:r>
              <w:rPr>
                <w:color w:val="000000"/>
                <w:sz w:val="15"/>
                <w:szCs w:val="15"/>
              </w:rPr>
              <w:br/>
              <w:t>‎200</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r>
              <w:rPr>
                <w:color w:val="000000"/>
                <w:sz w:val="15"/>
                <w:szCs w:val="15"/>
              </w:rPr>
              <w:br/>
              <w:t>‎—</w:t>
            </w:r>
          </w:p>
        </w:tc>
      </w:tr>
      <w:tr w:rsidR="00C852FB" w:rsidTr="00620F35">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‎30</w:t>
            </w:r>
            <w:r>
              <w:rPr>
                <w:color w:val="000000"/>
                <w:sz w:val="15"/>
                <w:szCs w:val="15"/>
              </w:rPr>
              <w:br/>
              <w:t>‎45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‎70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‎60</w:t>
            </w:r>
            <w:r>
              <w:rPr>
                <w:color w:val="000000"/>
                <w:sz w:val="15"/>
                <w:szCs w:val="15"/>
              </w:rPr>
              <w:br/>
              <w:t>‎90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‎120</w:t>
            </w:r>
            <w:r>
              <w:rPr>
                <w:color w:val="000000"/>
                <w:sz w:val="15"/>
                <w:szCs w:val="15"/>
              </w:rPr>
              <w:br/>
              <w:t>‎150</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w:t>
            </w:r>
            <w:r>
              <w:rPr>
                <w:color w:val="000000"/>
                <w:sz w:val="15"/>
                <w:szCs w:val="15"/>
              </w:rPr>
              <w:br/>
              <w:t>‎—</w:t>
            </w:r>
          </w:p>
        </w:tc>
      </w:tr>
      <w:tr w:rsidR="00C852FB" w:rsidTr="00620F35">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‎Портальные (в том числе деревянные с РТ в начале подхода)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‎2,5</w:t>
            </w:r>
            <w:r>
              <w:rPr>
                <w:color w:val="000000"/>
                <w:sz w:val="15"/>
                <w:szCs w:val="15"/>
              </w:rPr>
              <w:br/>
              <w:t>‎3,0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‎90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‎110</w:t>
            </w:r>
            <w:r>
              <w:rPr>
                <w:color w:val="000000"/>
                <w:sz w:val="15"/>
                <w:szCs w:val="15"/>
              </w:rPr>
              <w:br/>
              <w:t>‎165</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‎70</w:t>
            </w:r>
            <w:r>
              <w:rPr>
                <w:color w:val="000000"/>
                <w:sz w:val="15"/>
                <w:szCs w:val="15"/>
              </w:rPr>
              <w:br/>
              <w:t>‎90</w:t>
            </w:r>
            <w:r>
              <w:rPr>
                <w:color w:val="000000"/>
                <w:sz w:val="15"/>
                <w:szCs w:val="15"/>
              </w:rPr>
              <w:br/>
              <w:t>‎120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‎150</w:t>
            </w:r>
            <w:r>
              <w:rPr>
                <w:color w:val="000000"/>
                <w:sz w:val="15"/>
                <w:szCs w:val="15"/>
              </w:rPr>
              <w:br/>
              <w:t>‎180</w:t>
            </w:r>
            <w:r>
              <w:rPr>
                <w:color w:val="000000"/>
                <w:sz w:val="15"/>
                <w:szCs w:val="15"/>
              </w:rPr>
              <w:br/>
              <w:t>‎220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‎70</w:t>
            </w:r>
            <w:r>
              <w:rPr>
                <w:color w:val="000000"/>
                <w:sz w:val="15"/>
                <w:szCs w:val="15"/>
              </w:rPr>
              <w:br/>
              <w:t>‎80</w:t>
            </w:r>
            <w:r>
              <w:rPr>
                <w:color w:val="000000"/>
                <w:sz w:val="15"/>
                <w:szCs w:val="15"/>
              </w:rPr>
              <w:br/>
              <w:t>‎95</w:t>
            </w:r>
            <w:r>
              <w:rPr>
                <w:color w:val="000000"/>
                <w:sz w:val="15"/>
                <w:szCs w:val="15"/>
              </w:rPr>
              <w:br/>
              <w:t>‎110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70</w:t>
            </w:r>
            <w:r>
              <w:rPr>
                <w:color w:val="000000"/>
                <w:sz w:val="15"/>
                <w:szCs w:val="15"/>
              </w:rPr>
              <w:br/>
              <w:t>‎90</w:t>
            </w:r>
            <w:r>
              <w:rPr>
                <w:color w:val="000000"/>
                <w:sz w:val="15"/>
                <w:szCs w:val="15"/>
              </w:rPr>
              <w:br/>
              <w:t>‎120</w:t>
            </w:r>
            <w:r>
              <w:rPr>
                <w:color w:val="000000"/>
                <w:sz w:val="15"/>
                <w:szCs w:val="15"/>
              </w:rPr>
              <w:br/>
              <w:t>‎150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‎60</w:t>
            </w:r>
            <w:r>
              <w:rPr>
                <w:color w:val="000000"/>
                <w:sz w:val="15"/>
                <w:szCs w:val="15"/>
              </w:rPr>
              <w:br/>
              <w:t>‎80</w:t>
            </w:r>
            <w:r>
              <w:rPr>
                <w:color w:val="000000"/>
                <w:sz w:val="15"/>
                <w:szCs w:val="15"/>
              </w:rPr>
              <w:br/>
              <w:t>‎100</w:t>
            </w:r>
            <w:r>
              <w:rPr>
                <w:color w:val="000000"/>
                <w:sz w:val="15"/>
                <w:szCs w:val="15"/>
              </w:rPr>
              <w:br/>
              <w:t>‎125</w:t>
            </w:r>
            <w:r>
              <w:rPr>
                <w:color w:val="000000"/>
                <w:sz w:val="15"/>
                <w:szCs w:val="15"/>
              </w:rPr>
              <w:br/>
              <w:t>‎160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‎120</w:t>
            </w:r>
            <w:r>
              <w:rPr>
                <w:color w:val="000000"/>
                <w:sz w:val="15"/>
                <w:szCs w:val="15"/>
              </w:rPr>
              <w:br/>
              <w:t>‎160</w:t>
            </w:r>
            <w:r>
              <w:rPr>
                <w:color w:val="000000"/>
                <w:sz w:val="15"/>
                <w:szCs w:val="15"/>
              </w:rPr>
              <w:br/>
              <w:t>‎200</w:t>
            </w:r>
            <w:r>
              <w:rPr>
                <w:color w:val="000000"/>
                <w:sz w:val="15"/>
                <w:szCs w:val="15"/>
              </w:rPr>
              <w:br/>
              <w:t>‎250</w:t>
            </w:r>
            <w:r>
              <w:rPr>
                <w:color w:val="000000"/>
                <w:sz w:val="15"/>
                <w:szCs w:val="15"/>
              </w:rPr>
              <w:br/>
              <w:t>‎25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‎‎‎‎70</w:t>
            </w:r>
            <w:r>
              <w:rPr>
                <w:color w:val="000000"/>
                <w:sz w:val="15"/>
                <w:szCs w:val="15"/>
              </w:rPr>
              <w:br/>
              <w:t>‎90</w:t>
            </w:r>
            <w:r>
              <w:rPr>
                <w:color w:val="000000"/>
                <w:sz w:val="15"/>
                <w:szCs w:val="15"/>
              </w:rPr>
              <w:br/>
              <w:t>‎110</w:t>
            </w:r>
            <w:r>
              <w:rPr>
                <w:color w:val="000000"/>
                <w:sz w:val="15"/>
                <w:szCs w:val="15"/>
              </w:rPr>
              <w:br/>
              <w:t>125</w:t>
            </w:r>
            <w:r>
              <w:rPr>
                <w:color w:val="000000"/>
                <w:sz w:val="15"/>
                <w:szCs w:val="15"/>
              </w:rPr>
              <w:br/>
              <w:t>‎140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‎90</w:t>
            </w:r>
            <w:r>
              <w:rPr>
                <w:color w:val="000000"/>
                <w:sz w:val="15"/>
                <w:szCs w:val="15"/>
              </w:rPr>
              <w:br/>
              <w:t>‎110</w:t>
            </w:r>
            <w:r>
              <w:rPr>
                <w:color w:val="000000"/>
                <w:sz w:val="15"/>
                <w:szCs w:val="15"/>
              </w:rPr>
              <w:br/>
              <w:t>‎135</w:t>
            </w:r>
            <w:r>
              <w:rPr>
                <w:color w:val="000000"/>
                <w:sz w:val="15"/>
                <w:szCs w:val="15"/>
              </w:rPr>
              <w:br/>
              <w:t>‎180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‎80</w:t>
            </w:r>
            <w:r>
              <w:rPr>
                <w:color w:val="000000"/>
                <w:sz w:val="15"/>
                <w:szCs w:val="15"/>
              </w:rPr>
              <w:br/>
              <w:t>‎100</w:t>
            </w:r>
            <w:r>
              <w:rPr>
                <w:color w:val="000000"/>
                <w:sz w:val="15"/>
                <w:szCs w:val="15"/>
              </w:rPr>
              <w:br/>
              <w:t>‎120</w:t>
            </w:r>
            <w:r>
              <w:rPr>
                <w:color w:val="000000"/>
                <w:sz w:val="15"/>
                <w:szCs w:val="15"/>
              </w:rPr>
              <w:br/>
              <w:t>‎135</w:t>
            </w:r>
            <w:r>
              <w:rPr>
                <w:color w:val="000000"/>
                <w:sz w:val="15"/>
                <w:szCs w:val="15"/>
              </w:rPr>
              <w:br/>
              <w:t>‎170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‎‎125</w:t>
            </w:r>
            <w:r>
              <w:rPr>
                <w:color w:val="000000"/>
                <w:sz w:val="15"/>
                <w:szCs w:val="15"/>
              </w:rPr>
              <w:br/>
              <w:t>‎175</w:t>
            </w:r>
            <w:r>
              <w:rPr>
                <w:color w:val="000000"/>
                <w:sz w:val="15"/>
                <w:szCs w:val="15"/>
              </w:rPr>
              <w:br/>
              <w:t>‎250</w:t>
            </w:r>
            <w:r>
              <w:rPr>
                <w:color w:val="000000"/>
                <w:sz w:val="15"/>
                <w:szCs w:val="15"/>
              </w:rPr>
              <w:br/>
              <w:t>‎250</w:t>
            </w:r>
            <w:r>
              <w:rPr>
                <w:color w:val="000000"/>
                <w:sz w:val="15"/>
                <w:szCs w:val="15"/>
              </w:rPr>
              <w:br/>
              <w:t>‎250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‎120</w:t>
            </w:r>
            <w:r>
              <w:rPr>
                <w:color w:val="000000"/>
                <w:sz w:val="15"/>
                <w:szCs w:val="15"/>
              </w:rPr>
              <w:br/>
              <w:t>‎140</w:t>
            </w:r>
            <w:r>
              <w:rPr>
                <w:color w:val="000000"/>
                <w:sz w:val="15"/>
                <w:szCs w:val="15"/>
              </w:rPr>
              <w:br/>
              <w:t>‎170</w:t>
            </w:r>
            <w:r>
              <w:rPr>
                <w:color w:val="000000"/>
                <w:sz w:val="15"/>
                <w:szCs w:val="15"/>
              </w:rPr>
              <w:br/>
              <w:t>‎190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‎140</w:t>
            </w:r>
            <w:r>
              <w:rPr>
                <w:color w:val="000000"/>
                <w:sz w:val="15"/>
                <w:szCs w:val="15"/>
              </w:rPr>
              <w:br/>
              <w:t>‎170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‎130</w:t>
            </w:r>
            <w:r>
              <w:rPr>
                <w:color w:val="000000"/>
                <w:sz w:val="15"/>
                <w:szCs w:val="15"/>
              </w:rPr>
              <w:br/>
              <w:t>‎150</w:t>
            </w:r>
            <w:r>
              <w:rPr>
                <w:color w:val="000000"/>
                <w:sz w:val="15"/>
                <w:szCs w:val="15"/>
              </w:rPr>
              <w:br/>
              <w:t>‎180</w:t>
            </w:r>
            <w:r>
              <w:rPr>
                <w:color w:val="000000"/>
                <w:sz w:val="15"/>
                <w:szCs w:val="15"/>
              </w:rPr>
              <w:br/>
              <w:t>‎220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‎180</w:t>
            </w:r>
            <w:r>
              <w:rPr>
                <w:color w:val="000000"/>
                <w:sz w:val="15"/>
                <w:szCs w:val="15"/>
              </w:rPr>
              <w:br/>
              <w:t>‎200</w:t>
            </w:r>
            <w:r>
              <w:rPr>
                <w:color w:val="000000"/>
                <w:sz w:val="15"/>
                <w:szCs w:val="15"/>
              </w:rPr>
              <w:br/>
              <w:t>‎220</w:t>
            </w:r>
            <w:r>
              <w:rPr>
                <w:color w:val="000000"/>
                <w:sz w:val="15"/>
                <w:szCs w:val="15"/>
              </w:rPr>
              <w:br/>
              <w:t>‎250</w:t>
            </w:r>
            <w:r>
              <w:rPr>
                <w:color w:val="000000"/>
                <w:sz w:val="15"/>
                <w:szCs w:val="15"/>
              </w:rPr>
              <w:br/>
              <w:t>‎250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‎130</w:t>
            </w:r>
            <w:r>
              <w:rPr>
                <w:color w:val="000000"/>
                <w:sz w:val="15"/>
                <w:szCs w:val="15"/>
              </w:rPr>
              <w:br/>
              <w:t>‎200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‎150</w:t>
            </w:r>
            <w:r>
              <w:rPr>
                <w:color w:val="000000"/>
                <w:sz w:val="15"/>
                <w:szCs w:val="15"/>
              </w:rPr>
              <w:br/>
              <w:t>‎200</w:t>
            </w:r>
            <w:r>
              <w:rPr>
                <w:color w:val="000000"/>
                <w:sz w:val="15"/>
                <w:szCs w:val="15"/>
              </w:rPr>
              <w:br/>
              <w:t>‎200</w:t>
            </w:r>
            <w:r>
              <w:rPr>
                <w:color w:val="000000"/>
                <w:sz w:val="15"/>
                <w:szCs w:val="15"/>
              </w:rPr>
              <w:br/>
              <w:t>‎200</w:t>
            </w:r>
            <w:r>
              <w:rPr>
                <w:color w:val="000000"/>
                <w:sz w:val="15"/>
                <w:szCs w:val="15"/>
              </w:rPr>
              <w:br/>
              <w:t>‎200</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‎140</w:t>
            </w:r>
            <w:r>
              <w:rPr>
                <w:color w:val="000000"/>
                <w:sz w:val="15"/>
                <w:szCs w:val="15"/>
              </w:rPr>
              <w:br/>
              <w:t>‎180</w:t>
            </w:r>
            <w:r>
              <w:rPr>
                <w:color w:val="000000"/>
                <w:sz w:val="15"/>
                <w:szCs w:val="15"/>
              </w:rPr>
              <w:br/>
              <w:t>‎200</w:t>
            </w:r>
            <w:r>
              <w:rPr>
                <w:color w:val="000000"/>
                <w:sz w:val="15"/>
                <w:szCs w:val="15"/>
              </w:rPr>
              <w:br/>
              <w:t>‎220</w:t>
            </w:r>
            <w:r>
              <w:rPr>
                <w:color w:val="000000"/>
                <w:sz w:val="15"/>
                <w:szCs w:val="15"/>
              </w:rPr>
              <w:br/>
              <w:t>‎250</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‎190</w:t>
            </w:r>
            <w:r>
              <w:rPr>
                <w:color w:val="000000"/>
                <w:sz w:val="15"/>
                <w:szCs w:val="15"/>
              </w:rPr>
              <w:br/>
              <w:t>‎200</w:t>
            </w:r>
            <w:r>
              <w:rPr>
                <w:color w:val="000000"/>
                <w:sz w:val="15"/>
                <w:szCs w:val="15"/>
              </w:rPr>
              <w:br/>
              <w:t>‎220</w:t>
            </w:r>
            <w:r>
              <w:rPr>
                <w:color w:val="000000"/>
                <w:sz w:val="15"/>
                <w:szCs w:val="15"/>
              </w:rPr>
              <w:br/>
              <w:t>‎250</w:t>
            </w:r>
            <w:r>
              <w:rPr>
                <w:color w:val="000000"/>
                <w:sz w:val="15"/>
                <w:szCs w:val="15"/>
              </w:rPr>
              <w:br/>
              <w:t>‎250</w:t>
            </w:r>
          </w:p>
        </w:tc>
      </w:tr>
      <w:tr w:rsidR="00C852FB" w:rsidTr="00620F35">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w:t>
            </w:r>
            <w:r>
              <w:rPr>
                <w:color w:val="000000"/>
                <w:sz w:val="15"/>
                <w:szCs w:val="15"/>
              </w:rPr>
              <w:br/>
              <w:t>‎1,5</w:t>
            </w:r>
            <w:r>
              <w:rPr>
                <w:color w:val="000000"/>
                <w:sz w:val="15"/>
                <w:szCs w:val="15"/>
              </w:rPr>
              <w:br/>
              <w:t>‎2,0</w:t>
            </w:r>
            <w:r>
              <w:rPr>
                <w:color w:val="000000"/>
                <w:sz w:val="15"/>
                <w:szCs w:val="15"/>
              </w:rPr>
              <w:br/>
              <w:t>2,5</w:t>
            </w:r>
            <w:r>
              <w:rPr>
                <w:color w:val="000000"/>
                <w:sz w:val="15"/>
                <w:szCs w:val="15"/>
              </w:rPr>
              <w:b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‎15</w:t>
            </w:r>
            <w:r>
              <w:rPr>
                <w:color w:val="000000"/>
                <w:sz w:val="15"/>
                <w:szCs w:val="15"/>
              </w:rPr>
              <w:br/>
              <w:t>‎30</w:t>
            </w:r>
            <w:r>
              <w:rPr>
                <w:color w:val="000000"/>
                <w:sz w:val="15"/>
                <w:szCs w:val="15"/>
              </w:rPr>
              <w:br/>
              <w:t>‎50</w:t>
            </w:r>
            <w:r>
              <w:rPr>
                <w:color w:val="000000"/>
                <w:sz w:val="15"/>
                <w:szCs w:val="15"/>
              </w:rPr>
              <w:br/>
              <w:t>‎65</w:t>
            </w:r>
            <w:r>
              <w:rPr>
                <w:color w:val="000000"/>
                <w:sz w:val="15"/>
                <w:szCs w:val="15"/>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‎55</w:t>
            </w:r>
            <w:r>
              <w:rPr>
                <w:color w:val="000000"/>
                <w:sz w:val="15"/>
                <w:szCs w:val="15"/>
              </w:rPr>
              <w:br/>
              <w:t>‎75</w:t>
            </w:r>
            <w:r>
              <w:rPr>
                <w:color w:val="000000"/>
                <w:sz w:val="15"/>
                <w:szCs w:val="15"/>
              </w:rPr>
              <w:br/>
              <w:t>‎100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‎70</w:t>
            </w:r>
            <w:r>
              <w:rPr>
                <w:color w:val="000000"/>
                <w:sz w:val="15"/>
                <w:szCs w:val="15"/>
              </w:rPr>
              <w:br/>
              <w:t>‎90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‎50</w:t>
            </w:r>
            <w:r>
              <w:rPr>
                <w:color w:val="000000"/>
                <w:sz w:val="15"/>
                <w:szCs w:val="15"/>
              </w:rPr>
              <w:br/>
              <w:t>‎80</w:t>
            </w:r>
            <w:r>
              <w:rPr>
                <w:color w:val="000000"/>
                <w:sz w:val="15"/>
                <w:szCs w:val="15"/>
              </w:rPr>
              <w:br/>
              <w:t>‎120</w:t>
            </w:r>
            <w:r>
              <w:rPr>
                <w:color w:val="000000"/>
                <w:sz w:val="15"/>
                <w:szCs w:val="15"/>
              </w:rPr>
              <w:br/>
              <w:t>‎160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‎40</w:t>
            </w:r>
            <w:r>
              <w:rPr>
                <w:color w:val="000000"/>
                <w:sz w:val="15"/>
                <w:szCs w:val="15"/>
              </w:rPr>
              <w:br/>
              <w:t>‎60</w:t>
            </w:r>
            <w:r>
              <w:rPr>
                <w:color w:val="000000"/>
                <w:sz w:val="15"/>
                <w:szCs w:val="15"/>
              </w:rPr>
              <w:br/>
              <w:t>‎70</w:t>
            </w:r>
            <w:r>
              <w:rPr>
                <w:color w:val="000000"/>
                <w:sz w:val="15"/>
                <w:szCs w:val="15"/>
              </w:rPr>
              <w:br/>
              <w:t>‎80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‎6</w:t>
            </w:r>
            <w:r>
              <w:rPr>
                <w:color w:val="000000"/>
                <w:sz w:val="15"/>
                <w:szCs w:val="15"/>
              </w:rPr>
              <w:br/>
              <w:t>‎90</w:t>
            </w:r>
            <w:r>
              <w:rPr>
                <w:color w:val="000000"/>
                <w:sz w:val="15"/>
                <w:szCs w:val="15"/>
              </w:rPr>
              <w:br/>
              <w:t>‎115</w:t>
            </w:r>
            <w:r>
              <w:rPr>
                <w:color w:val="000000"/>
                <w:sz w:val="15"/>
                <w:szCs w:val="15"/>
              </w:rPr>
              <w:b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‎100</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‎75</w:t>
            </w:r>
            <w:r>
              <w:rPr>
                <w:color w:val="000000"/>
                <w:sz w:val="15"/>
                <w:szCs w:val="15"/>
              </w:rPr>
              <w:br/>
              <w:t>‎100</w:t>
            </w:r>
            <w:r>
              <w:rPr>
                <w:color w:val="000000"/>
                <w:sz w:val="15"/>
                <w:szCs w:val="15"/>
              </w:rPr>
              <w:br/>
              <w:t>‎150</w:t>
            </w:r>
            <w:r>
              <w:rPr>
                <w:color w:val="000000"/>
                <w:sz w:val="15"/>
                <w:szCs w:val="15"/>
              </w:rPr>
              <w:br/>
              <w:t>‎200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‎30</w:t>
            </w:r>
            <w:r>
              <w:rPr>
                <w:color w:val="000000"/>
                <w:sz w:val="15"/>
                <w:szCs w:val="15"/>
              </w:rPr>
              <w:br/>
              <w:t>‎50</w:t>
            </w:r>
            <w:r>
              <w:rPr>
                <w:color w:val="000000"/>
                <w:sz w:val="15"/>
                <w:szCs w:val="15"/>
              </w:rPr>
              <w:br/>
              <w:t>‎70</w:t>
            </w:r>
            <w:r>
              <w:rPr>
                <w:color w:val="000000"/>
                <w:sz w:val="15"/>
                <w:szCs w:val="15"/>
              </w:rPr>
              <w:br/>
              <w:t>‎80</w:t>
            </w:r>
            <w:r>
              <w:rPr>
                <w:color w:val="000000"/>
                <w:sz w:val="15"/>
                <w:szCs w:val="15"/>
              </w:rPr>
              <w:b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‎70</w:t>
            </w:r>
            <w:r>
              <w:rPr>
                <w:color w:val="000000"/>
                <w:sz w:val="15"/>
                <w:szCs w:val="15"/>
              </w:rPr>
              <w:br/>
              <w:t>‎100</w:t>
            </w:r>
            <w:r>
              <w:rPr>
                <w:color w:val="000000"/>
                <w:sz w:val="15"/>
                <w:szCs w:val="15"/>
              </w:rPr>
              <w:br/>
              <w:t>‎125</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‎40</w:t>
            </w:r>
            <w:r>
              <w:rPr>
                <w:color w:val="000000"/>
                <w:sz w:val="15"/>
                <w:szCs w:val="15"/>
              </w:rPr>
              <w:br/>
              <w:t>‎60</w:t>
            </w:r>
            <w:r>
              <w:rPr>
                <w:color w:val="000000"/>
                <w:sz w:val="15"/>
                <w:szCs w:val="15"/>
              </w:rPr>
              <w:br/>
              <w:t>‎90</w:t>
            </w:r>
            <w:r>
              <w:rPr>
                <w:color w:val="000000"/>
                <w:sz w:val="15"/>
                <w:szCs w:val="15"/>
              </w:rPr>
              <w:br/>
              <w:t>‎120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‎130</w:t>
            </w:r>
            <w:r>
              <w:rPr>
                <w:color w:val="000000"/>
                <w:sz w:val="15"/>
                <w:szCs w:val="15"/>
              </w:rPr>
              <w:br/>
              <w:t>‎190</w:t>
            </w:r>
            <w:r>
              <w:rPr>
                <w:color w:val="000000"/>
                <w:sz w:val="15"/>
                <w:szCs w:val="15"/>
              </w:rPr>
              <w:br/>
              <w:t>‎250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‎70</w:t>
            </w:r>
            <w:r>
              <w:rPr>
                <w:color w:val="000000"/>
                <w:sz w:val="15"/>
                <w:szCs w:val="15"/>
              </w:rPr>
              <w:br/>
              <w:t>‎110</w:t>
            </w:r>
            <w:r>
              <w:rPr>
                <w:color w:val="000000"/>
                <w:sz w:val="15"/>
                <w:szCs w:val="15"/>
              </w:rPr>
              <w:br/>
              <w:t>‎120</w:t>
            </w:r>
            <w:r>
              <w:rPr>
                <w:color w:val="000000"/>
                <w:sz w:val="15"/>
                <w:szCs w:val="15"/>
              </w:rPr>
              <w:br/>
              <w:t>‎130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‎‎90</w:t>
            </w:r>
            <w:r>
              <w:rPr>
                <w:color w:val="000000"/>
                <w:sz w:val="15"/>
                <w:szCs w:val="15"/>
              </w:rPr>
              <w:br/>
              <w:t>‎130</w:t>
            </w:r>
            <w:r>
              <w:rPr>
                <w:color w:val="000000"/>
                <w:sz w:val="15"/>
                <w:szCs w:val="15"/>
              </w:rPr>
              <w:br/>
              <w:t>‎150</w:t>
            </w:r>
            <w:r>
              <w:rPr>
                <w:color w:val="000000"/>
                <w:sz w:val="15"/>
                <w:szCs w:val="15"/>
              </w:rPr>
              <w:br/>
              <w:t>‎200</w:t>
            </w:r>
            <w:r>
              <w:rPr>
                <w:color w:val="000000"/>
                <w:sz w:val="15"/>
                <w:szCs w:val="15"/>
              </w:rPr>
              <w:br/>
              <w:t>‎200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80</w:t>
            </w:r>
            <w:r>
              <w:rPr>
                <w:color w:val="000000"/>
                <w:sz w:val="15"/>
                <w:szCs w:val="15"/>
              </w:rPr>
              <w:br/>
              <w:t>‎120</w:t>
            </w:r>
            <w:r>
              <w:rPr>
                <w:color w:val="000000"/>
                <w:sz w:val="15"/>
                <w:szCs w:val="15"/>
              </w:rPr>
              <w:br/>
              <w:t>‎140</w:t>
            </w:r>
            <w:r>
              <w:rPr>
                <w:color w:val="000000"/>
                <w:sz w:val="15"/>
                <w:szCs w:val="15"/>
              </w:rPr>
              <w:br/>
              <w:t>‎160</w:t>
            </w:r>
            <w:r>
              <w:rPr>
                <w:color w:val="000000"/>
                <w:sz w:val="15"/>
                <w:szCs w:val="15"/>
              </w:rPr>
              <w:br/>
              <w:t>‎180‎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‎110</w:t>
            </w:r>
            <w:r>
              <w:rPr>
                <w:color w:val="000000"/>
                <w:sz w:val="15"/>
                <w:szCs w:val="15"/>
              </w:rPr>
              <w:br/>
              <w:t>‎160</w:t>
            </w:r>
            <w:r>
              <w:rPr>
                <w:color w:val="000000"/>
                <w:sz w:val="15"/>
                <w:szCs w:val="15"/>
              </w:rPr>
              <w:br/>
              <w:t>‎180</w:t>
            </w:r>
            <w:r>
              <w:rPr>
                <w:color w:val="000000"/>
                <w:sz w:val="15"/>
                <w:szCs w:val="15"/>
              </w:rPr>
              <w:br/>
              <w:t>‎230</w:t>
            </w:r>
            <w:r>
              <w:rPr>
                <w:color w:val="000000"/>
                <w:sz w:val="15"/>
                <w:szCs w:val="15"/>
              </w:rPr>
              <w:br/>
              <w:t>‎250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‎150</w:t>
            </w:r>
            <w:r>
              <w:rPr>
                <w:color w:val="000000"/>
                <w:sz w:val="15"/>
                <w:szCs w:val="15"/>
              </w:rPr>
              <w:br/>
              <w:t>‎200</w:t>
            </w:r>
            <w:r>
              <w:rPr>
                <w:color w:val="000000"/>
                <w:sz w:val="15"/>
                <w:szCs w:val="15"/>
              </w:rPr>
              <w:br/>
              <w:t>‎200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‎130</w:t>
            </w:r>
            <w:r>
              <w:rPr>
                <w:color w:val="000000"/>
                <w:sz w:val="15"/>
                <w:szCs w:val="15"/>
              </w:rPr>
              <w:br/>
              <w:t>‎180</w:t>
            </w:r>
            <w:r>
              <w:rPr>
                <w:color w:val="000000"/>
                <w:sz w:val="15"/>
                <w:szCs w:val="15"/>
              </w:rPr>
              <w:br/>
              <w:t>‎200</w:t>
            </w:r>
            <w:r>
              <w:rPr>
                <w:color w:val="000000"/>
                <w:sz w:val="15"/>
                <w:szCs w:val="15"/>
              </w:rPr>
              <w:br/>
              <w:t>‎200</w:t>
            </w:r>
            <w:r>
              <w:rPr>
                <w:color w:val="000000"/>
                <w:sz w:val="15"/>
                <w:szCs w:val="15"/>
              </w:rPr>
              <w:br/>
              <w:t>‎200</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‎120</w:t>
            </w:r>
            <w:r>
              <w:rPr>
                <w:color w:val="000000"/>
                <w:sz w:val="15"/>
                <w:szCs w:val="15"/>
              </w:rPr>
              <w:br/>
              <w:t>‎160</w:t>
            </w:r>
            <w:r>
              <w:rPr>
                <w:color w:val="000000"/>
                <w:sz w:val="15"/>
                <w:szCs w:val="15"/>
              </w:rPr>
              <w:br/>
              <w:t>‎180</w:t>
            </w:r>
            <w:r>
              <w:rPr>
                <w:color w:val="000000"/>
                <w:sz w:val="15"/>
                <w:szCs w:val="15"/>
              </w:rPr>
              <w:br/>
              <w:t>‎200</w:t>
            </w:r>
            <w:r>
              <w:rPr>
                <w:color w:val="000000"/>
                <w:sz w:val="15"/>
                <w:szCs w:val="15"/>
              </w:rPr>
              <w:br/>
              <w:t>‎220</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‎170</w:t>
            </w:r>
            <w:r>
              <w:rPr>
                <w:color w:val="000000"/>
                <w:sz w:val="15"/>
                <w:szCs w:val="15"/>
              </w:rPr>
              <w:br/>
              <w:t>‎200</w:t>
            </w:r>
            <w:r>
              <w:rPr>
                <w:color w:val="000000"/>
                <w:sz w:val="15"/>
                <w:szCs w:val="15"/>
              </w:rPr>
              <w:br/>
              <w:t>‎250</w:t>
            </w:r>
            <w:r>
              <w:rPr>
                <w:color w:val="000000"/>
                <w:sz w:val="15"/>
                <w:szCs w:val="15"/>
              </w:rPr>
              <w:br/>
              <w:t>‎250</w:t>
            </w:r>
            <w:r>
              <w:rPr>
                <w:color w:val="000000"/>
                <w:sz w:val="15"/>
                <w:szCs w:val="15"/>
              </w:rPr>
              <w:br/>
              <w:t>‎250</w:t>
            </w:r>
          </w:p>
        </w:tc>
      </w:tr>
      <w:tr w:rsidR="00C852FB" w:rsidTr="00620F35">
        <w:tc>
          <w:tcPr>
            <w:tcW w:w="382" w:type="pct"/>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150</w:t>
            </w:r>
            <w:r>
              <w:rPr>
                <w:color w:val="000000"/>
                <w:sz w:val="15"/>
                <w:szCs w:val="15"/>
              </w:rPr>
              <w:b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Портальные‎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w:t>
            </w:r>
            <w:r>
              <w:rPr>
                <w:color w:val="000000"/>
                <w:sz w:val="15"/>
                <w:szCs w:val="15"/>
              </w:rPr>
              <w:br/>
              <w:t>‎2,5</w:t>
            </w:r>
            <w:r>
              <w:rPr>
                <w:color w:val="000000"/>
                <w:sz w:val="15"/>
                <w:szCs w:val="15"/>
              </w:rPr>
              <w:br/>
            </w:r>
            <w:r>
              <w:rPr>
                <w:color w:val="000000"/>
                <w:sz w:val="15"/>
                <w:szCs w:val="15"/>
              </w:rPr>
              <w:br/>
              <w:t>‎‎3,0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30</w:t>
            </w:r>
            <w:r>
              <w:rPr>
                <w:color w:val="000000"/>
                <w:sz w:val="15"/>
                <w:szCs w:val="15"/>
              </w:rPr>
              <w:br/>
              <w:t>‎=</w:t>
            </w:r>
            <w:r>
              <w:rPr>
                <w:color w:val="000000"/>
                <w:sz w:val="15"/>
                <w:szCs w:val="15"/>
              </w:rPr>
              <w:br/>
              <w:t>‎40</w:t>
            </w:r>
            <w:r>
              <w:rPr>
                <w:color w:val="000000"/>
                <w:sz w:val="15"/>
                <w:szCs w:val="15"/>
              </w:rPr>
              <w:br/>
              <w:t>=</w:t>
            </w:r>
            <w:r>
              <w:rPr>
                <w:color w:val="000000"/>
                <w:sz w:val="15"/>
                <w:szCs w:val="15"/>
              </w:rPr>
              <w:br/>
              <w:t>‎‎50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‎70</w:t>
            </w:r>
            <w:r>
              <w:rPr>
                <w:color w:val="000000"/>
                <w:sz w:val="15"/>
                <w:szCs w:val="15"/>
              </w:rPr>
              <w:br/>
              <w:t>‎=</w:t>
            </w:r>
            <w:r>
              <w:rPr>
                <w:color w:val="000000"/>
                <w:sz w:val="15"/>
                <w:szCs w:val="15"/>
              </w:rPr>
              <w:br/>
              <w:t>‎90</w:t>
            </w:r>
            <w:r>
              <w:rPr>
                <w:color w:val="000000"/>
                <w:sz w:val="15"/>
                <w:szCs w:val="15"/>
              </w:rPr>
              <w:br/>
              <w:t>=</w:t>
            </w:r>
            <w:r>
              <w:rPr>
                <w:color w:val="000000"/>
                <w:sz w:val="15"/>
                <w:szCs w:val="15"/>
              </w:rPr>
              <w:br/>
              <w:t>‎‎110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‎20</w:t>
            </w:r>
            <w:r>
              <w:rPr>
                <w:color w:val="000000"/>
                <w:sz w:val="15"/>
                <w:szCs w:val="15"/>
              </w:rPr>
              <w:br/>
              <w:t>‎60</w:t>
            </w:r>
            <w:r>
              <w:rPr>
                <w:color w:val="000000"/>
                <w:sz w:val="15"/>
                <w:szCs w:val="15"/>
              </w:rPr>
              <w:br/>
              <w:t>‎35</w:t>
            </w:r>
            <w:r>
              <w:rPr>
                <w:color w:val="000000"/>
                <w:sz w:val="15"/>
                <w:szCs w:val="15"/>
              </w:rPr>
              <w:br/>
              <w:t>‎80</w:t>
            </w:r>
            <w:r>
              <w:rPr>
                <w:color w:val="000000"/>
                <w:sz w:val="15"/>
                <w:szCs w:val="15"/>
              </w:rPr>
              <w:br/>
              <w:t>80</w:t>
            </w:r>
            <w:r>
              <w:rPr>
                <w:color w:val="000000"/>
                <w:sz w:val="15"/>
                <w:szCs w:val="15"/>
              </w:rPr>
              <w:br/>
              <w:t>‎90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65</w:t>
            </w:r>
            <w:r>
              <w:rPr>
                <w:color w:val="000000"/>
                <w:sz w:val="15"/>
                <w:szCs w:val="15"/>
              </w:rPr>
              <w:br/>
              <w:t>‎80</w:t>
            </w:r>
            <w:r>
              <w:rPr>
                <w:color w:val="000000"/>
                <w:sz w:val="15"/>
                <w:szCs w:val="15"/>
              </w:rPr>
              <w:br/>
              <w:t>‎75</w:t>
            </w:r>
            <w:r>
              <w:rPr>
                <w:color w:val="000000"/>
                <w:sz w:val="15"/>
                <w:szCs w:val="15"/>
              </w:rPr>
              <w:br/>
              <w:t>‎100</w:t>
            </w:r>
            <w:r>
              <w:rPr>
                <w:color w:val="000000"/>
                <w:sz w:val="15"/>
                <w:szCs w:val="15"/>
              </w:rPr>
              <w:br/>
              <w:t>‎100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‎90</w:t>
            </w:r>
            <w:r>
              <w:rPr>
                <w:color w:val="000000"/>
                <w:sz w:val="15"/>
                <w:szCs w:val="15"/>
              </w:rPr>
              <w:br/>
              <w:t>=</w:t>
            </w:r>
            <w:r>
              <w:rPr>
                <w:color w:val="000000"/>
                <w:sz w:val="15"/>
                <w:szCs w:val="15"/>
              </w:rPr>
              <w:br/>
              <w:t>‎120</w:t>
            </w:r>
            <w:r>
              <w:rPr>
                <w:color w:val="000000"/>
                <w:sz w:val="15"/>
                <w:szCs w:val="15"/>
              </w:rPr>
              <w:br/>
              <w:t>‎=</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br/>
              <w:t>‎60</w:t>
            </w:r>
            <w:r>
              <w:rPr>
                <w:color w:val="000000"/>
                <w:sz w:val="15"/>
                <w:szCs w:val="15"/>
              </w:rPr>
              <w:br/>
              <w:t>‎70</w:t>
            </w:r>
            <w:r>
              <w:rPr>
                <w:color w:val="000000"/>
                <w:sz w:val="15"/>
                <w:szCs w:val="15"/>
              </w:rPr>
              <w:br/>
              <w:t>‎70</w:t>
            </w:r>
            <w:r>
              <w:rPr>
                <w:color w:val="000000"/>
                <w:sz w:val="15"/>
                <w:szCs w:val="15"/>
              </w:rPr>
              <w:br/>
              <w:t>‎90</w:t>
            </w:r>
            <w:r>
              <w:rPr>
                <w:color w:val="000000"/>
                <w:sz w:val="15"/>
                <w:szCs w:val="15"/>
              </w:rPr>
              <w:br/>
              <w:t>‎90</w:t>
            </w:r>
            <w:r>
              <w:rPr>
                <w:color w:val="000000"/>
                <w:sz w:val="15"/>
                <w:szCs w:val="15"/>
              </w:rPr>
              <w:br/>
              <w:t>‎120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‎130</w:t>
            </w:r>
            <w:r>
              <w:rPr>
                <w:color w:val="000000"/>
                <w:sz w:val="15"/>
                <w:szCs w:val="15"/>
              </w:rPr>
              <w:br/>
              <w:t>‎140</w:t>
            </w:r>
            <w:r>
              <w:rPr>
                <w:color w:val="000000"/>
                <w:sz w:val="15"/>
                <w:szCs w:val="15"/>
              </w:rPr>
              <w:br/>
              <w:t>‎170</w:t>
            </w:r>
            <w:r>
              <w:rPr>
                <w:color w:val="000000"/>
                <w:sz w:val="15"/>
                <w:szCs w:val="15"/>
              </w:rPr>
              <w:br/>
              <w:t>‎170</w:t>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‎90</w:t>
            </w:r>
            <w:r>
              <w:rPr>
                <w:color w:val="000000"/>
                <w:sz w:val="15"/>
                <w:szCs w:val="15"/>
              </w:rPr>
              <w:br/>
              <w:t>‎=</w:t>
            </w:r>
            <w:r>
              <w:rPr>
                <w:color w:val="000000"/>
                <w:sz w:val="15"/>
                <w:szCs w:val="15"/>
              </w:rPr>
              <w:br/>
              <w:t>‎110</w:t>
            </w:r>
            <w:r>
              <w:rPr>
                <w:color w:val="000000"/>
                <w:sz w:val="15"/>
                <w:szCs w:val="15"/>
              </w:rPr>
              <w:br/>
              <w:t>=</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‎120</w:t>
            </w:r>
            <w:r>
              <w:rPr>
                <w:color w:val="000000"/>
                <w:sz w:val="15"/>
                <w:szCs w:val="15"/>
              </w:rPr>
              <w:br/>
              <w:t>‎=</w:t>
            </w:r>
            <w:r>
              <w:rPr>
                <w:color w:val="000000"/>
                <w:sz w:val="15"/>
                <w:szCs w:val="15"/>
              </w:rPr>
              <w:br/>
              <w:t>‎160</w:t>
            </w:r>
            <w:r>
              <w:rPr>
                <w:color w:val="000000"/>
                <w:sz w:val="15"/>
                <w:szCs w:val="15"/>
              </w:rPr>
              <w:br/>
              <w:t>‎=</w:t>
            </w:r>
            <w:r>
              <w:rPr>
                <w:color w:val="000000"/>
                <w:sz w:val="15"/>
                <w:szCs w:val="15"/>
              </w:rPr>
              <w:br/>
              <w:t>‎200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90</w:t>
            </w:r>
            <w:r>
              <w:rPr>
                <w:color w:val="000000"/>
                <w:sz w:val="15"/>
                <w:szCs w:val="15"/>
              </w:rPr>
              <w:br/>
              <w:t>‎110</w:t>
            </w:r>
            <w:r>
              <w:rPr>
                <w:color w:val="000000"/>
                <w:sz w:val="15"/>
                <w:szCs w:val="15"/>
              </w:rPr>
              <w:br/>
              <w:t>‎100</w:t>
            </w:r>
            <w:r>
              <w:rPr>
                <w:color w:val="000000"/>
                <w:sz w:val="15"/>
                <w:szCs w:val="15"/>
              </w:rPr>
              <w:br/>
              <w:t>‎130</w:t>
            </w:r>
            <w:r>
              <w:rPr>
                <w:color w:val="000000"/>
                <w:sz w:val="15"/>
                <w:szCs w:val="15"/>
              </w:rPr>
              <w:br/>
              <w:t>120</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110</w:t>
            </w:r>
            <w:r>
              <w:rPr>
                <w:color w:val="000000"/>
                <w:sz w:val="15"/>
                <w:szCs w:val="15"/>
              </w:rPr>
              <w:br/>
              <w:t>‎140</w:t>
            </w:r>
            <w:r>
              <w:rPr>
                <w:color w:val="000000"/>
                <w:sz w:val="15"/>
                <w:szCs w:val="15"/>
              </w:rPr>
              <w:br/>
              <w:t>‎150</w:t>
            </w:r>
            <w:r>
              <w:rPr>
                <w:color w:val="000000"/>
                <w:sz w:val="15"/>
                <w:szCs w:val="15"/>
              </w:rPr>
              <w:br/>
              <w:t>‎190</w:t>
            </w:r>
            <w:r>
              <w:rPr>
                <w:color w:val="000000"/>
                <w:sz w:val="15"/>
                <w:szCs w:val="15"/>
              </w:rPr>
              <w:br/>
              <w:t>‎180</w:t>
            </w:r>
            <w:r>
              <w:rPr>
                <w:color w:val="000000"/>
                <w:sz w:val="15"/>
                <w:szCs w:val="15"/>
              </w:rPr>
              <w:br/>
              <w:t>‎220‎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‎110</w:t>
            </w:r>
            <w:r>
              <w:rPr>
                <w:color w:val="000000"/>
                <w:sz w:val="15"/>
                <w:szCs w:val="15"/>
              </w:rPr>
              <w:br/>
              <w:t>‎</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160</w:t>
            </w:r>
            <w:r>
              <w:rPr>
                <w:color w:val="000000"/>
                <w:sz w:val="15"/>
                <w:szCs w:val="15"/>
              </w:rPr>
              <w:br/>
            </w:r>
            <w:r>
              <w:rPr>
                <w:color w:val="000000"/>
                <w:sz w:val="15"/>
                <w:szCs w:val="15"/>
              </w:rPr>
              <w:br/>
              <w:t>‎‎180</w:t>
            </w:r>
            <w:r>
              <w:rPr>
                <w:color w:val="000000"/>
                <w:sz w:val="15"/>
                <w:szCs w:val="15"/>
              </w:rPr>
              <w:br/>
            </w:r>
            <w:r>
              <w:rPr>
                <w:color w:val="000000"/>
                <w:sz w:val="15"/>
                <w:szCs w:val="15"/>
              </w:rPr>
              <w:br/>
              <w:t>‎200‎‎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w:t>
            </w:r>
            <w:r>
              <w:rPr>
                <w:color w:val="000000"/>
                <w:sz w:val="15"/>
                <w:szCs w:val="15"/>
              </w:rPr>
              <w:br/>
              <w:t>‎120</w:t>
            </w:r>
            <w:r>
              <w:rPr>
                <w:color w:val="000000"/>
                <w:sz w:val="15"/>
                <w:szCs w:val="15"/>
              </w:rPr>
              <w:br/>
              <w:t>‎</w:t>
            </w:r>
            <w:r>
              <w:rPr>
                <w:color w:val="000000"/>
                <w:sz w:val="15"/>
                <w:szCs w:val="15"/>
              </w:rPr>
              <w:br/>
              <w:t>‎60‎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210</w:t>
            </w:r>
            <w:r>
              <w:rPr>
                <w:color w:val="000000"/>
                <w:sz w:val="15"/>
                <w:szCs w:val="15"/>
              </w:rPr>
              <w:br/>
            </w:r>
            <w:r>
              <w:rPr>
                <w:color w:val="000000"/>
                <w:sz w:val="15"/>
                <w:szCs w:val="15"/>
              </w:rPr>
              <w:br/>
              <w:t>‎‎250</w:t>
            </w:r>
            <w:r>
              <w:rPr>
                <w:color w:val="000000"/>
                <w:sz w:val="15"/>
                <w:szCs w:val="15"/>
              </w:rPr>
              <w:br/>
              <w:t>‎</w:t>
            </w:r>
            <w:r>
              <w:rPr>
                <w:color w:val="000000"/>
                <w:sz w:val="15"/>
                <w:szCs w:val="15"/>
              </w:rPr>
              <w:br/>
              <w:t>‎280‎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150</w:t>
            </w:r>
            <w:r>
              <w:rPr>
                <w:color w:val="000000"/>
                <w:sz w:val="15"/>
                <w:szCs w:val="15"/>
              </w:rPr>
              <w:br/>
            </w:r>
            <w:r>
              <w:rPr>
                <w:color w:val="000000"/>
                <w:sz w:val="15"/>
                <w:szCs w:val="15"/>
              </w:rPr>
              <w:br/>
              <w:t>‎‎170</w:t>
            </w:r>
            <w:r>
              <w:rPr>
                <w:color w:val="000000"/>
                <w:sz w:val="15"/>
                <w:szCs w:val="15"/>
              </w:rPr>
              <w:br/>
            </w:r>
            <w:r>
              <w:rPr>
                <w:color w:val="000000"/>
                <w:sz w:val="15"/>
                <w:szCs w:val="15"/>
              </w:rPr>
              <w:br/>
              <w:t>‎190‎‎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220</w:t>
            </w:r>
            <w:r>
              <w:rPr>
                <w:color w:val="000000"/>
                <w:sz w:val="15"/>
                <w:szCs w:val="15"/>
              </w:rPr>
              <w:br/>
            </w:r>
            <w:r>
              <w:rPr>
                <w:color w:val="000000"/>
                <w:sz w:val="15"/>
                <w:szCs w:val="15"/>
              </w:rPr>
              <w:br/>
              <w:t>‎‎280</w:t>
            </w:r>
            <w:r>
              <w:rPr>
                <w:color w:val="000000"/>
                <w:sz w:val="15"/>
                <w:szCs w:val="15"/>
              </w:rPr>
              <w:br/>
            </w:r>
            <w:r>
              <w:rPr>
                <w:color w:val="000000"/>
                <w:sz w:val="15"/>
                <w:szCs w:val="15"/>
              </w:rPr>
              <w:br/>
              <w:t>‎‎310</w:t>
            </w:r>
            <w:r>
              <w:rPr>
                <w:color w:val="000000"/>
                <w:sz w:val="15"/>
                <w:szCs w:val="15"/>
              </w:rPr>
              <w:br/>
              <w:t>‎‎</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200</w:t>
            </w:r>
            <w:r>
              <w:rPr>
                <w:color w:val="000000"/>
                <w:sz w:val="15"/>
                <w:szCs w:val="15"/>
              </w:rPr>
              <w:br/>
              <w:t>‎</w:t>
            </w:r>
            <w:r>
              <w:rPr>
                <w:color w:val="000000"/>
                <w:sz w:val="15"/>
                <w:szCs w:val="15"/>
              </w:rPr>
              <w:br/>
              <w:t>‎250</w:t>
            </w:r>
            <w:r>
              <w:rPr>
                <w:color w:val="000000"/>
                <w:sz w:val="15"/>
                <w:szCs w:val="15"/>
              </w:rPr>
              <w:br/>
              <w:t>‎</w:t>
            </w:r>
            <w:r>
              <w:rPr>
                <w:color w:val="000000"/>
                <w:sz w:val="15"/>
                <w:szCs w:val="15"/>
              </w:rPr>
              <w:br/>
              <w:t>‎270</w:t>
            </w:r>
            <w:r>
              <w:rPr>
                <w:color w:val="000000"/>
                <w:sz w:val="15"/>
                <w:szCs w:val="15"/>
              </w:rPr>
              <w:br/>
              <w:t>‎‎</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280</w:t>
            </w:r>
            <w:r>
              <w:rPr>
                <w:color w:val="000000"/>
                <w:sz w:val="15"/>
                <w:szCs w:val="15"/>
              </w:rPr>
              <w:br/>
            </w:r>
            <w:r>
              <w:rPr>
                <w:color w:val="000000"/>
                <w:sz w:val="15"/>
                <w:szCs w:val="15"/>
              </w:rPr>
              <w:br/>
              <w:t>‎‎350</w:t>
            </w:r>
            <w:r>
              <w:rPr>
                <w:color w:val="000000"/>
                <w:sz w:val="15"/>
                <w:szCs w:val="15"/>
              </w:rPr>
              <w:br/>
            </w:r>
            <w:r>
              <w:rPr>
                <w:color w:val="000000"/>
                <w:sz w:val="15"/>
                <w:szCs w:val="15"/>
              </w:rPr>
              <w:br/>
              <w:t>‎‎400‎</w:t>
            </w:r>
          </w:p>
        </w:tc>
      </w:tr>
      <w:tr w:rsidR="00C852FB" w:rsidTr="00620F35">
        <w:tc>
          <w:tcPr>
            <w:tcW w:w="382" w:type="pct"/>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8D0A9C">
            <w:pPr>
              <w:spacing w:line="360" w:lineRule="auto"/>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Одностоечные (металлические и железобетонные)‎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‎2.0</w:t>
            </w:r>
            <w:r>
              <w:rPr>
                <w:color w:val="000000"/>
                <w:sz w:val="15"/>
                <w:szCs w:val="15"/>
              </w:rPr>
              <w:br/>
              <w:t>‎</w:t>
            </w:r>
            <w:r>
              <w:rPr>
                <w:color w:val="000000"/>
                <w:sz w:val="15"/>
                <w:szCs w:val="15"/>
              </w:rPr>
              <w:br/>
              <w:t>‎2.5</w:t>
            </w:r>
            <w:r>
              <w:rPr>
                <w:color w:val="000000"/>
                <w:sz w:val="15"/>
                <w:szCs w:val="15"/>
              </w:rPr>
              <w:br/>
              <w:t>‎</w:t>
            </w:r>
            <w:r>
              <w:rPr>
                <w:color w:val="000000"/>
                <w:sz w:val="15"/>
                <w:szCs w:val="15"/>
              </w:rPr>
              <w:br/>
              <w:t>‎3.5</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‎20</w:t>
            </w:r>
            <w:r>
              <w:rPr>
                <w:color w:val="000000"/>
                <w:sz w:val="15"/>
                <w:szCs w:val="15"/>
              </w:rPr>
              <w:br/>
              <w:t>‎=</w:t>
            </w:r>
            <w:r>
              <w:rPr>
                <w:color w:val="000000"/>
                <w:sz w:val="15"/>
                <w:szCs w:val="15"/>
              </w:rPr>
              <w:br/>
              <w:t>‎30</w:t>
            </w:r>
            <w:r>
              <w:rPr>
                <w:color w:val="000000"/>
                <w:sz w:val="15"/>
                <w:szCs w:val="15"/>
              </w:rPr>
              <w:br/>
              <w:t>‎=</w:t>
            </w:r>
            <w:r>
              <w:rPr>
                <w:color w:val="000000"/>
                <w:sz w:val="15"/>
                <w:szCs w:val="15"/>
              </w:rPr>
              <w:b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‎90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w:t>
            </w:r>
            <w:r>
              <w:rPr>
                <w:color w:val="000000"/>
                <w:sz w:val="15"/>
                <w:szCs w:val="15"/>
              </w:rPr>
              <w:br/>
              <w:t>‎40</w:t>
            </w:r>
            <w:r>
              <w:rPr>
                <w:color w:val="000000"/>
                <w:sz w:val="15"/>
                <w:szCs w:val="15"/>
              </w:rPr>
              <w:br/>
              <w:t>‎15</w:t>
            </w:r>
            <w:r>
              <w:rPr>
                <w:color w:val="000000"/>
                <w:sz w:val="15"/>
                <w:szCs w:val="15"/>
              </w:rPr>
              <w:br/>
              <w:t>‎60</w:t>
            </w:r>
            <w:r>
              <w:rPr>
                <w:color w:val="000000"/>
                <w:sz w:val="15"/>
                <w:szCs w:val="15"/>
              </w:rPr>
              <w:br/>
              <w:t>‎40</w:t>
            </w:r>
            <w:r>
              <w:rPr>
                <w:color w:val="000000"/>
                <w:sz w:val="15"/>
                <w:szCs w:val="15"/>
              </w:rPr>
              <w:br/>
              <w:t>‎85‎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35</w:t>
            </w:r>
            <w:r>
              <w:rPr>
                <w:color w:val="000000"/>
                <w:sz w:val="15"/>
                <w:szCs w:val="15"/>
              </w:rPr>
              <w:br/>
              <w:t>‎60</w:t>
            </w:r>
            <w:r>
              <w:rPr>
                <w:color w:val="000000"/>
                <w:sz w:val="15"/>
                <w:szCs w:val="15"/>
              </w:rPr>
              <w:br/>
              <w:t>‎70</w:t>
            </w:r>
            <w:r>
              <w:rPr>
                <w:color w:val="000000"/>
                <w:sz w:val="15"/>
                <w:szCs w:val="15"/>
              </w:rPr>
              <w:br/>
              <w:t>‎80</w:t>
            </w:r>
            <w:r>
              <w:rPr>
                <w:color w:val="000000"/>
                <w:sz w:val="15"/>
                <w:szCs w:val="15"/>
              </w:rPr>
              <w:br/>
              <w:t>‎90</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‎30</w:t>
            </w:r>
            <w:r>
              <w:rPr>
                <w:color w:val="000000"/>
                <w:sz w:val="15"/>
                <w:szCs w:val="15"/>
              </w:rPr>
              <w:br/>
              <w:t>‎=</w:t>
            </w:r>
            <w:r>
              <w:rPr>
                <w:color w:val="000000"/>
                <w:sz w:val="15"/>
                <w:szCs w:val="15"/>
              </w:rPr>
              <w:br/>
              <w:t>‎45</w:t>
            </w:r>
            <w:r>
              <w:rPr>
                <w:color w:val="000000"/>
                <w:sz w:val="15"/>
                <w:szCs w:val="15"/>
              </w:rPr>
              <w:br/>
              <w:t>‎=</w:t>
            </w:r>
            <w:r>
              <w:rPr>
                <w:color w:val="000000"/>
                <w:sz w:val="15"/>
                <w:szCs w:val="15"/>
              </w:rPr>
              <w:br/>
              <w:t>‎60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‎80</w:t>
            </w:r>
            <w:r>
              <w:rPr>
                <w:color w:val="000000"/>
                <w:sz w:val="15"/>
                <w:szCs w:val="15"/>
              </w:rPr>
              <w:br/>
              <w:t>‎‎=</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35</w:t>
            </w:r>
            <w:r>
              <w:rPr>
                <w:color w:val="000000"/>
                <w:sz w:val="15"/>
                <w:szCs w:val="15"/>
              </w:rPr>
              <w:br/>
              <w:t>‎50</w:t>
            </w:r>
            <w:r>
              <w:rPr>
                <w:color w:val="000000"/>
                <w:sz w:val="15"/>
                <w:szCs w:val="15"/>
              </w:rPr>
              <w:br/>
              <w:t>‎65</w:t>
            </w:r>
            <w:r>
              <w:rPr>
                <w:color w:val="000000"/>
                <w:sz w:val="15"/>
                <w:szCs w:val="15"/>
              </w:rPr>
              <w:br/>
              <w:t>‎80</w:t>
            </w:r>
            <w:r>
              <w:rPr>
                <w:color w:val="000000"/>
                <w:sz w:val="15"/>
                <w:szCs w:val="15"/>
              </w:rPr>
              <w:br/>
              <w:t>‎85</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60</w:t>
            </w:r>
            <w:r>
              <w:rPr>
                <w:color w:val="000000"/>
                <w:sz w:val="15"/>
                <w:szCs w:val="15"/>
              </w:rPr>
              <w:br/>
              <w:t>‎80</w:t>
            </w:r>
            <w:r>
              <w:rPr>
                <w:color w:val="000000"/>
                <w:sz w:val="15"/>
                <w:szCs w:val="15"/>
              </w:rPr>
              <w:br/>
              <w:t>‎90</w:t>
            </w:r>
            <w:r>
              <w:rPr>
                <w:color w:val="000000"/>
                <w:sz w:val="15"/>
                <w:szCs w:val="15"/>
              </w:rPr>
              <w:br/>
              <w:t>‎110</w:t>
            </w:r>
            <w:r>
              <w:rPr>
                <w:color w:val="000000"/>
                <w:sz w:val="15"/>
                <w:szCs w:val="15"/>
              </w:rPr>
              <w:br/>
              <w:t>‎110</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‎50</w:t>
            </w:r>
            <w:r>
              <w:rPr>
                <w:color w:val="000000"/>
                <w:sz w:val="15"/>
                <w:szCs w:val="15"/>
              </w:rPr>
              <w:br/>
              <w:t>‎=</w:t>
            </w:r>
            <w:r>
              <w:rPr>
                <w:color w:val="000000"/>
                <w:sz w:val="15"/>
                <w:szCs w:val="15"/>
              </w:rPr>
              <w:br/>
              <w:t>‎70</w:t>
            </w:r>
            <w:r>
              <w:rPr>
                <w:color w:val="000000"/>
                <w:sz w:val="15"/>
                <w:szCs w:val="15"/>
              </w:rPr>
              <w:br/>
              <w:t>‎=</w:t>
            </w:r>
            <w:r>
              <w:rPr>
                <w:color w:val="000000"/>
                <w:sz w:val="15"/>
                <w:szCs w:val="15"/>
              </w:rPr>
              <w:br/>
              <w:t>‎85‎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w:t>
            </w:r>
            <w:r>
              <w:rPr>
                <w:color w:val="000000"/>
                <w:sz w:val="15"/>
                <w:szCs w:val="15"/>
              </w:rPr>
              <w:br/>
              <w:t>‎70</w:t>
            </w:r>
            <w:r>
              <w:rPr>
                <w:color w:val="000000"/>
                <w:sz w:val="15"/>
                <w:szCs w:val="15"/>
              </w:rPr>
              <w:br/>
              <w:t>‎=</w:t>
            </w:r>
            <w:r>
              <w:rPr>
                <w:color w:val="000000"/>
                <w:sz w:val="15"/>
                <w:szCs w:val="15"/>
              </w:rPr>
              <w:br/>
              <w:t>‎100</w:t>
            </w:r>
            <w:r>
              <w:rPr>
                <w:color w:val="000000"/>
                <w:sz w:val="15"/>
                <w:szCs w:val="15"/>
              </w:rPr>
              <w:br/>
              <w:t>‎=</w:t>
            </w:r>
            <w:r>
              <w:rPr>
                <w:color w:val="000000"/>
                <w:sz w:val="15"/>
                <w:szCs w:val="15"/>
              </w:rPr>
              <w:b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45</w:t>
            </w:r>
            <w:r>
              <w:rPr>
                <w:color w:val="000000"/>
                <w:sz w:val="15"/>
                <w:szCs w:val="15"/>
              </w:rPr>
              <w:br/>
              <w:t>‎65</w:t>
            </w:r>
            <w:r>
              <w:rPr>
                <w:color w:val="000000"/>
                <w:sz w:val="15"/>
                <w:szCs w:val="15"/>
              </w:rPr>
              <w:br/>
              <w:t>‎80</w:t>
            </w:r>
            <w:r>
              <w:rPr>
                <w:color w:val="000000"/>
                <w:sz w:val="15"/>
                <w:szCs w:val="15"/>
              </w:rPr>
              <w:br/>
              <w:t>‎95</w:t>
            </w:r>
            <w:r>
              <w:rPr>
                <w:color w:val="000000"/>
                <w:sz w:val="15"/>
                <w:szCs w:val="15"/>
              </w:rPr>
              <w:br/>
              <w:t>‎100</w:t>
            </w:r>
            <w:r>
              <w:rPr>
                <w:color w:val="000000"/>
                <w:sz w:val="15"/>
                <w:szCs w:val="15"/>
              </w:rPr>
              <w:br/>
              <w:t>‎120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65</w:t>
            </w:r>
            <w:r>
              <w:rPr>
                <w:color w:val="000000"/>
                <w:sz w:val="15"/>
                <w:szCs w:val="15"/>
              </w:rPr>
              <w:br/>
              <w:t>‎80</w:t>
            </w:r>
            <w:r>
              <w:rPr>
                <w:color w:val="000000"/>
                <w:sz w:val="15"/>
                <w:szCs w:val="15"/>
              </w:rPr>
              <w:br/>
              <w:t>‎90</w:t>
            </w:r>
            <w:r>
              <w:rPr>
                <w:color w:val="000000"/>
                <w:sz w:val="15"/>
                <w:szCs w:val="15"/>
              </w:rPr>
              <w:br/>
              <w:t>‎110</w:t>
            </w:r>
            <w:r>
              <w:rPr>
                <w:color w:val="000000"/>
                <w:sz w:val="15"/>
                <w:szCs w:val="15"/>
              </w:rPr>
              <w:br/>
              <w:t>‎120</w:t>
            </w:r>
            <w:r>
              <w:rPr>
                <w:color w:val="000000"/>
                <w:sz w:val="15"/>
                <w:szCs w:val="15"/>
              </w:rPr>
              <w:br/>
              <w:t>‎140‎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60</w:t>
            </w:r>
            <w:r>
              <w:rPr>
                <w:color w:val="000000"/>
                <w:sz w:val="15"/>
                <w:szCs w:val="15"/>
              </w:rPr>
              <w:br/>
              <w:t>‎</w:t>
            </w:r>
            <w:r>
              <w:rPr>
                <w:color w:val="000000"/>
                <w:sz w:val="15"/>
                <w:szCs w:val="15"/>
              </w:rPr>
              <w:br/>
              <w:t>‎80</w:t>
            </w:r>
            <w:r>
              <w:rPr>
                <w:color w:val="000000"/>
                <w:sz w:val="15"/>
                <w:szCs w:val="15"/>
              </w:rPr>
              <w:br/>
              <w:t>‎</w:t>
            </w:r>
            <w:r>
              <w:rPr>
                <w:color w:val="000000"/>
                <w:sz w:val="15"/>
                <w:szCs w:val="15"/>
              </w:rPr>
              <w:b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‎120</w:t>
            </w:r>
            <w:r>
              <w:rPr>
                <w:color w:val="000000"/>
                <w:sz w:val="15"/>
                <w:szCs w:val="15"/>
              </w:rPr>
              <w:br/>
              <w:t>‎</w:t>
            </w:r>
            <w:r>
              <w:rPr>
                <w:color w:val="000000"/>
                <w:sz w:val="15"/>
                <w:szCs w:val="15"/>
              </w:rPr>
              <w:br/>
              <w:t>‎160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75</w:t>
            </w:r>
            <w:r>
              <w:rPr>
                <w:color w:val="000000"/>
                <w:sz w:val="15"/>
                <w:szCs w:val="15"/>
              </w:rPr>
              <w:br/>
              <w:t>‎</w:t>
            </w:r>
            <w:r>
              <w:rPr>
                <w:color w:val="000000"/>
                <w:sz w:val="15"/>
                <w:szCs w:val="15"/>
              </w:rPr>
              <w:br/>
              <w:t>‎100</w:t>
            </w:r>
            <w:r>
              <w:rPr>
                <w:color w:val="000000"/>
                <w:sz w:val="15"/>
                <w:szCs w:val="15"/>
              </w:rPr>
              <w:br/>
              <w:t>‎</w:t>
            </w:r>
            <w:r>
              <w:rPr>
                <w:color w:val="000000"/>
                <w:sz w:val="15"/>
                <w:szCs w:val="15"/>
              </w:rPr>
              <w:br/>
              <w:t>‎140</w:t>
            </w:r>
            <w:r>
              <w:rPr>
                <w:color w:val="000000"/>
                <w:sz w:val="15"/>
                <w:szCs w:val="15"/>
              </w:rPr>
              <w:b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130</w:t>
            </w:r>
            <w:r>
              <w:rPr>
                <w:color w:val="000000"/>
                <w:sz w:val="15"/>
                <w:szCs w:val="15"/>
              </w:rPr>
              <w:br/>
              <w:t>‎</w:t>
            </w:r>
            <w:r>
              <w:rPr>
                <w:color w:val="000000"/>
                <w:sz w:val="15"/>
                <w:szCs w:val="15"/>
              </w:rPr>
              <w:br/>
              <w:t>‎180</w:t>
            </w:r>
            <w:r>
              <w:rPr>
                <w:color w:val="000000"/>
                <w:sz w:val="15"/>
                <w:szCs w:val="15"/>
              </w:rPr>
              <w:br/>
              <w:t>‎</w:t>
            </w:r>
            <w:r>
              <w:rPr>
                <w:color w:val="000000"/>
                <w:sz w:val="15"/>
                <w:szCs w:val="15"/>
              </w:rPr>
              <w:br/>
              <w:t>‎230‎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90</w:t>
            </w:r>
            <w:r>
              <w:rPr>
                <w:color w:val="000000"/>
                <w:sz w:val="15"/>
                <w:szCs w:val="15"/>
              </w:rPr>
              <w:br/>
              <w:t>‎</w:t>
            </w:r>
            <w:r>
              <w:rPr>
                <w:color w:val="000000"/>
                <w:sz w:val="15"/>
                <w:szCs w:val="15"/>
              </w:rPr>
              <w:br/>
              <w:t>‎120</w:t>
            </w:r>
            <w:r>
              <w:rPr>
                <w:color w:val="000000"/>
                <w:sz w:val="15"/>
                <w:szCs w:val="15"/>
              </w:rPr>
              <w:br/>
              <w:t>‎</w:t>
            </w:r>
            <w:r>
              <w:rPr>
                <w:color w:val="000000"/>
                <w:sz w:val="15"/>
                <w:szCs w:val="15"/>
              </w:rPr>
              <w:br/>
              <w:t>‎150‎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120</w:t>
            </w:r>
            <w:r>
              <w:rPr>
                <w:color w:val="000000"/>
                <w:sz w:val="15"/>
                <w:szCs w:val="15"/>
              </w:rPr>
              <w:br/>
              <w:t>‎</w:t>
            </w:r>
            <w:r>
              <w:rPr>
                <w:color w:val="000000"/>
                <w:sz w:val="15"/>
                <w:szCs w:val="15"/>
              </w:rPr>
              <w:br/>
              <w:t>‎160</w:t>
            </w:r>
            <w:r>
              <w:rPr>
                <w:color w:val="000000"/>
                <w:sz w:val="15"/>
                <w:szCs w:val="15"/>
              </w:rPr>
              <w:br/>
              <w:t>‎</w:t>
            </w:r>
            <w:r>
              <w:rPr>
                <w:color w:val="000000"/>
                <w:sz w:val="15"/>
                <w:szCs w:val="15"/>
              </w:rPr>
              <w:br/>
              <w:t>‎150‎</w:t>
            </w:r>
          </w:p>
        </w:tc>
        <w:tc>
          <w:tcPr>
            <w:tcW w:w="326"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100</w:t>
            </w:r>
            <w:r>
              <w:rPr>
                <w:color w:val="000000"/>
                <w:sz w:val="15"/>
                <w:szCs w:val="15"/>
              </w:rPr>
              <w:br/>
              <w:t>‎</w:t>
            </w:r>
            <w:r>
              <w:rPr>
                <w:color w:val="000000"/>
                <w:sz w:val="15"/>
                <w:szCs w:val="15"/>
              </w:rPr>
              <w:br/>
              <w:t>‎140‎</w:t>
            </w:r>
            <w:r>
              <w:rPr>
                <w:color w:val="000000"/>
                <w:sz w:val="15"/>
                <w:szCs w:val="15"/>
              </w:rPr>
              <w:br/>
              <w:t>‎</w:t>
            </w:r>
            <w:r>
              <w:rPr>
                <w:color w:val="000000"/>
                <w:sz w:val="15"/>
                <w:szCs w:val="15"/>
              </w:rPr>
              <w:br/>
              <w:t>‎180</w:t>
            </w:r>
          </w:p>
        </w:tc>
        <w:tc>
          <w:tcPr>
            <w:tcW w:w="190" w:type="pc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8D0A9C">
            <w:pPr>
              <w:spacing w:line="360" w:lineRule="auto"/>
              <w:jc w:val="center"/>
              <w:rPr>
                <w:color w:val="000000"/>
              </w:rPr>
            </w:pPr>
            <w:r>
              <w:rPr>
                <w:color w:val="000000"/>
                <w:sz w:val="15"/>
                <w:szCs w:val="15"/>
              </w:rPr>
              <w:t>150</w:t>
            </w:r>
            <w:r>
              <w:rPr>
                <w:color w:val="000000"/>
                <w:sz w:val="15"/>
                <w:szCs w:val="15"/>
              </w:rPr>
              <w:br/>
              <w:t>‎</w:t>
            </w:r>
            <w:r>
              <w:rPr>
                <w:color w:val="000000"/>
                <w:sz w:val="15"/>
                <w:szCs w:val="15"/>
              </w:rPr>
              <w:br/>
              <w:t>‎220</w:t>
            </w:r>
            <w:r>
              <w:rPr>
                <w:color w:val="000000"/>
                <w:sz w:val="15"/>
                <w:szCs w:val="15"/>
              </w:rPr>
              <w:br/>
              <w:t>‎</w:t>
            </w:r>
            <w:r>
              <w:rPr>
                <w:color w:val="000000"/>
                <w:sz w:val="15"/>
                <w:szCs w:val="15"/>
              </w:rPr>
              <w:br/>
              <w:t>‎300‎</w:t>
            </w:r>
          </w:p>
        </w:tc>
      </w:tr>
    </w:tbl>
    <w:bookmarkEnd w:id="3031"/>
    <w:p w:rsidR="00C852FB" w:rsidRDefault="00C852FB" w:rsidP="00620F35">
      <w:pPr>
        <w:shd w:val="clear" w:color="auto" w:fill="FFFFFF"/>
        <w:ind w:firstLine="851"/>
        <w:jc w:val="both"/>
        <w:rPr>
          <w:color w:val="000000"/>
        </w:rPr>
      </w:pPr>
      <w:r>
        <w:rPr>
          <w:color w:val="000000"/>
        </w:rPr>
        <w:t xml:space="preserve">При применении кабельной вставки длиной более </w:t>
      </w:r>
      <w:smartTag w:uri="urn:schemas-microsoft-com:office:smarttags" w:element="metricconverter">
        <w:smartTagPr>
          <w:attr w:name="ProductID" w:val="50 м"/>
        </w:smartTagPr>
        <w:r>
          <w:rPr>
            <w:color w:val="000000"/>
          </w:rPr>
          <w:t>50 м</w:t>
        </w:r>
      </w:smartTag>
      <w:r>
        <w:rPr>
          <w:color w:val="000000"/>
        </w:rPr>
        <w:t xml:space="preserve"> в месте присоединения кабеля к ВЛ следует устанавливать комплект вентильных разрядников.</w:t>
      </w:r>
      <w:bookmarkEnd w:id="3032"/>
    </w:p>
    <w:p w:rsidR="00C852FB" w:rsidRDefault="00C852FB" w:rsidP="00620F35">
      <w:pPr>
        <w:shd w:val="clear" w:color="auto" w:fill="FFFFFF"/>
        <w:ind w:firstLine="851"/>
        <w:jc w:val="both"/>
        <w:rPr>
          <w:color w:val="000000"/>
        </w:rPr>
      </w:pPr>
      <w:bookmarkStart w:id="3033" w:name="1970944"/>
      <w:r>
        <w:rPr>
          <w:color w:val="000000"/>
        </w:rPr>
        <w:t xml:space="preserve">Разрядники должны быть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w:t>
      </w:r>
      <w:bookmarkEnd w:id="3033"/>
      <w:r w:rsidR="00C231B3">
        <w:rPr>
          <w:color w:val="000000"/>
        </w:rPr>
        <w:fldChar w:fldCharType="begin"/>
      </w:r>
      <w:r>
        <w:rPr>
          <w:color w:val="000000"/>
        </w:rPr>
        <w:instrText xml:space="preserve"> HYPERLINK "1967108" \l "1970891" </w:instrText>
      </w:r>
      <w:r w:rsidR="00C231B3">
        <w:rPr>
          <w:color w:val="000000"/>
        </w:rPr>
        <w:fldChar w:fldCharType="separate"/>
      </w:r>
      <w:r>
        <w:rPr>
          <w:color w:val="008080"/>
        </w:rPr>
        <w:t>пункте 4.2.145</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034" w:name="1970950"/>
      <w:r>
        <w:rPr>
          <w:color w:val="000000"/>
        </w:rPr>
        <w:t xml:space="preserve">4.2.147. Защиту ПС 35 — 110 кВ с трансформаторами мощностью до 40 МВА, присоединяемых к ответвлениям протяженностью менее требуемой длины защищаемого </w:t>
      </w:r>
      <w:r>
        <w:rPr>
          <w:color w:val="000000"/>
        </w:rPr>
        <w:lastRenderedPageBreak/>
        <w:t xml:space="preserve">подхода (см. </w:t>
      </w:r>
      <w:bookmarkEnd w:id="3034"/>
      <w:r w:rsidR="00C231B3">
        <w:rPr>
          <w:color w:val="000000"/>
        </w:rPr>
        <w:fldChar w:fldCharType="begin"/>
      </w:r>
      <w:r>
        <w:rPr>
          <w:color w:val="000000"/>
        </w:rPr>
        <w:instrText xml:space="preserve"> HYPERLINK "1967108" \l "1970581" </w:instrText>
      </w:r>
      <w:r w:rsidR="00C231B3">
        <w:rPr>
          <w:color w:val="000000"/>
        </w:rPr>
        <w:fldChar w:fldCharType="separate"/>
      </w:r>
      <w:r>
        <w:rPr>
          <w:color w:val="008080"/>
        </w:rPr>
        <w:t>Таблицы 4.2.9</w:t>
      </w:r>
      <w:r w:rsidR="00C231B3">
        <w:rPr>
          <w:color w:val="000000"/>
        </w:rPr>
        <w:fldChar w:fldCharType="end"/>
      </w:r>
      <w:r>
        <w:rPr>
          <w:color w:val="000000"/>
        </w:rPr>
        <w:t xml:space="preserve"> и </w:t>
      </w:r>
      <w:hyperlink r:id="rId391" w:anchor="1971155" w:history="1">
        <w:r>
          <w:rPr>
            <w:color w:val="008080"/>
          </w:rPr>
          <w:t>4.2.11</w:t>
        </w:r>
      </w:hyperlink>
      <w:r>
        <w:rPr>
          <w:color w:val="000000"/>
        </w:rPr>
        <w:t>) от действующих ВЛ с деревянными, металлическими или железобетонными опорами без троса, допускается выполнять по упрощенной схеме (</w:t>
      </w:r>
      <w:hyperlink r:id="rId392" w:anchor="1974601" w:history="1">
        <w:r>
          <w:rPr>
            <w:color w:val="008080"/>
          </w:rPr>
          <w:t>рис. 4.2.18</w:t>
        </w:r>
      </w:hyperlink>
      <w:r>
        <w:rPr>
          <w:color w:val="000000"/>
        </w:rPr>
        <w:t>), включающей:</w:t>
      </w:r>
    </w:p>
    <w:p w:rsidR="00C852FB" w:rsidRDefault="00C852FB" w:rsidP="00620F35">
      <w:pPr>
        <w:shd w:val="clear" w:color="auto" w:fill="FFFFFF"/>
        <w:ind w:firstLine="851"/>
        <w:jc w:val="both"/>
        <w:rPr>
          <w:color w:val="000000"/>
        </w:rPr>
      </w:pPr>
      <w:bookmarkStart w:id="3035" w:name="1970952"/>
      <w:r>
        <w:rPr>
          <w:color w:val="000000"/>
        </w:rPr>
        <w:t xml:space="preserve">вентильные разрядники, устанавливаемые на ПС на расстоянии не более </w:t>
      </w:r>
      <w:smartTag w:uri="urn:schemas-microsoft-com:office:smarttags" w:element="metricconverter">
        <w:smartTagPr>
          <w:attr w:name="ProductID" w:val="10 м"/>
        </w:smartTagPr>
        <w:r>
          <w:rPr>
            <w:color w:val="000000"/>
          </w:rPr>
          <w:t>10 м</w:t>
        </w:r>
      </w:smartTag>
      <w:r>
        <w:rPr>
          <w:color w:val="000000"/>
        </w:rPr>
        <w:t xml:space="preserve"> от силового трансформатора;</w:t>
      </w:r>
      <w:bookmarkEnd w:id="3035"/>
    </w:p>
    <w:p w:rsidR="00C852FB" w:rsidRDefault="00C852FB" w:rsidP="00620F35">
      <w:pPr>
        <w:shd w:val="clear" w:color="auto" w:fill="FFFFFF"/>
        <w:ind w:firstLine="851"/>
        <w:jc w:val="both"/>
        <w:rPr>
          <w:color w:val="000000"/>
        </w:rPr>
      </w:pPr>
      <w:bookmarkStart w:id="3036" w:name="1970955"/>
      <w:r>
        <w:rPr>
          <w:color w:val="000000"/>
        </w:rPr>
        <w:t xml:space="preserve">тросовые молниеотводы подхода к ПС на всей длине ответвления; при длине ответвления менее </w:t>
      </w:r>
      <w:smartTag w:uri="urn:schemas-microsoft-com:office:smarttags" w:element="metricconverter">
        <w:smartTagPr>
          <w:attr w:name="ProductID" w:val="150 м"/>
        </w:smartTagPr>
        <w:r>
          <w:rPr>
            <w:color w:val="000000"/>
          </w:rPr>
          <w:t>150 м</w:t>
        </w:r>
      </w:smartTag>
      <w:r>
        <w:rPr>
          <w:color w:val="000000"/>
        </w:rPr>
        <w:t xml:space="preserve"> следует дополнительно защищать тросовыми или стержневыми молниеотводами по одному пролету действующей ВЛ в обе стороны от ответвления;</w:t>
      </w:r>
      <w:bookmarkEnd w:id="3036"/>
    </w:p>
    <w:p w:rsidR="00C852FB" w:rsidRDefault="00C852FB" w:rsidP="00620F35">
      <w:pPr>
        <w:shd w:val="clear" w:color="auto" w:fill="FFFFFF"/>
        <w:ind w:firstLine="851"/>
        <w:jc w:val="both"/>
        <w:rPr>
          <w:color w:val="000000"/>
        </w:rPr>
      </w:pPr>
      <w:bookmarkStart w:id="3037" w:name="1970960"/>
      <w:r>
        <w:rPr>
          <w:color w:val="000000"/>
        </w:rPr>
        <w:t xml:space="preserve">комплекты РТ1 и РТ2 с сопротивлением заземления каждого комплекта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w:t>
      </w:r>
      <w:smartTag w:uri="urn:schemas-microsoft-com:office:smarttags" w:element="metricconverter">
        <w:smartTagPr>
          <w:attr w:name="ProductID" w:val="200 м"/>
        </w:smartTagPr>
        <w:r>
          <w:rPr>
            <w:color w:val="000000"/>
          </w:rPr>
          <w:t>200 м</w:t>
        </w:r>
      </w:smartTag>
      <w:r>
        <w:rPr>
          <w:color w:val="000000"/>
        </w:rPr>
        <w:t xml:space="preserve"> от РТ2.</w:t>
      </w:r>
      <w:bookmarkEnd w:id="3037"/>
    </w:p>
    <w:p w:rsidR="00C852FB" w:rsidRDefault="00C852FB" w:rsidP="00620F35">
      <w:pPr>
        <w:shd w:val="clear" w:color="auto" w:fill="FFFFFF"/>
        <w:ind w:firstLine="851"/>
        <w:jc w:val="both"/>
        <w:rPr>
          <w:color w:val="000000"/>
        </w:rPr>
      </w:pPr>
      <w:bookmarkStart w:id="3038" w:name="2007444"/>
      <w:r>
        <w:rPr>
          <w:color w:val="000000"/>
        </w:rPr>
        <w:t xml:space="preserve">При длине захода более </w:t>
      </w:r>
      <w:smartTag w:uri="urn:schemas-microsoft-com:office:smarttags" w:element="metricconverter">
        <w:smartTagPr>
          <w:attr w:name="ProductID" w:val="500 м"/>
        </w:smartTagPr>
        <w:r>
          <w:rPr>
            <w:color w:val="000000"/>
          </w:rPr>
          <w:t>500 м</w:t>
        </w:r>
      </w:smartTag>
      <w:r>
        <w:rPr>
          <w:color w:val="000000"/>
        </w:rPr>
        <w:t xml:space="preserve"> установка РТ1 не требуется.</w:t>
      </w:r>
      <w:bookmarkEnd w:id="3038"/>
    </w:p>
    <w:p w:rsidR="00C852FB" w:rsidRDefault="00C852FB" w:rsidP="00620F35">
      <w:pPr>
        <w:shd w:val="clear" w:color="auto" w:fill="FFFFFF"/>
        <w:ind w:firstLine="851"/>
        <w:jc w:val="both"/>
        <w:rPr>
          <w:color w:val="000000"/>
        </w:rPr>
      </w:pPr>
      <w:bookmarkStart w:id="3039" w:name="1970976"/>
      <w:r>
        <w:rPr>
          <w:color w:val="000000"/>
        </w:rPr>
        <w:t xml:space="preserve">Защита ПС на которых расстояния между вентильными разрядниками и трансформатором превышают </w:t>
      </w:r>
      <w:smartTag w:uri="urn:schemas-microsoft-com:office:smarttags" w:element="metricconverter">
        <w:smartTagPr>
          <w:attr w:name="ProductID" w:val="10 м"/>
        </w:smartTagPr>
        <w:r>
          <w:rPr>
            <w:color w:val="000000"/>
          </w:rPr>
          <w:t>10 м</w:t>
        </w:r>
      </w:smartTag>
      <w:r>
        <w:rPr>
          <w:color w:val="000000"/>
        </w:rPr>
        <w:t xml:space="preserve">, выполняется в соответствии с требованиями, приведенными в </w:t>
      </w:r>
      <w:bookmarkEnd w:id="3039"/>
      <w:r w:rsidR="00C231B3">
        <w:rPr>
          <w:color w:val="000000"/>
        </w:rPr>
        <w:fldChar w:fldCharType="begin"/>
      </w:r>
      <w:r>
        <w:rPr>
          <w:color w:val="000000"/>
        </w:rPr>
        <w:instrText xml:space="preserve"> HYPERLINK "1967108" \l "1970527" </w:instrText>
      </w:r>
      <w:r w:rsidR="00C231B3">
        <w:rPr>
          <w:color w:val="000000"/>
        </w:rPr>
        <w:fldChar w:fldCharType="separate"/>
      </w:r>
      <w:r>
        <w:rPr>
          <w:color w:val="008080"/>
        </w:rPr>
        <w:t>пунктах 4.2.133</w:t>
      </w:r>
      <w:r w:rsidR="00C231B3">
        <w:rPr>
          <w:color w:val="000000"/>
        </w:rPr>
        <w:fldChar w:fldCharType="end"/>
      </w:r>
      <w:r>
        <w:rPr>
          <w:color w:val="000000"/>
        </w:rPr>
        <w:t>,</w:t>
      </w:r>
      <w:hyperlink r:id="rId393" w:anchor="1970797" w:history="1">
        <w:r>
          <w:rPr>
            <w:color w:val="008080"/>
          </w:rPr>
          <w:t>4.2.139</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3040" w:name="1970979"/>
      <w:r>
        <w:rPr>
          <w:color w:val="000000"/>
        </w:rPr>
        <w:t>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заходов (</w:t>
      </w:r>
      <w:bookmarkEnd w:id="3040"/>
      <w:r w:rsidR="00C231B3">
        <w:rPr>
          <w:color w:val="000000"/>
        </w:rPr>
        <w:fldChar w:fldCharType="begin"/>
      </w:r>
      <w:r>
        <w:rPr>
          <w:color w:val="000000"/>
        </w:rPr>
        <w:instrText xml:space="preserve"> HYPERLINK "1967108" \l "1974602" </w:instrText>
      </w:r>
      <w:r w:rsidR="00C231B3">
        <w:rPr>
          <w:color w:val="000000"/>
        </w:rPr>
        <w:fldChar w:fldCharType="separate"/>
      </w:r>
      <w:r>
        <w:rPr>
          <w:color w:val="008080"/>
        </w:rPr>
        <w:t>рис. 4.2.19</w:t>
      </w:r>
      <w:r w:rsidR="00C231B3">
        <w:rPr>
          <w:color w:val="000000"/>
        </w:rPr>
        <w:fldChar w:fldCharType="end"/>
      </w:r>
      <w:r>
        <w:rPr>
          <w:color w:val="000000"/>
        </w:rPr>
        <w:t>). При этом трансформаторы должны быть защищены вентильными разрядниками типа РВМГ (II группа по государственному стандарту «Разрядники вентильные переменного тока на номинальное напряжение от 3,8 до 600 кВ. Общие технические условия»).</w:t>
      </w:r>
    </w:p>
    <w:p w:rsidR="00C852FB" w:rsidRDefault="00C852FB" w:rsidP="00620F35">
      <w:pPr>
        <w:shd w:val="clear" w:color="auto" w:fill="FFFFFF"/>
        <w:ind w:firstLine="851"/>
        <w:jc w:val="both"/>
        <w:rPr>
          <w:color w:val="339966"/>
          <w:sz w:val="20"/>
          <w:szCs w:val="20"/>
        </w:rPr>
      </w:pPr>
      <w:bookmarkStart w:id="3041" w:name="2007445"/>
      <w:r>
        <w:rPr>
          <w:color w:val="339966"/>
          <w:sz w:val="20"/>
          <w:szCs w:val="20"/>
        </w:rPr>
        <w:t xml:space="preserve">Примечания: </w:t>
      </w:r>
      <w:bookmarkEnd w:id="3041"/>
    </w:p>
    <w:p w:rsidR="00C852FB" w:rsidRDefault="00C852FB" w:rsidP="00620F35">
      <w:pPr>
        <w:shd w:val="clear" w:color="auto" w:fill="FFFFFF"/>
        <w:ind w:firstLine="851"/>
        <w:jc w:val="both"/>
        <w:rPr>
          <w:color w:val="339966"/>
          <w:sz w:val="20"/>
          <w:szCs w:val="20"/>
        </w:rPr>
      </w:pPr>
      <w:bookmarkStart w:id="3042" w:name="2007446"/>
      <w:r>
        <w:rPr>
          <w:color w:val="339966"/>
          <w:sz w:val="20"/>
          <w:szCs w:val="20"/>
        </w:rPr>
        <w:t>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220 кВ — 4 и более.</w:t>
      </w:r>
      <w:bookmarkEnd w:id="3042"/>
    </w:p>
    <w:p w:rsidR="00C852FB" w:rsidRDefault="00C852FB" w:rsidP="00620F35">
      <w:pPr>
        <w:shd w:val="clear" w:color="auto" w:fill="FFFFFF"/>
        <w:ind w:firstLine="851"/>
        <w:jc w:val="both"/>
        <w:rPr>
          <w:color w:val="339966"/>
          <w:sz w:val="20"/>
          <w:szCs w:val="20"/>
        </w:rPr>
      </w:pPr>
      <w:bookmarkStart w:id="3043" w:name="2007447"/>
      <w:r>
        <w:rPr>
          <w:color w:val="339966"/>
          <w:sz w:val="20"/>
          <w:szCs w:val="20"/>
        </w:rPr>
        <w:t>2. Допустимые расстояния определяются до ближайшего вентильного разрядника.</w:t>
      </w:r>
      <w:bookmarkEnd w:id="3043"/>
    </w:p>
    <w:p w:rsidR="00C852FB" w:rsidRDefault="00C852FB" w:rsidP="00620F35">
      <w:pPr>
        <w:shd w:val="clear" w:color="auto" w:fill="FFFFFF"/>
        <w:ind w:firstLine="851"/>
        <w:jc w:val="both"/>
        <w:rPr>
          <w:color w:val="339966"/>
          <w:sz w:val="20"/>
          <w:szCs w:val="20"/>
        </w:rPr>
      </w:pPr>
      <w:bookmarkStart w:id="3044" w:name="2007448"/>
      <w:r>
        <w:rPr>
          <w:color w:val="339966"/>
          <w:sz w:val="20"/>
          <w:szCs w:val="20"/>
        </w:rPr>
        <w:t>3. Расстояния до силовых трансформаторов 220 кВ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указаны в числителе, с повышенным уровнем изоляции в знаменателе.</w:t>
      </w:r>
      <w:bookmarkEnd w:id="3044"/>
    </w:p>
    <w:p w:rsidR="00C852FB" w:rsidRDefault="00C852FB" w:rsidP="00620F35">
      <w:pPr>
        <w:shd w:val="clear" w:color="auto" w:fill="FFFFFF"/>
        <w:ind w:firstLine="851"/>
        <w:jc w:val="both"/>
        <w:rPr>
          <w:color w:val="339966"/>
          <w:sz w:val="20"/>
          <w:szCs w:val="20"/>
        </w:rPr>
      </w:pPr>
      <w:bookmarkStart w:id="3045" w:name="2007449"/>
      <w:r>
        <w:rPr>
          <w:color w:val="339966"/>
          <w:sz w:val="20"/>
          <w:szCs w:val="20"/>
        </w:rPr>
        <w:t>4. При использовании разрядников I группы вместо разрядников II группы по государственному стандарту «Разрядники вентильные переменного тока на номинальное напряжение от 3,8 до 600 кВ. Общие технические условия» расстояния до силовых трансформаторов 220 кВ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могут быть увеличены в 1,5 раза.</w:t>
      </w:r>
      <w:bookmarkEnd w:id="3045"/>
    </w:p>
    <w:p w:rsidR="00C852FB" w:rsidRDefault="00C852FB" w:rsidP="00620F35">
      <w:pPr>
        <w:shd w:val="clear" w:color="auto" w:fill="FFFFFF"/>
        <w:ind w:firstLine="851"/>
        <w:jc w:val="both"/>
        <w:rPr>
          <w:color w:val="000000"/>
        </w:rPr>
      </w:pPr>
      <w:bookmarkStart w:id="3046" w:name="2007450"/>
      <w:r>
        <w:rPr>
          <w:color w:val="000000"/>
        </w:rPr>
        <w:t>Выполнение грозозащиты ПС присоединяемых к вновь сооружаемым ВЛ, по упрощенным схемам не допускается.</w:t>
      </w:r>
      <w:bookmarkEnd w:id="3046"/>
    </w:p>
    <w:p w:rsidR="00C852FB" w:rsidRDefault="00C852FB" w:rsidP="00620F35">
      <w:pPr>
        <w:shd w:val="clear" w:color="auto" w:fill="FFFFFF"/>
        <w:ind w:firstLine="851"/>
        <w:jc w:val="both"/>
        <w:rPr>
          <w:color w:val="000000"/>
        </w:rPr>
      </w:pPr>
      <w:bookmarkStart w:id="3047" w:name="1971331"/>
      <w:r>
        <w:rPr>
          <w:color w:val="000000"/>
        </w:rPr>
        <w:t>4.2.148. В районах с удельным сопротивлением земли 1000 Ом•м и более сопротивление заземления РТ1 и РТ2 35 — 110 кВ, устанавливаемых для защиты тех ПС,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ПС протяженным заземлителем.</w:t>
      </w:r>
      <w:bookmarkEnd w:id="3047"/>
    </w:p>
    <w:p w:rsidR="00C852FB" w:rsidRDefault="00C852FB" w:rsidP="00620F35">
      <w:pPr>
        <w:shd w:val="clear" w:color="auto" w:fill="FFFFFF"/>
        <w:ind w:firstLine="851"/>
        <w:jc w:val="both"/>
        <w:rPr>
          <w:color w:val="000000"/>
        </w:rPr>
      </w:pPr>
      <w:bookmarkStart w:id="3048" w:name="1971332"/>
      <w:r>
        <w:rPr>
          <w:color w:val="000000"/>
        </w:rPr>
        <w:t>4.2.149. Разъединители, устанавливаемые на опорах ВЛ до ПО кВ, имеющих защиту тросом не по всей длине, как правило, должны быть защищены трубчатыми разрядниками, устанавливаемыми на тех же опорах со стороны потребителя. Если разъединитель может иметь длительно отключенное положение, трубчатые разрядники должны быть установлены на той же опоре с каждой стороны, находящейся под напряжением.</w:t>
      </w:r>
      <w:bookmarkEnd w:id="3048"/>
    </w:p>
    <w:p w:rsidR="00C852FB" w:rsidRDefault="00C852FB" w:rsidP="00620F35">
      <w:pPr>
        <w:shd w:val="clear" w:color="auto" w:fill="FFFFFF"/>
        <w:ind w:firstLine="851"/>
        <w:jc w:val="both"/>
        <w:rPr>
          <w:color w:val="000000"/>
        </w:rPr>
      </w:pPr>
      <w:bookmarkStart w:id="3049" w:name="1971333"/>
      <w:r>
        <w:rPr>
          <w:color w:val="000000"/>
        </w:rPr>
        <w:t xml:space="preserve">При установке разъединителей на расстоянии до </w:t>
      </w:r>
      <w:smartTag w:uri="urn:schemas-microsoft-com:office:smarttags" w:element="metricconverter">
        <w:smartTagPr>
          <w:attr w:name="ProductID" w:val="25 м"/>
        </w:smartTagPr>
        <w:r>
          <w:rPr>
            <w:color w:val="000000"/>
          </w:rPr>
          <w:t>25 м</w:t>
        </w:r>
      </w:smartTag>
      <w:r>
        <w:rPr>
          <w:color w:val="000000"/>
        </w:rPr>
        <w:t xml:space="preserve"> по длине ВЛ от места подключения линии к ПС или РУ установка разрядников на опоре, как правило, не требуется. Если эти разъединители могут иметь длительно отключенное положение, со стороны ВЛ на опоре должны быть установлены разрядники (как правило, трубчатые).</w:t>
      </w:r>
      <w:bookmarkEnd w:id="3049"/>
    </w:p>
    <w:p w:rsidR="00C852FB" w:rsidRDefault="00C852FB" w:rsidP="00620F35">
      <w:pPr>
        <w:shd w:val="clear" w:color="auto" w:fill="FFFFFF"/>
        <w:ind w:firstLine="851"/>
        <w:jc w:val="both"/>
        <w:rPr>
          <w:color w:val="000000"/>
        </w:rPr>
      </w:pPr>
      <w:bookmarkStart w:id="3050" w:name="1971334"/>
      <w:r>
        <w:rPr>
          <w:color w:val="000000"/>
        </w:rPr>
        <w:t>На ВЛ до 10 кВ с железобетонными и металлическими опорами допускается не устанавливать разрядники для защиты разъединителей, имеющих изоляцию того же класса напряжения, что и ВЛ.</w:t>
      </w:r>
      <w:bookmarkEnd w:id="3050"/>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color w:val="000080"/>
        </w:rPr>
      </w:pPr>
      <w:r>
        <w:rPr>
          <w:noProof/>
        </w:rPr>
        <w:drawing>
          <wp:inline distT="0" distB="0" distL="0" distR="0">
            <wp:extent cx="3631565" cy="1475105"/>
            <wp:effectExtent l="0" t="0" r="6985" b="0"/>
            <wp:docPr id="4" name="Рисунок 4" descr="DSCN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N0059"/>
                    <pic:cNvPicPr>
                      <a:picLocks noChangeAspect="1" noChangeArrowheads="1"/>
                    </pic:cNvPicPr>
                  </pic:nvPicPr>
                  <pic:blipFill>
                    <a:blip r:embed="rId394" cstate="print">
                      <a:lum bright="10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4089" b="56520"/>
                    <a:stretch>
                      <a:fillRect/>
                    </a:stretch>
                  </pic:blipFill>
                  <pic:spPr bwMode="auto">
                    <a:xfrm>
                      <a:off x="0" y="0"/>
                      <a:ext cx="3631565" cy="1475105"/>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3051" w:name="1974633"/>
      <w:r>
        <w:rPr>
          <w:color w:val="339966"/>
          <w:sz w:val="20"/>
          <w:szCs w:val="20"/>
        </w:rPr>
        <w:t xml:space="preserve">Рис. 4.2.18. Схемы защиты от грозовых перенапряжений ПС, присоединенных к ВЛ ответвлениями длиной до 150 и более </w:t>
      </w:r>
      <w:smartTag w:uri="urn:schemas-microsoft-com:office:smarttags" w:element="metricconverter">
        <w:smartTagPr>
          <w:attr w:name="ProductID" w:val="150 м"/>
        </w:smartTagPr>
        <w:r>
          <w:rPr>
            <w:color w:val="339966"/>
            <w:sz w:val="20"/>
            <w:szCs w:val="20"/>
          </w:rPr>
          <w:t>150 м</w:t>
        </w:r>
      </w:smartTag>
      <w:r>
        <w:rPr>
          <w:color w:val="339966"/>
          <w:sz w:val="20"/>
          <w:szCs w:val="20"/>
        </w:rPr>
        <w:t>.</w:t>
      </w:r>
      <w:bookmarkEnd w:id="3051"/>
    </w:p>
    <w:p w:rsidR="00C852FB" w:rsidRPr="00915CD4" w:rsidRDefault="00C852FB" w:rsidP="00620F35">
      <w:pPr>
        <w:shd w:val="clear" w:color="auto" w:fill="FFFFFF"/>
        <w:jc w:val="center"/>
      </w:pPr>
      <w:r>
        <w:rPr>
          <w:noProof/>
        </w:rPr>
        <w:drawing>
          <wp:inline distT="0" distB="0" distL="0" distR="0">
            <wp:extent cx="3778250" cy="1535430"/>
            <wp:effectExtent l="0" t="0" r="0" b="7620"/>
            <wp:docPr id="3" name="Рисунок 3" descr="DSCN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N0059"/>
                    <pic:cNvPicPr>
                      <a:picLocks noChangeAspect="1" noChangeArrowheads="1"/>
                    </pic:cNvPicPr>
                  </pic:nvPicPr>
                  <pic:blipFill>
                    <a:blip r:embed="rId394" cstate="print">
                      <a:lum bright="10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55040"/>
                    <a:stretch>
                      <a:fillRect/>
                    </a:stretch>
                  </pic:blipFill>
                  <pic:spPr bwMode="auto">
                    <a:xfrm>
                      <a:off x="0" y="0"/>
                      <a:ext cx="3778250" cy="1535430"/>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3052" w:name="1974634"/>
      <w:r>
        <w:rPr>
          <w:color w:val="339966"/>
          <w:sz w:val="20"/>
          <w:szCs w:val="20"/>
        </w:rPr>
        <w:t xml:space="preserve">Рис. 4.2.19. Схемы защиты от грозовых перенапряжений ПС, присоединенных к ВЛ с помощью заходов длиной до 150 и более </w:t>
      </w:r>
      <w:smartTag w:uri="urn:schemas-microsoft-com:office:smarttags" w:element="metricconverter">
        <w:smartTagPr>
          <w:attr w:name="ProductID" w:val="150 м"/>
        </w:smartTagPr>
        <w:r>
          <w:rPr>
            <w:color w:val="339966"/>
            <w:sz w:val="20"/>
            <w:szCs w:val="20"/>
          </w:rPr>
          <w:t>150 м</w:t>
        </w:r>
      </w:smartTag>
      <w:r>
        <w:rPr>
          <w:color w:val="339966"/>
          <w:sz w:val="20"/>
          <w:szCs w:val="20"/>
        </w:rPr>
        <w:t>.</w:t>
      </w:r>
      <w:bookmarkEnd w:id="3052"/>
    </w:p>
    <w:tbl>
      <w:tblPr>
        <w:tblW w:w="5000" w:type="pct"/>
        <w:shd w:val="clear" w:color="auto" w:fill="FFFFFF"/>
        <w:tblCellMar>
          <w:left w:w="0" w:type="dxa"/>
          <w:right w:w="0" w:type="dxa"/>
        </w:tblCellMar>
        <w:tblLook w:val="04A0"/>
      </w:tblPr>
      <w:tblGrid>
        <w:gridCol w:w="1992"/>
        <w:gridCol w:w="2899"/>
        <w:gridCol w:w="1843"/>
        <w:gridCol w:w="1353"/>
        <w:gridCol w:w="1607"/>
      </w:tblGrid>
      <w:tr w:rsidR="00C852FB" w:rsidTr="008D0A9C">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right"/>
              <w:rPr>
                <w:color w:val="000000"/>
              </w:rPr>
            </w:pPr>
            <w:bookmarkStart w:id="3053" w:name="1971341"/>
            <w:r w:rsidRPr="00CB1057">
              <w:rPr>
                <w:rStyle w:val="a4"/>
                <w:color w:val="000000"/>
                <w:sz w:val="15"/>
                <w:szCs w:val="15"/>
              </w:rPr>
              <w:t>Таблица 4.2.12.‎‎</w:t>
            </w:r>
          </w:p>
        </w:tc>
      </w:tr>
      <w:tr w:rsidR="00C852FB" w:rsidTr="008D0A9C">
        <w:tc>
          <w:tcPr>
            <w:tcW w:w="0" w:type="auto"/>
            <w:gridSpan w:val="5"/>
            <w:tcBorders>
              <w:top w:val="nil"/>
              <w:left w:val="nil"/>
              <w:bottom w:val="nil"/>
              <w:right w:val="nil"/>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sidRPr="00CB1057">
              <w:rPr>
                <w:rStyle w:val="a4"/>
                <w:color w:val="000000"/>
                <w:sz w:val="15"/>
                <w:szCs w:val="15"/>
              </w:rPr>
              <w:t xml:space="preserve">Наибольшее допустимое расстояние от вентильных разрядников до </w:t>
            </w:r>
            <w:r w:rsidRPr="00CB1057">
              <w:rPr>
                <w:b/>
                <w:bCs/>
                <w:color w:val="000000"/>
                <w:sz w:val="15"/>
                <w:szCs w:val="15"/>
              </w:rPr>
              <w:br/>
            </w:r>
            <w:r w:rsidRPr="00CB1057">
              <w:rPr>
                <w:rStyle w:val="a4"/>
                <w:color w:val="000000"/>
                <w:sz w:val="15"/>
                <w:szCs w:val="15"/>
              </w:rPr>
              <w:t>‎защищаемого оборудования напряжения 500 кВ‎‎</w:t>
            </w:r>
          </w:p>
        </w:tc>
      </w:tr>
      <w:tr w:rsidR="00C852FB" w:rsidTr="008D0A9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Схема подстанции, количество ВЛ‎‏</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Количество комплектов разрядников, тип, место установки‎‏</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Расстояние, м</w:t>
            </w:r>
          </w:p>
        </w:tc>
      </w:tr>
      <w:tr w:rsidR="00C852FB" w:rsidTr="008D0A9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852FB" w:rsidRPr="00E9415F" w:rsidRDefault="00C852FB" w:rsidP="00620F35">
            <w:pPr>
              <w:rPr>
                <w:color w:val="00000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до силовых трансформаторов (авто-трансформат) и шунтирующих реакторов‎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до трансформаторов напряжения‎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до остального электрооборудования‎</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Тупиковая, по схеме блока трансформатор —линия‎‎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Для комплекта вентильных разрядников II группы: один комплект — у силового трансформатора, второй — в линейной ячейке или на реакторном присоединении‎‎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95‎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150/700‎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150/700‎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Проходная с двумя ВЛ и одним трансформатором по схеме «треугольник»‎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 xml:space="preserve">Два комплекта вентильных разрядников 2 группы: один комплект — у силового трансформатора, второй — на шинах, в линейной ячейке или на реакторном присоединении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350/700‎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350/900‎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Проходная с двумя ВЛ и двумя трансформаторами по схеме «четырехугольник»‎</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Два комплекта вентильных разрядников II группы у силовых трансформаторов‎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160‎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350‎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800‎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С секциями (системой) шин, с тремя ВЛ и двумя трансформаторами.‎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То же‎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240‎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450‎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900‎</w:t>
            </w:r>
          </w:p>
        </w:tc>
      </w:tr>
      <w:tr w:rsidR="00C852FB" w:rsidTr="008D0A9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С секциями (системой) шин, с тремя ВЛ иодним трансформаторами.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Один комплект вентильных‎ разрядников II группы у силового трансформатора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175‎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400‎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9" w:type="dxa"/>
              <w:left w:w="38" w:type="dxa"/>
              <w:bottom w:w="19" w:type="dxa"/>
              <w:right w:w="19" w:type="dxa"/>
            </w:tcMar>
            <w:vAlign w:val="center"/>
          </w:tcPr>
          <w:p w:rsidR="00C852FB" w:rsidRPr="00E9415F" w:rsidRDefault="00C852FB" w:rsidP="00620F35">
            <w:pPr>
              <w:jc w:val="center"/>
              <w:rPr>
                <w:color w:val="000000"/>
              </w:rPr>
            </w:pPr>
            <w:r>
              <w:rPr>
                <w:color w:val="000000"/>
                <w:sz w:val="15"/>
                <w:szCs w:val="15"/>
              </w:rPr>
              <w:t>600‎</w:t>
            </w:r>
          </w:p>
        </w:tc>
      </w:tr>
    </w:tbl>
    <w:p w:rsidR="00C852FB" w:rsidRDefault="00C852FB" w:rsidP="00620F35">
      <w:pPr>
        <w:shd w:val="clear" w:color="auto" w:fill="FFFFFF"/>
        <w:ind w:firstLine="851"/>
        <w:jc w:val="both"/>
        <w:rPr>
          <w:color w:val="339966"/>
          <w:sz w:val="20"/>
          <w:szCs w:val="20"/>
        </w:rPr>
      </w:pPr>
      <w:bookmarkStart w:id="3054" w:name="1971342"/>
      <w:bookmarkEnd w:id="3053"/>
      <w:r>
        <w:rPr>
          <w:color w:val="339966"/>
          <w:sz w:val="20"/>
          <w:szCs w:val="20"/>
        </w:rPr>
        <w:t>*Примечание. При использовании вентильных разрядников I группы для зашиты оборудования с изоляцией по государственному стандарту «Электрооборудование переменного тока на напряжения от 3 до 500 кВ Требования к электрической прочности изоляции» допустимые расстояния увеличиваются, до силовых трансформаторов (автотрансформаторов), шунтирующих реакторов и трансформаторов напряжения — в 1,5 раза, до остального электрооборудования — в 1,1 раза</w:t>
      </w:r>
      <w:bookmarkEnd w:id="3054"/>
    </w:p>
    <w:p w:rsidR="00C852FB" w:rsidRDefault="00C852FB" w:rsidP="00620F35">
      <w:pPr>
        <w:shd w:val="clear" w:color="auto" w:fill="FFFFFF"/>
        <w:ind w:firstLine="851"/>
        <w:jc w:val="both"/>
        <w:rPr>
          <w:color w:val="339966"/>
          <w:sz w:val="20"/>
          <w:szCs w:val="20"/>
        </w:rPr>
      </w:pPr>
      <w:bookmarkStart w:id="3055" w:name="1971343"/>
      <w:r>
        <w:rPr>
          <w:color w:val="339966"/>
          <w:sz w:val="20"/>
          <w:szCs w:val="20"/>
        </w:rPr>
        <w:t>*В значениях, указанных дробью, числитель — допустимое расстояние до ближайшего вентильного разрядника (в линейной ячейки на шинах или на реакторном присоединении), знаменатель — до разрядника, установленного у силового трансформатора.</w:t>
      </w:r>
      <w:bookmarkEnd w:id="3055"/>
    </w:p>
    <w:p w:rsidR="00C852FB" w:rsidRDefault="00C852FB" w:rsidP="00620F35">
      <w:pPr>
        <w:shd w:val="clear" w:color="auto" w:fill="FFFFFF"/>
        <w:ind w:firstLine="851"/>
        <w:jc w:val="both"/>
        <w:rPr>
          <w:color w:val="000000"/>
        </w:rPr>
      </w:pPr>
      <w:bookmarkStart w:id="3056" w:name="1971344"/>
      <w:r>
        <w:rPr>
          <w:color w:val="000000"/>
        </w:rPr>
        <w:t xml:space="preserve">Установка разъединителей в тех пределах защищаемых тросом подходов ВЛ, которые указаны в </w:t>
      </w:r>
      <w:bookmarkEnd w:id="3056"/>
      <w:r w:rsidR="00C231B3">
        <w:rPr>
          <w:color w:val="000000"/>
        </w:rPr>
        <w:fldChar w:fldCharType="begin"/>
      </w:r>
      <w:r>
        <w:rPr>
          <w:color w:val="000000"/>
        </w:rPr>
        <w:instrText xml:space="preserve"> HYPERLINK "1967108" \l "1970950" </w:instrText>
      </w:r>
      <w:r w:rsidR="00C231B3">
        <w:rPr>
          <w:color w:val="000000"/>
        </w:rPr>
        <w:fldChar w:fldCharType="separate"/>
      </w:r>
      <w:r>
        <w:rPr>
          <w:color w:val="008080"/>
        </w:rPr>
        <w:t>пунктах 4.2.147</w:t>
      </w:r>
      <w:r w:rsidR="00C231B3">
        <w:rPr>
          <w:color w:val="000000"/>
        </w:rPr>
        <w:fldChar w:fldCharType="end"/>
      </w:r>
      <w:r>
        <w:rPr>
          <w:color w:val="000000"/>
        </w:rPr>
        <w:t xml:space="preserve">, </w:t>
      </w:r>
      <w:hyperlink r:id="rId395" w:anchor="1971363" w:history="1">
        <w:r>
          <w:rPr>
            <w:color w:val="008080"/>
          </w:rPr>
          <w:t>4.2.155</w:t>
        </w:r>
      </w:hyperlink>
      <w:r>
        <w:rPr>
          <w:color w:val="000000"/>
        </w:rPr>
        <w:t xml:space="preserve"> настоящих Правил и в </w:t>
      </w:r>
      <w:hyperlink r:id="rId396" w:anchor="1971155" w:history="1">
        <w:r>
          <w:rPr>
            <w:color w:val="008080"/>
          </w:rPr>
          <w:t>Таблице 4.2.11</w:t>
        </w:r>
      </w:hyperlink>
      <w:r>
        <w:rPr>
          <w:color w:val="000000"/>
        </w:rPr>
        <w:t>,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p w:rsidR="00C852FB" w:rsidRDefault="00C852FB" w:rsidP="00620F35">
      <w:pPr>
        <w:shd w:val="clear" w:color="auto" w:fill="FFFFFF"/>
        <w:ind w:firstLine="851"/>
        <w:jc w:val="both"/>
        <w:rPr>
          <w:color w:val="000000"/>
        </w:rPr>
      </w:pPr>
      <w:bookmarkStart w:id="3057" w:name="1971346"/>
      <w:r>
        <w:rPr>
          <w:color w:val="000000"/>
        </w:rPr>
        <w:lastRenderedPageBreak/>
        <w:t xml:space="preserve">4.2.150. Сопротивление заземления трубчатых разрядников, указанных в </w:t>
      </w:r>
      <w:bookmarkEnd w:id="3057"/>
      <w:r w:rsidR="00C231B3">
        <w:rPr>
          <w:color w:val="000000"/>
        </w:rPr>
        <w:fldChar w:fldCharType="begin"/>
      </w:r>
      <w:r>
        <w:rPr>
          <w:color w:val="000000"/>
        </w:rPr>
        <w:instrText xml:space="preserve"> HYPERLINK "1967108" \l "1971332" </w:instrText>
      </w:r>
      <w:r w:rsidR="00C231B3">
        <w:rPr>
          <w:color w:val="000000"/>
        </w:rPr>
        <w:fldChar w:fldCharType="separate"/>
      </w:r>
      <w:r>
        <w:rPr>
          <w:color w:val="008080"/>
        </w:rPr>
        <w:t>пункте 4.2.149</w:t>
      </w:r>
      <w:r w:rsidR="00C231B3">
        <w:rPr>
          <w:color w:val="000000"/>
        </w:rPr>
        <w:fldChar w:fldCharType="end"/>
      </w:r>
      <w:r>
        <w:rPr>
          <w:color w:val="000000"/>
        </w:rPr>
        <w:t xml:space="preserve"> настоящих Правил, должно удовлетворять требованиям, приведенным в пунктах 2.5.75 и 2.5.76 ПУЭ. Раздел II.</w:t>
      </w:r>
    </w:p>
    <w:p w:rsidR="00C852FB" w:rsidRDefault="00C852FB" w:rsidP="00620F35">
      <w:pPr>
        <w:shd w:val="clear" w:color="auto" w:fill="FFFFFF"/>
        <w:ind w:firstLine="851"/>
        <w:jc w:val="both"/>
        <w:rPr>
          <w:color w:val="000000"/>
        </w:rPr>
      </w:pPr>
      <w:bookmarkStart w:id="3058" w:name="1971347"/>
      <w:r>
        <w:rPr>
          <w:color w:val="000000"/>
        </w:rPr>
        <w:t>4.2.151. Ответвление от ВЛ, выполняемое на металлических или железобетонных опорах, должно быть защищено тросом по всей длине, если оно присоединено к ВЛ, защищенной тросом по всей длине и питающей ответственные электроустановки (например, тяговые ПС).</w:t>
      </w:r>
      <w:bookmarkEnd w:id="3058"/>
    </w:p>
    <w:p w:rsidR="00C852FB" w:rsidRDefault="00C852FB" w:rsidP="00620F35">
      <w:pPr>
        <w:shd w:val="clear" w:color="auto" w:fill="FFFFFF"/>
        <w:ind w:firstLine="851"/>
        <w:jc w:val="both"/>
        <w:rPr>
          <w:color w:val="000000"/>
        </w:rPr>
      </w:pPr>
      <w:bookmarkStart w:id="3059" w:name="1971348"/>
      <w:r>
        <w:rPr>
          <w:color w:val="000000"/>
        </w:rPr>
        <w:t>При выполнении ответвления на деревянных опорах в месте его присоединения к линии должен быть установлен комплект трубчатых разрядников.</w:t>
      </w:r>
      <w:bookmarkEnd w:id="3059"/>
    </w:p>
    <w:p w:rsidR="00C852FB" w:rsidRDefault="00C852FB" w:rsidP="00620F35">
      <w:pPr>
        <w:shd w:val="clear" w:color="auto" w:fill="FFFFFF"/>
        <w:ind w:firstLine="851"/>
        <w:jc w:val="both"/>
        <w:rPr>
          <w:color w:val="000000"/>
        </w:rPr>
      </w:pPr>
      <w:bookmarkStart w:id="3060" w:name="1971349"/>
      <w:r>
        <w:rPr>
          <w:color w:val="000000"/>
        </w:rPr>
        <w:t>4.2.152. Для защиты переключательных пунктов 3 — 10 кВ должны быть установлены трубчатые разрядники — по одному комплекту на концевой опоре каждой питающей В Л с деревянными опорами. При этом разрядники следует присоединять к заземляющему устройству переключательного пункта.</w:t>
      </w:r>
      <w:bookmarkEnd w:id="3060"/>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rStyle w:val="a4"/>
          <w:color w:val="000080"/>
        </w:rPr>
      </w:pPr>
      <w:bookmarkStart w:id="3061" w:name="1971357"/>
      <w:r>
        <w:rPr>
          <w:rStyle w:val="a4"/>
          <w:color w:val="000080"/>
        </w:rPr>
        <w:t>Защита вращающихся электрических машин от грозовых перенапряжений</w:t>
      </w:r>
      <w:bookmarkEnd w:id="3061"/>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3062" w:name="1971358"/>
      <w:r>
        <w:rPr>
          <w:color w:val="000000"/>
        </w:rPr>
        <w:t>4.2.153. Воздушные линии с металлическими и железобетонными опорами допускается присоединять к генераторам (синхронным компенсаторам) мощностью до 50 МВт (до 50 MB-А).</w:t>
      </w:r>
      <w:bookmarkEnd w:id="3062"/>
    </w:p>
    <w:p w:rsidR="00C852FB" w:rsidRDefault="00C852FB" w:rsidP="00620F35">
      <w:pPr>
        <w:shd w:val="clear" w:color="auto" w:fill="FFFFFF"/>
        <w:ind w:firstLine="851"/>
        <w:jc w:val="both"/>
        <w:rPr>
          <w:color w:val="000000"/>
        </w:rPr>
      </w:pPr>
      <w:bookmarkStart w:id="3063" w:name="1971359"/>
      <w:r>
        <w:rPr>
          <w:color w:val="000000"/>
        </w:rPr>
        <w:t>ВЛ с деревянными опорами допускается присоединять к генераторам (синхронным компенсаторам) мощностью до 25 МВт (до 25 МВА).</w:t>
      </w:r>
      <w:bookmarkEnd w:id="3063"/>
    </w:p>
    <w:p w:rsidR="00C852FB" w:rsidRDefault="00C852FB" w:rsidP="00620F35">
      <w:pPr>
        <w:shd w:val="clear" w:color="auto" w:fill="FFFFFF"/>
        <w:ind w:firstLine="851"/>
        <w:jc w:val="both"/>
        <w:rPr>
          <w:color w:val="000000"/>
        </w:rPr>
      </w:pPr>
      <w:bookmarkStart w:id="3064" w:name="1971360"/>
      <w:r>
        <w:rPr>
          <w:color w:val="000000"/>
        </w:rPr>
        <w:t>Присоединение ВЛ к генераторам (синхронным компенсаторам) мощностью более 50 МВт (более 50 МВА) допускается только при помощи разделительного трансформатора.</w:t>
      </w:r>
      <w:bookmarkEnd w:id="3064"/>
    </w:p>
    <w:p w:rsidR="00C852FB" w:rsidRDefault="00C852FB" w:rsidP="00620F35">
      <w:pPr>
        <w:shd w:val="clear" w:color="auto" w:fill="FFFFFF"/>
        <w:ind w:firstLine="851"/>
        <w:jc w:val="both"/>
        <w:rPr>
          <w:color w:val="000000"/>
        </w:rPr>
      </w:pPr>
      <w:bookmarkStart w:id="3065" w:name="1971361"/>
      <w:r>
        <w:rPr>
          <w:color w:val="000000"/>
        </w:rPr>
        <w:t>4.2.154.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I группы по государственному стандарту «Разрядники вентильные переменного тока на номинальное напряжение от 3,8 до 600 кВ. Общие технические условия» и емкости не менее 0,5 мкФ на фазу. Кроме того, должна быть выполнена защита подхода ВЛ к электростанции (ПС) с уровнем грозоупорности не менее 50 кА. Вентильные разрядники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МВ-А и менее) — на шинах (секция шин) генераторного напряжения; электродвигателей мощностью более 3 МВт — на шинах РУ.</w:t>
      </w:r>
      <w:bookmarkEnd w:id="3065"/>
    </w:p>
    <w:p w:rsidR="00C852FB" w:rsidRDefault="00C852FB" w:rsidP="00620F35">
      <w:pPr>
        <w:shd w:val="clear" w:color="auto" w:fill="FFFFFF"/>
        <w:ind w:firstLine="851"/>
        <w:jc w:val="both"/>
        <w:rPr>
          <w:color w:val="000000"/>
        </w:rPr>
      </w:pPr>
      <w:bookmarkStart w:id="3066" w:name="1971362"/>
      <w:r>
        <w:rPr>
          <w:color w:val="000000"/>
        </w:rPr>
        <w:t xml:space="preserve">При защите генераторов (синхронных компенсаторов) с выведенной нейтралью, не имеющих витковой изоляции (машины со стержневой обмоткой) мощностью 20 МВт и более (20 МВ-А и более), вместо емкостей 0,5 мкФ на фазу может быть применен вентильный разрядник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(синхронным компенсаторам) участков кабелей длиной до </w:t>
      </w:r>
      <w:smartTag w:uri="urn:schemas-microsoft-com:office:smarttags" w:element="metricconverter">
        <w:smartTagPr>
          <w:attr w:name="ProductID" w:val="100 м"/>
        </w:smartTagPr>
        <w:r>
          <w:rPr>
            <w:color w:val="000000"/>
          </w:rPr>
          <w:t>100 м</w:t>
        </w:r>
      </w:smartTag>
      <w:r>
        <w:rPr>
          <w:color w:val="000000"/>
        </w:rPr>
        <w:t xml:space="preserve"> составляет 0,5 мкФ и более на фазу.</w:t>
      </w:r>
      <w:bookmarkEnd w:id="3066"/>
    </w:p>
    <w:p w:rsidR="00C852FB" w:rsidRDefault="00C852FB" w:rsidP="00620F35">
      <w:pPr>
        <w:shd w:val="clear" w:color="auto" w:fill="FFFFFF"/>
        <w:ind w:firstLine="851"/>
        <w:jc w:val="both"/>
        <w:rPr>
          <w:color w:val="000000"/>
        </w:rPr>
      </w:pPr>
      <w:bookmarkStart w:id="3067" w:name="1971363"/>
      <w:r>
        <w:rPr>
          <w:color w:val="000000"/>
        </w:rPr>
        <w:t>4.2.155. Если вращающиеся машины и ВЛ присоединены к общим шинам электростанции или ПС, то подходы этих ВЛ должны быть защищены от грозовых воздействий с соблюдением следующих требований:</w:t>
      </w:r>
      <w:bookmarkEnd w:id="3067"/>
    </w:p>
    <w:p w:rsidR="00C852FB" w:rsidRDefault="00C852FB" w:rsidP="00620F35">
      <w:pPr>
        <w:shd w:val="clear" w:color="auto" w:fill="FFFFFF"/>
        <w:ind w:firstLine="851"/>
        <w:jc w:val="both"/>
        <w:rPr>
          <w:color w:val="000000"/>
        </w:rPr>
      </w:pPr>
      <w:bookmarkStart w:id="3068" w:name="1971364"/>
      <w:r>
        <w:rPr>
          <w:color w:val="000000"/>
        </w:rPr>
        <w:t xml:space="preserve">1. Подход ВЛ с железобетонными опорами должен быть защищен тросом на протяжении не менее </w:t>
      </w:r>
      <w:smartTag w:uri="urn:schemas-microsoft-com:office:smarttags" w:element="metricconverter">
        <w:smartTagPr>
          <w:attr w:name="ProductID" w:val="300 м"/>
        </w:smartTagPr>
        <w:r>
          <w:rPr>
            <w:color w:val="000000"/>
          </w:rPr>
          <w:t>300 м</w:t>
        </w:r>
      </w:smartTag>
      <w:r>
        <w:rPr>
          <w:color w:val="000000"/>
        </w:rPr>
        <w:t>; в начале подхода должен быть установлен комплект трубчатых разрядников (</w:t>
      </w:r>
      <w:bookmarkEnd w:id="3068"/>
      <w:r w:rsidR="00C231B3">
        <w:rPr>
          <w:color w:val="000000"/>
        </w:rPr>
        <w:fldChar w:fldCharType="begin"/>
      </w:r>
      <w:r>
        <w:rPr>
          <w:color w:val="000000"/>
        </w:rPr>
        <w:instrText xml:space="preserve"> HYPERLINK "1967108" \l "1971373" </w:instrText>
      </w:r>
      <w:r w:rsidR="00C231B3">
        <w:rPr>
          <w:color w:val="000000"/>
        </w:rPr>
        <w:fldChar w:fldCharType="separate"/>
      </w:r>
      <w:r>
        <w:rPr>
          <w:color w:val="008080"/>
        </w:rPr>
        <w:t>рис. 4.2.20, а</w:t>
      </w:r>
      <w:r w:rsidR="00C231B3">
        <w:rPr>
          <w:color w:val="000000"/>
        </w:rPr>
        <w:fldChar w:fldCharType="end"/>
      </w:r>
      <w:r>
        <w:rPr>
          <w:color w:val="000000"/>
        </w:rPr>
        <w:t xml:space="preserve">). Опоры защищенного тросом подхода ВЛ должны иметь деревянные траверсы с расстоянием не менее </w:t>
      </w:r>
      <w:smartTag w:uri="urn:schemas-microsoft-com:office:smarttags" w:element="metricconverter">
        <w:smartTagPr>
          <w:attr w:name="ProductID" w:val="1 м"/>
        </w:smartTagPr>
        <w:r>
          <w:rPr>
            <w:color w:val="000000"/>
          </w:rPr>
          <w:t>1 м</w:t>
        </w:r>
      </w:smartTag>
      <w:r>
        <w:rPr>
          <w:color w:val="000000"/>
        </w:rPr>
        <w:t xml:space="preserve"> по дереву от точки крепления гирлянды изоляторов до стойки опоры. Провода ВЛ следует подвешивать на гирляндах изоляторов (на изоляторах), соответствующих классу напряжения 35 кВ. Сопротивление заземления трубчатых разрядников недолжно превышать 5 Ом, а сопротивление заземления тросовых опор — 10 Ом.</w:t>
      </w:r>
    </w:p>
    <w:p w:rsidR="00C852FB" w:rsidRDefault="00C852FB" w:rsidP="00620F35">
      <w:pPr>
        <w:shd w:val="clear" w:color="auto" w:fill="FFFFFF"/>
        <w:ind w:firstLine="851"/>
        <w:jc w:val="both"/>
        <w:rPr>
          <w:color w:val="000000"/>
        </w:rPr>
      </w:pPr>
      <w:bookmarkStart w:id="3069" w:name="1971365"/>
      <w:r>
        <w:rPr>
          <w:color w:val="000000"/>
        </w:rPr>
        <w:lastRenderedPageBreak/>
        <w:t>Вместотрубчатых разрядников в начале подхода могут быть установлены вентильные разрядники IV группы по государственному стандарту «Разрядники вентильные переменного тока на номинальное напряжение от 3,8 до 600 кВ. Общие технические условия». При этом сопротивление заземления разрядников должно быть не более 3 Ом.</w:t>
      </w:r>
      <w:bookmarkEnd w:id="3069"/>
    </w:p>
    <w:p w:rsidR="00C852FB" w:rsidRDefault="00C852FB" w:rsidP="00620F35">
      <w:pPr>
        <w:shd w:val="clear" w:color="auto" w:fill="FFFFFF"/>
        <w:ind w:firstLine="851"/>
        <w:jc w:val="both"/>
        <w:rPr>
          <w:color w:val="000000"/>
        </w:rPr>
      </w:pPr>
      <w:bookmarkStart w:id="3070" w:name="1971366"/>
      <w:r>
        <w:rPr>
          <w:color w:val="000000"/>
        </w:rP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трубчатых разрядников на расстоянии </w:t>
      </w:r>
      <w:smartTag w:uri="urn:schemas-microsoft-com:office:smarttags" w:element="metricconverter">
        <w:smartTagPr>
          <w:attr w:name="ProductID" w:val="150 м"/>
        </w:smartTagPr>
        <w:r>
          <w:rPr>
            <w:color w:val="000000"/>
          </w:rPr>
          <w:t>150 м</w:t>
        </w:r>
      </w:smartTag>
      <w:r>
        <w:rPr>
          <w:color w:val="000000"/>
        </w:rPr>
        <w:t xml:space="preserve"> от начала тросового подхода в сторону линии. Сопротивление заземления разрядников должно быть не более 5 Ом.</w:t>
      </w:r>
      <w:bookmarkEnd w:id="3070"/>
    </w:p>
    <w:p w:rsidR="00C852FB" w:rsidRDefault="00C852FB" w:rsidP="00620F35">
      <w:pPr>
        <w:shd w:val="clear" w:color="auto" w:fill="FFFFFF"/>
        <w:ind w:firstLine="851"/>
        <w:jc w:val="both"/>
        <w:rPr>
          <w:color w:val="000000"/>
        </w:rPr>
      </w:pPr>
      <w:bookmarkStart w:id="3071" w:name="1971367"/>
      <w:r>
        <w:rPr>
          <w:color w:val="000000"/>
        </w:rPr>
        <w:t xml:space="preserve">2. На ВЛ, присоединенных к электростанциям и ПС кабельными вставками длиной до </w:t>
      </w:r>
      <w:smartTag w:uri="urn:schemas-microsoft-com:office:smarttags" w:element="metricconverter">
        <w:smartTagPr>
          <w:attr w:name="ProductID" w:val="0,5 км"/>
        </w:smartTagPr>
        <w:r>
          <w:rPr>
            <w:color w:val="000000"/>
          </w:rPr>
          <w:t>0,5 км</w:t>
        </w:r>
      </w:smartTag>
      <w:r>
        <w:rPr>
          <w:color w:val="000000"/>
        </w:rPr>
        <w:t xml:space="preserve">, защита подхода должна быть выполнена так же, как на ВЛ без кабельных вставок (см. </w:t>
      </w:r>
      <w:bookmarkEnd w:id="3071"/>
      <w:r w:rsidR="00C231B3">
        <w:rPr>
          <w:color w:val="000000"/>
        </w:rPr>
        <w:fldChar w:fldCharType="begin"/>
      </w:r>
      <w:r>
        <w:rPr>
          <w:color w:val="000000"/>
        </w:rPr>
        <w:instrText xml:space="preserve"> HYPERLINK "1967108" \l "1971364" </w:instrText>
      </w:r>
      <w:r w:rsidR="00C231B3">
        <w:rPr>
          <w:color w:val="000000"/>
        </w:rPr>
        <w:fldChar w:fldCharType="separate"/>
      </w:r>
      <w:r>
        <w:rPr>
          <w:color w:val="008080"/>
        </w:rPr>
        <w:t>подпункт 1</w:t>
      </w:r>
      <w:r w:rsidR="00C231B3">
        <w:rPr>
          <w:color w:val="000000"/>
        </w:rPr>
        <w:fldChar w:fldCharType="end"/>
      </w:r>
      <w:r>
        <w:rPr>
          <w:color w:val="000000"/>
        </w:rPr>
        <w:t xml:space="preserve"> настоящего пункта Правил), и дополнительно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в месте присоединения ВЛ к кабелю. Разрядник кратчайшим путем следует присоединять к броне, металлической оболочке кабеля и к заземлителю. Сопротивление заземления разрядников не должно превышать 5 Ом.</w:t>
      </w:r>
    </w:p>
    <w:p w:rsidR="00C852FB" w:rsidRDefault="00C852FB" w:rsidP="00620F35">
      <w:pPr>
        <w:shd w:val="clear" w:color="auto" w:fill="FFFFFF"/>
        <w:ind w:firstLine="851"/>
        <w:jc w:val="both"/>
        <w:rPr>
          <w:color w:val="000000"/>
        </w:rPr>
      </w:pPr>
      <w:bookmarkStart w:id="3072" w:name="1971368"/>
      <w:r>
        <w:rPr>
          <w:color w:val="000000"/>
        </w:rPr>
        <w:t xml:space="preserve">3. Если подход ВЛ на длине не менее </w:t>
      </w:r>
      <w:smartTag w:uri="urn:schemas-microsoft-com:office:smarttags" w:element="metricconverter">
        <w:smartTagPr>
          <w:attr w:name="ProductID" w:val="300 м"/>
        </w:smartTagPr>
        <w:r>
          <w:rPr>
            <w:color w:val="000000"/>
          </w:rPr>
          <w:t>300 м</w:t>
        </w:r>
      </w:smartTag>
      <w:r>
        <w:rPr>
          <w:color w:val="000000"/>
        </w:rPr>
        <w:t xml:space="preserve"> защищен от прямых ударов молнии зданиями, деревьями или другими высокими предметами, подвеска троса на подходе ВЛ не требуется. При этом в начале защищенного участка ВЛ (со стороны линии)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Сопротивление заземления разрядника не должно превышать 3 Ом.</w:t>
      </w:r>
      <w:bookmarkEnd w:id="3072"/>
    </w:p>
    <w:p w:rsidR="00C852FB" w:rsidRDefault="00C852FB" w:rsidP="00620F35">
      <w:pPr>
        <w:shd w:val="clear" w:color="auto" w:fill="FFFFFF"/>
        <w:ind w:firstLine="851"/>
        <w:jc w:val="both"/>
        <w:rPr>
          <w:color w:val="000000"/>
        </w:rPr>
      </w:pPr>
      <w:bookmarkStart w:id="3073" w:name="1971369"/>
      <w:r>
        <w:rPr>
          <w:color w:val="000000"/>
        </w:rPr>
        <w:t xml:space="preserve">4. При наличии реактора на присоединении ВЛ подход ВЛ на длине 100 —150 м должен быть защищен от прямых ударов молнии тросовым молниеотводом (см. </w:t>
      </w:r>
      <w:bookmarkEnd w:id="3073"/>
      <w:r w:rsidR="00C231B3">
        <w:rPr>
          <w:color w:val="000000"/>
        </w:rPr>
        <w:fldChar w:fldCharType="begin"/>
      </w:r>
      <w:r>
        <w:rPr>
          <w:color w:val="000000"/>
        </w:rPr>
        <w:instrText xml:space="preserve"> HYPERLINK "1967108" \l "1971373" </w:instrText>
      </w:r>
      <w:r w:rsidR="00C231B3">
        <w:rPr>
          <w:color w:val="000000"/>
        </w:rPr>
        <w:fldChar w:fldCharType="separate"/>
      </w:r>
      <w:r>
        <w:rPr>
          <w:color w:val="008080"/>
        </w:rPr>
        <w:t>рис. 4.2.20, б</w:t>
      </w:r>
      <w:r w:rsidR="00C231B3">
        <w:rPr>
          <w:color w:val="000000"/>
        </w:rPr>
        <w:fldChar w:fldCharType="end"/>
      </w:r>
      <w:r>
        <w:rPr>
          <w:color w:val="000000"/>
        </w:rPr>
        <w:t>).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Сопротивление заземления трубчатого разрядника должно быть не более 10 Ом.</w:t>
      </w:r>
    </w:p>
    <w:p w:rsidR="00C852FB" w:rsidRDefault="00C852FB" w:rsidP="00620F35">
      <w:pPr>
        <w:shd w:val="clear" w:color="auto" w:fill="FFFFFF"/>
        <w:ind w:firstLine="851"/>
        <w:jc w:val="both"/>
        <w:rPr>
          <w:color w:val="000000"/>
        </w:rPr>
      </w:pPr>
      <w:bookmarkStart w:id="3074" w:name="1971370"/>
      <w:r>
        <w:rPr>
          <w:color w:val="000000"/>
        </w:rPr>
        <w:t xml:space="preserve">5. При присоединении ВЛ к шинам РУ с вращающимися машинами через реактор и кабельную вставку длиной более </w:t>
      </w:r>
      <w:smartTag w:uri="urn:schemas-microsoft-com:office:smarttags" w:element="metricconverter">
        <w:smartTagPr>
          <w:attr w:name="ProductID" w:val="50 м"/>
        </w:smartTagPr>
        <w:r>
          <w:rPr>
            <w:color w:val="000000"/>
          </w:rPr>
          <w:t>50 м</w:t>
        </w:r>
      </w:smartTag>
      <w:r>
        <w:rPr>
          <w:color w:val="000000"/>
        </w:rPr>
        <w:t xml:space="preserve"> защита подхода ВЛ от прямых ударов молнии не требуется. В месте присоединения ВЛ к кабелю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(см. </w:t>
      </w:r>
      <w:bookmarkEnd w:id="3074"/>
      <w:r w:rsidR="00C231B3">
        <w:rPr>
          <w:color w:val="000000"/>
        </w:rPr>
        <w:fldChar w:fldCharType="begin"/>
      </w:r>
      <w:r>
        <w:rPr>
          <w:color w:val="000000"/>
        </w:rPr>
        <w:instrText xml:space="preserve"> HYPERLINK "1967108" \l "1971373" </w:instrText>
      </w:r>
      <w:r w:rsidR="00C231B3">
        <w:rPr>
          <w:color w:val="000000"/>
        </w:rPr>
        <w:fldChar w:fldCharType="separate"/>
      </w:r>
      <w:r>
        <w:rPr>
          <w:color w:val="008080"/>
        </w:rPr>
        <w:t>рис. 4.2.20, в</w:t>
      </w:r>
      <w:r w:rsidR="00C231B3">
        <w:rPr>
          <w:color w:val="000000"/>
        </w:rPr>
        <w:fldChar w:fldCharType="end"/>
      </w:r>
      <w:r>
        <w:rPr>
          <w:color w:val="000000"/>
        </w:rPr>
        <w:t>).</w:t>
      </w:r>
    </w:p>
    <w:p w:rsidR="00C852FB" w:rsidRDefault="00C852FB" w:rsidP="00620F35">
      <w:pPr>
        <w:shd w:val="clear" w:color="auto" w:fill="FFFFFF"/>
        <w:ind w:firstLine="851"/>
        <w:jc w:val="both"/>
        <w:rPr>
          <w:color w:val="000000"/>
        </w:rPr>
      </w:pPr>
      <w:bookmarkStart w:id="3075" w:name="1971371"/>
      <w:r>
        <w:rPr>
          <w:color w:val="000000"/>
        </w:rPr>
        <w:t xml:space="preserve">6. На ВЛ, присоединенных к шинам электростанций (ПС) с вращающимися машинами мощностью менее 3 МВт (менее 3 МВ-А), подходы которых на длине не менее </w:t>
      </w:r>
      <w:smartTag w:uri="urn:schemas-microsoft-com:office:smarttags" w:element="metricconverter">
        <w:smartTagPr>
          <w:attr w:name="ProductID" w:val="0,5 км"/>
        </w:smartTagPr>
        <w:r>
          <w:rPr>
            <w:color w:val="000000"/>
          </w:rPr>
          <w:t>0,5 км</w:t>
        </w:r>
      </w:smartTag>
      <w:r>
        <w:rPr>
          <w:color w:val="000000"/>
        </w:rPr>
        <w:t xml:space="preserve"> выполнены на железобетонных или металлических опорах с сопротивлением заземления не более 5 Ом, должен быть установлен комплект вентильных разрядников IV группы по государственному стандарту «Разрядники вентильные переменного тока на номинальное напряжение от 3,8 до 600 кВ. Общие технические условия» на расстоянии </w:t>
      </w:r>
      <w:smartTag w:uri="urn:schemas-microsoft-com:office:smarttags" w:element="metricconverter">
        <w:smartTagPr>
          <w:attr w:name="ProductID" w:val="150 м"/>
        </w:smartTagPr>
        <w:r>
          <w:rPr>
            <w:color w:val="000000"/>
          </w:rPr>
          <w:t>150 м</w:t>
        </w:r>
      </w:smartTag>
      <w:r>
        <w:rPr>
          <w:color w:val="000000"/>
        </w:rPr>
        <w:t xml:space="preserve"> от электростанции (ПС). Сопротивление заземления разрядников должно быть не более 3 Ом.</w:t>
      </w:r>
      <w:bookmarkEnd w:id="3075"/>
    </w:p>
    <w:p w:rsidR="00C852FB" w:rsidRDefault="00C852FB" w:rsidP="00620F35">
      <w:pPr>
        <w:shd w:val="clear" w:color="auto" w:fill="FFFFFF"/>
        <w:ind w:firstLine="851"/>
        <w:jc w:val="both"/>
        <w:rPr>
          <w:color w:val="000000"/>
        </w:rPr>
      </w:pPr>
      <w:bookmarkStart w:id="3076" w:name="1971372"/>
      <w:r>
        <w:rPr>
          <w:color w:val="000000"/>
        </w:rPr>
        <w:t>При этом защита подхода ВЛ тросом не требуется.</w:t>
      </w:r>
      <w:bookmarkEnd w:id="3076"/>
    </w:p>
    <w:p w:rsidR="00C852FB" w:rsidRPr="00915CD4" w:rsidRDefault="00C852FB" w:rsidP="00620F35">
      <w:pPr>
        <w:shd w:val="clear" w:color="auto" w:fill="FFFFFF"/>
        <w:jc w:val="center"/>
      </w:pPr>
      <w:r>
        <w:rPr>
          <w:noProof/>
        </w:rPr>
        <w:lastRenderedPageBreak/>
        <w:drawing>
          <wp:inline distT="0" distB="0" distL="0" distR="0">
            <wp:extent cx="4951730" cy="1449070"/>
            <wp:effectExtent l="0" t="0" r="1270" b="0"/>
            <wp:docPr id="2" name="Рисунок 2" descr="DSCN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N0060"/>
                    <pic:cNvPicPr>
                      <a:picLocks noChangeAspect="1" noChangeArrowheads="1"/>
                    </pic:cNvPicPr>
                  </pic:nvPicPr>
                  <pic:blipFill>
                    <a:blip r:embed="rId397">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51730" cy="1449070"/>
                    </a:xfrm>
                    <a:prstGeom prst="rect">
                      <a:avLst/>
                    </a:prstGeom>
                    <a:noFill/>
                    <a:ln>
                      <a:noFill/>
                    </a:ln>
                  </pic:spPr>
                </pic:pic>
              </a:graphicData>
            </a:graphic>
          </wp:inline>
        </w:drawing>
      </w:r>
    </w:p>
    <w:p w:rsidR="00C852FB" w:rsidRDefault="00C852FB" w:rsidP="00620F35">
      <w:pPr>
        <w:shd w:val="clear" w:color="auto" w:fill="FFFFFF"/>
        <w:ind w:firstLine="851"/>
        <w:jc w:val="both"/>
        <w:rPr>
          <w:color w:val="339966"/>
          <w:sz w:val="20"/>
          <w:szCs w:val="20"/>
        </w:rPr>
      </w:pPr>
      <w:bookmarkStart w:id="3077" w:name="1971375"/>
      <w:r>
        <w:rPr>
          <w:color w:val="339966"/>
          <w:sz w:val="20"/>
          <w:szCs w:val="20"/>
        </w:rPr>
        <w:t>*Рис. 4.2.20. Схемы защиты вращающихся машин от грозовых перенапряжений</w:t>
      </w:r>
      <w:bookmarkEnd w:id="3077"/>
    </w:p>
    <w:p w:rsidR="00C852FB" w:rsidRDefault="00C852FB" w:rsidP="00620F35">
      <w:pPr>
        <w:shd w:val="clear" w:color="auto" w:fill="FFFFFF"/>
        <w:ind w:firstLine="851"/>
        <w:jc w:val="both"/>
        <w:rPr>
          <w:color w:val="000000"/>
        </w:rPr>
      </w:pPr>
      <w:bookmarkStart w:id="3078" w:name="1971377"/>
      <w:r>
        <w:rPr>
          <w:color w:val="000000"/>
        </w:rPr>
        <w:t xml:space="preserve">4.2.156. При применении открытых токопроводов (открытых шинных мостов и подвесных гибких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электростанций (ПС). Место присоединения молниеотводов к заземляющему устройству электростанции (ПС) должно быть удалено от места присоединения к нему заземляемых элементов токопровода, считая по полосам заземления, не менее чем на </w:t>
      </w:r>
      <w:smartTag w:uri="urn:schemas-microsoft-com:office:smarttags" w:element="metricconverter">
        <w:smartTagPr>
          <w:attr w:name="ProductID" w:val="20 м"/>
        </w:smartTagPr>
        <w:r>
          <w:rPr>
            <w:color w:val="000000"/>
          </w:rPr>
          <w:t>20 м</w:t>
        </w:r>
      </w:smartTag>
      <w:r>
        <w:rPr>
          <w:color w:val="000000"/>
        </w:rPr>
        <w:t>.</w:t>
      </w:r>
      <w:bookmarkEnd w:id="3078"/>
    </w:p>
    <w:p w:rsidR="00C852FB" w:rsidRDefault="00C852FB" w:rsidP="00620F35">
      <w:pPr>
        <w:shd w:val="clear" w:color="auto" w:fill="FFFFFF"/>
        <w:ind w:firstLine="851"/>
        <w:jc w:val="both"/>
        <w:rPr>
          <w:color w:val="000000"/>
        </w:rPr>
      </w:pPr>
      <w:bookmarkStart w:id="3079" w:name="1971378"/>
      <w:r>
        <w:rPr>
          <w:color w:val="000000"/>
        </w:rPr>
        <w:t xml:space="preserve">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w:t>
      </w:r>
      <w:smartTag w:uri="urn:schemas-microsoft-com:office:smarttags" w:element="metricconverter">
        <w:smartTagPr>
          <w:attr w:name="ProductID" w:val="20 м"/>
        </w:smartTagPr>
        <w:r>
          <w:rPr>
            <w:color w:val="000000"/>
          </w:rPr>
          <w:t>20 м</w:t>
        </w:r>
      </w:smartTag>
      <w:r>
        <w:rPr>
          <w:color w:val="000000"/>
        </w:rPr>
        <w:t>.</w:t>
      </w:r>
      <w:bookmarkEnd w:id="3079"/>
    </w:p>
    <w:p w:rsidR="00C852FB" w:rsidRDefault="00C852FB" w:rsidP="00620F35">
      <w:pPr>
        <w:shd w:val="clear" w:color="auto" w:fill="FFFFFF"/>
        <w:ind w:firstLine="851"/>
        <w:jc w:val="both"/>
        <w:rPr>
          <w:color w:val="000000"/>
        </w:rPr>
      </w:pPr>
      <w:bookmarkStart w:id="3080" w:name="1971379"/>
      <w:r>
        <w:rPr>
          <w:color w:val="000000"/>
        </w:rPr>
        <w:t xml:space="preserve">Расстояние от отдельно стоящих молниеотводов (тросовых опор) до токоведущих или заземленных элементов токопровода по воздуху должно быть не менее </w:t>
      </w:r>
      <w:smartTag w:uri="urn:schemas-microsoft-com:office:smarttags" w:element="metricconverter">
        <w:smartTagPr>
          <w:attr w:name="ProductID" w:val="5 м"/>
        </w:smartTagPr>
        <w:r>
          <w:rPr>
            <w:color w:val="000000"/>
          </w:rPr>
          <w:t>5 м</w:t>
        </w:r>
      </w:smartTag>
      <w:r>
        <w:rPr>
          <w:color w:val="000000"/>
        </w:rPr>
        <w:t xml:space="preserve">. Расстояние в земле от обособленного заземлителя и подземной части молниеотвода до заземлителя и подземной части токопровода должно быть не менее </w:t>
      </w:r>
      <w:smartTag w:uri="urn:schemas-microsoft-com:office:smarttags" w:element="metricconverter">
        <w:smartTagPr>
          <w:attr w:name="ProductID" w:val="5 м"/>
        </w:smartTagPr>
        <w:r>
          <w:rPr>
            <w:color w:val="000000"/>
          </w:rPr>
          <w:t>5 м</w:t>
        </w:r>
      </w:smartTag>
      <w:r>
        <w:rPr>
          <w:color w:val="000000"/>
        </w:rPr>
        <w:t>.</w:t>
      </w:r>
      <w:bookmarkEnd w:id="3080"/>
    </w:p>
    <w:p w:rsidR="00C852FB" w:rsidRDefault="00C852FB" w:rsidP="00620F35">
      <w:pPr>
        <w:shd w:val="clear" w:color="auto" w:fill="FFFFFF"/>
        <w:ind w:firstLine="851"/>
        <w:jc w:val="both"/>
        <w:rPr>
          <w:color w:val="000000"/>
        </w:rPr>
      </w:pPr>
      <w:bookmarkStart w:id="3081" w:name="1971380"/>
      <w:r>
        <w:rPr>
          <w:color w:val="000000"/>
        </w:rPr>
        <w:t xml:space="preserve">4.2.157. Если ПС 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w:t>
      </w:r>
      <w:bookmarkEnd w:id="3081"/>
      <w:r w:rsidR="00C231B3">
        <w:rPr>
          <w:color w:val="000000"/>
        </w:rPr>
        <w:fldChar w:fldCharType="begin"/>
      </w:r>
      <w:r>
        <w:rPr>
          <w:color w:val="000000"/>
        </w:rPr>
        <w:instrText xml:space="preserve"> HYPERLINK "1967108" \l "1971377" </w:instrText>
      </w:r>
      <w:r w:rsidR="00C231B3">
        <w:rPr>
          <w:color w:val="000000"/>
        </w:rPr>
        <w:fldChar w:fldCharType="separate"/>
      </w:r>
      <w:r>
        <w:rPr>
          <w:color w:val="008080"/>
        </w:rPr>
        <w:t>пункте 4.2.156</w:t>
      </w:r>
      <w:r w:rsidR="00C231B3">
        <w:rPr>
          <w:color w:val="000000"/>
        </w:rPr>
        <w:fldChar w:fldCharType="end"/>
      </w:r>
      <w:r>
        <w:rPr>
          <w:color w:val="000000"/>
        </w:rPr>
        <w:t xml:space="preserve"> настоящих Правил для токопроводов, не входящих в зоны защиты молниеотводов РУ.</w:t>
      </w:r>
    </w:p>
    <w:p w:rsidR="00C852FB" w:rsidRDefault="00C852FB" w:rsidP="00620F35">
      <w:pPr>
        <w:shd w:val="clear" w:color="auto" w:fill="FFFFFF"/>
        <w:ind w:firstLine="851"/>
        <w:jc w:val="both"/>
        <w:rPr>
          <w:color w:val="000000"/>
        </w:rPr>
      </w:pPr>
      <w:bookmarkStart w:id="3082" w:name="1971381"/>
      <w:r>
        <w:rPr>
          <w:color w:val="000000"/>
        </w:rPr>
        <w:t>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bookmarkEnd w:id="3082"/>
    </w:p>
    <w:p w:rsidR="00C852FB" w:rsidRPr="00915CD4" w:rsidRDefault="00C852FB" w:rsidP="00620F35">
      <w:pPr>
        <w:shd w:val="clear" w:color="auto" w:fill="FFFFFF"/>
        <w:jc w:val="center"/>
      </w:pPr>
      <w:r>
        <w:rPr>
          <w:noProof/>
        </w:rPr>
        <w:drawing>
          <wp:inline distT="0" distB="0" distL="0" distR="0">
            <wp:extent cx="4563110" cy="1595755"/>
            <wp:effectExtent l="0" t="0" r="8890" b="4445"/>
            <wp:docPr id="1" name="Рисунок 1" descr="DSCN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N0061"/>
                    <pic:cNvPicPr>
                      <a:picLocks noChangeAspect="1" noChangeArrowheads="1"/>
                    </pic:cNvPicPr>
                  </pic:nvPicPr>
                  <pic:blipFill>
                    <a:blip r:embed="rId398">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63110" cy="1595755"/>
                    </a:xfrm>
                    <a:prstGeom prst="rect">
                      <a:avLst/>
                    </a:prstGeom>
                    <a:noFill/>
                    <a:ln>
                      <a:noFill/>
                    </a:ln>
                  </pic:spPr>
                </pic:pic>
              </a:graphicData>
            </a:graphic>
          </wp:inline>
        </w:drawing>
      </w:r>
    </w:p>
    <w:p w:rsidR="00C852FB" w:rsidRDefault="00C852FB" w:rsidP="00620F35">
      <w:pPr>
        <w:shd w:val="clear" w:color="auto" w:fill="FFFFFF"/>
        <w:ind w:firstLine="851"/>
        <w:jc w:val="both"/>
        <w:rPr>
          <w:color w:val="000000"/>
        </w:rPr>
      </w:pPr>
      <w:bookmarkStart w:id="3083" w:name="1971385"/>
      <w:r>
        <w:rPr>
          <w:color w:val="000000"/>
        </w:rPr>
        <w:t>Для защиты генераторов от волн грозовых перенапряжений, набегающих по токопроводу, и от индуктированных перенапряжений должны быть установлены вентильные разрядники I группы по государственному стандарту «Разрядники вентильные переменного тока на номинальное напряжение от 3,8 до 600 кВ. Общие технические условия» и защитные конденсаторы, емкость которых на три фазы при номинальном напряжении генераторов должна составлять не менее: при напряжении 6 кВ — 0,8 мкФ, при 10 кВ — 0,5 мкФ и при 13,8 —20 кВ — 0,4 мкФ.</w:t>
      </w:r>
      <w:bookmarkEnd w:id="3083"/>
    </w:p>
    <w:p w:rsidR="00C852FB" w:rsidRDefault="00C852FB" w:rsidP="00620F35">
      <w:pPr>
        <w:shd w:val="clear" w:color="auto" w:fill="FFFFFF"/>
        <w:ind w:firstLine="851"/>
        <w:jc w:val="both"/>
        <w:rPr>
          <w:color w:val="000000"/>
        </w:rPr>
      </w:pPr>
      <w:bookmarkStart w:id="3084" w:name="1971386"/>
      <w:r>
        <w:rPr>
          <w:color w:val="000000"/>
        </w:rPr>
        <w:t xml:space="preserve">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w:t>
      </w:r>
      <w:r>
        <w:rPr>
          <w:color w:val="000000"/>
        </w:rPr>
        <w:lastRenderedPageBreak/>
        <w:t xml:space="preserve">значение. При определении емкости кабельной сети в этом случае учитываются участки кабелей на длине до </w:t>
      </w:r>
      <w:smartTag w:uri="urn:schemas-microsoft-com:office:smarttags" w:element="metricconverter">
        <w:smartTagPr>
          <w:attr w:name="ProductID" w:val="750 м"/>
        </w:smartTagPr>
        <w:r>
          <w:rPr>
            <w:color w:val="000000"/>
          </w:rPr>
          <w:t>750 м</w:t>
        </w:r>
      </w:smartTag>
      <w:r>
        <w:rPr>
          <w:color w:val="000000"/>
        </w:rPr>
        <w:t>.</w:t>
      </w:r>
      <w:bookmarkEnd w:id="3084"/>
    </w:p>
    <w:p w:rsidR="00C852FB" w:rsidRDefault="00C852FB" w:rsidP="00620F35">
      <w:pPr>
        <w:shd w:val="clear" w:color="auto" w:fill="FFFFFF"/>
        <w:ind w:firstLine="851"/>
        <w:jc w:val="both"/>
        <w:rPr>
          <w:color w:val="000000"/>
        </w:rPr>
      </w:pPr>
      <w:bookmarkStart w:id="3085" w:name="1971387"/>
      <w:r>
        <w:rPr>
          <w:color w:val="000000"/>
        </w:rPr>
        <w:t xml:space="preserve">4.2.158.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установка на подходе ВЛ двух комплектов трубчатых разрядников на расстояниях 150 и </w:t>
      </w:r>
      <w:smartTag w:uri="urn:schemas-microsoft-com:office:smarttags" w:element="metricconverter">
        <w:smartTagPr>
          <w:attr w:name="ProductID" w:val="250 м"/>
        </w:smartTagPr>
        <w:r>
          <w:rPr>
            <w:color w:val="000000"/>
          </w:rPr>
          <w:t>250 м</w:t>
        </w:r>
      </w:smartTag>
      <w:r>
        <w:rPr>
          <w:color w:val="000000"/>
        </w:rPr>
        <w:t xml:space="preserve"> от шин подстанции (</w:t>
      </w:r>
      <w:bookmarkEnd w:id="3085"/>
      <w:r w:rsidR="00C231B3">
        <w:rPr>
          <w:color w:val="000000"/>
        </w:rPr>
        <w:fldChar w:fldCharType="begin"/>
      </w:r>
      <w:r>
        <w:rPr>
          <w:color w:val="000000"/>
        </w:rPr>
        <w:instrText xml:space="preserve"> HYPERLINK "1967108" \l "1971384" </w:instrText>
      </w:r>
      <w:r w:rsidR="00C231B3">
        <w:rPr>
          <w:color w:val="000000"/>
        </w:rPr>
        <w:fldChar w:fldCharType="separate"/>
      </w:r>
      <w:r>
        <w:rPr>
          <w:color w:val="008080"/>
        </w:rPr>
        <w:t>рис. 4.2.21, а</w:t>
      </w:r>
      <w:r w:rsidR="00C231B3">
        <w:rPr>
          <w:color w:val="000000"/>
        </w:rPr>
        <w:fldChar w:fldCharType="end"/>
      </w:r>
      <w:r>
        <w:rPr>
          <w:color w:val="000000"/>
        </w:rPr>
        <w:t>). Сопротивление заземления разрядников должно быть не более 5 Ом.</w:t>
      </w:r>
    </w:p>
    <w:p w:rsidR="00C852FB" w:rsidRDefault="00C852FB" w:rsidP="00620F35">
      <w:pPr>
        <w:shd w:val="clear" w:color="auto" w:fill="FFFFFF"/>
        <w:ind w:firstLine="851"/>
        <w:jc w:val="both"/>
        <w:rPr>
          <w:color w:val="000000"/>
        </w:rPr>
      </w:pPr>
      <w:bookmarkStart w:id="3086" w:name="1971388"/>
      <w:r>
        <w:rPr>
          <w:color w:val="000000"/>
        </w:rPr>
        <w:t xml:space="preserve">На подходе ВЛ с железобетонными или металлическими опорами трубчатые разрядники не требуется устанавливать, если сопротивление заземления опор подхода ВЛ на длине не менее </w:t>
      </w:r>
      <w:smartTag w:uri="urn:schemas-microsoft-com:office:smarttags" w:element="metricconverter">
        <w:smartTagPr>
          <w:attr w:name="ProductID" w:val="250 м"/>
        </w:smartTagPr>
        <w:r>
          <w:rPr>
            <w:color w:val="000000"/>
          </w:rPr>
          <w:t>250 м</w:t>
        </w:r>
      </w:smartTag>
      <w:r>
        <w:rPr>
          <w:color w:val="000000"/>
        </w:rPr>
        <w:t xml:space="preserve"> составляет не более 10 Ом.</w:t>
      </w:r>
      <w:bookmarkEnd w:id="3086"/>
    </w:p>
    <w:p w:rsidR="00C852FB" w:rsidRDefault="00C852FB" w:rsidP="00620F35">
      <w:pPr>
        <w:shd w:val="clear" w:color="auto" w:fill="FFFFFF"/>
        <w:ind w:firstLine="851"/>
        <w:jc w:val="both"/>
        <w:rPr>
          <w:color w:val="000000"/>
        </w:rPr>
      </w:pPr>
      <w:bookmarkStart w:id="3087" w:name="1971389"/>
      <w:r>
        <w:rPr>
          <w:color w:val="000000"/>
        </w:rPr>
        <w:t>При наличии кабельной вставки любой длины непосредственно перед кабелем должен быть установлен вентильный разрядник IV группы по государственному стандарту «Разрядники вентильные переменного тока на номинальное напряжение от 3,8 до 600 кВ. Общие технические условия». Заземляющий зажим разрядника должен быть кратчайшим путем присоединен к металлическим оболочкам кабеля и к заземлителю (</w:t>
      </w:r>
      <w:bookmarkEnd w:id="3087"/>
      <w:r w:rsidR="00C231B3">
        <w:rPr>
          <w:color w:val="000000"/>
        </w:rPr>
        <w:fldChar w:fldCharType="begin"/>
      </w:r>
      <w:r>
        <w:rPr>
          <w:color w:val="000000"/>
        </w:rPr>
        <w:instrText xml:space="preserve"> HYPERLINK "1967108" \l "1971384" </w:instrText>
      </w:r>
      <w:r w:rsidR="00C231B3">
        <w:rPr>
          <w:color w:val="000000"/>
        </w:rPr>
        <w:fldChar w:fldCharType="separate"/>
      </w:r>
      <w:r>
        <w:rPr>
          <w:color w:val="008080"/>
        </w:rPr>
        <w:t>рис. 4.2.21, б</w:t>
      </w:r>
      <w:r w:rsidR="00C231B3">
        <w:rPr>
          <w:color w:val="000000"/>
        </w:rPr>
        <w:fldChar w:fldCharType="end"/>
      </w:r>
      <w:r>
        <w:rPr>
          <w:color w:val="000000"/>
        </w:rPr>
        <w:t>). У электродвигателя должны быть установлены вентильные разрядники I группы и защитные емкости по 0,5 мкФ на фазу.</w:t>
      </w:r>
    </w:p>
    <w:p w:rsidR="00C852FB" w:rsidRDefault="00C852FB" w:rsidP="00620F35">
      <w:pPr>
        <w:shd w:val="clear" w:color="auto" w:fill="FFFFFF"/>
        <w:jc w:val="center"/>
        <w:rPr>
          <w:rStyle w:val="a4"/>
          <w:color w:val="000080"/>
        </w:rPr>
      </w:pPr>
      <w:bookmarkStart w:id="3088" w:name="1971390"/>
    </w:p>
    <w:p w:rsidR="00C852FB" w:rsidRDefault="00C852FB" w:rsidP="00620F35">
      <w:pPr>
        <w:shd w:val="clear" w:color="auto" w:fill="FFFFFF"/>
        <w:jc w:val="center"/>
        <w:rPr>
          <w:rStyle w:val="a4"/>
          <w:color w:val="000080"/>
        </w:rPr>
      </w:pPr>
    </w:p>
    <w:p w:rsidR="00C852FB" w:rsidRDefault="00C852FB" w:rsidP="00620F35">
      <w:pPr>
        <w:shd w:val="clear" w:color="auto" w:fill="FFFFFF"/>
        <w:jc w:val="center"/>
        <w:rPr>
          <w:rStyle w:val="a4"/>
          <w:color w:val="000080"/>
        </w:rPr>
      </w:pPr>
      <w:r>
        <w:rPr>
          <w:rStyle w:val="a4"/>
          <w:color w:val="000080"/>
        </w:rPr>
        <w:t>Защита от внутренних перенапряжений</w:t>
      </w:r>
      <w:bookmarkEnd w:id="3088"/>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3089" w:name="1971391"/>
      <w:r>
        <w:rPr>
          <w:color w:val="000000"/>
        </w:rPr>
        <w:t>4.2.159. В электрических сетях 6 — 35 кВ, в которых требуется компенсация емкостных токов однофазных замыканий на землю, следует выравнивать емкости фаз сети относительно земли размещением фаз линий и конденсаторов высокочастотной связи на разных фазах линий. Степень несимметрии емкостей по фазам относительно земли не должна превышать 0,75%.</w:t>
      </w:r>
      <w:bookmarkEnd w:id="3089"/>
    </w:p>
    <w:p w:rsidR="00C852FB" w:rsidRDefault="00C852FB" w:rsidP="00620F35">
      <w:pPr>
        <w:shd w:val="clear" w:color="auto" w:fill="FFFFFF"/>
        <w:ind w:firstLine="851"/>
        <w:jc w:val="both"/>
        <w:rPr>
          <w:color w:val="000000"/>
        </w:rPr>
      </w:pPr>
      <w:bookmarkStart w:id="3090" w:name="1971392"/>
      <w:r>
        <w:rPr>
          <w:color w:val="000000"/>
        </w:rPr>
        <w:t>Места установки дугогасящих заземляющих реакторов должны быть выбраны с учетом конфигурации сети, возможных делений сети на части, вероятных аварийных режимов, влияний на цепи автоблокировки железных дорог и на линии связи.</w:t>
      </w:r>
      <w:bookmarkEnd w:id="3090"/>
    </w:p>
    <w:p w:rsidR="00C852FB" w:rsidRDefault="00C852FB" w:rsidP="00620F35">
      <w:pPr>
        <w:shd w:val="clear" w:color="auto" w:fill="FFFFFF"/>
        <w:ind w:firstLine="851"/>
        <w:jc w:val="both"/>
        <w:rPr>
          <w:color w:val="000000"/>
        </w:rPr>
      </w:pPr>
      <w:bookmarkStart w:id="3091" w:name="1971393"/>
      <w:r>
        <w:rPr>
          <w:color w:val="000000"/>
        </w:rPr>
        <w:t>Дугогасящие заземляющие реакторы не допускается подключать к трансформаторам:</w:t>
      </w:r>
      <w:bookmarkEnd w:id="3091"/>
    </w:p>
    <w:p w:rsidR="00C852FB" w:rsidRDefault="00C852FB" w:rsidP="00620F35">
      <w:pPr>
        <w:shd w:val="clear" w:color="auto" w:fill="FFFFFF"/>
        <w:ind w:firstLine="851"/>
        <w:jc w:val="both"/>
        <w:rPr>
          <w:color w:val="000000"/>
        </w:rPr>
      </w:pPr>
      <w:bookmarkStart w:id="3092" w:name="1971394"/>
      <w:r>
        <w:rPr>
          <w:color w:val="000000"/>
        </w:rPr>
        <w:t>а) присоединенным к шинам через предохранители;</w:t>
      </w:r>
      <w:bookmarkEnd w:id="3092"/>
    </w:p>
    <w:p w:rsidR="00C852FB" w:rsidRDefault="00C852FB" w:rsidP="00620F35">
      <w:pPr>
        <w:shd w:val="clear" w:color="auto" w:fill="FFFFFF"/>
        <w:ind w:firstLine="851"/>
        <w:jc w:val="both"/>
        <w:rPr>
          <w:color w:val="000000"/>
        </w:rPr>
      </w:pPr>
      <w:bookmarkStart w:id="3093" w:name="1971395"/>
      <w:r>
        <w:rPr>
          <w:color w:val="000000"/>
        </w:rPr>
        <w:t xml:space="preserve">б) имеющим соединение с сетью, емкостный ток которой компенсируется только по одной линии. </w:t>
      </w:r>
      <w:bookmarkEnd w:id="3093"/>
    </w:p>
    <w:p w:rsidR="00C852FB" w:rsidRDefault="00C852FB" w:rsidP="00620F35">
      <w:pPr>
        <w:shd w:val="clear" w:color="auto" w:fill="FFFFFF"/>
        <w:ind w:firstLine="851"/>
        <w:jc w:val="both"/>
        <w:rPr>
          <w:color w:val="000000"/>
        </w:rPr>
      </w:pPr>
      <w:bookmarkStart w:id="3094" w:name="1971396"/>
      <w:r>
        <w:rPr>
          <w:color w:val="000000"/>
        </w:rPr>
        <w:t>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bookmarkEnd w:id="3094"/>
    </w:p>
    <w:p w:rsidR="00C852FB" w:rsidRDefault="00C852FB" w:rsidP="00620F35">
      <w:pPr>
        <w:shd w:val="clear" w:color="auto" w:fill="FFFFFF"/>
        <w:ind w:firstLine="851"/>
        <w:jc w:val="both"/>
        <w:rPr>
          <w:color w:val="000000"/>
        </w:rPr>
      </w:pPr>
      <w:bookmarkStart w:id="3095" w:name="1971397"/>
      <w:r>
        <w:rPr>
          <w:color w:val="000000"/>
        </w:rPr>
        <w:t>4.2.160. В сетях 110 — 220 кВ, которые работают с заземленной нейтралью и имеют изоляцию, соответствующую требованиям государственного стандарта «Электрооборудование переменного тока на напряжения от 3 до 500 кВ. Требования к электрической прочности изоляции», и повышенный уровень изоляции обмоток 220 кВ силовых трансформаторов (автотрансформаторов), применения специальных мер для ограничения внутренних перенапряжений не требуется.</w:t>
      </w:r>
      <w:bookmarkEnd w:id="3095"/>
    </w:p>
    <w:p w:rsidR="00C852FB" w:rsidRDefault="00C852FB" w:rsidP="00620F35">
      <w:pPr>
        <w:shd w:val="clear" w:color="auto" w:fill="FFFFFF"/>
        <w:ind w:firstLine="851"/>
        <w:jc w:val="both"/>
        <w:rPr>
          <w:color w:val="000000"/>
        </w:rPr>
      </w:pPr>
      <w:bookmarkStart w:id="3096" w:name="1971398"/>
      <w:r>
        <w:rPr>
          <w:color w:val="000000"/>
        </w:rPr>
        <w:t xml:space="preserve">Обмотки 220 кВ трансформаторов (автотрансформаторов) с уровнем изоляции по государственному стандарту «Электрооборудование переменного тока на напряжения от 3 до 500 кВ. Требования к электрической прочности изоляции», а также обмотки 500 кВ трансформаторов (автотрансформаторов) должны быть защищены от внутренних перенапряжений вентильными разрядниками серии РВМГ, устанавливаемыми в соответствии с требованиями </w:t>
      </w:r>
      <w:bookmarkEnd w:id="3096"/>
      <w:r w:rsidR="00C231B3">
        <w:rPr>
          <w:color w:val="000000"/>
        </w:rPr>
        <w:fldChar w:fldCharType="begin"/>
      </w:r>
      <w:r>
        <w:rPr>
          <w:color w:val="000000"/>
        </w:rPr>
        <w:instrText xml:space="preserve"> HYPERLINK "1967108" \l "1971347" </w:instrText>
      </w:r>
      <w:r w:rsidR="00C231B3">
        <w:rPr>
          <w:color w:val="000000"/>
        </w:rPr>
        <w:fldChar w:fldCharType="separate"/>
      </w:r>
      <w:r>
        <w:rPr>
          <w:color w:val="008080"/>
        </w:rPr>
        <w:t>пункта 4.2.151</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097" w:name="1971399"/>
      <w:r>
        <w:rPr>
          <w:color w:val="000000"/>
        </w:rPr>
        <w:t xml:space="preserve">4.2.161. В электрических сетях 3 —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электрических схемах 3 — 35 кВ, которые могут отделяться от дугогасящих заземляющих </w:t>
      </w:r>
      <w:r>
        <w:rPr>
          <w:color w:val="000000"/>
        </w:rPr>
        <w:lastRenderedPageBreak/>
        <w:t>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3 — 35 кВ, используемой для контроля изоляции, должен быть включен резистор сопротивлением 25 Ом, рассчитанный на длительное прохождение тока 4 А.</w:t>
      </w:r>
      <w:bookmarkEnd w:id="3097"/>
    </w:p>
    <w:p w:rsidR="00C852FB" w:rsidRDefault="00C852FB" w:rsidP="00620F35">
      <w:pPr>
        <w:shd w:val="clear" w:color="auto" w:fill="FFFFFF"/>
        <w:ind w:firstLine="851"/>
        <w:jc w:val="both"/>
        <w:rPr>
          <w:color w:val="000000"/>
        </w:rPr>
      </w:pPr>
      <w:bookmarkStart w:id="3098" w:name="1971400"/>
      <w:r>
        <w:rPr>
          <w:color w:val="000000"/>
        </w:rPr>
        <w:t>В электрических схемах 3 — 35 кВ, которые могут отделяться от электрических сетей, имеющих компенсацию емкостного тока, и от генераторов и синхронных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устройство, обеспечивающее возможность его отключения.</w:t>
      </w:r>
      <w:bookmarkEnd w:id="3098"/>
    </w:p>
    <w:p w:rsidR="00C852FB" w:rsidRDefault="00C852FB" w:rsidP="00620F35">
      <w:pPr>
        <w:shd w:val="clear" w:color="auto" w:fill="FFFFFF"/>
        <w:ind w:firstLine="851"/>
        <w:jc w:val="both"/>
        <w:rPr>
          <w:color w:val="000000"/>
        </w:rPr>
      </w:pPr>
      <w:bookmarkStart w:id="3099" w:name="1971401"/>
      <w:r>
        <w:rPr>
          <w:color w:val="000000"/>
        </w:rPr>
        <w:t>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резистор при возникновении феррорезонансного процесса.</w:t>
      </w:r>
      <w:bookmarkEnd w:id="3099"/>
    </w:p>
    <w:p w:rsidR="00C852FB" w:rsidRDefault="00C852FB" w:rsidP="00620F35">
      <w:pPr>
        <w:shd w:val="clear" w:color="auto" w:fill="FFFFFF"/>
        <w:ind w:firstLine="851"/>
        <w:jc w:val="both"/>
        <w:rPr>
          <w:color w:val="000000"/>
        </w:rPr>
      </w:pPr>
      <w:bookmarkStart w:id="3100" w:name="1971402"/>
      <w:r>
        <w:rPr>
          <w:color w:val="000000"/>
        </w:rPr>
        <w:t>В электрических сетях и схемах соединений 3 — 35 кВ, в которых не требуется измерения фазных напряжений относительно земли (контроль изоляции) или напряжения нулевой последовательности, рекомендуется применять трансформаторы напряжения, первичные обмотки которых не имеют соединения с землей.</w:t>
      </w:r>
      <w:bookmarkEnd w:id="3100"/>
    </w:p>
    <w:p w:rsidR="00C852FB" w:rsidRDefault="00C852FB" w:rsidP="00620F35">
      <w:pPr>
        <w:shd w:val="clear" w:color="auto" w:fill="FFFFFF"/>
        <w:ind w:firstLine="851"/>
        <w:jc w:val="both"/>
        <w:rPr>
          <w:color w:val="000000"/>
        </w:rPr>
      </w:pPr>
      <w:bookmarkStart w:id="3101" w:name="1971403"/>
      <w:r>
        <w:rPr>
          <w:color w:val="000000"/>
        </w:rPr>
        <w:t>В электрических сетях и схемах соединений 3 — 35 кВ, в которых имеются дугогасящие реакторы или генераторы (синхронные компенсаторы) с непосредственным водяным охлаждением обмоток статора, защита от самопроизвольных смещений нейтрали не требуется.</w:t>
      </w:r>
      <w:bookmarkEnd w:id="3101"/>
    </w:p>
    <w:p w:rsidR="00C852FB" w:rsidRDefault="00C852FB" w:rsidP="00620F35">
      <w:pPr>
        <w:shd w:val="clear" w:color="auto" w:fill="FFFFFF"/>
        <w:ind w:firstLine="851"/>
        <w:jc w:val="both"/>
        <w:rPr>
          <w:color w:val="000000"/>
        </w:rPr>
      </w:pPr>
      <w:bookmarkStart w:id="3102" w:name="1971404"/>
      <w:r>
        <w:rPr>
          <w:color w:val="000000"/>
        </w:rPr>
        <w:t>4.2.162. В сетях 500 кВ в зависимости от протяженности и количества линий, схемы сети, типа выключателей, мощности трансформаторов и других параметров следует предусматривать меры по ограничению длительных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bookmarkEnd w:id="3102"/>
    </w:p>
    <w:p w:rsidR="00C852FB" w:rsidRDefault="00C852FB" w:rsidP="00620F35">
      <w:pPr>
        <w:shd w:val="clear" w:color="auto" w:fill="FFFFFF"/>
        <w:ind w:firstLine="851"/>
        <w:jc w:val="both"/>
        <w:rPr>
          <w:color w:val="000000"/>
        </w:rPr>
      </w:pPr>
      <w:bookmarkStart w:id="3103" w:name="1971405"/>
      <w:r>
        <w:rPr>
          <w:color w:val="000000"/>
        </w:rPr>
        <w:t>4.2.163. Коммутационные перенапряжения в сетях 500 кВ должны быть ограничены до расчетной кратности, равной 2,5.</w:t>
      </w:r>
      <w:bookmarkEnd w:id="3103"/>
    </w:p>
    <w:p w:rsidR="00C852FB" w:rsidRDefault="00C852FB" w:rsidP="00620F35">
      <w:pPr>
        <w:shd w:val="clear" w:color="auto" w:fill="FFFFFF"/>
        <w:ind w:firstLine="851"/>
        <w:jc w:val="both"/>
        <w:rPr>
          <w:color w:val="000000"/>
        </w:rPr>
      </w:pPr>
      <w:bookmarkStart w:id="3104" w:name="1971406"/>
      <w:r>
        <w:rPr>
          <w:color w:val="000000"/>
        </w:rPr>
        <w:t>С целью ограничения опасных для оборудования коммутационных перенапряжений следует применять на ВЛ комбинированные вентильные разрядники, электромагнитные трансформаторы напряжения или другие средства, а также сочетание их с мероприятиями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следует выбирать на основе расчетов внутренних перенапряжений в электропередаче.</w:t>
      </w:r>
      <w:bookmarkEnd w:id="3104"/>
    </w:p>
    <w:p w:rsidR="00C852FB" w:rsidRDefault="00C852FB" w:rsidP="00620F35">
      <w:pPr>
        <w:shd w:val="clear" w:color="auto" w:fill="FFFFFF"/>
        <w:ind w:firstLine="851"/>
        <w:jc w:val="both"/>
        <w:rPr>
          <w:color w:val="000000"/>
        </w:rPr>
      </w:pPr>
      <w:bookmarkStart w:id="3105" w:name="1971407"/>
      <w:r>
        <w:rPr>
          <w:color w:val="000000"/>
        </w:rPr>
        <w:t>4.2.164. Для РУ 220 — 500 кВ с воздушными выключателями следует предусматривать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делителей напряжения выключателей.</w:t>
      </w:r>
      <w:bookmarkEnd w:id="3105"/>
    </w:p>
    <w:p w:rsidR="00C852FB" w:rsidRDefault="00C852FB" w:rsidP="00620F35">
      <w:pPr>
        <w:shd w:val="clear" w:color="auto" w:fill="FFFFFF"/>
        <w:jc w:val="center"/>
        <w:rPr>
          <w:rStyle w:val="a4"/>
          <w:color w:val="000080"/>
        </w:rPr>
      </w:pPr>
      <w:bookmarkStart w:id="3106" w:name="1971408"/>
    </w:p>
    <w:p w:rsidR="00C852FB" w:rsidRDefault="00C852FB" w:rsidP="00620F35">
      <w:pPr>
        <w:shd w:val="clear" w:color="auto" w:fill="FFFFFF"/>
        <w:jc w:val="center"/>
        <w:rPr>
          <w:rStyle w:val="a4"/>
          <w:color w:val="000080"/>
        </w:rPr>
      </w:pPr>
      <w:r>
        <w:rPr>
          <w:rStyle w:val="a4"/>
          <w:color w:val="000080"/>
        </w:rPr>
        <w:t>Пневматическое хозяйство</w:t>
      </w:r>
      <w:bookmarkEnd w:id="3106"/>
    </w:p>
    <w:p w:rsidR="00C852FB" w:rsidRDefault="00C852FB" w:rsidP="00620F35">
      <w:pPr>
        <w:shd w:val="clear" w:color="auto" w:fill="FFFFFF"/>
        <w:jc w:val="center"/>
        <w:rPr>
          <w:b/>
          <w:bCs/>
          <w:color w:val="000080"/>
        </w:rPr>
      </w:pPr>
    </w:p>
    <w:p w:rsidR="00C852FB" w:rsidRDefault="00C852FB" w:rsidP="00620F35">
      <w:pPr>
        <w:shd w:val="clear" w:color="auto" w:fill="FFFFFF"/>
        <w:ind w:firstLine="851"/>
        <w:jc w:val="both"/>
        <w:rPr>
          <w:color w:val="000000"/>
        </w:rPr>
      </w:pPr>
      <w:bookmarkStart w:id="3107" w:name="1971409"/>
      <w:r>
        <w:rPr>
          <w:color w:val="000000"/>
        </w:rPr>
        <w:t xml:space="preserve">4.2.165.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ПС должна предусматриваться установка сжатого воздуха, </w:t>
      </w:r>
      <w:r>
        <w:rPr>
          <w:color w:val="000000"/>
        </w:rPr>
        <w:lastRenderedPageBreak/>
        <w:t>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bookmarkEnd w:id="3107"/>
    </w:p>
    <w:p w:rsidR="00C852FB" w:rsidRDefault="00C852FB" w:rsidP="00620F35">
      <w:pPr>
        <w:shd w:val="clear" w:color="auto" w:fill="FFFFFF"/>
        <w:ind w:firstLine="851"/>
        <w:jc w:val="both"/>
        <w:rPr>
          <w:color w:val="000000"/>
        </w:rPr>
      </w:pPr>
      <w:bookmarkStart w:id="3108" w:name="1971410"/>
      <w:r>
        <w:rPr>
          <w:color w:val="000000"/>
        </w:rPr>
        <w:t>4.2.166.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bookmarkEnd w:id="3108"/>
    </w:p>
    <w:p w:rsidR="00C852FB" w:rsidRDefault="00C852FB" w:rsidP="00620F35">
      <w:pPr>
        <w:shd w:val="clear" w:color="auto" w:fill="FFFFFF"/>
        <w:ind w:firstLine="851"/>
        <w:jc w:val="both"/>
        <w:rPr>
          <w:color w:val="000000"/>
        </w:rPr>
      </w:pPr>
      <w:bookmarkStart w:id="3109" w:name="1971411"/>
      <w:r>
        <w:rPr>
          <w:color w:val="000000"/>
        </w:rPr>
        <w:t>4.2.167.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bookmarkEnd w:id="3109"/>
    </w:p>
    <w:p w:rsidR="00C852FB" w:rsidRDefault="00C852FB" w:rsidP="00620F35">
      <w:pPr>
        <w:shd w:val="clear" w:color="auto" w:fill="FFFFFF"/>
        <w:ind w:firstLine="851"/>
        <w:jc w:val="both"/>
        <w:rPr>
          <w:color w:val="000000"/>
        </w:rPr>
      </w:pPr>
      <w:bookmarkStart w:id="3110" w:name="1971412"/>
      <w:r>
        <w:rPr>
          <w:color w:val="000000"/>
        </w:rPr>
        <w:t>а)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распределительного устройства;</w:t>
      </w:r>
      <w:bookmarkEnd w:id="3110"/>
    </w:p>
    <w:p w:rsidR="00C852FB" w:rsidRDefault="00C852FB" w:rsidP="00620F35">
      <w:pPr>
        <w:shd w:val="clear" w:color="auto" w:fill="FFFFFF"/>
        <w:ind w:firstLine="851"/>
        <w:jc w:val="both"/>
        <w:rPr>
          <w:color w:val="000000"/>
        </w:rPr>
      </w:pPr>
      <w:bookmarkStart w:id="3111" w:name="1971413"/>
      <w:r>
        <w:rPr>
          <w:color w:val="000000"/>
        </w:rPr>
        <w:t>б)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bookmarkEnd w:id="3111"/>
    </w:p>
    <w:p w:rsidR="00C852FB" w:rsidRDefault="00C852FB" w:rsidP="00620F35">
      <w:pPr>
        <w:shd w:val="clear" w:color="auto" w:fill="FFFFFF"/>
        <w:ind w:firstLine="851"/>
        <w:jc w:val="both"/>
        <w:rPr>
          <w:color w:val="000000"/>
        </w:rPr>
      </w:pPr>
      <w:bookmarkStart w:id="3112" w:name="1971414"/>
      <w:r>
        <w:rPr>
          <w:color w:val="000000"/>
        </w:rPr>
        <w:t>Системы компрессорного и рабочего давлений должны связываться между собой перепускными клапанами.</w:t>
      </w:r>
      <w:bookmarkEnd w:id="3112"/>
    </w:p>
    <w:p w:rsidR="00C852FB" w:rsidRDefault="00C852FB" w:rsidP="00620F35">
      <w:pPr>
        <w:shd w:val="clear" w:color="auto" w:fill="FFFFFF"/>
        <w:ind w:firstLine="851"/>
        <w:jc w:val="both"/>
        <w:rPr>
          <w:color w:val="000000"/>
        </w:rPr>
      </w:pPr>
      <w:bookmarkStart w:id="3113" w:name="1971415"/>
      <w:r>
        <w:rPr>
          <w:color w:val="000000"/>
        </w:rP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bookmarkEnd w:id="3113"/>
    </w:p>
    <w:p w:rsidR="00C852FB" w:rsidRDefault="00C852FB" w:rsidP="00620F35">
      <w:pPr>
        <w:shd w:val="clear" w:color="auto" w:fill="FFFFFF"/>
        <w:ind w:firstLine="851"/>
        <w:jc w:val="both"/>
        <w:rPr>
          <w:color w:val="000000"/>
        </w:rPr>
      </w:pPr>
      <w:bookmarkStart w:id="3114" w:name="1971416"/>
      <w:r>
        <w:rPr>
          <w:color w:val="000000"/>
        </w:rPr>
        <w:t xml:space="preserve">4.2.168. Производительность рабочих компрессоров должна быть выбрана такой, чтобы обеспечить: </w:t>
      </w:r>
      <w:bookmarkEnd w:id="3114"/>
    </w:p>
    <w:p w:rsidR="00C852FB" w:rsidRDefault="00C852FB" w:rsidP="00620F35">
      <w:pPr>
        <w:shd w:val="clear" w:color="auto" w:fill="FFFFFF"/>
        <w:ind w:firstLine="851"/>
        <w:jc w:val="both"/>
        <w:rPr>
          <w:color w:val="000000"/>
        </w:rPr>
      </w:pPr>
      <w:bookmarkStart w:id="3115" w:name="1971417"/>
      <w:r>
        <w:rPr>
          <w:color w:val="000000"/>
        </w:rPr>
        <w:t>1. В установках с компрессорами давлением до 5 МПа:</w:t>
      </w:r>
      <w:bookmarkEnd w:id="3115"/>
    </w:p>
    <w:p w:rsidR="00C852FB" w:rsidRDefault="00C852FB" w:rsidP="00620F35">
      <w:pPr>
        <w:shd w:val="clear" w:color="auto" w:fill="FFFFFF"/>
        <w:ind w:firstLine="851"/>
        <w:jc w:val="both"/>
        <w:rPr>
          <w:color w:val="000000"/>
        </w:rPr>
      </w:pPr>
      <w:bookmarkStart w:id="3116" w:name="1971418"/>
      <w:r>
        <w:rPr>
          <w:color w:val="000000"/>
        </w:rPr>
        <w:t>а) 0,5 ч непрерывной работы с двухчасовой паузой;</w:t>
      </w:r>
      <w:bookmarkEnd w:id="3116"/>
    </w:p>
    <w:p w:rsidR="00C852FB" w:rsidRDefault="00C852FB" w:rsidP="00620F35">
      <w:pPr>
        <w:shd w:val="clear" w:color="auto" w:fill="FFFFFF"/>
        <w:ind w:firstLine="851"/>
        <w:jc w:val="both"/>
        <w:rPr>
          <w:color w:val="000000"/>
        </w:rPr>
      </w:pPr>
      <w:bookmarkStart w:id="3117" w:name="1971419"/>
      <w:r>
        <w:rPr>
          <w:color w:val="000000"/>
        </w:rPr>
        <w:t xml:space="preserve">б) восстановление давления в воздухосборниках компрессорного давления, сниженного на вентилирование воздушных выключателей и на утечки всей системы, за 2 ч, пока компрессоры не работают, — в течение 0,5 ч. </w:t>
      </w:r>
      <w:bookmarkEnd w:id="3117"/>
    </w:p>
    <w:p w:rsidR="00C852FB" w:rsidRDefault="00C852FB" w:rsidP="00620F35">
      <w:pPr>
        <w:shd w:val="clear" w:color="auto" w:fill="FFFFFF"/>
        <w:ind w:firstLine="851"/>
        <w:jc w:val="both"/>
        <w:rPr>
          <w:color w:val="000000"/>
        </w:rPr>
      </w:pPr>
      <w:bookmarkStart w:id="3118" w:name="1971420"/>
      <w:r>
        <w:rPr>
          <w:color w:val="000000"/>
        </w:rPr>
        <w:t>2. В установках с компрессорами давлением 23 МПа:</w:t>
      </w:r>
      <w:bookmarkEnd w:id="3118"/>
    </w:p>
    <w:p w:rsidR="00C852FB" w:rsidRDefault="00C852FB" w:rsidP="00620F35">
      <w:pPr>
        <w:shd w:val="clear" w:color="auto" w:fill="FFFFFF"/>
        <w:ind w:firstLine="851"/>
        <w:jc w:val="both"/>
        <w:rPr>
          <w:color w:val="000000"/>
        </w:rPr>
      </w:pPr>
      <w:bookmarkStart w:id="3119" w:name="1971421"/>
      <w:r>
        <w:rPr>
          <w:color w:val="000000"/>
        </w:rPr>
        <w:t>а) 1,5 ч непрерывной работы с двухчасовой паузой;</w:t>
      </w:r>
      <w:bookmarkEnd w:id="3119"/>
    </w:p>
    <w:p w:rsidR="00C852FB" w:rsidRDefault="00C852FB" w:rsidP="00620F35">
      <w:pPr>
        <w:shd w:val="clear" w:color="auto" w:fill="FFFFFF"/>
        <w:ind w:firstLine="851"/>
        <w:jc w:val="both"/>
        <w:rPr>
          <w:color w:val="000000"/>
        </w:rPr>
      </w:pPr>
      <w:bookmarkStart w:id="3120" w:name="1971422"/>
      <w:r>
        <w:rPr>
          <w:color w:val="000000"/>
        </w:rPr>
        <w:t>б) восстановление давления в воздухосборниках (условия аналогичны.</w:t>
      </w:r>
      <w:bookmarkEnd w:id="3120"/>
    </w:p>
    <w:p w:rsidR="00C852FB" w:rsidRDefault="00C852FB" w:rsidP="00620F35">
      <w:pPr>
        <w:shd w:val="clear" w:color="auto" w:fill="FFFFFF"/>
        <w:ind w:firstLine="851"/>
        <w:jc w:val="both"/>
        <w:rPr>
          <w:color w:val="000000"/>
        </w:rPr>
      </w:pPr>
      <w:bookmarkStart w:id="3121" w:name="1971424"/>
      <w:r>
        <w:rPr>
          <w:color w:val="000000"/>
        </w:rPr>
        <w:t>При любом количестве рабочих компрессоров должен быть предусмотрен один резервный.</w:t>
      </w:r>
      <w:bookmarkEnd w:id="3121"/>
    </w:p>
    <w:p w:rsidR="00C852FB" w:rsidRDefault="00C852FB" w:rsidP="00620F35">
      <w:pPr>
        <w:shd w:val="clear" w:color="auto" w:fill="FFFFFF"/>
        <w:ind w:firstLine="851"/>
        <w:jc w:val="both"/>
        <w:rPr>
          <w:color w:val="000000"/>
        </w:rPr>
      </w:pPr>
      <w:bookmarkStart w:id="3122" w:name="1971425"/>
      <w:r>
        <w:rPr>
          <w:color w:val="000000"/>
        </w:rPr>
        <w:t>Для питания воздухом выключателей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bookmarkEnd w:id="3122"/>
    </w:p>
    <w:p w:rsidR="00C852FB" w:rsidRDefault="00C852FB" w:rsidP="00620F35">
      <w:pPr>
        <w:shd w:val="clear" w:color="auto" w:fill="FFFFFF"/>
        <w:ind w:firstLine="851"/>
        <w:jc w:val="both"/>
        <w:rPr>
          <w:color w:val="000000"/>
        </w:rPr>
      </w:pPr>
      <w:bookmarkStart w:id="3123" w:name="1971426"/>
      <w:r>
        <w:rPr>
          <w:color w:val="000000"/>
        </w:rPr>
        <w:t>На ПС с одним масляным выключателем, имеющим пневмопривод, должен устанавливаться один компрессор (без резерва).</w:t>
      </w:r>
      <w:bookmarkEnd w:id="3123"/>
    </w:p>
    <w:p w:rsidR="00C852FB" w:rsidRDefault="00C852FB" w:rsidP="00620F35">
      <w:pPr>
        <w:shd w:val="clear" w:color="auto" w:fill="FFFFFF"/>
        <w:ind w:firstLine="851"/>
        <w:jc w:val="both"/>
        <w:rPr>
          <w:color w:val="000000"/>
        </w:rPr>
      </w:pPr>
      <w:bookmarkStart w:id="3124" w:name="1971427"/>
      <w:r>
        <w:rPr>
          <w:color w:val="000000"/>
        </w:rPr>
        <w:t xml:space="preserve">4.2.169.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 </w:t>
      </w:r>
      <w:bookmarkEnd w:id="3124"/>
    </w:p>
    <w:p w:rsidR="00C852FB" w:rsidRDefault="00C852FB" w:rsidP="00620F35">
      <w:pPr>
        <w:shd w:val="clear" w:color="auto" w:fill="FFFFFF"/>
        <w:ind w:firstLine="851"/>
        <w:jc w:val="both"/>
        <w:rPr>
          <w:color w:val="000000"/>
        </w:rPr>
      </w:pPr>
      <w:bookmarkStart w:id="3125" w:name="1971428"/>
      <w:r>
        <w:rPr>
          <w:color w:val="000000"/>
        </w:rPr>
        <w:t>Емкость воздухосборников должна обеспечивать покрытие суммарного расхода воздуха (при неработающих компрессорах):</w:t>
      </w:r>
      <w:bookmarkEnd w:id="3125"/>
    </w:p>
    <w:p w:rsidR="00C852FB" w:rsidRDefault="00C852FB" w:rsidP="00620F35">
      <w:pPr>
        <w:shd w:val="clear" w:color="auto" w:fill="FFFFFF"/>
        <w:ind w:firstLine="851"/>
        <w:jc w:val="both"/>
        <w:rPr>
          <w:color w:val="000000"/>
        </w:rPr>
      </w:pPr>
      <w:bookmarkStart w:id="3126" w:name="1971429"/>
      <w:r>
        <w:rPr>
          <w:color w:val="000000"/>
        </w:rPr>
        <w:t>а) в рабочем режиме — на вентилирование воздушных выключателей и на утечки всей системы — за 2 ч, пока компрессоры не работают. При этом остаточное давление в воздухосборниках должно быть таким, чтобы обеспечивалась требуемая осушка воздуха в электроаппаратах;</w:t>
      </w:r>
      <w:bookmarkEnd w:id="3126"/>
    </w:p>
    <w:p w:rsidR="00C852FB" w:rsidRDefault="00C852FB" w:rsidP="00620F35">
      <w:pPr>
        <w:shd w:val="clear" w:color="auto" w:fill="FFFFFF"/>
        <w:ind w:firstLine="851"/>
        <w:jc w:val="both"/>
        <w:rPr>
          <w:color w:val="000000"/>
        </w:rPr>
      </w:pPr>
      <w:bookmarkStart w:id="3127" w:name="1971431"/>
      <w:r>
        <w:rPr>
          <w:color w:val="000000"/>
        </w:rPr>
        <w:t>на 25 — 30 % — в установках с компрессорами до 5 МПа;</w:t>
      </w:r>
      <w:bookmarkEnd w:id="3127"/>
    </w:p>
    <w:p w:rsidR="00C852FB" w:rsidRDefault="00C852FB" w:rsidP="00620F35">
      <w:pPr>
        <w:shd w:val="clear" w:color="auto" w:fill="FFFFFF"/>
        <w:ind w:firstLine="851"/>
        <w:jc w:val="both"/>
        <w:rPr>
          <w:color w:val="000000"/>
        </w:rPr>
      </w:pPr>
      <w:bookmarkStart w:id="3128" w:name="1971432"/>
      <w:r>
        <w:rPr>
          <w:color w:val="000000"/>
        </w:rPr>
        <w:t>на 80 % — в установках с компрессорами 23 МПа.</w:t>
      </w:r>
      <w:bookmarkEnd w:id="3128"/>
    </w:p>
    <w:p w:rsidR="00C852FB" w:rsidRDefault="00C852FB" w:rsidP="00620F35">
      <w:pPr>
        <w:shd w:val="clear" w:color="auto" w:fill="FFFFFF"/>
        <w:ind w:firstLine="851"/>
        <w:jc w:val="both"/>
        <w:rPr>
          <w:color w:val="000000"/>
        </w:rPr>
      </w:pPr>
      <w:bookmarkStart w:id="3129" w:name="1971430"/>
      <w:r>
        <w:rPr>
          <w:color w:val="000000"/>
        </w:rPr>
        <w:t xml:space="preserve">б)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w:t>
      </w:r>
      <w:r>
        <w:rPr>
          <w:color w:val="000000"/>
        </w:rPr>
        <w:lastRenderedPageBreak/>
        <w:t>давление сжатого воздуха в воздухосборниках должно быть выше наибольшего номинального давления сжатого воздуха в аппаратах:</w:t>
      </w:r>
      <w:bookmarkEnd w:id="3129"/>
    </w:p>
    <w:p w:rsidR="00C852FB" w:rsidRDefault="00C852FB" w:rsidP="00620F35">
      <w:pPr>
        <w:shd w:val="clear" w:color="auto" w:fill="FFFFFF"/>
        <w:ind w:firstLine="851"/>
        <w:jc w:val="both"/>
        <w:rPr>
          <w:color w:val="000000"/>
        </w:rPr>
      </w:pPr>
      <w:bookmarkStart w:id="3130" w:name="2007586"/>
      <w:r>
        <w:rPr>
          <w:color w:val="000000"/>
        </w:rPr>
        <w:t>на 25 — 30 % — в установках с компрессорами до 5 МПа;</w:t>
      </w:r>
      <w:bookmarkEnd w:id="3130"/>
    </w:p>
    <w:p w:rsidR="00C852FB" w:rsidRDefault="00C852FB" w:rsidP="00620F35">
      <w:pPr>
        <w:shd w:val="clear" w:color="auto" w:fill="FFFFFF"/>
        <w:ind w:firstLine="851"/>
        <w:jc w:val="both"/>
        <w:rPr>
          <w:color w:val="000000"/>
        </w:rPr>
      </w:pPr>
      <w:bookmarkStart w:id="3131" w:name="2007587"/>
      <w:r>
        <w:rPr>
          <w:color w:val="000000"/>
        </w:rPr>
        <w:t>на 80 % — в установках с компрессорами 23 МПа.</w:t>
      </w:r>
      <w:bookmarkEnd w:id="3131"/>
    </w:p>
    <w:p w:rsidR="00C852FB" w:rsidRDefault="00C852FB" w:rsidP="00620F35">
      <w:pPr>
        <w:shd w:val="clear" w:color="auto" w:fill="FFFFFF"/>
        <w:ind w:firstLine="851"/>
        <w:jc w:val="both"/>
        <w:rPr>
          <w:color w:val="000000"/>
        </w:rPr>
      </w:pPr>
      <w:bookmarkStart w:id="3132" w:name="1971433"/>
      <w:r>
        <w:rPr>
          <w:color w:val="000000"/>
        </w:rPr>
        <w:t>4.2.170.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 е. когда давление в воздухосборниках снизилось до пускового давления компрессора).</w:t>
      </w:r>
      <w:bookmarkEnd w:id="3132"/>
    </w:p>
    <w:p w:rsidR="00C852FB" w:rsidRDefault="00C852FB" w:rsidP="00620F35">
      <w:pPr>
        <w:shd w:val="clear" w:color="auto" w:fill="FFFFFF"/>
        <w:ind w:firstLine="851"/>
        <w:jc w:val="both"/>
        <w:rPr>
          <w:color w:val="000000"/>
        </w:rPr>
      </w:pPr>
      <w:bookmarkStart w:id="3133" w:name="1971434"/>
      <w:r>
        <w:rPr>
          <w:color w:val="000000"/>
        </w:rPr>
        <w:t>4.2.171. Воздухосборники давлением до 5 МПа должны быть снабжены: предохранительным клапаном пружинного типа, указывающим манометром с трехходовым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bookmarkEnd w:id="3133"/>
    </w:p>
    <w:p w:rsidR="00C852FB" w:rsidRDefault="00C852FB" w:rsidP="00620F35">
      <w:pPr>
        <w:shd w:val="clear" w:color="auto" w:fill="FFFFFF"/>
        <w:ind w:firstLine="851"/>
        <w:jc w:val="both"/>
        <w:rPr>
          <w:color w:val="000000"/>
        </w:rPr>
      </w:pPr>
      <w:bookmarkStart w:id="3134" w:name="1971435"/>
      <w:r>
        <w:rPr>
          <w:color w:val="000000"/>
        </w:rPr>
        <w:t>Должен быть предусмотрен электрический подогрев спускного вентиля воздухосборника, включаемый вручную перед спуском конденсата на время таяния льда.</w:t>
      </w:r>
      <w:bookmarkEnd w:id="3134"/>
    </w:p>
    <w:p w:rsidR="00C852FB" w:rsidRDefault="00C852FB" w:rsidP="00620F35">
      <w:pPr>
        <w:shd w:val="clear" w:color="auto" w:fill="FFFFFF"/>
        <w:ind w:firstLine="851"/>
        <w:jc w:val="both"/>
        <w:rPr>
          <w:color w:val="000000"/>
        </w:rPr>
      </w:pPr>
      <w:bookmarkStart w:id="3135" w:name="1971436"/>
      <w:r>
        <w:rPr>
          <w:color w:val="000000"/>
        </w:rPr>
        <w:t>Для обеспечения более высокой степени осушки сжатого воздуха следует предусматривать последовательное соединение воздухосборников (не менее трех).</w:t>
      </w:r>
      <w:bookmarkEnd w:id="3135"/>
    </w:p>
    <w:p w:rsidR="00C852FB" w:rsidRDefault="00C852FB" w:rsidP="00620F35">
      <w:pPr>
        <w:shd w:val="clear" w:color="auto" w:fill="FFFFFF"/>
        <w:ind w:firstLine="851"/>
        <w:jc w:val="both"/>
        <w:rPr>
          <w:color w:val="000000"/>
        </w:rPr>
      </w:pPr>
      <w:bookmarkStart w:id="3136" w:name="1971437"/>
      <w:r>
        <w:rPr>
          <w:color w:val="000000"/>
        </w:rPr>
        <w:t>4.2.172.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в специальной теплоизоляционной камере, имеющей автоматический электрообогрев.</w:t>
      </w:r>
      <w:bookmarkEnd w:id="3136"/>
    </w:p>
    <w:p w:rsidR="00C852FB" w:rsidRDefault="00C852FB" w:rsidP="00620F35">
      <w:pPr>
        <w:shd w:val="clear" w:color="auto" w:fill="FFFFFF"/>
        <w:ind w:firstLine="851"/>
        <w:jc w:val="both"/>
        <w:rPr>
          <w:color w:val="000000"/>
        </w:rPr>
      </w:pPr>
      <w:bookmarkStart w:id="3137" w:name="1971438"/>
      <w:r>
        <w:rPr>
          <w:color w:val="000000"/>
        </w:rPr>
        <w:t>4.2.173. Между конечным водомаслоотделителем в компрессорной установке и воздухосборниками должны устанавливаться обратные клапаны.</w:t>
      </w:r>
      <w:bookmarkEnd w:id="3137"/>
    </w:p>
    <w:p w:rsidR="00C852FB" w:rsidRDefault="00C852FB" w:rsidP="00620F35">
      <w:pPr>
        <w:shd w:val="clear" w:color="auto" w:fill="FFFFFF"/>
        <w:ind w:firstLine="851"/>
        <w:jc w:val="both"/>
        <w:rPr>
          <w:color w:val="000000"/>
        </w:rPr>
      </w:pPr>
      <w:bookmarkStart w:id="3138" w:name="1971439"/>
      <w:r>
        <w:rPr>
          <w:color w:val="000000"/>
        </w:rPr>
        <w:t>4.2.174. Перепускные клапаны должны поддерживать в воздухопроводной распределительный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bookmarkEnd w:id="3138"/>
    </w:p>
    <w:p w:rsidR="00C852FB" w:rsidRDefault="00C852FB" w:rsidP="00620F35">
      <w:pPr>
        <w:shd w:val="clear" w:color="auto" w:fill="FFFFFF"/>
        <w:ind w:firstLine="851"/>
        <w:jc w:val="both"/>
        <w:rPr>
          <w:color w:val="000000"/>
        </w:rPr>
      </w:pPr>
      <w:bookmarkStart w:id="3139" w:name="1971440"/>
      <w:r>
        <w:rPr>
          <w:color w:val="000000"/>
        </w:rPr>
        <w:t>Пропускная способность перепускных клапанов и воздухопроводов распределительной сети должна обеспечивать за время не более 3 мин.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 одновременно в цикле неуспешного АПВ.</w:t>
      </w:r>
      <w:bookmarkEnd w:id="3139"/>
    </w:p>
    <w:p w:rsidR="00C852FB" w:rsidRDefault="00C852FB" w:rsidP="00620F35">
      <w:pPr>
        <w:shd w:val="clear" w:color="auto" w:fill="FFFFFF"/>
        <w:ind w:firstLine="851"/>
        <w:jc w:val="both"/>
        <w:rPr>
          <w:color w:val="000000"/>
        </w:rPr>
      </w:pPr>
      <w:bookmarkStart w:id="3140" w:name="1971441"/>
      <w:r>
        <w:rPr>
          <w:color w:val="000000"/>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bookmarkEnd w:id="3140"/>
    </w:p>
    <w:p w:rsidR="00C852FB" w:rsidRDefault="00C852FB" w:rsidP="00620F35">
      <w:pPr>
        <w:shd w:val="clear" w:color="auto" w:fill="FFFFFF"/>
        <w:ind w:firstLine="851"/>
        <w:jc w:val="both"/>
        <w:rPr>
          <w:color w:val="000000"/>
        </w:rPr>
      </w:pPr>
      <w:bookmarkStart w:id="3141" w:name="1971442"/>
      <w:r>
        <w:rPr>
          <w:color w:val="000000"/>
        </w:rPr>
        <w:t>4.2.175. Для каждого значения номинального давления электроаппаратов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bookmarkEnd w:id="3141"/>
    </w:p>
    <w:p w:rsidR="00C852FB" w:rsidRDefault="00C852FB" w:rsidP="00620F35">
      <w:pPr>
        <w:shd w:val="clear" w:color="auto" w:fill="FFFFFF"/>
        <w:ind w:firstLine="851"/>
        <w:jc w:val="both"/>
        <w:rPr>
          <w:color w:val="000000"/>
        </w:rPr>
      </w:pPr>
      <w:bookmarkStart w:id="3142" w:name="1971443"/>
      <w:r>
        <w:rPr>
          <w:color w:val="000000"/>
        </w:rPr>
        <w:t>4.2.176. Перепускные клапаны должны выполняться с электромагнитным управлением.</w:t>
      </w:r>
      <w:bookmarkEnd w:id="3142"/>
    </w:p>
    <w:p w:rsidR="00C852FB" w:rsidRDefault="00C852FB" w:rsidP="00620F35">
      <w:pPr>
        <w:shd w:val="clear" w:color="auto" w:fill="FFFFFF"/>
        <w:ind w:firstLine="851"/>
        <w:jc w:val="both"/>
        <w:rPr>
          <w:color w:val="000000"/>
        </w:rPr>
      </w:pPr>
      <w:bookmarkStart w:id="3143" w:name="2007588"/>
      <w:r>
        <w:rPr>
          <w:color w:val="000000"/>
        </w:rPr>
        <w:t>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должна осуществляться контактными манометрами,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bookmarkEnd w:id="3143"/>
    </w:p>
    <w:p w:rsidR="00C852FB" w:rsidRDefault="00C852FB" w:rsidP="00620F35">
      <w:pPr>
        <w:shd w:val="clear" w:color="auto" w:fill="FFFFFF"/>
        <w:ind w:firstLine="851"/>
        <w:jc w:val="both"/>
        <w:rPr>
          <w:color w:val="000000"/>
        </w:rPr>
      </w:pPr>
      <w:bookmarkStart w:id="3144" w:name="1971444"/>
      <w:r>
        <w:rPr>
          <w:color w:val="000000"/>
        </w:rPr>
        <w:t>4.2.177. Компрессорная установка должна быть полностью автоматизирована и должна работать без постоянного дежурства персонала.</w:t>
      </w:r>
      <w:bookmarkEnd w:id="3144"/>
    </w:p>
    <w:p w:rsidR="00C852FB" w:rsidRDefault="00C852FB" w:rsidP="00620F35">
      <w:pPr>
        <w:shd w:val="clear" w:color="auto" w:fill="FFFFFF"/>
        <w:ind w:firstLine="851"/>
        <w:jc w:val="both"/>
        <w:rPr>
          <w:color w:val="000000"/>
        </w:rPr>
      </w:pPr>
      <w:bookmarkStart w:id="3145" w:name="1971445"/>
      <w:r>
        <w:rPr>
          <w:color w:val="000000"/>
        </w:rPr>
        <w:t>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bookmarkEnd w:id="3145"/>
    </w:p>
    <w:p w:rsidR="00C852FB" w:rsidRDefault="00C852FB" w:rsidP="00620F35">
      <w:pPr>
        <w:shd w:val="clear" w:color="auto" w:fill="FFFFFF"/>
        <w:ind w:firstLine="851"/>
        <w:jc w:val="both"/>
        <w:rPr>
          <w:color w:val="000000"/>
        </w:rPr>
      </w:pPr>
      <w:bookmarkStart w:id="3146" w:name="1971446"/>
      <w:r>
        <w:rPr>
          <w:color w:val="000000"/>
        </w:rPr>
        <w:lastRenderedPageBreak/>
        <w:t>Схема автоматического управления компрессорной установки 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и неполадках.</w:t>
      </w:r>
      <w:bookmarkEnd w:id="3146"/>
    </w:p>
    <w:p w:rsidR="00C852FB" w:rsidRDefault="00C852FB" w:rsidP="00620F35">
      <w:pPr>
        <w:shd w:val="clear" w:color="auto" w:fill="FFFFFF"/>
        <w:ind w:firstLine="851"/>
        <w:jc w:val="both"/>
        <w:rPr>
          <w:color w:val="000000"/>
        </w:rPr>
      </w:pPr>
      <w:bookmarkStart w:id="3147" w:name="1971447"/>
      <w:r>
        <w:rPr>
          <w:color w:val="000000"/>
        </w:rPr>
        <w:t>Установка сжатого воздуха должна быть оборудована сигнализацией, действующей при нарушениях нормальной ее работы.</w:t>
      </w:r>
      <w:bookmarkEnd w:id="3147"/>
    </w:p>
    <w:p w:rsidR="00C852FB" w:rsidRDefault="00C852FB" w:rsidP="00620F35">
      <w:pPr>
        <w:shd w:val="clear" w:color="auto" w:fill="FFFFFF"/>
        <w:ind w:firstLine="851"/>
        <w:jc w:val="both"/>
        <w:rPr>
          <w:color w:val="000000"/>
        </w:rPr>
      </w:pPr>
      <w:bookmarkStart w:id="3148" w:name="1971448"/>
      <w:r>
        <w:rPr>
          <w:color w:val="000000"/>
        </w:rPr>
        <w:t>4.2.178. Устройство автоматизированных компрессорных установок с машинами производительностью до 5 м</w:t>
      </w:r>
      <w:r>
        <w:rPr>
          <w:color w:val="000000"/>
          <w:vertAlign w:val="superscript"/>
        </w:rPr>
        <w:t>3</w:t>
      </w:r>
      <w:r>
        <w:rPr>
          <w:color w:val="000000"/>
        </w:rPr>
        <w:t>/мин. в РУ регламентируется требованием правил устройства и безопасной эксплуатации стационарных компрессорных установок, воздухопроводов и газопроводов Государственной инспекции «Саноатконтехназорат».</w:t>
      </w:r>
      <w:bookmarkEnd w:id="3148"/>
    </w:p>
    <w:p w:rsidR="00C852FB" w:rsidRDefault="00C852FB" w:rsidP="00620F35">
      <w:pPr>
        <w:shd w:val="clear" w:color="auto" w:fill="FFFFFF"/>
        <w:ind w:firstLine="851"/>
        <w:jc w:val="both"/>
        <w:rPr>
          <w:color w:val="000000"/>
        </w:rPr>
      </w:pPr>
      <w:bookmarkStart w:id="3149" w:name="1971449"/>
      <w:r>
        <w:rPr>
          <w:color w:val="000000"/>
        </w:rPr>
        <w:t>4.2.179. Воздухосборники должны удовлетворять требованиям правил устройства и безопасной эксплуатации сосудов, работающих под давлением Государственной инспекции «Саноатконтехназорат».</w:t>
      </w:r>
      <w:bookmarkEnd w:id="3149"/>
    </w:p>
    <w:p w:rsidR="00C852FB" w:rsidRDefault="00C852FB" w:rsidP="00620F35">
      <w:pPr>
        <w:shd w:val="clear" w:color="auto" w:fill="FFFFFF"/>
        <w:ind w:firstLine="851"/>
        <w:jc w:val="both"/>
        <w:rPr>
          <w:color w:val="000000"/>
        </w:rPr>
      </w:pPr>
      <w:bookmarkStart w:id="3150" w:name="1971450"/>
      <w:r>
        <w:rPr>
          <w:color w:val="000000"/>
        </w:rPr>
        <w:t xml:space="preserve">4.2.180. Воздухосборники должны устанавливаться на открытом воздухе на расстоянии 0,7 — </w:t>
      </w:r>
      <w:smartTag w:uri="urn:schemas-microsoft-com:office:smarttags" w:element="metricconverter">
        <w:smartTagPr>
          <w:attr w:name="ProductID" w:val="1 м"/>
        </w:smartTagPr>
        <w:r>
          <w:rPr>
            <w:color w:val="000000"/>
          </w:rPr>
          <w:t>1 м</w:t>
        </w:r>
      </w:smartTag>
      <w:r>
        <w:rPr>
          <w:color w:val="000000"/>
        </w:rPr>
        <w:t xml:space="preserve"> от стены компрессорной, желательно с теневой стороны. Специальный навес над ними (для защиты от солнечных лучей)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bookmarkEnd w:id="3150"/>
    </w:p>
    <w:p w:rsidR="00C852FB" w:rsidRDefault="00C852FB" w:rsidP="00620F35">
      <w:pPr>
        <w:shd w:val="clear" w:color="auto" w:fill="FFFFFF"/>
        <w:ind w:firstLine="851"/>
        <w:jc w:val="both"/>
        <w:rPr>
          <w:color w:val="000000"/>
        </w:rPr>
      </w:pPr>
      <w:bookmarkStart w:id="3151" w:name="1971451"/>
      <w:r>
        <w:rPr>
          <w:color w:val="000000"/>
        </w:rPr>
        <w:t>4.2.181. Забор воздуха компрессорами должен осуществляться из компрессорного помещения через фильтры, расположенные на компрессоре.</w:t>
      </w:r>
      <w:bookmarkEnd w:id="3151"/>
    </w:p>
    <w:p w:rsidR="00C852FB" w:rsidRDefault="00C852FB" w:rsidP="00620F35">
      <w:pPr>
        <w:shd w:val="clear" w:color="auto" w:fill="FFFFFF"/>
        <w:ind w:firstLine="851"/>
        <w:jc w:val="both"/>
        <w:rPr>
          <w:color w:val="000000"/>
        </w:rPr>
      </w:pPr>
      <w:bookmarkStart w:id="3152" w:name="1971452"/>
      <w:r>
        <w:rPr>
          <w:color w:val="000000"/>
        </w:rPr>
        <w:t>4.2.182. Спускные клапаны 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водомаслоотделителях компрессоров при одновременной работе всех спускных клапанов.</w:t>
      </w:r>
      <w:bookmarkEnd w:id="3152"/>
    </w:p>
    <w:p w:rsidR="00C852FB" w:rsidRDefault="00C852FB" w:rsidP="00620F35">
      <w:pPr>
        <w:shd w:val="clear" w:color="auto" w:fill="FFFFFF"/>
        <w:ind w:firstLine="851"/>
        <w:jc w:val="both"/>
        <w:rPr>
          <w:color w:val="000000"/>
        </w:rPr>
      </w:pPr>
      <w:bookmarkStart w:id="3153" w:name="1971453"/>
      <w:r>
        <w:rPr>
          <w:color w:val="000000"/>
        </w:rPr>
        <w:t>4.2.183.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bookmarkEnd w:id="3153"/>
    </w:p>
    <w:p w:rsidR="00C852FB" w:rsidRDefault="00C852FB" w:rsidP="00620F35">
      <w:pPr>
        <w:shd w:val="clear" w:color="auto" w:fill="FFFFFF"/>
        <w:ind w:firstLine="851"/>
        <w:jc w:val="both"/>
        <w:rPr>
          <w:color w:val="000000"/>
        </w:rPr>
      </w:pPr>
      <w:bookmarkStart w:id="3154" w:name="1971454"/>
      <w:r>
        <w:rPr>
          <w:color w:val="000000"/>
        </w:rPr>
        <w:t>4.2.184. В помещении компрессорной установки должно быть обеспечено поддержание в зимнее время температуры не ниже плюс 10 °С, а в летнее время — не выше плюс 35 °С. Помещение компрессорной установки должно быть оборудовано электрическим отоплением и вытяжной механической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bookmarkEnd w:id="3154"/>
    </w:p>
    <w:p w:rsidR="00C852FB" w:rsidRDefault="00C852FB" w:rsidP="00620F35">
      <w:pPr>
        <w:shd w:val="clear" w:color="auto" w:fill="FFFFFF"/>
        <w:ind w:firstLine="851"/>
        <w:jc w:val="both"/>
        <w:rPr>
          <w:color w:val="000000"/>
        </w:rPr>
      </w:pPr>
      <w:bookmarkStart w:id="3155" w:name="1971455"/>
      <w:r>
        <w:rPr>
          <w:color w:val="000000"/>
        </w:rPr>
        <w:t>4.2.185. Компрессорный агрегат должен устанавливаться на фундаментах, не связанных со стенами здания.</w:t>
      </w:r>
      <w:bookmarkEnd w:id="3155"/>
    </w:p>
    <w:p w:rsidR="00C852FB" w:rsidRDefault="00C852FB" w:rsidP="00620F35">
      <w:pPr>
        <w:shd w:val="clear" w:color="auto" w:fill="FFFFFF"/>
        <w:ind w:firstLine="851"/>
        <w:jc w:val="both"/>
        <w:rPr>
          <w:color w:val="000000"/>
        </w:rPr>
      </w:pPr>
      <w:bookmarkStart w:id="3156" w:name="1971456"/>
      <w:r>
        <w:rPr>
          <w:color w:val="000000"/>
        </w:rPr>
        <w:t xml:space="preserve">4.2.186. Пол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w:t>
      </w:r>
      <w:smartTag w:uri="urn:schemas-microsoft-com:office:smarttags" w:element="metricconverter">
        <w:smartTagPr>
          <w:attr w:name="ProductID" w:val="1,5 м"/>
        </w:smartTagPr>
        <w:r>
          <w:rPr>
            <w:color w:val="000000"/>
          </w:rPr>
          <w:t>1,5 м</w:t>
        </w:r>
      </w:smartTag>
      <w:r>
        <w:rPr>
          <w:color w:val="000000"/>
        </w:rPr>
        <w:t xml:space="preserve"> от пола.</w:t>
      </w:r>
      <w:bookmarkEnd w:id="3156"/>
    </w:p>
    <w:p w:rsidR="00C852FB" w:rsidRDefault="00C852FB" w:rsidP="00620F35">
      <w:pPr>
        <w:shd w:val="clear" w:color="auto" w:fill="FFFFFF"/>
        <w:ind w:firstLine="851"/>
        <w:jc w:val="both"/>
        <w:rPr>
          <w:color w:val="000000"/>
        </w:rPr>
      </w:pPr>
      <w:bookmarkStart w:id="3157" w:name="1971458"/>
      <w:r>
        <w:rPr>
          <w:color w:val="000000"/>
        </w:rPr>
        <w:t>4.2.187. Двери помещения компрессорной установки должны открываться наружу; замки дверей должны быть самоизолирующимится, а двери должны открываться изнутри без ключа с помощью рукоятки; окна должны открываться наружу и должны быть оборудованы фрамугами.</w:t>
      </w:r>
      <w:bookmarkEnd w:id="3157"/>
    </w:p>
    <w:p w:rsidR="00C852FB" w:rsidRDefault="00C852FB" w:rsidP="00620F35">
      <w:pPr>
        <w:shd w:val="clear" w:color="auto" w:fill="FFFFFF"/>
        <w:ind w:firstLine="851"/>
        <w:jc w:val="both"/>
        <w:rPr>
          <w:color w:val="000000"/>
        </w:rPr>
      </w:pPr>
      <w:bookmarkStart w:id="3158" w:name="1971459"/>
      <w:r>
        <w:rPr>
          <w:color w:val="000000"/>
        </w:rPr>
        <w:t>4.2.188. Воздухопроводная распределительная сеть должна, как правило, выполняться кольцевой, разделенной на участки при помощи запорных вентилей.</w:t>
      </w:r>
      <w:bookmarkEnd w:id="3158"/>
    </w:p>
    <w:p w:rsidR="00C852FB" w:rsidRDefault="00C852FB" w:rsidP="00620F35">
      <w:pPr>
        <w:shd w:val="clear" w:color="auto" w:fill="FFFFFF"/>
        <w:ind w:firstLine="851"/>
        <w:jc w:val="both"/>
        <w:rPr>
          <w:color w:val="000000"/>
        </w:rPr>
      </w:pPr>
      <w:bookmarkStart w:id="3159" w:name="1971460"/>
      <w:r>
        <w:rPr>
          <w:color w:val="000000"/>
        </w:rPr>
        <w:t>Питание воздухопроводной сети должно осуществляться двумя магистралями от компрессорной установки.</w:t>
      </w:r>
      <w:bookmarkEnd w:id="3159"/>
    </w:p>
    <w:p w:rsidR="00C852FB" w:rsidRDefault="00C852FB" w:rsidP="00620F35">
      <w:pPr>
        <w:shd w:val="clear" w:color="auto" w:fill="FFFFFF"/>
        <w:ind w:firstLine="851"/>
        <w:jc w:val="both"/>
        <w:rPr>
          <w:color w:val="000000"/>
        </w:rPr>
      </w:pPr>
      <w:bookmarkStart w:id="3160" w:name="1971713"/>
      <w:r>
        <w:rPr>
          <w:color w:val="000000"/>
        </w:rPr>
        <w:t xml:space="preserve">4.2.189. Для защиты распределительной сети в ней должны быть установлены предохранительные клапаны, срабатывающие при превышении давления в сети до 1,1 номинального. Предохранительные клапаны следует устанавливать в обеих нитках </w:t>
      </w:r>
      <w:r>
        <w:rPr>
          <w:color w:val="000000"/>
        </w:rPr>
        <w:lastRenderedPageBreak/>
        <w:t xml:space="preserve">питающей магистрали воздухораспределительной сети возле шкафа манометров, указанных в </w:t>
      </w:r>
      <w:bookmarkEnd w:id="3160"/>
      <w:r w:rsidR="00C231B3">
        <w:rPr>
          <w:color w:val="000000"/>
        </w:rPr>
        <w:fldChar w:fldCharType="begin"/>
      </w:r>
      <w:r>
        <w:rPr>
          <w:color w:val="000000"/>
        </w:rPr>
        <w:instrText xml:space="preserve"> HYPERLINK "1967108" \l "1971443" </w:instrText>
      </w:r>
      <w:r w:rsidR="00C231B3">
        <w:rPr>
          <w:color w:val="000000"/>
        </w:rPr>
        <w:fldChar w:fldCharType="separate"/>
      </w:r>
      <w:r>
        <w:rPr>
          <w:color w:val="008080"/>
        </w:rPr>
        <w:t>пункте 4.2.176</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161" w:name="1971735"/>
      <w:r>
        <w:rPr>
          <w:color w:val="000000"/>
        </w:rPr>
        <w:t>4.2.190. 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отводящего воздухопроводов.</w:t>
      </w:r>
      <w:bookmarkEnd w:id="3161"/>
    </w:p>
    <w:p w:rsidR="00C852FB" w:rsidRDefault="00C852FB" w:rsidP="00620F35">
      <w:pPr>
        <w:shd w:val="clear" w:color="auto" w:fill="FFFFFF"/>
        <w:ind w:firstLine="851"/>
        <w:jc w:val="both"/>
        <w:rPr>
          <w:color w:val="000000"/>
        </w:rPr>
      </w:pPr>
      <w:bookmarkStart w:id="3162" w:name="1971737"/>
      <w:r>
        <w:rPr>
          <w:color w:val="000000"/>
        </w:rPr>
        <w:t>4.2.191. Воздухопроводы и арматура распределительной сети должны быть доступны для обслуживания.</w:t>
      </w:r>
      <w:bookmarkEnd w:id="3162"/>
    </w:p>
    <w:p w:rsidR="00C852FB" w:rsidRDefault="00C852FB" w:rsidP="00620F35">
      <w:pPr>
        <w:shd w:val="clear" w:color="auto" w:fill="FFFFFF"/>
        <w:ind w:firstLine="851"/>
        <w:jc w:val="both"/>
        <w:rPr>
          <w:color w:val="000000"/>
        </w:rPr>
      </w:pPr>
      <w:bookmarkStart w:id="3163" w:name="1971739"/>
      <w:r>
        <w:rPr>
          <w:color w:val="000000"/>
        </w:rPr>
        <w:t>4.2.192. Прокладка воздухопроводов распределительной сети может выполняться открыто по конструкции и стойкам под оборудование в кабельных туннелях, каналах и лотках совместно с кабелями, а в закрытых помещениях — также по стенам и потолкам.</w:t>
      </w:r>
      <w:bookmarkEnd w:id="3163"/>
    </w:p>
    <w:p w:rsidR="00C852FB" w:rsidRDefault="00C852FB" w:rsidP="00620F35">
      <w:pPr>
        <w:shd w:val="clear" w:color="auto" w:fill="FFFFFF"/>
        <w:ind w:firstLine="851"/>
        <w:jc w:val="both"/>
        <w:rPr>
          <w:color w:val="000000"/>
        </w:rPr>
      </w:pPr>
      <w:bookmarkStart w:id="3164" w:name="1971740"/>
      <w:r>
        <w:rPr>
          <w:color w:val="000000"/>
        </w:rPr>
        <w:t>4.2.193. Воздухопроводы следует прокладывать с уклоном 0,3% с установкой в нижних точках спускных вентилей для продувки сети. Ответвления к аппаратам следует прокладывать с уклоном 0,3% в направлении главной магистрали.</w:t>
      </w:r>
      <w:bookmarkEnd w:id="3164"/>
    </w:p>
    <w:p w:rsidR="00C852FB" w:rsidRDefault="00C852FB" w:rsidP="00620F35">
      <w:pPr>
        <w:shd w:val="clear" w:color="auto" w:fill="FFFFFF"/>
        <w:ind w:firstLine="851"/>
        <w:jc w:val="both"/>
        <w:rPr>
          <w:color w:val="000000"/>
        </w:rPr>
      </w:pPr>
      <w:bookmarkStart w:id="3165" w:name="1971743"/>
      <w:r>
        <w:rPr>
          <w:color w:val="000000"/>
        </w:rPr>
        <w:t>4.2.194.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bookmarkEnd w:id="3165"/>
    </w:p>
    <w:p w:rsidR="00C852FB" w:rsidRDefault="00C852FB" w:rsidP="00620F35">
      <w:pPr>
        <w:shd w:val="clear" w:color="auto" w:fill="FFFFFF"/>
        <w:ind w:firstLine="851"/>
        <w:jc w:val="both"/>
        <w:rPr>
          <w:color w:val="000000"/>
        </w:rPr>
      </w:pPr>
      <w:bookmarkStart w:id="3166" w:name="1971745"/>
      <w:r>
        <w:rPr>
          <w:color w:val="000000"/>
        </w:rPr>
        <w:t>4.2.195.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выключателей — из медных труб. Воздухопроводы между шкафами и пневматическими приводами разъединителей следует выполнять из стальных труб. Радиус изгиба стальных воздухопроводов должен быть не менее четырехкратного наружного диаметра трубы.</w:t>
      </w:r>
      <w:bookmarkEnd w:id="3166"/>
    </w:p>
    <w:p w:rsidR="00C852FB" w:rsidRDefault="00C852FB" w:rsidP="00620F35">
      <w:pPr>
        <w:shd w:val="clear" w:color="auto" w:fill="FFFFFF"/>
        <w:ind w:firstLine="851"/>
        <w:jc w:val="both"/>
        <w:rPr>
          <w:color w:val="000000"/>
        </w:rPr>
      </w:pPr>
      <w:bookmarkStart w:id="3167" w:name="1971747"/>
      <w:r>
        <w:rPr>
          <w:color w:val="000000"/>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bookmarkEnd w:id="3167"/>
    </w:p>
    <w:p w:rsidR="00C852FB" w:rsidRDefault="00C852FB" w:rsidP="00620F35">
      <w:pPr>
        <w:shd w:val="clear" w:color="auto" w:fill="FFFFFF"/>
        <w:ind w:firstLine="851"/>
        <w:jc w:val="both"/>
        <w:rPr>
          <w:color w:val="000000"/>
        </w:rPr>
      </w:pPr>
      <w:bookmarkStart w:id="3168" w:name="1971751"/>
      <w:r>
        <w:rPr>
          <w:color w:val="000000"/>
        </w:rPr>
        <w:t>4.2.196. Стальные воздухопроводы должны быть соединены сваркой встык; соединения с арматурой — фланцевые.</w:t>
      </w:r>
      <w:bookmarkEnd w:id="3168"/>
    </w:p>
    <w:p w:rsidR="00C852FB" w:rsidRDefault="00C852FB" w:rsidP="00620F35">
      <w:pPr>
        <w:shd w:val="clear" w:color="auto" w:fill="FFFFFF"/>
        <w:ind w:firstLine="851"/>
        <w:jc w:val="both"/>
        <w:rPr>
          <w:color w:val="000000"/>
        </w:rPr>
      </w:pPr>
      <w:bookmarkStart w:id="3169" w:name="1971753"/>
      <w:r>
        <w:rPr>
          <w:color w:val="000000"/>
        </w:rPr>
        <w:t xml:space="preserve">Для труб с внутренним диаметром 6 — </w:t>
      </w:r>
      <w:smartTag w:uri="urn:schemas-microsoft-com:office:smarttags" w:element="metricconverter">
        <w:smartTagPr>
          <w:attr w:name="ProductID" w:val="8 мм"/>
        </w:smartTagPr>
        <w:r>
          <w:rPr>
            <w:color w:val="000000"/>
          </w:rPr>
          <w:t>8 мм</w:t>
        </w:r>
      </w:smartTag>
      <w:r>
        <w:rPr>
          <w:color w:val="000000"/>
        </w:rPr>
        <w:t xml:space="preserve"> допускаются фланцевые соединения или соединения при помощи ниппелей.</w:t>
      </w:r>
      <w:bookmarkEnd w:id="3169"/>
    </w:p>
    <w:p w:rsidR="00C852FB" w:rsidRDefault="00C852FB" w:rsidP="00620F35">
      <w:pPr>
        <w:shd w:val="clear" w:color="auto" w:fill="FFFFFF"/>
        <w:ind w:firstLine="851"/>
        <w:jc w:val="both"/>
        <w:rPr>
          <w:color w:val="000000"/>
        </w:rPr>
      </w:pPr>
      <w:bookmarkStart w:id="3170" w:name="1971762"/>
      <w:r>
        <w:rPr>
          <w:color w:val="000000"/>
        </w:rPr>
        <w:t>4.2.197. Внутренние детали запорных вентилей, обратных и предохранительных клапанов, устанавливаемых после фильтров выключателей, должны быть стойкими к воздействию коррозии.</w:t>
      </w:r>
      <w:bookmarkEnd w:id="3170"/>
    </w:p>
    <w:p w:rsidR="00C852FB" w:rsidRDefault="00C852FB" w:rsidP="00620F35">
      <w:pPr>
        <w:shd w:val="clear" w:color="auto" w:fill="FFFFFF"/>
        <w:ind w:firstLine="851"/>
        <w:jc w:val="both"/>
        <w:rPr>
          <w:color w:val="000000"/>
        </w:rPr>
      </w:pPr>
      <w:bookmarkStart w:id="3171" w:name="1971766"/>
      <w:r>
        <w:rPr>
          <w:color w:val="000000"/>
        </w:rPr>
        <w:t>4.2.198.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bookmarkEnd w:id="3171"/>
    </w:p>
    <w:p w:rsidR="00C852FB" w:rsidRDefault="00C852FB" w:rsidP="00620F35">
      <w:pPr>
        <w:shd w:val="clear" w:color="auto" w:fill="FFFFFF"/>
        <w:ind w:firstLine="851"/>
        <w:jc w:val="both"/>
        <w:rPr>
          <w:color w:val="000000"/>
        </w:rPr>
      </w:pPr>
      <w:bookmarkStart w:id="3172" w:name="1971769"/>
      <w:r>
        <w:rPr>
          <w:color w:val="000000"/>
        </w:rPr>
        <w:t>4.2.199.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bookmarkEnd w:id="3172"/>
    </w:p>
    <w:p w:rsidR="00C852FB" w:rsidRDefault="00C852FB" w:rsidP="00620F35">
      <w:pPr>
        <w:shd w:val="clear" w:color="auto" w:fill="FFFFFF"/>
        <w:ind w:firstLine="851"/>
        <w:jc w:val="both"/>
        <w:rPr>
          <w:color w:val="000000"/>
        </w:rPr>
      </w:pPr>
      <w:bookmarkStart w:id="3173" w:name="1971772"/>
      <w:r>
        <w:rPr>
          <w:color w:val="000000"/>
        </w:rPr>
        <w:t>4.2.200. Запорный вентиль, фильтр, обратный клапан и манометр в ответвлении к воздушному выключателю должны размещаться в специальном распределительном шкафу (поставляемом с выключателем) и должны быть снабжены электроподогревом.</w:t>
      </w:r>
      <w:bookmarkEnd w:id="3173"/>
    </w:p>
    <w:p w:rsidR="00C852FB" w:rsidRDefault="00C852FB" w:rsidP="00620F35">
      <w:pPr>
        <w:shd w:val="clear" w:color="auto" w:fill="FFFFFF"/>
        <w:ind w:firstLine="851"/>
        <w:jc w:val="both"/>
        <w:rPr>
          <w:color w:val="000000"/>
        </w:rPr>
      </w:pPr>
      <w:bookmarkStart w:id="3174" w:name="1971774"/>
      <w:r>
        <w:rPr>
          <w:color w:val="000000"/>
        </w:rPr>
        <w:t>4.2.201. Все элементы установки сжатого воздуха должны быть доступны для разборки и чистки.</w:t>
      </w:r>
      <w:bookmarkEnd w:id="3174"/>
    </w:p>
    <w:p w:rsidR="00C852FB" w:rsidRDefault="00C852FB" w:rsidP="00620F35">
      <w:pPr>
        <w:shd w:val="clear" w:color="auto" w:fill="FFFFFF"/>
        <w:jc w:val="center"/>
        <w:rPr>
          <w:rStyle w:val="a4"/>
          <w:color w:val="000080"/>
        </w:rPr>
      </w:pPr>
      <w:bookmarkStart w:id="3175" w:name="1971779"/>
      <w:r>
        <w:rPr>
          <w:rStyle w:val="a4"/>
          <w:color w:val="000080"/>
        </w:rPr>
        <w:t>Масляное хозяйство</w:t>
      </w:r>
      <w:bookmarkEnd w:id="3175"/>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176" w:name="1971780"/>
      <w:r>
        <w:rPr>
          <w:color w:val="000000"/>
        </w:rPr>
        <w:t xml:space="preserve">4.2.202. Для обслуживания маслонаполненного оборудования ПС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маслоочистительными и дегазационными установками, емкостями для транспортировки масла. Местоположение и </w:t>
      </w:r>
      <w:r>
        <w:rPr>
          <w:color w:val="000000"/>
        </w:rPr>
        <w:lastRenderedPageBreak/>
        <w:t>объем централизованных масляных хозяйств определяются проектом организации эксплуатации энергосистемы.</w:t>
      </w:r>
      <w:bookmarkEnd w:id="3176"/>
    </w:p>
    <w:p w:rsidR="00C852FB" w:rsidRDefault="00C852FB" w:rsidP="00620F35">
      <w:pPr>
        <w:shd w:val="clear" w:color="auto" w:fill="FFFFFF"/>
        <w:ind w:firstLine="851"/>
        <w:jc w:val="both"/>
        <w:rPr>
          <w:color w:val="000000"/>
        </w:rPr>
      </w:pPr>
      <w:bookmarkStart w:id="3177" w:name="1971782"/>
      <w:r>
        <w:rPr>
          <w:color w:val="000000"/>
        </w:rPr>
        <w:t>4.2.203. На электростанциях, на ПС 500 кВ независимо от мощности установленных трансформаторов, следует предусматривать масляные хозяйства с оборудованием для обработки масла</w:t>
      </w:r>
      <w:bookmarkEnd w:id="3177"/>
    </w:p>
    <w:p w:rsidR="00C852FB" w:rsidRDefault="00C852FB" w:rsidP="00620F35">
      <w:pPr>
        <w:shd w:val="clear" w:color="auto" w:fill="FFFFFF"/>
        <w:ind w:firstLine="851"/>
        <w:jc w:val="both"/>
        <w:rPr>
          <w:color w:val="000000"/>
        </w:rPr>
      </w:pPr>
      <w:bookmarkStart w:id="3178" w:name="1971785"/>
      <w:r>
        <w:rPr>
          <w:color w:val="000000"/>
        </w:rPr>
        <w:t>Склады масла таких маслохозяйств должны иметь:</w:t>
      </w:r>
      <w:bookmarkEnd w:id="3178"/>
    </w:p>
    <w:p w:rsidR="00C852FB" w:rsidRDefault="00C852FB" w:rsidP="00620F35">
      <w:pPr>
        <w:shd w:val="clear" w:color="auto" w:fill="FFFFFF"/>
        <w:ind w:firstLine="851"/>
        <w:jc w:val="both"/>
        <w:rPr>
          <w:color w:val="000000"/>
        </w:rPr>
      </w:pPr>
      <w:bookmarkStart w:id="3179" w:name="1971786"/>
      <w:r>
        <w:rPr>
          <w:color w:val="000000"/>
        </w:rPr>
        <w:t xml:space="preserve">а) на тепловых электростанциях — по 4 резервуара турбинного и изоляционного масла; </w:t>
      </w:r>
      <w:bookmarkEnd w:id="3179"/>
    </w:p>
    <w:p w:rsidR="00C852FB" w:rsidRDefault="00C852FB" w:rsidP="00620F35">
      <w:pPr>
        <w:shd w:val="clear" w:color="auto" w:fill="FFFFFF"/>
        <w:ind w:firstLine="851"/>
        <w:jc w:val="both"/>
        <w:rPr>
          <w:color w:val="000000"/>
        </w:rPr>
      </w:pPr>
      <w:bookmarkStart w:id="3180" w:name="1971787"/>
      <w:r>
        <w:rPr>
          <w:color w:val="000000"/>
        </w:rPr>
        <w:t xml:space="preserve">б) на гидроэлектростанциях — по 3 резервуара турбинного и изоляционного масла; </w:t>
      </w:r>
      <w:bookmarkEnd w:id="3180"/>
    </w:p>
    <w:p w:rsidR="00C852FB" w:rsidRDefault="00C852FB" w:rsidP="00620F35">
      <w:pPr>
        <w:shd w:val="clear" w:color="auto" w:fill="FFFFFF"/>
        <w:ind w:firstLine="851"/>
        <w:jc w:val="both"/>
        <w:rPr>
          <w:color w:val="000000"/>
        </w:rPr>
      </w:pPr>
      <w:bookmarkStart w:id="3181" w:name="1971788"/>
      <w:r>
        <w:rPr>
          <w:color w:val="000000"/>
        </w:rPr>
        <w:t>в) на ПС — 3 резервуара изоляционного масла.</w:t>
      </w:r>
      <w:bookmarkEnd w:id="3181"/>
    </w:p>
    <w:p w:rsidR="00C852FB" w:rsidRDefault="00C852FB" w:rsidP="00620F35">
      <w:pPr>
        <w:shd w:val="clear" w:color="auto" w:fill="FFFFFF"/>
        <w:ind w:firstLine="851"/>
        <w:jc w:val="both"/>
        <w:rPr>
          <w:color w:val="000000"/>
        </w:rPr>
      </w:pPr>
      <w:bookmarkStart w:id="3182" w:name="1971789"/>
      <w:r>
        <w:rPr>
          <w:color w:val="000000"/>
        </w:rPr>
        <w:t>Объем каждого резервуара должен быть не менее:</w:t>
      </w:r>
      <w:bookmarkEnd w:id="3182"/>
    </w:p>
    <w:p w:rsidR="00C852FB" w:rsidRDefault="00C852FB" w:rsidP="00620F35">
      <w:pPr>
        <w:shd w:val="clear" w:color="auto" w:fill="FFFFFF"/>
        <w:ind w:firstLine="851"/>
        <w:jc w:val="both"/>
        <w:rPr>
          <w:color w:val="000000"/>
        </w:rPr>
      </w:pPr>
      <w:bookmarkStart w:id="3183" w:name="1971790"/>
      <w:r>
        <w:rPr>
          <w:color w:val="000000"/>
        </w:rPr>
        <w:t>для турбинного масла — объема масляной системы одного агрегата и доливки масла в размере 45 — дневной потребности всех агрегатов для тепловых электростанций и 10% объема агрегата для гидроэлектростанций;</w:t>
      </w:r>
      <w:bookmarkEnd w:id="3183"/>
    </w:p>
    <w:p w:rsidR="00C852FB" w:rsidRDefault="00C852FB" w:rsidP="00620F35">
      <w:pPr>
        <w:shd w:val="clear" w:color="auto" w:fill="FFFFFF"/>
        <w:ind w:firstLine="851"/>
        <w:jc w:val="both"/>
        <w:rPr>
          <w:color w:val="000000"/>
        </w:rPr>
      </w:pPr>
      <w:bookmarkStart w:id="3184" w:name="1971791"/>
      <w:r>
        <w:rPr>
          <w:color w:val="000000"/>
        </w:rPr>
        <w:t>для изоляционного масла — объема одного наиболее крупного трансформатора с запасом 10%.</w:t>
      </w:r>
      <w:bookmarkEnd w:id="3184"/>
    </w:p>
    <w:p w:rsidR="00C852FB" w:rsidRDefault="00C852FB" w:rsidP="00620F35">
      <w:pPr>
        <w:shd w:val="clear" w:color="auto" w:fill="FFFFFF"/>
        <w:ind w:firstLine="851"/>
        <w:jc w:val="both"/>
        <w:rPr>
          <w:color w:val="000000"/>
        </w:rPr>
      </w:pPr>
      <w:bookmarkStart w:id="3185" w:name="1971792"/>
      <w:r>
        <w:rPr>
          <w:color w:val="000000"/>
        </w:rPr>
        <w:t>В зависимости от оснащенности энергосистемы передвижными установками по обработке масла и от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bookmarkEnd w:id="3185"/>
    </w:p>
    <w:p w:rsidR="00C852FB" w:rsidRDefault="00C852FB" w:rsidP="00620F35">
      <w:pPr>
        <w:shd w:val="clear" w:color="auto" w:fill="FFFFFF"/>
        <w:ind w:firstLine="851"/>
        <w:jc w:val="both"/>
        <w:rPr>
          <w:color w:val="000000"/>
        </w:rPr>
      </w:pPr>
      <w:bookmarkStart w:id="3186" w:name="1971799"/>
      <w:r>
        <w:rPr>
          <w:color w:val="000000"/>
        </w:rPr>
        <w:t>4.2.204. На ПС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выключателя с запасом на доливку не менее 1% всего количества масла, залитого в аппараты и трансформаторы ПС.</w:t>
      </w:r>
      <w:bookmarkEnd w:id="3186"/>
    </w:p>
    <w:p w:rsidR="00C852FB" w:rsidRDefault="00C852FB" w:rsidP="00620F35">
      <w:pPr>
        <w:shd w:val="clear" w:color="auto" w:fill="FFFFFF"/>
        <w:ind w:firstLine="851"/>
        <w:jc w:val="both"/>
        <w:rPr>
          <w:color w:val="000000"/>
        </w:rPr>
      </w:pPr>
      <w:bookmarkStart w:id="3187" w:name="1971806"/>
      <w:r>
        <w:rPr>
          <w:color w:val="000000"/>
        </w:rPr>
        <w:t>Склады масла на ПС с баковыми масляными выключателями не следует сооружать:</w:t>
      </w:r>
      <w:bookmarkEnd w:id="3187"/>
    </w:p>
    <w:p w:rsidR="00C852FB" w:rsidRDefault="00C852FB" w:rsidP="00620F35">
      <w:pPr>
        <w:shd w:val="clear" w:color="auto" w:fill="FFFFFF"/>
        <w:ind w:firstLine="851"/>
        <w:jc w:val="both"/>
        <w:rPr>
          <w:color w:val="000000"/>
        </w:rPr>
      </w:pPr>
      <w:bookmarkStart w:id="3188" w:name="1971809"/>
      <w:r>
        <w:rPr>
          <w:color w:val="000000"/>
        </w:rPr>
        <w:t xml:space="preserve">а) при хороших транспортных связях между ПС и централизованным маслохозяйством энергосистемы; </w:t>
      </w:r>
      <w:bookmarkEnd w:id="3188"/>
    </w:p>
    <w:p w:rsidR="00C852FB" w:rsidRDefault="00C852FB" w:rsidP="00620F35">
      <w:pPr>
        <w:shd w:val="clear" w:color="auto" w:fill="FFFFFF"/>
        <w:ind w:firstLine="851"/>
        <w:jc w:val="both"/>
        <w:rPr>
          <w:color w:val="000000"/>
        </w:rPr>
      </w:pPr>
      <w:bookmarkStart w:id="3189" w:name="1971812"/>
      <w:r>
        <w:rPr>
          <w:color w:val="000000"/>
        </w:rPr>
        <w:t>б) при количестве масляных выключателей на ПС не более двух;</w:t>
      </w:r>
      <w:bookmarkEnd w:id="3189"/>
    </w:p>
    <w:p w:rsidR="00C852FB" w:rsidRDefault="00C852FB" w:rsidP="00620F35">
      <w:pPr>
        <w:shd w:val="clear" w:color="auto" w:fill="FFFFFF"/>
        <w:ind w:firstLine="851"/>
        <w:jc w:val="both"/>
        <w:rPr>
          <w:color w:val="000000"/>
        </w:rPr>
      </w:pPr>
      <w:bookmarkStart w:id="3190" w:name="1971816"/>
      <w:r>
        <w:rPr>
          <w:color w:val="000000"/>
        </w:rPr>
        <w:t>в) на ПС глубокого ввода, расположенных в черте города.</w:t>
      </w:r>
      <w:bookmarkEnd w:id="3190"/>
    </w:p>
    <w:p w:rsidR="00C852FB" w:rsidRDefault="00C852FB" w:rsidP="00620F35">
      <w:pPr>
        <w:shd w:val="clear" w:color="auto" w:fill="FFFFFF"/>
        <w:ind w:firstLine="851"/>
        <w:jc w:val="both"/>
        <w:rPr>
          <w:color w:val="000000"/>
        </w:rPr>
      </w:pPr>
      <w:bookmarkStart w:id="3191" w:name="1971820"/>
      <w:r>
        <w:rPr>
          <w:color w:val="000000"/>
        </w:rPr>
        <w:t>4.2.205.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bookmarkEnd w:id="3191"/>
    </w:p>
    <w:p w:rsidR="00C852FB" w:rsidRDefault="00C852FB" w:rsidP="00620F35">
      <w:pPr>
        <w:shd w:val="clear" w:color="auto" w:fill="FFFFFF"/>
        <w:ind w:firstLine="851"/>
        <w:jc w:val="both"/>
        <w:rPr>
          <w:color w:val="000000"/>
        </w:rPr>
      </w:pPr>
      <w:bookmarkStart w:id="3192" w:name="1971835"/>
      <w:r>
        <w:rPr>
          <w:color w:val="000000"/>
        </w:rPr>
        <w:t>Объем каждого резервуара должен быть не менее 110% объема масляной системы наибольшего синхронного компенсатора, устанавливаемого на данной ПС.</w:t>
      </w:r>
      <w:bookmarkEnd w:id="3192"/>
    </w:p>
    <w:p w:rsidR="00C852FB" w:rsidRDefault="00C852FB" w:rsidP="00620F35">
      <w:pPr>
        <w:shd w:val="clear" w:color="auto" w:fill="FFFFFF"/>
        <w:ind w:firstLine="851"/>
        <w:jc w:val="both"/>
        <w:rPr>
          <w:color w:val="000000"/>
        </w:rPr>
      </w:pPr>
      <w:bookmarkStart w:id="3193" w:name="1971836"/>
      <w:r>
        <w:rPr>
          <w:color w:val="000000"/>
        </w:rPr>
        <w:t xml:space="preserve">4.2.206. На остальных ПС, кроме оговоренных в </w:t>
      </w:r>
      <w:bookmarkEnd w:id="3193"/>
      <w:r w:rsidR="00C231B3">
        <w:rPr>
          <w:color w:val="000000"/>
        </w:rPr>
        <w:fldChar w:fldCharType="begin"/>
      </w:r>
      <w:r>
        <w:rPr>
          <w:color w:val="000000"/>
        </w:rPr>
        <w:instrText xml:space="preserve"> HYPERLINK "1967108" \l "1971782" </w:instrText>
      </w:r>
      <w:r w:rsidR="00C231B3">
        <w:rPr>
          <w:color w:val="000000"/>
        </w:rPr>
        <w:fldChar w:fldCharType="separate"/>
      </w:r>
      <w:r>
        <w:rPr>
          <w:color w:val="008080"/>
        </w:rPr>
        <w:t xml:space="preserve">пунктах 4.2.203 </w:t>
      </w:r>
      <w:r w:rsidR="00C231B3">
        <w:rPr>
          <w:color w:val="000000"/>
        </w:rPr>
        <w:fldChar w:fldCharType="end"/>
      </w:r>
      <w:r>
        <w:rPr>
          <w:color w:val="000000"/>
        </w:rPr>
        <w:t xml:space="preserve">и </w:t>
      </w:r>
      <w:hyperlink r:id="rId399" w:anchor="1971799" w:history="1">
        <w:r>
          <w:rPr>
            <w:color w:val="008080"/>
          </w:rPr>
          <w:t>4.2.204</w:t>
        </w:r>
      </w:hyperlink>
      <w:r>
        <w:rPr>
          <w:color w:val="000000"/>
        </w:rPr>
        <w:t xml:space="preserve">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централизованных масляных хозяйств сетевых районов энергосистемы.</w:t>
      </w:r>
    </w:p>
    <w:p w:rsidR="00C852FB" w:rsidRDefault="00C852FB" w:rsidP="00620F35">
      <w:pPr>
        <w:shd w:val="clear" w:color="auto" w:fill="FFFFFF"/>
        <w:ind w:firstLine="851"/>
        <w:jc w:val="both"/>
        <w:rPr>
          <w:color w:val="000000"/>
        </w:rPr>
      </w:pPr>
      <w:bookmarkStart w:id="3194" w:name="1971837"/>
      <w:r>
        <w:rPr>
          <w:color w:val="000000"/>
        </w:rPr>
        <w:t>4.2.207.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резервуаров (автоцистерн).</w:t>
      </w:r>
      <w:bookmarkEnd w:id="3194"/>
    </w:p>
    <w:p w:rsidR="00C852FB" w:rsidRDefault="00C852FB" w:rsidP="00620F35">
      <w:pPr>
        <w:shd w:val="clear" w:color="auto" w:fill="FFFFFF"/>
        <w:ind w:firstLine="851"/>
        <w:jc w:val="both"/>
        <w:rPr>
          <w:color w:val="000000"/>
        </w:rPr>
      </w:pPr>
      <w:bookmarkStart w:id="3195" w:name="1971838"/>
      <w:r>
        <w:rPr>
          <w:color w:val="000000"/>
        </w:rPr>
        <w:t>Стационарные маслопроводы на электростанциях и ПС 500 кВ следует прокладывать от мастерской или аппаратной маслохозяйства к помещению для ремонта трансформаторов (к трансформаторной башне на ПС или к монтажной площадке машинного зала на электростанциях) и к складу масла, а также к месту слива масла из цистерн.</w:t>
      </w:r>
      <w:bookmarkEnd w:id="3195"/>
    </w:p>
    <w:p w:rsidR="00C852FB" w:rsidRDefault="00C852FB" w:rsidP="00620F35">
      <w:pPr>
        <w:shd w:val="clear" w:color="auto" w:fill="FFFFFF"/>
        <w:ind w:firstLine="851"/>
        <w:jc w:val="both"/>
        <w:rPr>
          <w:color w:val="000000"/>
        </w:rPr>
      </w:pPr>
      <w:bookmarkStart w:id="3196" w:name="1971839"/>
      <w:r>
        <w:rPr>
          <w:color w:val="000000"/>
        </w:rPr>
        <w:t>Стационарные маслопроводы следует выполнять из стальных труб, соединяемых сваркой (кроме стыков с арматурой).</w:t>
      </w:r>
      <w:bookmarkEnd w:id="3196"/>
    </w:p>
    <w:p w:rsidR="00C852FB" w:rsidRDefault="00C852FB" w:rsidP="00620F35">
      <w:pPr>
        <w:shd w:val="clear" w:color="auto" w:fill="FFFFFF"/>
        <w:ind w:firstLine="851"/>
        <w:jc w:val="both"/>
        <w:rPr>
          <w:color w:val="000000"/>
        </w:rPr>
      </w:pPr>
      <w:bookmarkStart w:id="3197" w:name="1971840"/>
      <w:r>
        <w:rPr>
          <w:color w:val="000000"/>
        </w:rPr>
        <w:lastRenderedPageBreak/>
        <w:t>4.2.208. Проектирование собственного масляного хозяйства ПС промышленных предприятий должно производиться с требованиями настоящего раздела и инструкцией.</w:t>
      </w:r>
      <w:bookmarkEnd w:id="3197"/>
    </w:p>
    <w:p w:rsidR="00C852FB" w:rsidRDefault="00C852FB" w:rsidP="00620F35">
      <w:pPr>
        <w:shd w:val="clear" w:color="auto" w:fill="FFFFFF"/>
        <w:ind w:firstLine="851"/>
        <w:jc w:val="both"/>
        <w:rPr>
          <w:color w:val="000000"/>
        </w:rPr>
      </w:pPr>
      <w:bookmarkStart w:id="3198" w:name="1971841"/>
      <w:r>
        <w:rPr>
          <w:color w:val="000000"/>
        </w:rPr>
        <w:t>4.2.209. Резервуары для хранения масла должны быть оборудованы воздухоосушительными фильтрами, указателем уровня масла, пробно-спускным краном на сливном патрубке.</w:t>
      </w:r>
      <w:bookmarkEnd w:id="3198"/>
    </w:p>
    <w:p w:rsidR="00C852FB" w:rsidRDefault="00C852FB" w:rsidP="00620F35">
      <w:pPr>
        <w:shd w:val="clear" w:color="auto" w:fill="FFFFFF"/>
        <w:ind w:firstLine="851"/>
        <w:jc w:val="both"/>
        <w:rPr>
          <w:color w:val="000000"/>
        </w:rPr>
      </w:pPr>
      <w:bookmarkStart w:id="3199" w:name="1971842"/>
      <w:r>
        <w:rPr>
          <w:color w:val="000000"/>
        </w:rPr>
        <w:t>4.2.210. Расстояния от стенок резервуаров открытых складов масла должны быть не менее:</w:t>
      </w:r>
      <w:bookmarkEnd w:id="3199"/>
    </w:p>
    <w:p w:rsidR="00C852FB" w:rsidRDefault="00C852FB" w:rsidP="00620F35">
      <w:pPr>
        <w:shd w:val="clear" w:color="auto" w:fill="FFFFFF"/>
        <w:ind w:firstLine="851"/>
        <w:jc w:val="both"/>
        <w:rPr>
          <w:color w:val="000000"/>
        </w:rPr>
      </w:pPr>
      <w:bookmarkStart w:id="3200" w:name="1971845"/>
      <w:r>
        <w:rPr>
          <w:color w:val="000000"/>
        </w:rPr>
        <w:t xml:space="preserve">а) до зданий и сооружений электростанций и ПС (в том числе до трансформаторной мастерской): для складов общим объемом до 100 т масла — </w:t>
      </w:r>
      <w:smartTag w:uri="urn:schemas-microsoft-com:office:smarttags" w:element="metricconverter">
        <w:smartTagPr>
          <w:attr w:name="ProductID" w:val="12 м"/>
        </w:smartTagPr>
        <w:r>
          <w:rPr>
            <w:color w:val="000000"/>
          </w:rPr>
          <w:t>12 м</w:t>
        </w:r>
      </w:smartTag>
      <w:r>
        <w:rPr>
          <w:color w:val="000000"/>
        </w:rPr>
        <w:t xml:space="preserve">; для складов более 100 т —18 м; </w:t>
      </w:r>
      <w:bookmarkEnd w:id="3200"/>
    </w:p>
    <w:p w:rsidR="00C852FB" w:rsidRDefault="00C852FB" w:rsidP="00620F35">
      <w:pPr>
        <w:shd w:val="clear" w:color="auto" w:fill="FFFFFF"/>
        <w:ind w:firstLine="851"/>
        <w:jc w:val="both"/>
        <w:rPr>
          <w:color w:val="000000"/>
        </w:rPr>
      </w:pPr>
      <w:bookmarkStart w:id="3201" w:name="1971849"/>
      <w:r>
        <w:rPr>
          <w:color w:val="000000"/>
        </w:rPr>
        <w:t xml:space="preserve">б) до жилых и общественных зданий — на 25% больше расстояний, указанных в подпункте «а» настоящего пункта Правил; </w:t>
      </w:r>
      <w:bookmarkEnd w:id="3201"/>
    </w:p>
    <w:p w:rsidR="00C852FB" w:rsidRDefault="00C852FB" w:rsidP="00620F35">
      <w:pPr>
        <w:shd w:val="clear" w:color="auto" w:fill="FFFFFF"/>
        <w:ind w:firstLine="851"/>
        <w:jc w:val="both"/>
        <w:rPr>
          <w:color w:val="000000"/>
        </w:rPr>
      </w:pPr>
      <w:bookmarkStart w:id="3202" w:name="1971852"/>
      <w:r>
        <w:rPr>
          <w:color w:val="000000"/>
        </w:rPr>
        <w:t xml:space="preserve">в) до аппаратной маслохозяйства — </w:t>
      </w:r>
      <w:smartTag w:uri="urn:schemas-microsoft-com:office:smarttags" w:element="metricconverter">
        <w:smartTagPr>
          <w:attr w:name="ProductID" w:val="8 м"/>
        </w:smartTagPr>
        <w:r>
          <w:rPr>
            <w:color w:val="000000"/>
          </w:rPr>
          <w:t>8 м</w:t>
        </w:r>
      </w:smartTag>
      <w:r>
        <w:rPr>
          <w:color w:val="000000"/>
        </w:rPr>
        <w:t>;</w:t>
      </w:r>
      <w:bookmarkEnd w:id="3202"/>
    </w:p>
    <w:p w:rsidR="00C852FB" w:rsidRDefault="00C852FB" w:rsidP="00620F35">
      <w:pPr>
        <w:shd w:val="clear" w:color="auto" w:fill="FFFFFF"/>
        <w:ind w:firstLine="851"/>
        <w:jc w:val="both"/>
        <w:rPr>
          <w:color w:val="000000"/>
        </w:rPr>
      </w:pPr>
      <w:bookmarkStart w:id="3203" w:name="1971854"/>
      <w:r>
        <w:rPr>
          <w:color w:val="000000"/>
        </w:rPr>
        <w:t xml:space="preserve">г) до складов баллонов водорода — </w:t>
      </w:r>
      <w:smartTag w:uri="urn:schemas-microsoft-com:office:smarttags" w:element="metricconverter">
        <w:smartTagPr>
          <w:attr w:name="ProductID" w:val="20 м"/>
        </w:smartTagPr>
        <w:r>
          <w:rPr>
            <w:color w:val="000000"/>
          </w:rPr>
          <w:t>20 м</w:t>
        </w:r>
      </w:smartTag>
      <w:r>
        <w:rPr>
          <w:color w:val="000000"/>
        </w:rPr>
        <w:t>.</w:t>
      </w:r>
      <w:bookmarkEnd w:id="3203"/>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rStyle w:val="a4"/>
          <w:color w:val="000080"/>
        </w:rPr>
      </w:pPr>
      <w:bookmarkStart w:id="3204" w:name="1971857"/>
      <w:r>
        <w:rPr>
          <w:rStyle w:val="a4"/>
          <w:color w:val="000080"/>
        </w:rPr>
        <w:t>Установка силовых трансформаторов</w:t>
      </w:r>
      <w:bookmarkEnd w:id="3204"/>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205" w:name="1971863"/>
      <w:r>
        <w:rPr>
          <w:color w:val="000000"/>
        </w:rPr>
        <w:t xml:space="preserve">4.2.211. Требования </w:t>
      </w:r>
      <w:bookmarkEnd w:id="3205"/>
      <w:r w:rsidR="00C231B3">
        <w:rPr>
          <w:color w:val="000000"/>
        </w:rPr>
        <w:fldChar w:fldCharType="begin"/>
      </w:r>
      <w:r>
        <w:rPr>
          <w:color w:val="000000"/>
        </w:rPr>
        <w:instrText xml:space="preserve"> HYPERLINK "1967108" \l "1971885" </w:instrText>
      </w:r>
      <w:r w:rsidR="00C231B3">
        <w:rPr>
          <w:color w:val="000000"/>
        </w:rPr>
        <w:fldChar w:fldCharType="separate"/>
      </w:r>
      <w:r>
        <w:rPr>
          <w:color w:val="008080"/>
        </w:rPr>
        <w:t>пунктов 4.2.212 — 4.2.263</w:t>
      </w:r>
      <w:r w:rsidR="00C231B3">
        <w:rPr>
          <w:color w:val="000000"/>
        </w:rPr>
        <w:fldChar w:fldCharType="end"/>
      </w:r>
      <w:r>
        <w:rPr>
          <w:color w:val="000000"/>
        </w:rPr>
        <w:t xml:space="preserve">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 реакторов (в том числе дугогасящих заземляющих) с высшим напряжением 3 кВ и выше и не распространяются на электроустановки специального назначения.</w:t>
      </w:r>
    </w:p>
    <w:p w:rsidR="00C852FB" w:rsidRDefault="00C852FB" w:rsidP="00620F35">
      <w:pPr>
        <w:shd w:val="clear" w:color="auto" w:fill="FFFFFF"/>
        <w:ind w:firstLine="851"/>
        <w:jc w:val="both"/>
        <w:rPr>
          <w:color w:val="000000"/>
        </w:rPr>
      </w:pPr>
      <w:bookmarkStart w:id="3206" w:name="1971866"/>
      <w:r>
        <w:rPr>
          <w:color w:val="000000"/>
        </w:rPr>
        <w:t xml:space="preserve">Трансформаторы, автотрансформаторы и реакторы, перечисленные в настоящем параграфе, поименованы в </w:t>
      </w:r>
      <w:bookmarkEnd w:id="3206"/>
      <w:r w:rsidR="00C231B3">
        <w:rPr>
          <w:color w:val="000000"/>
        </w:rPr>
        <w:fldChar w:fldCharType="begin"/>
      </w:r>
      <w:r>
        <w:rPr>
          <w:color w:val="000000"/>
        </w:rPr>
        <w:instrText xml:space="preserve"> HYPERLINK "1967108" \l "1971885" </w:instrText>
      </w:r>
      <w:r w:rsidR="00C231B3">
        <w:rPr>
          <w:color w:val="000000"/>
        </w:rPr>
        <w:fldChar w:fldCharType="separate"/>
      </w:r>
      <w:r>
        <w:rPr>
          <w:color w:val="008080"/>
        </w:rPr>
        <w:t>пунктах 4.2.212</w:t>
      </w:r>
      <w:r w:rsidR="00C231B3">
        <w:rPr>
          <w:color w:val="000000"/>
        </w:rPr>
        <w:fldChar w:fldCharType="end"/>
      </w:r>
      <w:r>
        <w:rPr>
          <w:color w:val="000000"/>
        </w:rPr>
        <w:t xml:space="preserve"> — 4.2.263 настоящих Правил термином «трансформаторы».</w:t>
      </w:r>
    </w:p>
    <w:p w:rsidR="00C852FB" w:rsidRDefault="00C852FB" w:rsidP="00620F35">
      <w:pPr>
        <w:shd w:val="clear" w:color="auto" w:fill="FFFFFF"/>
        <w:ind w:firstLine="851"/>
        <w:jc w:val="both"/>
        <w:rPr>
          <w:color w:val="000000"/>
        </w:rPr>
      </w:pPr>
      <w:bookmarkStart w:id="3207" w:name="1971869"/>
      <w:r>
        <w:rPr>
          <w:color w:val="000000"/>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bookmarkEnd w:id="3207"/>
    </w:p>
    <w:p w:rsidR="00C852FB" w:rsidRDefault="00C852FB" w:rsidP="00620F35">
      <w:pPr>
        <w:shd w:val="clear" w:color="auto" w:fill="FFFFFF"/>
        <w:ind w:firstLine="851"/>
        <w:jc w:val="both"/>
        <w:rPr>
          <w:color w:val="000000"/>
        </w:rPr>
      </w:pPr>
      <w:bookmarkStart w:id="3208" w:name="1971872"/>
      <w:r>
        <w:rPr>
          <w:color w:val="000000"/>
        </w:rPr>
        <w:t xml:space="preserve">Требования </w:t>
      </w:r>
      <w:bookmarkEnd w:id="3208"/>
      <w:r w:rsidR="00C231B3">
        <w:rPr>
          <w:color w:val="000000"/>
        </w:rPr>
        <w:fldChar w:fldCharType="begin"/>
      </w:r>
      <w:r>
        <w:rPr>
          <w:color w:val="000000"/>
        </w:rPr>
        <w:instrText xml:space="preserve"> HYPERLINK "1967108" \l "1969093" </w:instrText>
      </w:r>
      <w:r w:rsidR="00C231B3">
        <w:rPr>
          <w:color w:val="000000"/>
        </w:rPr>
        <w:fldChar w:fldCharType="separate"/>
      </w:r>
      <w:r>
        <w:rPr>
          <w:color w:val="008080"/>
        </w:rPr>
        <w:t>пунктов 4.2.221</w:t>
      </w:r>
      <w:r w:rsidR="00C231B3">
        <w:rPr>
          <w:color w:val="000000"/>
        </w:rPr>
        <w:fldChar w:fldCharType="end"/>
      </w:r>
      <w:r>
        <w:rPr>
          <w:color w:val="000000"/>
        </w:rPr>
        <w:t xml:space="preserve">, </w:t>
      </w:r>
      <w:hyperlink r:id="rId400" w:anchor="1969098" w:history="1">
        <w:r>
          <w:rPr>
            <w:color w:val="008080"/>
          </w:rPr>
          <w:t>4.2.226</w:t>
        </w:r>
      </w:hyperlink>
      <w:r>
        <w:rPr>
          <w:color w:val="000000"/>
        </w:rPr>
        <w:t xml:space="preserve"> и </w:t>
      </w:r>
      <w:hyperlink r:id="rId401" w:anchor="1969099" w:history="1">
        <w:r>
          <w:rPr>
            <w:color w:val="008080"/>
          </w:rPr>
          <w:t>4.2.227</w:t>
        </w:r>
      </w:hyperlink>
      <w:r>
        <w:rPr>
          <w:color w:val="000000"/>
        </w:rPr>
        <w:t xml:space="preserve"> настоящих Правил не относятся к установке трансформаторов, входящих в КТП с высшим напряжением 10 кВ и ниже.</w:t>
      </w:r>
    </w:p>
    <w:p w:rsidR="00C852FB" w:rsidRDefault="00C852FB" w:rsidP="00620F35">
      <w:pPr>
        <w:shd w:val="clear" w:color="auto" w:fill="FFFFFF"/>
        <w:ind w:firstLine="851"/>
        <w:jc w:val="both"/>
        <w:rPr>
          <w:color w:val="000000"/>
        </w:rPr>
      </w:pPr>
      <w:bookmarkStart w:id="3209" w:name="1971885"/>
      <w:r>
        <w:rPr>
          <w:color w:val="000000"/>
        </w:rPr>
        <w:t>4.2.212. В регионах с холодным климатом, с повышенной сейсмичностью должны применяться трансформаторы соответствующего исполнения.</w:t>
      </w:r>
      <w:bookmarkEnd w:id="3209"/>
    </w:p>
    <w:p w:rsidR="00C852FB" w:rsidRDefault="00C852FB" w:rsidP="00620F35">
      <w:pPr>
        <w:shd w:val="clear" w:color="auto" w:fill="FFFFFF"/>
        <w:ind w:firstLine="851"/>
        <w:jc w:val="both"/>
        <w:rPr>
          <w:color w:val="000000"/>
        </w:rPr>
      </w:pPr>
      <w:bookmarkStart w:id="3210" w:name="1971888"/>
      <w:r>
        <w:rPr>
          <w:color w:val="000000"/>
        </w:rPr>
        <w:t>4.2.213.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возможные в эксплуатации длительные перегрузки. Это требование относится ко всем обмоткам многообмоточных трансформаторов.</w:t>
      </w:r>
      <w:bookmarkEnd w:id="3210"/>
    </w:p>
    <w:p w:rsidR="00C852FB" w:rsidRDefault="00C852FB" w:rsidP="00620F35">
      <w:pPr>
        <w:shd w:val="clear" w:color="auto" w:fill="FFFFFF"/>
        <w:ind w:firstLine="851"/>
        <w:jc w:val="both"/>
        <w:rPr>
          <w:color w:val="000000"/>
        </w:rPr>
      </w:pPr>
      <w:bookmarkStart w:id="3211" w:name="1971892"/>
      <w:r>
        <w:rPr>
          <w:color w:val="000000"/>
        </w:rPr>
        <w:t>4.2.214. Трансформаторы должны быть установлены так, чтобы были обеспечены удобные и безопасные условия для наблюдения за уровнем масла в маслоуказателях без снятия напряжения.</w:t>
      </w:r>
      <w:bookmarkEnd w:id="3211"/>
    </w:p>
    <w:p w:rsidR="00C852FB" w:rsidRDefault="00C852FB" w:rsidP="00620F35">
      <w:pPr>
        <w:shd w:val="clear" w:color="auto" w:fill="FFFFFF"/>
        <w:ind w:firstLine="851"/>
        <w:jc w:val="both"/>
        <w:rPr>
          <w:color w:val="000000"/>
        </w:rPr>
      </w:pPr>
      <w:bookmarkStart w:id="3212" w:name="1971895"/>
      <w:r>
        <w:rPr>
          <w:color w:val="000000"/>
        </w:rPr>
        <w:t>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bookmarkEnd w:id="3212"/>
    </w:p>
    <w:p w:rsidR="00C852FB" w:rsidRDefault="00C852FB" w:rsidP="00620F35">
      <w:pPr>
        <w:shd w:val="clear" w:color="auto" w:fill="FFFFFF"/>
        <w:ind w:firstLine="851"/>
        <w:jc w:val="both"/>
        <w:rPr>
          <w:color w:val="000000"/>
        </w:rPr>
      </w:pPr>
      <w:bookmarkStart w:id="3213" w:name="1971897"/>
      <w:r>
        <w:rPr>
          <w:color w:val="000000"/>
        </w:rPr>
        <w:t xml:space="preserve">4.2.215. К газовым реле трансформаторов должен быть обеспечен безопасный доступ для наблюдения и отбора проб газа с разгрузкой и отключением трансформатора. Для этого трансформаторы, имеющие высоту от уровня головки рельса до крышки бака </w:t>
      </w:r>
      <w:smartTag w:uri="urn:schemas-microsoft-com:office:smarttags" w:element="metricconverter">
        <w:smartTagPr>
          <w:attr w:name="ProductID" w:val="3 м"/>
        </w:smartTagPr>
        <w:r>
          <w:rPr>
            <w:color w:val="000000"/>
          </w:rPr>
          <w:t>3 м</w:t>
        </w:r>
      </w:smartTag>
      <w:r>
        <w:rPr>
          <w:color w:val="000000"/>
        </w:rPr>
        <w:t xml:space="preserve"> и более, должны снабжаться стационарной лестницей.</w:t>
      </w:r>
      <w:bookmarkEnd w:id="3213"/>
    </w:p>
    <w:p w:rsidR="00C852FB" w:rsidRDefault="00C852FB" w:rsidP="00620F35">
      <w:pPr>
        <w:shd w:val="clear" w:color="auto" w:fill="FFFFFF"/>
        <w:ind w:firstLine="851"/>
        <w:jc w:val="both"/>
        <w:rPr>
          <w:color w:val="000000"/>
        </w:rPr>
      </w:pPr>
      <w:bookmarkStart w:id="3214" w:name="1971900"/>
      <w:r>
        <w:rPr>
          <w:color w:val="000000"/>
        </w:rPr>
        <w:t>4.2.216. На крышках и баках трансформаторов допускается установка вентильных разрядников не выше 35 кВ, соответствующих требованиям действующего государственного стандарта для разрядников, устанавливаемых на крышке трансформатора.</w:t>
      </w:r>
      <w:bookmarkEnd w:id="3214"/>
    </w:p>
    <w:p w:rsidR="00C852FB" w:rsidRDefault="00C852FB" w:rsidP="00620F35">
      <w:pPr>
        <w:shd w:val="clear" w:color="auto" w:fill="FFFFFF"/>
        <w:ind w:firstLine="851"/>
        <w:jc w:val="both"/>
        <w:rPr>
          <w:color w:val="000000"/>
        </w:rPr>
      </w:pPr>
      <w:bookmarkStart w:id="3215" w:name="1971903"/>
      <w:r>
        <w:rPr>
          <w:color w:val="000000"/>
        </w:rPr>
        <w:t>4.2.217. Для трансформаторов, имеющих катки, в фундаментах должны быть предусмотрены направляющие. Для закрепления трансформатора на направляющих должны быть предусмотрены упоры, устанавливаемые с обеих сторон трансформатора.</w:t>
      </w:r>
      <w:bookmarkEnd w:id="3215"/>
    </w:p>
    <w:p w:rsidR="00C852FB" w:rsidRDefault="00C852FB" w:rsidP="00620F35">
      <w:pPr>
        <w:shd w:val="clear" w:color="auto" w:fill="FFFFFF"/>
        <w:ind w:firstLine="851"/>
        <w:jc w:val="both"/>
        <w:rPr>
          <w:color w:val="000000"/>
        </w:rPr>
      </w:pPr>
      <w:bookmarkStart w:id="3216" w:name="1971906"/>
      <w:r>
        <w:rPr>
          <w:color w:val="000000"/>
        </w:rPr>
        <w:lastRenderedPageBreak/>
        <w:t>Трансформаторы массой до 2 т, не снабженные катками, допускается устанавливать непосредственно на фундаменте.</w:t>
      </w:r>
      <w:bookmarkEnd w:id="3216"/>
    </w:p>
    <w:p w:rsidR="00C852FB" w:rsidRDefault="00C852FB" w:rsidP="00620F35">
      <w:pPr>
        <w:shd w:val="clear" w:color="auto" w:fill="FFFFFF"/>
        <w:ind w:firstLine="851"/>
        <w:jc w:val="both"/>
        <w:rPr>
          <w:color w:val="000000"/>
        </w:rPr>
      </w:pPr>
      <w:bookmarkStart w:id="3217" w:name="1971908"/>
      <w:r>
        <w:rPr>
          <w:color w:val="000000"/>
        </w:rP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bookmarkEnd w:id="3217"/>
    </w:p>
    <w:p w:rsidR="00C852FB" w:rsidRDefault="00C852FB" w:rsidP="00620F35">
      <w:pPr>
        <w:shd w:val="clear" w:color="auto" w:fill="FFFFFF"/>
        <w:ind w:firstLine="851"/>
        <w:jc w:val="both"/>
        <w:rPr>
          <w:color w:val="000000"/>
        </w:rPr>
      </w:pPr>
      <w:bookmarkStart w:id="3218" w:name="1971910"/>
      <w:r>
        <w:rPr>
          <w:color w:val="000000"/>
        </w:rPr>
        <w:t>На фундаментах трансформаторов должны быть предусмотрены места для установки домкратов, применяемых для создания уклона трансформатора.</w:t>
      </w:r>
      <w:bookmarkEnd w:id="3218"/>
    </w:p>
    <w:p w:rsidR="00C852FB" w:rsidRDefault="00C852FB" w:rsidP="00620F35">
      <w:pPr>
        <w:shd w:val="clear" w:color="auto" w:fill="FFFFFF"/>
        <w:ind w:firstLine="851"/>
        <w:jc w:val="both"/>
        <w:rPr>
          <w:color w:val="000000"/>
        </w:rPr>
      </w:pPr>
      <w:bookmarkStart w:id="3219" w:name="1971913"/>
      <w:r>
        <w:rPr>
          <w:color w:val="000000"/>
        </w:rPr>
        <w:t>4.2.218. Уклон масляного трансформатора, необходимый для обеспечения поступления газа к газовому реле (если он не предусмотрен конструкцией бака трансформатора), должен создаваться путем установки подкладок под катки.</w:t>
      </w:r>
      <w:bookmarkEnd w:id="3219"/>
    </w:p>
    <w:p w:rsidR="00C852FB" w:rsidRDefault="00C852FB" w:rsidP="00620F35">
      <w:pPr>
        <w:shd w:val="clear" w:color="auto" w:fill="FFFFFF"/>
        <w:ind w:firstLine="851"/>
        <w:jc w:val="both"/>
        <w:rPr>
          <w:color w:val="000000"/>
        </w:rPr>
      </w:pPr>
      <w:bookmarkStart w:id="3220" w:name="1971918"/>
      <w:r>
        <w:rPr>
          <w:color w:val="000000"/>
        </w:rPr>
        <w:t>4.2.219. Трансформаторы должны устанавливаться так, чтобы отверстие выхлопной трубы не было направлено на близко установленное оборудование. Для выполнения этого требования допускается установка заградительного щита против отверстия трубы, между трансформатором и оборудованием.</w:t>
      </w:r>
      <w:bookmarkEnd w:id="3220"/>
    </w:p>
    <w:p w:rsidR="00C852FB" w:rsidRDefault="00C852FB" w:rsidP="00620F35">
      <w:pPr>
        <w:shd w:val="clear" w:color="auto" w:fill="FFFFFF"/>
        <w:ind w:firstLine="851"/>
        <w:jc w:val="both"/>
        <w:rPr>
          <w:color w:val="000000"/>
        </w:rPr>
      </w:pPr>
      <w:bookmarkStart w:id="3221" w:name="1971921"/>
      <w:r>
        <w:rPr>
          <w:color w:val="000000"/>
        </w:rPr>
        <w:t>4.2.220.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bookmarkEnd w:id="3221"/>
    </w:p>
    <w:p w:rsidR="00C852FB" w:rsidRDefault="00C852FB" w:rsidP="00620F35">
      <w:pPr>
        <w:shd w:val="clear" w:color="auto" w:fill="FFFFFF"/>
        <w:ind w:firstLine="851"/>
        <w:jc w:val="both"/>
        <w:rPr>
          <w:color w:val="000000"/>
        </w:rPr>
      </w:pPr>
      <w:bookmarkStart w:id="3222" w:name="1971923"/>
      <w:r>
        <w:rPr>
          <w:color w:val="000000"/>
        </w:rPr>
        <w:t xml:space="preserve">4.2.221. Расстояние в свету, между открыто установленными трансформаторами должно быть не менее </w:t>
      </w:r>
      <w:smartTag w:uri="urn:schemas-microsoft-com:office:smarttags" w:element="metricconverter">
        <w:smartTagPr>
          <w:attr w:name="ProductID" w:val="1,25 м"/>
        </w:smartTagPr>
        <w:r>
          <w:rPr>
            <w:color w:val="000000"/>
          </w:rPr>
          <w:t>1,25 м</w:t>
        </w:r>
      </w:smartTag>
      <w:r>
        <w:rPr>
          <w:color w:val="000000"/>
        </w:rPr>
        <w:t>.</w:t>
      </w:r>
      <w:bookmarkEnd w:id="3222"/>
    </w:p>
    <w:p w:rsidR="00C852FB" w:rsidRDefault="00C852FB" w:rsidP="00620F35">
      <w:pPr>
        <w:shd w:val="clear" w:color="auto" w:fill="FFFFFF"/>
        <w:ind w:firstLine="851"/>
        <w:jc w:val="both"/>
        <w:rPr>
          <w:color w:val="000000"/>
        </w:rPr>
      </w:pPr>
      <w:bookmarkStart w:id="3223" w:name="1971928"/>
      <w:r>
        <w:rPr>
          <w:color w:val="000000"/>
        </w:rPr>
        <w:t xml:space="preserve">Указанное расстояние принимается до наиболее выступающих частей трансформаторов, расположенных на высоте менее </w:t>
      </w:r>
      <w:smartTag w:uri="urn:schemas-microsoft-com:office:smarttags" w:element="metricconverter">
        <w:smartTagPr>
          <w:attr w:name="ProductID" w:val="1,9 м"/>
        </w:smartTagPr>
        <w:r>
          <w:rPr>
            <w:color w:val="000000"/>
          </w:rPr>
          <w:t>1,9 м</w:t>
        </w:r>
      </w:smartTag>
      <w:r>
        <w:rPr>
          <w:color w:val="000000"/>
        </w:rPr>
        <w:t xml:space="preserve"> от поверхности земли.</w:t>
      </w:r>
      <w:bookmarkEnd w:id="3223"/>
    </w:p>
    <w:p w:rsidR="00C852FB" w:rsidRDefault="00C852FB" w:rsidP="00620F35">
      <w:pPr>
        <w:shd w:val="clear" w:color="auto" w:fill="FFFFFF"/>
        <w:ind w:firstLine="851"/>
        <w:jc w:val="both"/>
        <w:rPr>
          <w:color w:val="000000"/>
        </w:rPr>
      </w:pPr>
      <w:bookmarkStart w:id="3224" w:name="1971931"/>
      <w:r>
        <w:rPr>
          <w:color w:val="000000"/>
        </w:rPr>
        <w:t xml:space="preserve">При единичной мощности открыто установленных трансформаторов 110 кВ и выше (как трехфазных, так и однофазных) 63 МВА и более между ними или между ними и трансформаторами любой мощности (включая регулировочные, собственных нужд и др.) должны быть, установлены разделительные перегородки, если расстояние в свету между трансформаторами принято менее </w:t>
      </w:r>
      <w:smartTag w:uri="urn:schemas-microsoft-com:office:smarttags" w:element="metricconverter">
        <w:smartTagPr>
          <w:attr w:name="ProductID" w:val="15 м"/>
        </w:smartTagPr>
        <w:r>
          <w:rPr>
            <w:color w:val="000000"/>
          </w:rPr>
          <w:t>15 м</w:t>
        </w:r>
      </w:smartTag>
      <w:r>
        <w:rPr>
          <w:color w:val="000000"/>
        </w:rPr>
        <w:t xml:space="preserve"> для свободно стоящих трансформаторов и менее </w:t>
      </w:r>
      <w:smartTag w:uri="urn:schemas-microsoft-com:office:smarttags" w:element="metricconverter">
        <w:smartTagPr>
          <w:attr w:name="ProductID" w:val="25 м"/>
        </w:smartTagPr>
        <w:r>
          <w:rPr>
            <w:color w:val="000000"/>
          </w:rPr>
          <w:t>25 м</w:t>
        </w:r>
      </w:smartTag>
      <w:r>
        <w:rPr>
          <w:color w:val="000000"/>
        </w:rPr>
        <w:t xml:space="preserve"> для трансформаторов, установленных вдоль наружных стен зданий электростанций на расстоянии от стен менее </w:t>
      </w:r>
      <w:smartTag w:uri="urn:schemas-microsoft-com:office:smarttags" w:element="metricconverter">
        <w:smartTagPr>
          <w:attr w:name="ProductID" w:val="40 м"/>
        </w:smartTagPr>
        <w:r>
          <w:rPr>
            <w:color w:val="000000"/>
          </w:rPr>
          <w:t>40 м</w:t>
        </w:r>
      </w:smartTag>
      <w:r>
        <w:rPr>
          <w:color w:val="000000"/>
        </w:rPr>
        <w:t>.</w:t>
      </w:r>
      <w:bookmarkEnd w:id="3224"/>
    </w:p>
    <w:p w:rsidR="00C852FB" w:rsidRDefault="00C852FB" w:rsidP="00620F35">
      <w:pPr>
        <w:shd w:val="clear" w:color="auto" w:fill="FFFFFF"/>
        <w:ind w:firstLine="851"/>
        <w:jc w:val="both"/>
        <w:rPr>
          <w:color w:val="000000"/>
        </w:rPr>
      </w:pPr>
      <w:bookmarkStart w:id="3225" w:name="1971935"/>
      <w:r>
        <w:rPr>
          <w:color w:val="000000"/>
        </w:rPr>
        <w:t xml:space="preserve">Разделительные перегородки должны иметь предел огнестойкости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маслоприемника. Расстояние в свету между трансформатором и перегородкой должно быть не менее </w:t>
      </w:r>
      <w:smartTag w:uri="urn:schemas-microsoft-com:office:smarttags" w:element="metricconverter">
        <w:smartTagPr>
          <w:attr w:name="ProductID" w:val="1,5 м"/>
        </w:smartTagPr>
        <w:r>
          <w:rPr>
            <w:color w:val="000000"/>
          </w:rPr>
          <w:t>1,5 м</w:t>
        </w:r>
      </w:smartTag>
      <w:r>
        <w:rPr>
          <w:color w:val="000000"/>
        </w:rPr>
        <w:t>.</w:t>
      </w:r>
      <w:bookmarkEnd w:id="3225"/>
    </w:p>
    <w:p w:rsidR="00C852FB" w:rsidRDefault="00C852FB" w:rsidP="00620F35">
      <w:pPr>
        <w:shd w:val="clear" w:color="auto" w:fill="FFFFFF"/>
        <w:ind w:firstLine="851"/>
        <w:jc w:val="both"/>
        <w:rPr>
          <w:color w:val="000000"/>
        </w:rPr>
      </w:pPr>
      <w:bookmarkStart w:id="3226" w:name="1971938"/>
      <w:r>
        <w:rPr>
          <w:color w:val="000000"/>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bookmarkEnd w:id="3226"/>
    </w:p>
    <w:p w:rsidR="00C852FB" w:rsidRDefault="00C852FB" w:rsidP="00620F35">
      <w:pPr>
        <w:shd w:val="clear" w:color="auto" w:fill="FFFFFF"/>
        <w:ind w:firstLine="851"/>
        <w:jc w:val="both"/>
        <w:rPr>
          <w:color w:val="000000"/>
        </w:rPr>
      </w:pPr>
      <w:bookmarkStart w:id="3227" w:name="1971940"/>
      <w:r>
        <w:rPr>
          <w:color w:val="000000"/>
        </w:rPr>
        <w:t>4.2.222. Последовательные регулировочные трансформаторы должны устанавливаться в непосредственной близости от регулируемых трансформаторов. Следует предусматривать возможность их перекатки по общему пути.</w:t>
      </w:r>
      <w:bookmarkEnd w:id="3227"/>
    </w:p>
    <w:p w:rsidR="00C852FB" w:rsidRDefault="00C852FB" w:rsidP="00620F35">
      <w:pPr>
        <w:shd w:val="clear" w:color="auto" w:fill="FFFFFF"/>
        <w:ind w:firstLine="851"/>
        <w:jc w:val="both"/>
        <w:rPr>
          <w:color w:val="000000"/>
        </w:rPr>
      </w:pPr>
      <w:bookmarkStart w:id="3228" w:name="1971943"/>
      <w:r>
        <w:rPr>
          <w:color w:val="000000"/>
        </w:rPr>
        <w:t>4.2.223. Трансформаторы 500 кВ независимо от их мощности, а также 220 кВ мощностью 200 МВА и более должны оборудоваться стационарными автоматическими установками пожаротушения.</w:t>
      </w:r>
      <w:bookmarkEnd w:id="3228"/>
    </w:p>
    <w:p w:rsidR="00C852FB" w:rsidRDefault="00C852FB" w:rsidP="00620F35">
      <w:pPr>
        <w:shd w:val="clear" w:color="auto" w:fill="FFFFFF"/>
        <w:ind w:firstLine="851"/>
        <w:jc w:val="both"/>
        <w:rPr>
          <w:color w:val="000000"/>
        </w:rPr>
      </w:pPr>
      <w:bookmarkStart w:id="3229" w:name="1971957"/>
      <w:r>
        <w:rPr>
          <w:color w:val="000000"/>
        </w:rPr>
        <w:t>4.2.224. Автоматический пуск установки пожаротушения должен дублироваться дистанционным пуском со щита управления и ручным пуском. Устройства ручного пуска должны располагаться в месте, не подверженном действию огня.</w:t>
      </w:r>
      <w:bookmarkEnd w:id="3229"/>
    </w:p>
    <w:p w:rsidR="00C852FB" w:rsidRDefault="00C852FB" w:rsidP="00620F35">
      <w:pPr>
        <w:shd w:val="clear" w:color="auto" w:fill="FFFFFF"/>
        <w:ind w:firstLine="851"/>
        <w:jc w:val="both"/>
        <w:rPr>
          <w:color w:val="000000"/>
        </w:rPr>
      </w:pPr>
      <w:bookmarkStart w:id="3230" w:name="1971960"/>
      <w:r>
        <w:rPr>
          <w:color w:val="000000"/>
        </w:rPr>
        <w:lastRenderedPageBreak/>
        <w:t>Включение установки пожаротушения трехфазной группы трансформаторов должно производиться только на поврежденные фазы.</w:t>
      </w:r>
      <w:bookmarkEnd w:id="3230"/>
    </w:p>
    <w:p w:rsidR="00C852FB" w:rsidRDefault="00C852FB" w:rsidP="00620F35">
      <w:pPr>
        <w:shd w:val="clear" w:color="auto" w:fill="FFFFFF"/>
        <w:ind w:firstLine="851"/>
        <w:jc w:val="both"/>
        <w:rPr>
          <w:color w:val="000000"/>
        </w:rPr>
      </w:pPr>
      <w:bookmarkStart w:id="3231" w:name="1971964"/>
      <w:r>
        <w:rPr>
          <w:color w:val="000000"/>
        </w:rPr>
        <w:t xml:space="preserve">4.2.225. Каждый масляный трансформатор, размещаемый внутри помещений, следует устанавливать в отдельной камере (исключение — см. </w:t>
      </w:r>
      <w:bookmarkEnd w:id="3231"/>
      <w:r w:rsidR="00C231B3">
        <w:rPr>
          <w:color w:val="000000"/>
        </w:rPr>
        <w:fldChar w:fldCharType="begin"/>
      </w:r>
      <w:r>
        <w:rPr>
          <w:color w:val="000000"/>
        </w:rPr>
        <w:instrText xml:space="preserve"> HYPERLINK "1967108" \l "1969905" </w:instrText>
      </w:r>
      <w:r w:rsidR="00C231B3">
        <w:rPr>
          <w:color w:val="000000"/>
        </w:rPr>
        <w:fldChar w:fldCharType="separate"/>
      </w:r>
      <w:r>
        <w:rPr>
          <w:color w:val="008080"/>
        </w:rPr>
        <w:t xml:space="preserve">пункт 4.2.84 </w:t>
      </w:r>
      <w:r w:rsidR="00C231B3">
        <w:rPr>
          <w:color w:val="000000"/>
        </w:rPr>
        <w:fldChar w:fldCharType="end"/>
      </w:r>
      <w:r>
        <w:rPr>
          <w:color w:val="000000"/>
        </w:rPr>
        <w:t xml:space="preserve">настоящих Правил), расположенной в первом этаже и изолированной от других помещений здания. Допускается установка масляных трансформаторов на втором этаже, а также ниже уровня пола первого этажа на </w:t>
      </w:r>
      <w:smartTag w:uri="urn:schemas-microsoft-com:office:smarttags" w:element="metricconverter">
        <w:smartTagPr>
          <w:attr w:name="ProductID" w:val="1 м"/>
        </w:smartTagPr>
        <w:r>
          <w:rPr>
            <w:color w:val="000000"/>
          </w:rPr>
          <w:t>1 м</w:t>
        </w:r>
      </w:smartTag>
      <w:r>
        <w:rPr>
          <w:color w:val="000000"/>
        </w:rPr>
        <w:t xml:space="preserve">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пункте 4.2.90, </w:t>
      </w:r>
      <w:hyperlink r:id="rId402" w:anchor="1969945" w:history="1">
        <w:r>
          <w:rPr>
            <w:color w:val="008080"/>
          </w:rPr>
          <w:t>подпункте 2</w:t>
        </w:r>
      </w:hyperlink>
      <w:r>
        <w:rPr>
          <w:color w:val="000000"/>
        </w:rPr>
        <w:t xml:space="preserve"> настоящих Правил, как для трансформаторов с массой масла более </w:t>
      </w:r>
      <w:smartTag w:uri="urn:schemas-microsoft-com:office:smarttags" w:element="metricconverter">
        <w:smartTagPr>
          <w:attr w:name="ProductID" w:val="600 кг"/>
        </w:smartTagPr>
        <w:r>
          <w:rPr>
            <w:color w:val="000000"/>
          </w:rPr>
          <w:t>600 кг</w:t>
        </w:r>
      </w:smartTag>
      <w:r>
        <w:rPr>
          <w:color w:val="000000"/>
        </w:rPr>
        <w:t>.</w:t>
      </w:r>
    </w:p>
    <w:p w:rsidR="00C852FB" w:rsidRDefault="00C852FB" w:rsidP="00620F35">
      <w:pPr>
        <w:shd w:val="clear" w:color="auto" w:fill="FFFFFF"/>
        <w:ind w:firstLine="851"/>
        <w:jc w:val="both"/>
        <w:rPr>
          <w:color w:val="000000"/>
        </w:rPr>
      </w:pPr>
      <w:bookmarkStart w:id="3232" w:name="1971966"/>
      <w:r>
        <w:rPr>
          <w:color w:val="000000"/>
        </w:rPr>
        <w:t xml:space="preserve">В случаях необходимости установки трансформаторов внутри помещений выше второго этажа или ниже уровня пола первого этажа более чем на </w:t>
      </w:r>
      <w:smartTag w:uri="urn:schemas-microsoft-com:office:smarttags" w:element="metricconverter">
        <w:smartTagPr>
          <w:attr w:name="ProductID" w:val="1 м"/>
        </w:smartTagPr>
        <w:r>
          <w:rPr>
            <w:color w:val="000000"/>
          </w:rPr>
          <w:t>1 м</w:t>
        </w:r>
      </w:smartTag>
      <w:r>
        <w:rPr>
          <w:color w:val="000000"/>
        </w:rPr>
        <w:t xml:space="preserve"> они должны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w:t>
      </w:r>
      <w:bookmarkEnd w:id="3232"/>
      <w:r w:rsidR="00C231B3">
        <w:rPr>
          <w:color w:val="000000"/>
        </w:rPr>
        <w:fldChar w:fldCharType="begin"/>
      </w:r>
      <w:r>
        <w:rPr>
          <w:color w:val="000000"/>
        </w:rPr>
        <w:instrText xml:space="preserve"> HYPERLINK "1967108" \l "1969636" </w:instrText>
      </w:r>
      <w:r w:rsidR="00C231B3">
        <w:rPr>
          <w:color w:val="000000"/>
        </w:rPr>
        <w:fldChar w:fldCharType="separate"/>
      </w:r>
      <w:r>
        <w:rPr>
          <w:color w:val="008080"/>
        </w:rPr>
        <w:t>пунктом 4.2.69</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233" w:name="1971967"/>
      <w:r>
        <w:rPr>
          <w:color w:val="000000"/>
        </w:rPr>
        <w:t>Допускается установка в одной обшей камере двух масляных трансформаторов мощностью не более 1 МВ-А каждый, имеющих общее назначение, управление и защиту и рассматриваемых как один агрегат.</w:t>
      </w:r>
      <w:bookmarkEnd w:id="3233"/>
    </w:p>
    <w:p w:rsidR="00C852FB" w:rsidRDefault="00C852FB" w:rsidP="00620F35">
      <w:pPr>
        <w:shd w:val="clear" w:color="auto" w:fill="FFFFFF"/>
        <w:ind w:firstLine="851"/>
        <w:jc w:val="both"/>
        <w:rPr>
          <w:color w:val="000000"/>
        </w:rPr>
      </w:pPr>
      <w:bookmarkStart w:id="3234" w:name="1971969"/>
      <w:r>
        <w:rPr>
          <w:color w:val="000000"/>
        </w:rPr>
        <w:t>Сухие трансформаторы или имеющие негорючее заполнение могут устанавливаться в общей камере в количестве до 6 шт., если это не вызывает усложнения в эксплуатации при проведении ремонта.</w:t>
      </w:r>
      <w:bookmarkEnd w:id="3234"/>
    </w:p>
    <w:p w:rsidR="00C852FB" w:rsidRDefault="00C852FB" w:rsidP="00620F35">
      <w:pPr>
        <w:shd w:val="clear" w:color="auto" w:fill="FFFFFF"/>
        <w:ind w:firstLine="851"/>
        <w:jc w:val="both"/>
        <w:rPr>
          <w:color w:val="000000"/>
        </w:rPr>
      </w:pPr>
      <w:bookmarkStart w:id="3235" w:name="1971973"/>
      <w:r>
        <w:rPr>
          <w:color w:val="000000"/>
        </w:rPr>
        <w:t xml:space="preserve">4.2.226.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w:t>
      </w:r>
      <w:smartTag w:uri="urn:schemas-microsoft-com:office:smarttags" w:element="metricconverter">
        <w:smartTagPr>
          <w:attr w:name="ProductID" w:val="1,9 м"/>
        </w:smartTagPr>
        <w:r>
          <w:rPr>
            <w:color w:val="000000"/>
          </w:rPr>
          <w:t>1,9 м</w:t>
        </w:r>
      </w:smartTag>
      <w:r>
        <w:rPr>
          <w:color w:val="000000"/>
        </w:rPr>
        <w:t xml:space="preserve"> от пола, должны быть не менее:</w:t>
      </w:r>
      <w:bookmarkEnd w:id="3235"/>
    </w:p>
    <w:p w:rsidR="00C852FB" w:rsidRDefault="00C852FB" w:rsidP="00620F35">
      <w:pPr>
        <w:shd w:val="clear" w:color="auto" w:fill="FFFFFF"/>
        <w:ind w:firstLine="851"/>
        <w:jc w:val="both"/>
        <w:rPr>
          <w:color w:val="000000"/>
        </w:rPr>
      </w:pPr>
      <w:bookmarkStart w:id="3236" w:name="1971975"/>
      <w:r>
        <w:rPr>
          <w:color w:val="000000"/>
        </w:rPr>
        <w:t xml:space="preserve">а) до задней и боковых стен — </w:t>
      </w:r>
      <w:smartTag w:uri="urn:schemas-microsoft-com:office:smarttags" w:element="metricconverter">
        <w:smartTagPr>
          <w:attr w:name="ProductID" w:val="0,3 м"/>
        </w:smartTagPr>
        <w:r>
          <w:rPr>
            <w:color w:val="000000"/>
          </w:rPr>
          <w:t>0,3 м</w:t>
        </w:r>
      </w:smartTag>
      <w:r>
        <w:rPr>
          <w:color w:val="000000"/>
        </w:rPr>
        <w:t xml:space="preserve"> для трансформаторов мощностью до 0,4 МВ-А и </w:t>
      </w:r>
      <w:smartTag w:uri="urn:schemas-microsoft-com:office:smarttags" w:element="metricconverter">
        <w:smartTagPr>
          <w:attr w:name="ProductID" w:val="0.6 м"/>
        </w:smartTagPr>
        <w:r>
          <w:rPr>
            <w:color w:val="000000"/>
          </w:rPr>
          <w:t>0.6 м</w:t>
        </w:r>
      </w:smartTag>
      <w:r>
        <w:rPr>
          <w:color w:val="000000"/>
        </w:rPr>
        <w:t xml:space="preserve"> для трансформаторов большей мощности;</w:t>
      </w:r>
      <w:bookmarkEnd w:id="3236"/>
    </w:p>
    <w:p w:rsidR="00C852FB" w:rsidRDefault="00C852FB" w:rsidP="00620F35">
      <w:pPr>
        <w:shd w:val="clear" w:color="auto" w:fill="FFFFFF"/>
        <w:ind w:firstLine="851"/>
        <w:jc w:val="both"/>
        <w:rPr>
          <w:color w:val="000000"/>
        </w:rPr>
      </w:pPr>
      <w:bookmarkStart w:id="3237" w:name="1971979"/>
      <w:r>
        <w:rPr>
          <w:color w:val="000000"/>
        </w:rPr>
        <w:t xml:space="preserve">б) со стороны входа: до полотна двери или выступающих частей стены </w:t>
      </w:r>
      <w:smartTag w:uri="urn:schemas-microsoft-com:office:smarttags" w:element="metricconverter">
        <w:smartTagPr>
          <w:attr w:name="ProductID" w:val="0,6 м"/>
        </w:smartTagPr>
        <w:r>
          <w:rPr>
            <w:color w:val="000000"/>
          </w:rPr>
          <w:t>0,6 м</w:t>
        </w:r>
      </w:smartTag>
      <w:r>
        <w:rPr>
          <w:color w:val="000000"/>
        </w:rPr>
        <w:t xml:space="preserve"> для трансформаторов мощностью до 0,4 МВ-А, </w:t>
      </w:r>
      <w:smartTag w:uri="urn:schemas-microsoft-com:office:smarttags" w:element="metricconverter">
        <w:smartTagPr>
          <w:attr w:name="ProductID" w:val="0,8 м"/>
        </w:smartTagPr>
        <w:r>
          <w:rPr>
            <w:color w:val="000000"/>
          </w:rPr>
          <w:t>0,8 м</w:t>
        </w:r>
      </w:smartTag>
      <w:r>
        <w:rPr>
          <w:color w:val="000000"/>
        </w:rPr>
        <w:t xml:space="preserve"> для трансформаторов более 0,4 до 1,6 MB А и </w:t>
      </w:r>
      <w:smartTag w:uri="urn:schemas-microsoft-com:office:smarttags" w:element="metricconverter">
        <w:smartTagPr>
          <w:attr w:name="ProductID" w:val="1 м"/>
        </w:smartTagPr>
        <w:r>
          <w:rPr>
            <w:color w:val="000000"/>
          </w:rPr>
          <w:t>1 м</w:t>
        </w:r>
      </w:smartTag>
      <w:r>
        <w:rPr>
          <w:color w:val="000000"/>
        </w:rPr>
        <w:t xml:space="preserve"> для трансформаторов мощностью более 1,6 MB А. </w:t>
      </w:r>
      <w:bookmarkEnd w:id="3237"/>
    </w:p>
    <w:p w:rsidR="00C852FB" w:rsidRDefault="00C852FB" w:rsidP="00620F35">
      <w:pPr>
        <w:shd w:val="clear" w:color="auto" w:fill="FFFFFF"/>
        <w:ind w:firstLine="851"/>
        <w:jc w:val="both"/>
        <w:rPr>
          <w:color w:val="000000"/>
        </w:rPr>
      </w:pPr>
      <w:bookmarkStart w:id="3238" w:name="1971988"/>
      <w:r>
        <w:rPr>
          <w:color w:val="000000"/>
        </w:rPr>
        <w:t>4.2.227. Пол камер масляных трансформаторов должен иметь уклон 2% в сторону маслоприемника.</w:t>
      </w:r>
      <w:bookmarkEnd w:id="3238"/>
    </w:p>
    <w:p w:rsidR="00C852FB" w:rsidRDefault="00C852FB" w:rsidP="00620F35">
      <w:pPr>
        <w:shd w:val="clear" w:color="auto" w:fill="FFFFFF"/>
        <w:ind w:firstLine="851"/>
        <w:jc w:val="both"/>
        <w:rPr>
          <w:color w:val="000000"/>
        </w:rPr>
      </w:pPr>
      <w:bookmarkStart w:id="3239" w:name="1971991"/>
      <w:r>
        <w:rPr>
          <w:color w:val="000000"/>
        </w:rPr>
        <w:t xml:space="preserve">4.2.228. Двери (ворота) камер трансформаторов должны быть выполнены в соответствии с </w:t>
      </w:r>
      <w:bookmarkEnd w:id="3239"/>
      <w:r w:rsidR="00C231B3">
        <w:rPr>
          <w:color w:val="000000"/>
        </w:rPr>
        <w:fldChar w:fldCharType="begin"/>
      </w:r>
      <w:r>
        <w:rPr>
          <w:color w:val="000000"/>
        </w:rPr>
        <w:instrText xml:space="preserve"> HYPERLINK "1967108" \l "1969890" </w:instrText>
      </w:r>
      <w:r w:rsidR="00C231B3">
        <w:rPr>
          <w:color w:val="000000"/>
        </w:rPr>
        <w:fldChar w:fldCharType="separate"/>
      </w:r>
      <w:r>
        <w:rPr>
          <w:color w:val="008080"/>
        </w:rPr>
        <w:t>пунктом 4.2.82</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240" w:name="1971994"/>
      <w:r>
        <w:rPr>
          <w:color w:val="000000"/>
        </w:rPr>
        <w:t xml:space="preserve">Непосредственно за дверью камеры допускается устанавливать на высоте </w:t>
      </w:r>
      <w:smartTag w:uri="urn:schemas-microsoft-com:office:smarttags" w:element="metricconverter">
        <w:smartTagPr>
          <w:attr w:name="ProductID" w:val="1,2 м"/>
        </w:smartTagPr>
        <w:r>
          <w:rPr>
            <w:color w:val="000000"/>
          </w:rPr>
          <w:t>1,2 м</w:t>
        </w:r>
      </w:smartTag>
      <w:r>
        <w:rPr>
          <w:color w:val="000000"/>
        </w:rPr>
        <w:t xml:space="preserve"> барьер (для осмотра трансформатора с порога, без захода в камеру).</w:t>
      </w:r>
      <w:bookmarkEnd w:id="3240"/>
    </w:p>
    <w:p w:rsidR="00C852FB" w:rsidRDefault="00C852FB" w:rsidP="00620F35">
      <w:pPr>
        <w:shd w:val="clear" w:color="auto" w:fill="FFFFFF"/>
        <w:ind w:firstLine="851"/>
        <w:jc w:val="both"/>
        <w:rPr>
          <w:color w:val="000000"/>
        </w:rPr>
      </w:pPr>
      <w:bookmarkStart w:id="3241" w:name="1971998"/>
      <w:r>
        <w:rPr>
          <w:color w:val="000000"/>
        </w:rPr>
        <w:t>4.2.229. В камерах трансформаторов могут устанавливаться относящиеся к ним разъединители, предохранители и выключатели нагрузки, разрядники и дугогасящие заземляющие реакторы, а также оборудование системы охлаждения.</w:t>
      </w:r>
      <w:bookmarkEnd w:id="3241"/>
    </w:p>
    <w:p w:rsidR="00C852FB" w:rsidRDefault="00C852FB" w:rsidP="00620F35">
      <w:pPr>
        <w:shd w:val="clear" w:color="auto" w:fill="FFFFFF"/>
        <w:ind w:firstLine="851"/>
        <w:jc w:val="both"/>
        <w:rPr>
          <w:color w:val="000000"/>
        </w:rPr>
      </w:pPr>
      <w:bookmarkStart w:id="3242" w:name="1972002"/>
      <w:r>
        <w:rPr>
          <w:color w:val="000000"/>
        </w:rPr>
        <w:t>4.2.230.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 и производств.</w:t>
      </w:r>
      <w:bookmarkEnd w:id="3242"/>
    </w:p>
    <w:p w:rsidR="00C852FB" w:rsidRDefault="00C852FB" w:rsidP="00620F35">
      <w:pPr>
        <w:shd w:val="clear" w:color="auto" w:fill="FFFFFF"/>
        <w:ind w:firstLine="851"/>
        <w:jc w:val="both"/>
        <w:rPr>
          <w:color w:val="000000"/>
        </w:rPr>
      </w:pPr>
      <w:bookmarkStart w:id="3243" w:name="1972012"/>
      <w:r>
        <w:rPr>
          <w:color w:val="000000"/>
        </w:rPr>
        <w:t xml:space="preserve">Камеры, из которых трансформаторы выкатываются в цех, должны соответствовать требованиям, приведенным в </w:t>
      </w:r>
      <w:bookmarkEnd w:id="3243"/>
      <w:r w:rsidR="00C231B3">
        <w:rPr>
          <w:color w:val="000000"/>
        </w:rPr>
        <w:fldChar w:fldCharType="begin"/>
      </w:r>
      <w:r>
        <w:rPr>
          <w:color w:val="000000"/>
        </w:rPr>
        <w:instrText xml:space="preserve"> HYPERLINK "1967108" \l "1969972" </w:instrText>
      </w:r>
      <w:r w:rsidR="00C231B3">
        <w:rPr>
          <w:color w:val="000000"/>
        </w:rPr>
        <w:fldChar w:fldCharType="separate"/>
      </w:r>
      <w:r>
        <w:rPr>
          <w:color w:val="008080"/>
        </w:rPr>
        <w:t>пунктах 4.2.94</w:t>
      </w:r>
      <w:r w:rsidR="00C231B3">
        <w:rPr>
          <w:color w:val="000000"/>
        </w:rPr>
        <w:fldChar w:fldCharType="end"/>
      </w:r>
      <w:r>
        <w:rPr>
          <w:color w:val="000000"/>
        </w:rPr>
        <w:t xml:space="preserve">, </w:t>
      </w:r>
      <w:hyperlink r:id="rId403" w:anchor="1970057" w:history="1">
        <w:r>
          <w:rPr>
            <w:color w:val="008080"/>
          </w:rPr>
          <w:t>4.2.102</w:t>
        </w:r>
      </w:hyperlink>
      <w:r>
        <w:rPr>
          <w:color w:val="000000"/>
        </w:rPr>
        <w:t xml:space="preserve">, </w:t>
      </w:r>
      <w:hyperlink r:id="rId404" w:anchor="1970137" w:history="1">
        <w:r>
          <w:rPr>
            <w:color w:val="008080"/>
          </w:rPr>
          <w:t>4.2.104</w:t>
        </w:r>
      </w:hyperlink>
      <w:r>
        <w:rPr>
          <w:color w:val="000000"/>
        </w:rPr>
        <w:t xml:space="preserve"> и </w:t>
      </w:r>
      <w:hyperlink r:id="rId405" w:anchor="1970157" w:history="1">
        <w:r>
          <w:rPr>
            <w:color w:val="008080"/>
          </w:rPr>
          <w:t>4.2.109</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3244" w:name="1972017"/>
      <w:r>
        <w:rPr>
          <w:color w:val="000000"/>
        </w:rPr>
        <w:t xml:space="preserve">4.2.231. Расстояние по горизонтали от дверного проема трансформаторной камеры встроенной или пристроенной ПС до проема ближайшего окна или двери помещения должно быть не менее </w:t>
      </w:r>
      <w:smartTag w:uri="urn:schemas-microsoft-com:office:smarttags" w:element="metricconverter">
        <w:smartTagPr>
          <w:attr w:name="ProductID" w:val="1 м"/>
        </w:smartTagPr>
        <w:r>
          <w:rPr>
            <w:color w:val="000000"/>
          </w:rPr>
          <w:t>1 м</w:t>
        </w:r>
      </w:smartTag>
      <w:r>
        <w:rPr>
          <w:color w:val="000000"/>
        </w:rPr>
        <w:t>.</w:t>
      </w:r>
      <w:bookmarkEnd w:id="3244"/>
    </w:p>
    <w:p w:rsidR="00C852FB" w:rsidRDefault="00C852FB" w:rsidP="00620F35">
      <w:pPr>
        <w:shd w:val="clear" w:color="auto" w:fill="FFFFFF"/>
        <w:ind w:firstLine="851"/>
        <w:jc w:val="both"/>
        <w:rPr>
          <w:color w:val="000000"/>
        </w:rPr>
      </w:pPr>
      <w:bookmarkStart w:id="3245" w:name="1972020"/>
      <w:r>
        <w:rPr>
          <w:color w:val="000000"/>
        </w:rPr>
        <w:t xml:space="preserve">Выкатка трансформаторов мощностью более 0,1 МВ-А из камер во внутренние проезды шириной менее </w:t>
      </w:r>
      <w:smartTag w:uri="urn:schemas-microsoft-com:office:smarttags" w:element="metricconverter">
        <w:smartTagPr>
          <w:attr w:name="ProductID" w:val="5 м"/>
        </w:smartTagPr>
        <w:r>
          <w:rPr>
            <w:color w:val="000000"/>
          </w:rPr>
          <w:t>5 м</w:t>
        </w:r>
      </w:smartTag>
      <w:r>
        <w:rPr>
          <w:color w:val="000000"/>
        </w:rPr>
        <w:t xml:space="preserve"> между зданиями не допускается. Это требование не распространяется на камеры, выходящие в проходы и проезды внутри производственных помещений.</w:t>
      </w:r>
      <w:bookmarkEnd w:id="3245"/>
    </w:p>
    <w:p w:rsidR="00C852FB" w:rsidRDefault="00C852FB" w:rsidP="00620F35">
      <w:pPr>
        <w:shd w:val="clear" w:color="auto" w:fill="FFFFFF"/>
        <w:ind w:firstLine="851"/>
        <w:jc w:val="both"/>
        <w:rPr>
          <w:color w:val="000000"/>
        </w:rPr>
      </w:pPr>
      <w:bookmarkStart w:id="3246" w:name="1972021"/>
      <w:r>
        <w:rPr>
          <w:color w:val="000000"/>
        </w:rPr>
        <w:lastRenderedPageBreak/>
        <w:t xml:space="preserve">4.2.232. Вентиляционная система камер трансформаторов должна обеспечивать отвод выделяемой ими теплоты (см. </w:t>
      </w:r>
      <w:bookmarkEnd w:id="3246"/>
      <w:r w:rsidR="00C231B3">
        <w:rPr>
          <w:color w:val="000000"/>
        </w:rPr>
        <w:fldChar w:fldCharType="begin"/>
      </w:r>
      <w:r>
        <w:rPr>
          <w:color w:val="000000"/>
        </w:rPr>
        <w:instrText xml:space="preserve"> HYPERLINK "1967108" \l "1969954" </w:instrText>
      </w:r>
      <w:r w:rsidR="00C231B3">
        <w:rPr>
          <w:color w:val="000000"/>
        </w:rPr>
        <w:fldChar w:fldCharType="separate"/>
      </w:r>
      <w:r>
        <w:rPr>
          <w:color w:val="008080"/>
        </w:rPr>
        <w:t>пункт 4.2.91</w:t>
      </w:r>
      <w:r w:rsidR="00C231B3">
        <w:rPr>
          <w:color w:val="000000"/>
        </w:rPr>
        <w:fldChar w:fldCharType="end"/>
      </w:r>
      <w:r>
        <w:rPr>
          <w:color w:val="000000"/>
        </w:rPr>
        <w:t xml:space="preserve"> настоящих Правил) и не должна быть связана с другими вентиляционными системами.</w:t>
      </w:r>
    </w:p>
    <w:p w:rsidR="00C852FB" w:rsidRDefault="00C852FB" w:rsidP="00620F35">
      <w:pPr>
        <w:shd w:val="clear" w:color="auto" w:fill="FFFFFF"/>
        <w:ind w:firstLine="851"/>
        <w:jc w:val="both"/>
        <w:rPr>
          <w:color w:val="000000"/>
        </w:rPr>
      </w:pPr>
      <w:bookmarkStart w:id="3247" w:name="1972022"/>
      <w:r>
        <w:rPr>
          <w:color w:val="000000"/>
        </w:rPr>
        <w:t>Стенки вентиляционных каналов и шахт должны быть выполнены из несгораемых материалов и должны иметь предел огнестойкости не менее 0,75 ч.</w:t>
      </w:r>
      <w:bookmarkEnd w:id="3247"/>
    </w:p>
    <w:p w:rsidR="00C852FB" w:rsidRDefault="00C852FB" w:rsidP="00620F35">
      <w:pPr>
        <w:shd w:val="clear" w:color="auto" w:fill="FFFFFF"/>
        <w:ind w:firstLine="851"/>
        <w:jc w:val="both"/>
        <w:rPr>
          <w:color w:val="000000"/>
        </w:rPr>
      </w:pPr>
      <w:bookmarkStart w:id="3248" w:name="1972023"/>
      <w:r>
        <w:rPr>
          <w:color w:val="000000"/>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bookmarkEnd w:id="3248"/>
    </w:p>
    <w:p w:rsidR="00C852FB" w:rsidRDefault="00C852FB" w:rsidP="00620F35">
      <w:pPr>
        <w:shd w:val="clear" w:color="auto" w:fill="FFFFFF"/>
        <w:ind w:firstLine="851"/>
        <w:jc w:val="both"/>
        <w:rPr>
          <w:color w:val="000000"/>
        </w:rPr>
      </w:pPr>
      <w:bookmarkStart w:id="3249" w:name="1972024"/>
      <w:r>
        <w:rPr>
          <w:color w:val="000000"/>
        </w:rPr>
        <w:t xml:space="preserve">Вентиляционные проемы должны быть закрыты сетками с размером ячейки 1 х </w:t>
      </w:r>
      <w:smartTag w:uri="urn:schemas-microsoft-com:office:smarttags" w:element="metricconverter">
        <w:smartTagPr>
          <w:attr w:name="ProductID" w:val="1 см"/>
        </w:smartTagPr>
        <w:r>
          <w:rPr>
            <w:color w:val="000000"/>
          </w:rPr>
          <w:t>1 см</w:t>
        </w:r>
      </w:smartTag>
      <w:r>
        <w:rPr>
          <w:color w:val="000000"/>
        </w:rPr>
        <w:t xml:space="preserve"> и защищены от попадания через них дождя и снега.</w:t>
      </w:r>
      <w:bookmarkEnd w:id="3249"/>
    </w:p>
    <w:p w:rsidR="00C852FB" w:rsidRDefault="00C852FB" w:rsidP="00620F35">
      <w:pPr>
        <w:shd w:val="clear" w:color="auto" w:fill="FFFFFF"/>
        <w:ind w:firstLine="851"/>
        <w:jc w:val="both"/>
        <w:rPr>
          <w:color w:val="000000"/>
        </w:rPr>
      </w:pPr>
      <w:bookmarkStart w:id="3250" w:name="1972025"/>
      <w:r>
        <w:rPr>
          <w:color w:val="000000"/>
        </w:rPr>
        <w:t xml:space="preserve">4.2.233. Вытяжные 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w:t>
      </w:r>
      <w:smartTag w:uri="urn:schemas-microsoft-com:office:smarttags" w:element="metricconverter">
        <w:smartTagPr>
          <w:attr w:name="ProductID" w:val="1,5 м"/>
        </w:smartTagPr>
        <w:r>
          <w:rPr>
            <w:color w:val="000000"/>
          </w:rPr>
          <w:t>1,5 м</w:t>
        </w:r>
      </w:smartTag>
      <w:r>
        <w:rPr>
          <w:color w:val="000000"/>
        </w:rPr>
        <w:t xml:space="preserve">, или же конструкции кровли из сгораемого материала должны быть защищены парапетом из несгораемого материала высотой не менее </w:t>
      </w:r>
      <w:smartTag w:uri="urn:schemas-microsoft-com:office:smarttags" w:element="metricconverter">
        <w:smartTagPr>
          <w:attr w:name="ProductID" w:val="0,6 м"/>
        </w:smartTagPr>
        <w:r>
          <w:rPr>
            <w:color w:val="000000"/>
          </w:rPr>
          <w:t>0,6 м</w:t>
        </w:r>
      </w:smartTag>
      <w:r>
        <w:rPr>
          <w:color w:val="000000"/>
        </w:rPr>
        <w:t>. Вывод шахт выше кровли здания в этом случае необязателен.</w:t>
      </w:r>
      <w:bookmarkEnd w:id="3250"/>
    </w:p>
    <w:p w:rsidR="00C852FB" w:rsidRDefault="00C852FB" w:rsidP="00620F35">
      <w:pPr>
        <w:shd w:val="clear" w:color="auto" w:fill="FFFFFF"/>
        <w:ind w:firstLine="851"/>
        <w:jc w:val="both"/>
        <w:rPr>
          <w:color w:val="000000"/>
        </w:rPr>
      </w:pPr>
      <w:bookmarkStart w:id="3251" w:name="1972026"/>
      <w:r>
        <w:rPr>
          <w:color w:val="000000"/>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bookmarkEnd w:id="3251"/>
    </w:p>
    <w:p w:rsidR="00C852FB" w:rsidRDefault="00C852FB" w:rsidP="00620F35">
      <w:pPr>
        <w:shd w:val="clear" w:color="auto" w:fill="FFFFFF"/>
        <w:ind w:firstLine="851"/>
        <w:jc w:val="both"/>
        <w:rPr>
          <w:color w:val="000000"/>
        </w:rPr>
      </w:pPr>
      <w:bookmarkStart w:id="3252" w:name="1972027"/>
      <w:r>
        <w:rPr>
          <w:color w:val="000000"/>
        </w:rPr>
        <w:t xml:space="preserve">Если над дверью или выходным вентиляционным отверстием камеры трансформатора имеется окно, то под окном следует устраивать козырек из несгораемого материала с вылетом не менее </w:t>
      </w:r>
      <w:smartTag w:uri="urn:schemas-microsoft-com:office:smarttags" w:element="metricconverter">
        <w:smartTagPr>
          <w:attr w:name="ProductID" w:val="0,7 м"/>
        </w:smartTagPr>
        <w:r>
          <w:rPr>
            <w:color w:val="000000"/>
          </w:rPr>
          <w:t>0,7 м</w:t>
        </w:r>
      </w:smartTag>
      <w:r>
        <w:rPr>
          <w:color w:val="000000"/>
        </w:rPr>
        <w:t xml:space="preserve">. Длина козырька должна быть больше ширины окна не менее чем на </w:t>
      </w:r>
      <w:smartTag w:uri="urn:schemas-microsoft-com:office:smarttags" w:element="metricconverter">
        <w:smartTagPr>
          <w:attr w:name="ProductID" w:val="0,8 м"/>
        </w:smartTagPr>
        <w:r>
          <w:rPr>
            <w:color w:val="000000"/>
          </w:rPr>
          <w:t>0,8 м</w:t>
        </w:r>
      </w:smartTag>
      <w:r>
        <w:rPr>
          <w:color w:val="000000"/>
        </w:rPr>
        <w:t xml:space="preserve"> в каждую сторону.</w:t>
      </w:r>
      <w:bookmarkEnd w:id="3252"/>
    </w:p>
    <w:p w:rsidR="00C852FB" w:rsidRDefault="00C852FB" w:rsidP="00620F35">
      <w:pPr>
        <w:shd w:val="clear" w:color="auto" w:fill="FFFFFF"/>
        <w:ind w:firstLine="851"/>
        <w:jc w:val="both"/>
        <w:rPr>
          <w:color w:val="000000"/>
        </w:rPr>
      </w:pPr>
      <w:bookmarkStart w:id="3253" w:name="1972028"/>
      <w:r>
        <w:rPr>
          <w:color w:val="000000"/>
        </w:rPr>
        <w:t>4.2.234. Трансформаторы с принудительной системой охлаждения должны быть снабжены устройствами для автоматического пуска и останова устройства системы охлаждения.</w:t>
      </w:r>
      <w:bookmarkEnd w:id="3253"/>
    </w:p>
    <w:p w:rsidR="00C852FB" w:rsidRDefault="00C852FB" w:rsidP="00620F35">
      <w:pPr>
        <w:shd w:val="clear" w:color="auto" w:fill="FFFFFF"/>
        <w:ind w:firstLine="851"/>
        <w:jc w:val="both"/>
        <w:rPr>
          <w:color w:val="000000"/>
        </w:rPr>
      </w:pPr>
      <w:bookmarkStart w:id="3254" w:name="1972029"/>
      <w:r>
        <w:rPr>
          <w:color w:val="000000"/>
        </w:rPr>
        <w:t>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bookmarkEnd w:id="3254"/>
    </w:p>
    <w:p w:rsidR="00C852FB" w:rsidRDefault="00C852FB" w:rsidP="00620F35">
      <w:pPr>
        <w:shd w:val="clear" w:color="auto" w:fill="FFFFFF"/>
        <w:ind w:firstLine="851"/>
        <w:jc w:val="both"/>
        <w:rPr>
          <w:color w:val="000000"/>
        </w:rPr>
      </w:pPr>
      <w:bookmarkStart w:id="3255" w:name="1972030"/>
      <w:r>
        <w:rPr>
          <w:color w:val="000000"/>
        </w:rPr>
        <w:t>4.2.235. При применении 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дутья не должен быть направлен на бак трансформатора.</w:t>
      </w:r>
      <w:bookmarkEnd w:id="3255"/>
    </w:p>
    <w:p w:rsidR="00C852FB" w:rsidRDefault="00C852FB" w:rsidP="00620F35">
      <w:pPr>
        <w:shd w:val="clear" w:color="auto" w:fill="FFFFFF"/>
        <w:ind w:firstLine="851"/>
        <w:jc w:val="both"/>
        <w:rPr>
          <w:color w:val="000000"/>
        </w:rPr>
      </w:pPr>
      <w:bookmarkStart w:id="3256" w:name="1972031"/>
      <w:r>
        <w:rPr>
          <w:color w:val="000000"/>
        </w:rPr>
        <w:t>4.2.236. Расположение задвижек или затворов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bookmarkEnd w:id="3256"/>
    </w:p>
    <w:p w:rsidR="00C852FB" w:rsidRDefault="00C852FB" w:rsidP="00620F35">
      <w:pPr>
        <w:shd w:val="clear" w:color="auto" w:fill="FFFFFF"/>
        <w:ind w:firstLine="851"/>
        <w:jc w:val="both"/>
        <w:rPr>
          <w:color w:val="000000"/>
        </w:rPr>
      </w:pPr>
      <w:bookmarkStart w:id="3257" w:name="1972032"/>
      <w:r>
        <w:rPr>
          <w:color w:val="000000"/>
        </w:rPr>
        <w:t>4.2.237. Охладительные колонки, адсорберы и другое оборудование, устанавливаемое в системе охлаждения Ц должны располагаться в помещении, температура в котором не снижается ниже плюс 5° С.</w:t>
      </w:r>
      <w:bookmarkEnd w:id="3257"/>
    </w:p>
    <w:p w:rsidR="00C852FB" w:rsidRDefault="00C852FB" w:rsidP="00620F35">
      <w:pPr>
        <w:shd w:val="clear" w:color="auto" w:fill="FFFFFF"/>
        <w:ind w:firstLine="851"/>
        <w:jc w:val="both"/>
        <w:rPr>
          <w:color w:val="000000"/>
        </w:rPr>
      </w:pPr>
      <w:bookmarkStart w:id="3258" w:name="1972033"/>
      <w:r>
        <w:rPr>
          <w:color w:val="000000"/>
        </w:rPr>
        <w:t>При этом должна быть обеспечена возможность замены адсорбента на месте.</w:t>
      </w:r>
      <w:bookmarkEnd w:id="3258"/>
    </w:p>
    <w:p w:rsidR="00C852FB" w:rsidRDefault="00C852FB" w:rsidP="00620F35">
      <w:pPr>
        <w:shd w:val="clear" w:color="auto" w:fill="FFFFFF"/>
        <w:ind w:firstLine="851"/>
        <w:jc w:val="both"/>
        <w:rPr>
          <w:color w:val="000000"/>
        </w:rPr>
      </w:pPr>
      <w:bookmarkStart w:id="3259" w:name="1972034"/>
      <w:r>
        <w:rPr>
          <w:color w:val="000000"/>
        </w:rPr>
        <w:t>В необходимых случаях должно быть предусмотрено отопление.</w:t>
      </w:r>
      <w:bookmarkEnd w:id="3259"/>
    </w:p>
    <w:p w:rsidR="00C852FB" w:rsidRDefault="00C852FB" w:rsidP="00620F35">
      <w:pPr>
        <w:shd w:val="clear" w:color="auto" w:fill="FFFFFF"/>
        <w:ind w:firstLine="851"/>
        <w:jc w:val="both"/>
        <w:rPr>
          <w:color w:val="000000"/>
        </w:rPr>
      </w:pPr>
      <w:bookmarkStart w:id="3260" w:name="1972035"/>
      <w:r>
        <w:rPr>
          <w:color w:val="000000"/>
        </w:rPr>
        <w:t>4.2.238. Внешние маслопроводы систем охлаждения ДЦ и Ц должны выполняться из нержавеющей стали или материалов, устойчивых против коррозии.</w:t>
      </w:r>
      <w:bookmarkEnd w:id="3260"/>
    </w:p>
    <w:p w:rsidR="00C852FB" w:rsidRDefault="00C852FB" w:rsidP="00620F35">
      <w:pPr>
        <w:shd w:val="clear" w:color="auto" w:fill="FFFFFF"/>
        <w:ind w:firstLine="851"/>
        <w:jc w:val="both"/>
        <w:rPr>
          <w:color w:val="000000"/>
        </w:rPr>
      </w:pPr>
      <w:bookmarkStart w:id="3261" w:name="1972036"/>
      <w:r>
        <w:rPr>
          <w:color w:val="000000"/>
        </w:rPr>
        <w:t>Расположение маслопроводов около трансформатора не должно затруднять обслуживание трансформатора и охладителей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bookmarkEnd w:id="3261"/>
    </w:p>
    <w:p w:rsidR="00C852FB" w:rsidRDefault="00C852FB" w:rsidP="00620F35">
      <w:pPr>
        <w:shd w:val="clear" w:color="auto" w:fill="FFFFFF"/>
        <w:ind w:firstLine="851"/>
        <w:jc w:val="both"/>
        <w:rPr>
          <w:color w:val="000000"/>
        </w:rPr>
      </w:pPr>
      <w:bookmarkStart w:id="3262" w:name="1972038"/>
      <w:r>
        <w:rPr>
          <w:color w:val="000000"/>
        </w:rPr>
        <w:lastRenderedPageBreak/>
        <w:t>4.2.239. Для контроля работы маслонасосов системы ДЦ и Ц и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bookmarkEnd w:id="3262"/>
    </w:p>
    <w:p w:rsidR="00C852FB" w:rsidRDefault="00C852FB" w:rsidP="00620F35">
      <w:pPr>
        <w:shd w:val="clear" w:color="auto" w:fill="FFFFFF"/>
        <w:ind w:firstLine="851"/>
        <w:jc w:val="both"/>
        <w:rPr>
          <w:color w:val="000000"/>
        </w:rPr>
      </w:pPr>
      <w:bookmarkStart w:id="3263" w:name="1972044"/>
      <w:r>
        <w:rPr>
          <w:color w:val="000000"/>
        </w:rPr>
        <w:t>4.2.240. При выносной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bookmarkEnd w:id="3263"/>
    </w:p>
    <w:p w:rsidR="00C852FB" w:rsidRDefault="00C852FB" w:rsidP="00620F35">
      <w:pPr>
        <w:shd w:val="clear" w:color="auto" w:fill="FFFFFF"/>
        <w:ind w:firstLine="851"/>
        <w:jc w:val="both"/>
        <w:rPr>
          <w:color w:val="000000"/>
        </w:rPr>
      </w:pPr>
      <w:bookmarkStart w:id="3264" w:name="1972045"/>
      <w:r>
        <w:rPr>
          <w:color w:val="000000"/>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bookmarkEnd w:id="3264"/>
    </w:p>
    <w:p w:rsidR="00C852FB" w:rsidRDefault="00C852FB" w:rsidP="00620F35">
      <w:pPr>
        <w:shd w:val="clear" w:color="auto" w:fill="FFFFFF"/>
        <w:ind w:firstLine="851"/>
        <w:jc w:val="both"/>
        <w:rPr>
          <w:color w:val="000000"/>
        </w:rPr>
      </w:pPr>
      <w:bookmarkStart w:id="3265" w:name="1972046"/>
      <w:r>
        <w:rPr>
          <w:color w:val="000000"/>
        </w:rPr>
        <w:t>4.2.241. Шкафы управления электродвигателями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оборудование рассчитаны на работу в условиях вибрации, создаваемой трансформатором.</w:t>
      </w:r>
      <w:bookmarkEnd w:id="3265"/>
    </w:p>
    <w:p w:rsidR="00C852FB" w:rsidRDefault="00C852FB" w:rsidP="00620F35">
      <w:pPr>
        <w:shd w:val="clear" w:color="auto" w:fill="FFFFFF"/>
        <w:ind w:firstLine="851"/>
        <w:jc w:val="both"/>
        <w:rPr>
          <w:color w:val="000000"/>
        </w:rPr>
      </w:pPr>
      <w:bookmarkStart w:id="3266" w:name="1972049"/>
      <w:r>
        <w:rPr>
          <w:color w:val="000000"/>
        </w:rPr>
        <w:t>4.2.242.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резервного охладителя или резервного источника питания.</w:t>
      </w:r>
      <w:bookmarkEnd w:id="3266"/>
    </w:p>
    <w:p w:rsidR="00C852FB" w:rsidRDefault="00C852FB" w:rsidP="00620F35">
      <w:pPr>
        <w:shd w:val="clear" w:color="auto" w:fill="FFFFFF"/>
        <w:ind w:firstLine="851"/>
        <w:jc w:val="both"/>
        <w:rPr>
          <w:color w:val="000000"/>
        </w:rPr>
      </w:pPr>
      <w:bookmarkStart w:id="3267" w:name="1972052"/>
      <w:r>
        <w:rPr>
          <w:color w:val="000000"/>
        </w:rPr>
        <w:t>4.2.243.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bookmarkEnd w:id="3267"/>
    </w:p>
    <w:p w:rsidR="00C852FB" w:rsidRDefault="00C852FB" w:rsidP="00620F35">
      <w:pPr>
        <w:shd w:val="clear" w:color="auto" w:fill="FFFFFF"/>
        <w:ind w:firstLine="851"/>
        <w:jc w:val="both"/>
        <w:rPr>
          <w:color w:val="000000"/>
        </w:rPr>
      </w:pPr>
      <w:bookmarkStart w:id="3268" w:name="1972056"/>
      <w:r>
        <w:rPr>
          <w:color w:val="000000"/>
        </w:rPr>
        <w:t>4.2.244. Адсорберы, предназначенные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bookmarkEnd w:id="3268"/>
    </w:p>
    <w:p w:rsidR="00C852FB" w:rsidRDefault="00C852FB" w:rsidP="00620F35">
      <w:pPr>
        <w:shd w:val="clear" w:color="auto" w:fill="FFFFFF"/>
        <w:ind w:firstLine="851"/>
        <w:jc w:val="both"/>
        <w:rPr>
          <w:color w:val="000000"/>
        </w:rPr>
      </w:pPr>
      <w:bookmarkStart w:id="3269" w:name="1972058"/>
      <w:r>
        <w:rPr>
          <w:color w:val="000000"/>
        </w:rPr>
        <w:t>4.2.245. Эластичные резервуары азотной защиты масла трансформатора должны быть защищены от солнечного излучения и от воздействия температуры ниже минус 35° С.</w:t>
      </w:r>
      <w:bookmarkEnd w:id="3269"/>
    </w:p>
    <w:p w:rsidR="00C852FB" w:rsidRDefault="00C852FB" w:rsidP="00620F35">
      <w:pPr>
        <w:shd w:val="clear" w:color="auto" w:fill="FFFFFF"/>
        <w:ind w:firstLine="851"/>
        <w:jc w:val="both"/>
        <w:rPr>
          <w:color w:val="000000"/>
        </w:rPr>
      </w:pPr>
      <w:bookmarkStart w:id="3270" w:name="1972062"/>
      <w:r>
        <w:rPr>
          <w:color w:val="000000"/>
        </w:rPr>
        <w:t>4.2.246. Для ремонта без разборки активной части трансформаторов до 220 кВ при массе кожуха или выемной части не более 25 т должны быть предусмотрены совмещенные порталы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устройства (шатра) для закрытия активной части.</w:t>
      </w:r>
      <w:bookmarkEnd w:id="3270"/>
    </w:p>
    <w:p w:rsidR="00C852FB" w:rsidRDefault="00C852FB" w:rsidP="00620F35">
      <w:pPr>
        <w:shd w:val="clear" w:color="auto" w:fill="FFFFFF"/>
        <w:ind w:firstLine="851"/>
        <w:jc w:val="both"/>
        <w:rPr>
          <w:color w:val="000000"/>
        </w:rPr>
      </w:pPr>
      <w:bookmarkStart w:id="3271" w:name="1972067"/>
      <w:r>
        <w:rPr>
          <w:color w:val="000000"/>
        </w:rPr>
        <w:t>4.2.247. Стационарные устройства для ремонта трансформаторов без разборки активной части (башни, оборудованные мостовыми кранами) должны предусматриваться:</w:t>
      </w:r>
      <w:bookmarkEnd w:id="3271"/>
    </w:p>
    <w:p w:rsidR="00C852FB" w:rsidRDefault="00C852FB" w:rsidP="00620F35">
      <w:pPr>
        <w:shd w:val="clear" w:color="auto" w:fill="FFFFFF"/>
        <w:ind w:firstLine="851"/>
        <w:jc w:val="both"/>
        <w:rPr>
          <w:color w:val="000000"/>
        </w:rPr>
      </w:pPr>
      <w:bookmarkStart w:id="3272" w:name="1972070"/>
      <w:r>
        <w:rPr>
          <w:color w:val="000000"/>
        </w:rPr>
        <w:t>на ПС 500 кВ;</w:t>
      </w:r>
      <w:bookmarkEnd w:id="3272"/>
    </w:p>
    <w:p w:rsidR="00C852FB" w:rsidRDefault="00C852FB" w:rsidP="00620F35">
      <w:pPr>
        <w:shd w:val="clear" w:color="auto" w:fill="FFFFFF"/>
        <w:ind w:firstLine="851"/>
        <w:jc w:val="both"/>
        <w:rPr>
          <w:color w:val="000000"/>
        </w:rPr>
      </w:pPr>
      <w:bookmarkStart w:id="3273" w:name="1972073"/>
      <w:r>
        <w:rPr>
          <w:color w:val="000000"/>
        </w:rPr>
        <w:t>на ОРУ электростанций при установке на них трансформаторов, если трансформаторы невозможно доставить на монтажную площадку гидроэлектростанции или ремонтную площадку машинного зала тепловой электростанции.</w:t>
      </w:r>
      <w:bookmarkEnd w:id="3273"/>
    </w:p>
    <w:p w:rsidR="00C852FB" w:rsidRDefault="00C852FB" w:rsidP="00620F35">
      <w:pPr>
        <w:shd w:val="clear" w:color="auto" w:fill="FFFFFF"/>
        <w:ind w:firstLine="851"/>
        <w:jc w:val="both"/>
        <w:rPr>
          <w:color w:val="000000"/>
        </w:rPr>
      </w:pPr>
      <w:bookmarkStart w:id="3274" w:name="1972078"/>
      <w:r>
        <w:rPr>
          <w:color w:val="000000"/>
        </w:rPr>
        <w:t>4.2.248. При наличии на ПС до 220 кВ трансформаторов без съемного кожуха с массой выемной активной части более 25 т для ремонта должны быть предусмотрены стационарные или инвентарные грузоподъемные устройства, связанные с фундаментом трансформатора железнодорожным путем.</w:t>
      </w:r>
      <w:bookmarkEnd w:id="3274"/>
    </w:p>
    <w:p w:rsidR="00C852FB" w:rsidRDefault="00C852FB" w:rsidP="00620F35">
      <w:pPr>
        <w:shd w:val="clear" w:color="auto" w:fill="FFFFFF"/>
        <w:ind w:firstLine="851"/>
        <w:jc w:val="both"/>
        <w:rPr>
          <w:color w:val="000000"/>
        </w:rPr>
      </w:pPr>
      <w:bookmarkStart w:id="3275" w:name="1972081"/>
      <w:r>
        <w:rPr>
          <w:color w:val="000000"/>
        </w:rPr>
        <w:t>4.2.249.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 п.</w:t>
      </w:r>
      <w:bookmarkEnd w:id="3275"/>
    </w:p>
    <w:p w:rsidR="00C852FB" w:rsidRDefault="00C852FB" w:rsidP="00620F35">
      <w:pPr>
        <w:shd w:val="clear" w:color="auto" w:fill="FFFFFF"/>
        <w:ind w:firstLine="851"/>
        <w:jc w:val="both"/>
        <w:rPr>
          <w:color w:val="000000"/>
        </w:rPr>
      </w:pPr>
      <w:bookmarkStart w:id="3276" w:name="1972082"/>
      <w:r>
        <w:rPr>
          <w:color w:val="000000"/>
        </w:rPr>
        <w:t>4.2.250. Для демонтажа и монтажа узлов трансформатора и системы охлаждения должен быть обеспечен подъезд автокранов соответствующей грузоподъемности и длины стрелы или должны быть предусмотрены другие способы механизации монтажных работ на месте установки трансформатора.</w:t>
      </w:r>
      <w:bookmarkEnd w:id="3276"/>
    </w:p>
    <w:p w:rsidR="00C852FB" w:rsidRDefault="00C852FB" w:rsidP="00620F35">
      <w:pPr>
        <w:shd w:val="clear" w:color="auto" w:fill="FFFFFF"/>
        <w:ind w:firstLine="851"/>
        <w:jc w:val="both"/>
        <w:rPr>
          <w:color w:val="000000"/>
        </w:rPr>
      </w:pPr>
      <w:bookmarkStart w:id="3277" w:name="1972083"/>
      <w:r>
        <w:rPr>
          <w:color w:val="000000"/>
        </w:rPr>
        <w:t>4.2.251. Грузоподъемность крана в трансформаторной башне должна быть рассчитана на массу кожуха трансформатора.</w:t>
      </w:r>
      <w:bookmarkEnd w:id="3277"/>
    </w:p>
    <w:p w:rsidR="00C852FB" w:rsidRDefault="00C852FB" w:rsidP="00620F35">
      <w:pPr>
        <w:shd w:val="clear" w:color="auto" w:fill="FFFFFF"/>
        <w:jc w:val="center"/>
        <w:rPr>
          <w:b/>
          <w:bCs/>
          <w:color w:val="000080"/>
          <w:lang w:val="uz-Cyrl-UZ"/>
        </w:rPr>
      </w:pPr>
      <w:bookmarkStart w:id="3278" w:name="1972084"/>
    </w:p>
    <w:p w:rsidR="00C852FB" w:rsidRDefault="00C852FB" w:rsidP="00620F35">
      <w:pPr>
        <w:shd w:val="clear" w:color="auto" w:fill="FFFFFF"/>
        <w:jc w:val="center"/>
        <w:rPr>
          <w:b/>
          <w:bCs/>
          <w:color w:val="000080"/>
          <w:lang w:val="uz-Cyrl-UZ"/>
        </w:rPr>
      </w:pPr>
    </w:p>
    <w:p w:rsidR="00C852FB" w:rsidRDefault="00C852FB" w:rsidP="00620F35">
      <w:pPr>
        <w:shd w:val="clear" w:color="auto" w:fill="FFFFFF"/>
        <w:jc w:val="center"/>
        <w:rPr>
          <w:b/>
          <w:bCs/>
          <w:color w:val="000080"/>
        </w:rPr>
      </w:pPr>
      <w:r>
        <w:rPr>
          <w:b/>
          <w:bCs/>
          <w:color w:val="000080"/>
        </w:rPr>
        <w:lastRenderedPageBreak/>
        <w:t>Глава 4.3. Преобразовательные подстанции и установки</w:t>
      </w:r>
      <w:bookmarkEnd w:id="3278"/>
    </w:p>
    <w:p w:rsidR="00C852FB" w:rsidRDefault="00C852FB" w:rsidP="00620F35">
      <w:pPr>
        <w:shd w:val="clear" w:color="auto" w:fill="FFFFFF"/>
        <w:jc w:val="center"/>
        <w:rPr>
          <w:rStyle w:val="a4"/>
          <w:color w:val="000080"/>
        </w:rPr>
      </w:pPr>
      <w:bookmarkStart w:id="3279" w:name="1972085"/>
      <w:r>
        <w:rPr>
          <w:rStyle w:val="a4"/>
          <w:color w:val="000080"/>
        </w:rPr>
        <w:t>Область применения, определения</w:t>
      </w:r>
      <w:bookmarkEnd w:id="3279"/>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280" w:name="1972088"/>
      <w:r>
        <w:rPr>
          <w:color w:val="000000"/>
        </w:rPr>
        <w:t>4.3.1. Настоящая глава Правил распространяется на стационарные преобразовательные ПС и установки с полупроводниковыми преобразовательными агрегатами мощностью 100 кВт и более в единице, предназначенные для питания промышленных потребителей.</w:t>
      </w:r>
      <w:bookmarkEnd w:id="3280"/>
    </w:p>
    <w:p w:rsidR="00C852FB" w:rsidRDefault="00C852FB" w:rsidP="00620F35">
      <w:pPr>
        <w:shd w:val="clear" w:color="auto" w:fill="FFFFFF"/>
        <w:ind w:firstLine="851"/>
        <w:jc w:val="both"/>
        <w:rPr>
          <w:color w:val="000000"/>
        </w:rPr>
      </w:pPr>
      <w:bookmarkStart w:id="3281" w:name="1972091"/>
      <w:r>
        <w:rPr>
          <w:color w:val="000000"/>
        </w:rPr>
        <w:t>Правила не распространяются на тяговые ПС электрифицированных железных дорог и на специальные преобразовательные установки, например для газоочистки, лабораторий и т. п.</w:t>
      </w:r>
      <w:bookmarkEnd w:id="3281"/>
    </w:p>
    <w:p w:rsidR="00C852FB" w:rsidRDefault="00C852FB" w:rsidP="00620F35">
      <w:pPr>
        <w:shd w:val="clear" w:color="auto" w:fill="FFFFFF"/>
        <w:ind w:firstLine="851"/>
        <w:jc w:val="both"/>
        <w:rPr>
          <w:color w:val="000000"/>
        </w:rPr>
      </w:pPr>
      <w:bookmarkStart w:id="3282" w:name="1972095"/>
      <w:r>
        <w:rPr>
          <w:color w:val="000000"/>
        </w:rPr>
        <w:t xml:space="preserve">4.3.2. Преобразовательные ПС и установки должны удовлетворять требованиям других глав в той мере, в какой они не изменены настоящей Главой. </w:t>
      </w:r>
      <w:bookmarkEnd w:id="3282"/>
    </w:p>
    <w:p w:rsidR="00C852FB" w:rsidRDefault="00C852FB" w:rsidP="00620F35">
      <w:pPr>
        <w:shd w:val="clear" w:color="auto" w:fill="FFFFFF"/>
        <w:ind w:firstLine="851"/>
        <w:jc w:val="both"/>
        <w:rPr>
          <w:color w:val="000000"/>
        </w:rPr>
      </w:pPr>
      <w:bookmarkStart w:id="3283" w:name="1972109"/>
      <w:r>
        <w:rPr>
          <w:color w:val="000000"/>
        </w:rPr>
        <w:t xml:space="preserve">4.3.3. Класс напряжения отдельных элементов преобразовательного агрегата, в соответствии с которым устанавливаются допустимые наименьшие расстояния между частями, находящимися под напряжением, от этих частей до земли, ограждений, а также ширина проходов, необходимость устройства блокировок дверей определяются: </w:t>
      </w:r>
      <w:bookmarkEnd w:id="3283"/>
    </w:p>
    <w:p w:rsidR="00C852FB" w:rsidRDefault="00C852FB" w:rsidP="00620F35">
      <w:pPr>
        <w:shd w:val="clear" w:color="auto" w:fill="FFFFFF"/>
        <w:ind w:firstLine="851"/>
        <w:jc w:val="both"/>
        <w:rPr>
          <w:color w:val="000000"/>
        </w:rPr>
      </w:pPr>
      <w:bookmarkStart w:id="3284" w:name="1972113"/>
      <w:r>
        <w:rPr>
          <w:color w:val="000000"/>
        </w:rPr>
        <w:t>1) для трансформаторов, автотрансформаторов, реакторов — по наибольшему действующему значению напряжения между каждыми двумя выводами, а также между каждым выводом и заземленными деталями этих аппаратов;</w:t>
      </w:r>
      <w:bookmarkEnd w:id="3284"/>
    </w:p>
    <w:p w:rsidR="00C852FB" w:rsidRDefault="00C852FB" w:rsidP="00620F35">
      <w:pPr>
        <w:shd w:val="clear" w:color="auto" w:fill="FFFFFF"/>
        <w:ind w:firstLine="851"/>
        <w:jc w:val="both"/>
        <w:rPr>
          <w:color w:val="000000"/>
        </w:rPr>
      </w:pPr>
      <w:bookmarkStart w:id="3285" w:name="1972115"/>
      <w:r>
        <w:rPr>
          <w:color w:val="000000"/>
        </w:rPr>
        <w:t>2) для полупроводникового преобразователя — по наибольшему действующему значению напряжения между каждыми двумя выводами на стороне переменного тока.</w:t>
      </w:r>
      <w:bookmarkEnd w:id="3285"/>
    </w:p>
    <w:p w:rsidR="00C852FB" w:rsidRDefault="00C852FB" w:rsidP="00620F35">
      <w:pPr>
        <w:shd w:val="clear" w:color="auto" w:fill="FFFFFF"/>
        <w:ind w:firstLine="851"/>
        <w:jc w:val="both"/>
        <w:rPr>
          <w:color w:val="000000"/>
        </w:rPr>
      </w:pPr>
      <w:bookmarkStart w:id="3286" w:name="1972118"/>
      <w:r>
        <w:rPr>
          <w:color w:val="000000"/>
        </w:rPr>
        <w:t xml:space="preserve">4.3.4. Класс напряжения комплектного устройства, состоящего из преобразователя, трансформатора, реакторов и т. п. и смонтированного в общем корпусе, определяется наибольшими значениями напряжений, указанных в </w:t>
      </w:r>
      <w:bookmarkEnd w:id="3286"/>
      <w:r w:rsidR="00C231B3">
        <w:rPr>
          <w:color w:val="000000"/>
        </w:rPr>
        <w:fldChar w:fldCharType="begin"/>
      </w:r>
      <w:r>
        <w:rPr>
          <w:color w:val="000000"/>
        </w:rPr>
        <w:instrText xml:space="preserve"> HYPERLINK "1967108" \l "1972113" </w:instrText>
      </w:r>
      <w:r w:rsidR="00C231B3">
        <w:rPr>
          <w:color w:val="000000"/>
        </w:rPr>
        <w:fldChar w:fldCharType="separate"/>
      </w:r>
      <w:r>
        <w:rPr>
          <w:color w:val="008080"/>
        </w:rPr>
        <w:t>подпунктах 1</w:t>
      </w:r>
      <w:r w:rsidR="00C231B3">
        <w:rPr>
          <w:color w:val="000000"/>
        </w:rPr>
        <w:fldChar w:fldCharType="end"/>
      </w:r>
      <w:r>
        <w:rPr>
          <w:color w:val="000000"/>
        </w:rPr>
        <w:t xml:space="preserve"> и </w:t>
      </w:r>
      <w:hyperlink r:id="rId406" w:anchor="1972115" w:history="1">
        <w:r>
          <w:rPr>
            <w:color w:val="008080"/>
          </w:rPr>
          <w:t>2</w:t>
        </w:r>
      </w:hyperlink>
      <w:r>
        <w:rPr>
          <w:color w:val="000000"/>
        </w:rPr>
        <w:t xml:space="preserve"> настоящего пункта Правил.</w:t>
      </w:r>
    </w:p>
    <w:p w:rsidR="00C852FB" w:rsidRDefault="00C852FB" w:rsidP="00620F35">
      <w:pPr>
        <w:shd w:val="clear" w:color="auto" w:fill="FFFFFF"/>
        <w:jc w:val="center"/>
        <w:rPr>
          <w:rStyle w:val="a4"/>
          <w:color w:val="000080"/>
        </w:rPr>
      </w:pPr>
      <w:bookmarkStart w:id="3287" w:name="1972125"/>
      <w:r>
        <w:rPr>
          <w:rStyle w:val="a4"/>
          <w:color w:val="000080"/>
        </w:rPr>
        <w:t>Общие требования</w:t>
      </w:r>
      <w:bookmarkEnd w:id="3287"/>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288" w:name="1972132"/>
      <w:r>
        <w:rPr>
          <w:color w:val="000000"/>
        </w:rPr>
        <w:t>4.3.5. На преобразовательных ПС и установках, предназначенных для питания промышленных потребителей, должны применяться полупроводниковые преобразователи.</w:t>
      </w:r>
      <w:bookmarkEnd w:id="3288"/>
    </w:p>
    <w:p w:rsidR="00C852FB" w:rsidRDefault="00C852FB" w:rsidP="00620F35">
      <w:pPr>
        <w:shd w:val="clear" w:color="auto" w:fill="FFFFFF"/>
        <w:ind w:firstLine="851"/>
        <w:jc w:val="both"/>
        <w:rPr>
          <w:color w:val="000000"/>
        </w:rPr>
      </w:pPr>
      <w:bookmarkStart w:id="3289" w:name="1972135"/>
      <w:r>
        <w:rPr>
          <w:color w:val="000000"/>
        </w:rPr>
        <w:t>4.3.6. На преобразовательных ПС и установках должны быть предусмотрены меры по ограничению:</w:t>
      </w:r>
      <w:bookmarkEnd w:id="3289"/>
    </w:p>
    <w:p w:rsidR="00C852FB" w:rsidRDefault="00C852FB" w:rsidP="00620F35">
      <w:pPr>
        <w:shd w:val="clear" w:color="auto" w:fill="FFFFFF"/>
        <w:ind w:firstLine="851"/>
        <w:jc w:val="both"/>
        <w:rPr>
          <w:color w:val="000000"/>
        </w:rPr>
      </w:pPr>
      <w:bookmarkStart w:id="3290" w:name="1972138"/>
      <w:r>
        <w:rPr>
          <w:color w:val="000000"/>
        </w:rPr>
        <w:t>влияния ПС (установки) на качество электрической энергии в питающей сети до значений, оговоренных в государственном стандарте «Электрическая энергия. Требования к качеству электрической энергии в электрических сетях общего назначения»;</w:t>
      </w:r>
      <w:bookmarkEnd w:id="3290"/>
    </w:p>
    <w:p w:rsidR="00C852FB" w:rsidRDefault="00C852FB" w:rsidP="00620F35">
      <w:pPr>
        <w:shd w:val="clear" w:color="auto" w:fill="FFFFFF"/>
        <w:ind w:firstLine="851"/>
        <w:jc w:val="both"/>
        <w:rPr>
          <w:color w:val="000000"/>
        </w:rPr>
      </w:pPr>
      <w:bookmarkStart w:id="3291" w:name="1972139"/>
      <w:r>
        <w:rPr>
          <w:color w:val="000000"/>
        </w:rPr>
        <w:t>радиопомех, создаваемых ПС (установкой), до значений, оговоренных в нормах допускаемых индустриальных радиопомех.</w:t>
      </w:r>
      <w:bookmarkEnd w:id="3291"/>
    </w:p>
    <w:p w:rsidR="00C852FB" w:rsidRDefault="00C852FB" w:rsidP="00620F35">
      <w:pPr>
        <w:shd w:val="clear" w:color="auto" w:fill="FFFFFF"/>
        <w:ind w:firstLine="851"/>
        <w:jc w:val="both"/>
        <w:rPr>
          <w:color w:val="000000"/>
        </w:rPr>
      </w:pPr>
      <w:bookmarkStart w:id="3292" w:name="1972140"/>
      <w:r>
        <w:rPr>
          <w:color w:val="000000"/>
        </w:rPr>
        <w:t>4.3.7. На преобразовательных ПС и установках следует предусматривать устройства для компенсации реактивной мощности в объеме, определяемом технико-экономическим расчетом.</w:t>
      </w:r>
      <w:bookmarkEnd w:id="3292"/>
    </w:p>
    <w:p w:rsidR="00C852FB" w:rsidRDefault="00C852FB" w:rsidP="00620F35">
      <w:pPr>
        <w:shd w:val="clear" w:color="auto" w:fill="FFFFFF"/>
        <w:ind w:firstLine="851"/>
        <w:jc w:val="both"/>
        <w:rPr>
          <w:color w:val="000000"/>
        </w:rPr>
      </w:pPr>
      <w:bookmarkStart w:id="3293" w:name="1972146"/>
      <w:r>
        <w:rPr>
          <w:color w:val="000000"/>
        </w:rPr>
        <w:t>4.3.8. Степень резервирования питания собственных нужд преобразовательных ПС и установок должна соответствовать степени резервирования питания преобразовательных агрегатов.</w:t>
      </w:r>
      <w:bookmarkEnd w:id="3293"/>
    </w:p>
    <w:p w:rsidR="00C852FB" w:rsidRDefault="00C852FB" w:rsidP="00620F35">
      <w:pPr>
        <w:shd w:val="clear" w:color="auto" w:fill="FFFFFF"/>
        <w:ind w:firstLine="851"/>
        <w:jc w:val="both"/>
        <w:rPr>
          <w:color w:val="000000"/>
        </w:rPr>
      </w:pPr>
      <w:bookmarkStart w:id="3294" w:name="1972151"/>
      <w:r>
        <w:rPr>
          <w:color w:val="000000"/>
        </w:rPr>
        <w:t>4.3.9. Преобразовательные ПС и установки должны быть оборудованы телефонной связью, а также пожарной сигнализацией и другими видами сигнализации, которые требуются по условиям их работы.</w:t>
      </w:r>
      <w:bookmarkEnd w:id="3294"/>
    </w:p>
    <w:p w:rsidR="00C852FB" w:rsidRDefault="00C852FB" w:rsidP="00620F35">
      <w:pPr>
        <w:shd w:val="clear" w:color="auto" w:fill="FFFFFF"/>
        <w:ind w:firstLine="851"/>
        <w:jc w:val="both"/>
        <w:rPr>
          <w:color w:val="000000"/>
        </w:rPr>
      </w:pPr>
      <w:bookmarkStart w:id="3295" w:name="1972155"/>
      <w:r>
        <w:rPr>
          <w:color w:val="000000"/>
        </w:rPr>
        <w:t>4.3.10. Преобразовательные ПС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сети сжатого воздуха, а также промышленными передвижными пылесосами.</w:t>
      </w:r>
      <w:bookmarkEnd w:id="3295"/>
    </w:p>
    <w:p w:rsidR="00C852FB" w:rsidRDefault="00C852FB" w:rsidP="00620F35">
      <w:pPr>
        <w:shd w:val="clear" w:color="auto" w:fill="FFFFFF"/>
        <w:ind w:firstLine="851"/>
        <w:jc w:val="both"/>
        <w:rPr>
          <w:color w:val="000000"/>
        </w:rPr>
      </w:pPr>
      <w:bookmarkStart w:id="3296" w:name="1972159"/>
      <w:r>
        <w:rPr>
          <w:color w:val="000000"/>
        </w:rPr>
        <w:t>4.3.11. Для монтажа, разборки и сборки преобразователей и другого оборудования следует, как правило, предусматривать инвентарные (применяемые стационарно или передвижные) подъемно-транспортные устройства.</w:t>
      </w:r>
      <w:bookmarkEnd w:id="3296"/>
    </w:p>
    <w:p w:rsidR="00C852FB" w:rsidRDefault="00C852FB" w:rsidP="00620F35">
      <w:pPr>
        <w:shd w:val="clear" w:color="auto" w:fill="FFFFFF"/>
        <w:ind w:firstLine="851"/>
        <w:jc w:val="both"/>
        <w:rPr>
          <w:color w:val="000000"/>
        </w:rPr>
      </w:pPr>
      <w:bookmarkStart w:id="3297" w:name="1972163"/>
      <w:r>
        <w:rPr>
          <w:color w:val="000000"/>
        </w:rPr>
        <w:lastRenderedPageBreak/>
        <w:t>4.3.12. На преобразовательных ПС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переносных светильников следует применять напряжение не выше 42 В.</w:t>
      </w:r>
      <w:bookmarkEnd w:id="3297"/>
    </w:p>
    <w:p w:rsidR="00C852FB" w:rsidRDefault="00C852FB" w:rsidP="00620F35">
      <w:pPr>
        <w:shd w:val="clear" w:color="auto" w:fill="FFFFFF"/>
        <w:jc w:val="center"/>
        <w:rPr>
          <w:rStyle w:val="a4"/>
          <w:color w:val="000080"/>
        </w:rPr>
      </w:pPr>
      <w:bookmarkStart w:id="3298" w:name="1972166"/>
      <w:r>
        <w:rPr>
          <w:rStyle w:val="a4"/>
          <w:color w:val="000080"/>
        </w:rPr>
        <w:t>Защита преобразовательных агрегатов</w:t>
      </w:r>
      <w:bookmarkEnd w:id="3298"/>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299" w:name="1973901"/>
      <w:r>
        <w:rPr>
          <w:color w:val="000000"/>
        </w:rPr>
        <w:t>4.3.13.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bookmarkEnd w:id="3299"/>
    </w:p>
    <w:p w:rsidR="00C852FB" w:rsidRDefault="00C852FB" w:rsidP="00620F35">
      <w:pPr>
        <w:shd w:val="clear" w:color="auto" w:fill="FFFFFF"/>
        <w:ind w:firstLine="851"/>
        <w:jc w:val="both"/>
        <w:rPr>
          <w:color w:val="000000"/>
        </w:rPr>
      </w:pPr>
      <w:bookmarkStart w:id="3300" w:name="1973908"/>
      <w:r>
        <w:rPr>
          <w:color w:val="000000"/>
        </w:rPr>
        <w:t>1. Максимальной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bookmarkEnd w:id="3300"/>
    </w:p>
    <w:p w:rsidR="00C852FB" w:rsidRDefault="00C852FB" w:rsidP="00620F35">
      <w:pPr>
        <w:shd w:val="clear" w:color="auto" w:fill="FFFFFF"/>
        <w:ind w:firstLine="851"/>
        <w:jc w:val="both"/>
        <w:rPr>
          <w:color w:val="000000"/>
        </w:rPr>
      </w:pPr>
      <w:bookmarkStart w:id="3301" w:name="1973912"/>
      <w:r>
        <w:rPr>
          <w:color w:val="000000"/>
        </w:rPr>
        <w:t>Защита должна быть отстроена по току срабатывания от толчков тока намагничивания при включении ненагруженного трансформатора и от возможных толчков тока нагрузки; защита, как правило,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bookmarkEnd w:id="3301"/>
    </w:p>
    <w:p w:rsidR="00C852FB" w:rsidRDefault="00C852FB" w:rsidP="00620F35">
      <w:pPr>
        <w:shd w:val="clear" w:color="auto" w:fill="FFFFFF"/>
        <w:ind w:firstLine="851"/>
        <w:jc w:val="both"/>
        <w:rPr>
          <w:color w:val="000000"/>
        </w:rPr>
      </w:pPr>
      <w:bookmarkStart w:id="3302" w:name="1973916"/>
      <w:r>
        <w:rPr>
          <w:color w:val="000000"/>
        </w:rPr>
        <w:t>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bookmarkEnd w:id="3302"/>
    </w:p>
    <w:p w:rsidR="00C852FB" w:rsidRDefault="00C852FB" w:rsidP="00620F35">
      <w:pPr>
        <w:shd w:val="clear" w:color="auto" w:fill="FFFFFF"/>
        <w:ind w:firstLine="851"/>
        <w:jc w:val="both"/>
        <w:rPr>
          <w:color w:val="000000"/>
        </w:rPr>
      </w:pPr>
      <w:bookmarkStart w:id="3303" w:name="1973933"/>
      <w:r>
        <w:rPr>
          <w:color w:val="000000"/>
        </w:rPr>
        <w:t>В установках с первичным напряжением выше 1 кВ максимальная токовая защита, как правило, должна выполняться двухфазной в трехрелейном исполнении.</w:t>
      </w:r>
      <w:bookmarkEnd w:id="3303"/>
    </w:p>
    <w:p w:rsidR="00C852FB" w:rsidRDefault="00C852FB" w:rsidP="00620F35">
      <w:pPr>
        <w:shd w:val="clear" w:color="auto" w:fill="FFFFFF"/>
        <w:ind w:firstLine="851"/>
        <w:jc w:val="both"/>
        <w:rPr>
          <w:color w:val="000000"/>
        </w:rPr>
      </w:pPr>
      <w:bookmarkStart w:id="3304" w:name="1973934"/>
      <w:r>
        <w:rPr>
          <w:color w:val="000000"/>
        </w:rPr>
        <w:t>В установках с первичным напряжением до 1 кВ защиту трансформатора следует выполнять автоматическим выключателем, имеющим максимальные токовые расцепители в двух фазах при изолированной нейтрали и в трех фазах при глухозаземленной нейтрали сети первичного напряжения.</w:t>
      </w:r>
      <w:bookmarkEnd w:id="3304"/>
    </w:p>
    <w:p w:rsidR="00C852FB" w:rsidRDefault="00C852FB" w:rsidP="00620F35">
      <w:pPr>
        <w:shd w:val="clear" w:color="auto" w:fill="FFFFFF"/>
        <w:ind w:firstLine="851"/>
        <w:jc w:val="both"/>
        <w:rPr>
          <w:color w:val="000000"/>
        </w:rPr>
      </w:pPr>
      <w:bookmarkStart w:id="3305" w:name="1973936"/>
      <w:r>
        <w:rPr>
          <w:color w:val="000000"/>
        </w:rPr>
        <w:t>2. Газовой защитой от внутренних повреждений и понижения уровня масла в трансформаторе.</w:t>
      </w:r>
      <w:bookmarkEnd w:id="3305"/>
    </w:p>
    <w:p w:rsidR="00C852FB" w:rsidRDefault="00C852FB" w:rsidP="00620F35">
      <w:pPr>
        <w:shd w:val="clear" w:color="auto" w:fill="FFFFFF"/>
        <w:ind w:firstLine="851"/>
        <w:jc w:val="both"/>
        <w:rPr>
          <w:color w:val="000000"/>
        </w:rPr>
      </w:pPr>
      <w:bookmarkStart w:id="3306" w:name="1973942"/>
      <w:r>
        <w:rPr>
          <w:color w:val="000000"/>
        </w:rPr>
        <w:t>Газовая защита должна устанавливаться на трансформаторах мощностью 1 МВ-А и более, а для внутрицеховых преобразовательных ПС и установок — на трансформаторах мощностью 0,4 МВ-А и более. Газовая защита должна действовать на сигнал при слабых газообразованиях и понижении уровня масла и на отключение при интенсивном газообразовании.</w:t>
      </w:r>
      <w:bookmarkEnd w:id="3306"/>
    </w:p>
    <w:p w:rsidR="00C852FB" w:rsidRDefault="00C852FB" w:rsidP="00620F35">
      <w:pPr>
        <w:shd w:val="clear" w:color="auto" w:fill="FFFFFF"/>
        <w:ind w:firstLine="851"/>
        <w:jc w:val="both"/>
        <w:rPr>
          <w:color w:val="000000"/>
        </w:rPr>
      </w:pPr>
      <w:bookmarkStart w:id="3307" w:name="1973945"/>
      <w:r>
        <w:rPr>
          <w:color w:val="000000"/>
        </w:rPr>
        <w:t>В зависимости от наличия персонала 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уровня в расширителе трансформатора.</w:t>
      </w:r>
      <w:bookmarkEnd w:id="3307"/>
    </w:p>
    <w:p w:rsidR="00C852FB" w:rsidRDefault="00C852FB" w:rsidP="00620F35">
      <w:pPr>
        <w:shd w:val="clear" w:color="auto" w:fill="FFFFFF"/>
        <w:ind w:firstLine="851"/>
        <w:jc w:val="both"/>
        <w:rPr>
          <w:color w:val="000000"/>
        </w:rPr>
      </w:pPr>
      <w:bookmarkStart w:id="3308" w:name="1973947"/>
      <w:r>
        <w:rPr>
          <w:color w:val="000000"/>
        </w:rPr>
        <w:t>3. Защитой от повышения давления (реле давления) герметичных трансформаторов с действием ее на сигнал для трансформаторов мощностью до 0,63 МВ А и с действием на отключение для трансформаторов мощностью более 0,63 МВ А.</w:t>
      </w:r>
      <w:bookmarkEnd w:id="3308"/>
    </w:p>
    <w:p w:rsidR="00C852FB" w:rsidRDefault="00C852FB" w:rsidP="00620F35">
      <w:pPr>
        <w:shd w:val="clear" w:color="auto" w:fill="FFFFFF"/>
        <w:ind w:firstLine="851"/>
        <w:jc w:val="both"/>
        <w:rPr>
          <w:color w:val="000000"/>
        </w:rPr>
      </w:pPr>
      <w:bookmarkStart w:id="3309" w:name="1973950"/>
      <w:r>
        <w:rPr>
          <w:color w:val="000000"/>
        </w:rPr>
        <w:t>4. Защитой от перенапряжений на стороне вторичного напряжения трансформатора при выпрямленном напряжении 600 В и выше.</w:t>
      </w:r>
      <w:bookmarkEnd w:id="3309"/>
    </w:p>
    <w:p w:rsidR="00C852FB" w:rsidRDefault="00C852FB" w:rsidP="00620F35">
      <w:pPr>
        <w:shd w:val="clear" w:color="auto" w:fill="FFFFFF"/>
        <w:ind w:firstLine="851"/>
        <w:jc w:val="both"/>
        <w:rPr>
          <w:color w:val="000000"/>
        </w:rPr>
      </w:pPr>
      <w:bookmarkStart w:id="3310" w:name="1973953"/>
      <w:r>
        <w:rPr>
          <w:color w:val="000000"/>
        </w:rPr>
        <w:t>5. Пробивным предохранителем, установленным в нейтрали или фазе на стороне низшего напряжения трансформатора, при вторичном напряжении до 1 кВ.</w:t>
      </w:r>
      <w:bookmarkEnd w:id="3310"/>
    </w:p>
    <w:p w:rsidR="00C852FB" w:rsidRDefault="00C852FB" w:rsidP="00620F35">
      <w:pPr>
        <w:shd w:val="clear" w:color="auto" w:fill="FFFFFF"/>
        <w:ind w:firstLine="851"/>
        <w:jc w:val="both"/>
        <w:rPr>
          <w:color w:val="000000"/>
        </w:rPr>
      </w:pPr>
      <w:bookmarkStart w:id="3311" w:name="1973956"/>
      <w:r>
        <w:rPr>
          <w:color w:val="000000"/>
        </w:rPr>
        <w:t>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bookmarkEnd w:id="3311"/>
    </w:p>
    <w:p w:rsidR="00C852FB" w:rsidRDefault="00C852FB" w:rsidP="00620F35">
      <w:pPr>
        <w:shd w:val="clear" w:color="auto" w:fill="FFFFFF"/>
        <w:ind w:firstLine="851"/>
        <w:jc w:val="both"/>
        <w:rPr>
          <w:color w:val="000000"/>
        </w:rPr>
      </w:pPr>
      <w:bookmarkStart w:id="3312" w:name="1973963"/>
      <w:r>
        <w:rPr>
          <w:color w:val="000000"/>
        </w:rPr>
        <w:t xml:space="preserve">4.3.14.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w:t>
      </w:r>
      <w:bookmarkEnd w:id="3312"/>
      <w:r w:rsidR="00C231B3">
        <w:rPr>
          <w:color w:val="000000"/>
        </w:rPr>
        <w:fldChar w:fldCharType="begin"/>
      </w:r>
      <w:r>
        <w:rPr>
          <w:color w:val="000000"/>
        </w:rPr>
        <w:instrText xml:space="preserve"> HYPERLINK "1967108" \l "1973901" </w:instrText>
      </w:r>
      <w:r w:rsidR="00C231B3">
        <w:rPr>
          <w:color w:val="000000"/>
        </w:rPr>
        <w:fldChar w:fldCharType="separate"/>
      </w:r>
      <w:r>
        <w:rPr>
          <w:color w:val="008080"/>
        </w:rPr>
        <w:t>пункту 4.3.13</w:t>
      </w:r>
      <w:r w:rsidR="00C231B3">
        <w:rPr>
          <w:color w:val="000000"/>
        </w:rPr>
        <w:fldChar w:fldCharType="end"/>
      </w:r>
      <w:r>
        <w:rPr>
          <w:color w:val="000000"/>
        </w:rPr>
        <w:t xml:space="preserve"> настоящих Правил должен быть оборудован:</w:t>
      </w:r>
    </w:p>
    <w:p w:rsidR="00C852FB" w:rsidRDefault="00C852FB" w:rsidP="00620F35">
      <w:pPr>
        <w:shd w:val="clear" w:color="auto" w:fill="FFFFFF"/>
        <w:ind w:firstLine="851"/>
        <w:jc w:val="both"/>
        <w:rPr>
          <w:color w:val="000000"/>
        </w:rPr>
      </w:pPr>
      <w:bookmarkStart w:id="3313" w:name="1973969"/>
      <w:r>
        <w:rPr>
          <w:color w:val="000000"/>
        </w:rPr>
        <w:lastRenderedPageBreak/>
        <w:t>1. Быстродействующими предохранителями в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Следует предусматривать сигнализацию, реагирующую на перегорание предохранителей.</w:t>
      </w:r>
      <w:bookmarkEnd w:id="3313"/>
    </w:p>
    <w:p w:rsidR="00C852FB" w:rsidRDefault="00C852FB" w:rsidP="00620F35">
      <w:pPr>
        <w:shd w:val="clear" w:color="auto" w:fill="FFFFFF"/>
        <w:ind w:firstLine="851"/>
        <w:jc w:val="both"/>
        <w:rPr>
          <w:color w:val="000000"/>
        </w:rPr>
      </w:pPr>
      <w:bookmarkStart w:id="3314" w:name="1973974"/>
      <w:r>
        <w:rPr>
          <w:color w:val="000000"/>
        </w:rPr>
        <w:t>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инвертора в реверсивных преобразовательных агрегатах при работе по схеме блок — преобразователь - потребитель.</w:t>
      </w:r>
      <w:bookmarkEnd w:id="3314"/>
    </w:p>
    <w:p w:rsidR="00C852FB" w:rsidRDefault="00C852FB" w:rsidP="00620F35">
      <w:pPr>
        <w:shd w:val="clear" w:color="auto" w:fill="FFFFFF"/>
        <w:ind w:firstLine="851"/>
        <w:jc w:val="both"/>
        <w:rPr>
          <w:color w:val="000000"/>
        </w:rPr>
      </w:pPr>
      <w:bookmarkStart w:id="3315" w:name="1973977"/>
      <w:r>
        <w:rPr>
          <w:color w:val="000000"/>
        </w:rPr>
        <w:t>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потребителя.</w:t>
      </w:r>
      <w:bookmarkEnd w:id="3315"/>
    </w:p>
    <w:p w:rsidR="00C852FB" w:rsidRDefault="00C852FB" w:rsidP="00620F35">
      <w:pPr>
        <w:shd w:val="clear" w:color="auto" w:fill="FFFFFF"/>
        <w:ind w:firstLine="851"/>
        <w:jc w:val="both"/>
        <w:rPr>
          <w:color w:val="000000"/>
        </w:rPr>
      </w:pPr>
      <w:bookmarkStart w:id="3316" w:name="1973982"/>
      <w:r>
        <w:rPr>
          <w:color w:val="000000"/>
        </w:rPr>
        <w:t>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bookmarkEnd w:id="3316"/>
    </w:p>
    <w:p w:rsidR="00C852FB" w:rsidRDefault="00C852FB" w:rsidP="00620F35">
      <w:pPr>
        <w:shd w:val="clear" w:color="auto" w:fill="FFFFFF"/>
        <w:ind w:firstLine="851"/>
        <w:jc w:val="both"/>
        <w:rPr>
          <w:color w:val="000000"/>
        </w:rPr>
      </w:pPr>
      <w:bookmarkStart w:id="3317" w:name="1973993"/>
      <w:r>
        <w:rPr>
          <w:color w:val="000000"/>
        </w:rPr>
        <w:t>4. Быстродействующим неполяризованным автоматическим выключателем в одном полюсе при работе одного или параллельной работе нескольких полупроводниковых преобразователей на общие сборные шины.</w:t>
      </w:r>
      <w:bookmarkEnd w:id="3317"/>
    </w:p>
    <w:p w:rsidR="00C852FB" w:rsidRDefault="00C852FB" w:rsidP="00620F35">
      <w:pPr>
        <w:shd w:val="clear" w:color="auto" w:fill="FFFFFF"/>
        <w:ind w:firstLine="851"/>
        <w:jc w:val="both"/>
        <w:rPr>
          <w:color w:val="000000"/>
        </w:rPr>
      </w:pPr>
      <w:bookmarkStart w:id="3318" w:name="1973997"/>
      <w:r>
        <w:rPr>
          <w:color w:val="000000"/>
        </w:rPr>
        <w:t>5. Защитой от внутренних и внешних перенапряжений.</w:t>
      </w:r>
      <w:bookmarkEnd w:id="3318"/>
    </w:p>
    <w:p w:rsidR="00C852FB" w:rsidRDefault="00C852FB" w:rsidP="00620F35">
      <w:pPr>
        <w:shd w:val="clear" w:color="auto" w:fill="FFFFFF"/>
        <w:ind w:firstLine="851"/>
        <w:jc w:val="both"/>
        <w:rPr>
          <w:color w:val="000000"/>
        </w:rPr>
      </w:pPr>
      <w:bookmarkStart w:id="3319" w:name="1974065"/>
      <w:r>
        <w:rPr>
          <w:color w:val="000000"/>
        </w:rPr>
        <w:t>4.3.15. Преобразовательный агрегат должен быть оборудован устройствами защиты, контроля и сигнализации, действующими при следующих ненормальных режимах работы:</w:t>
      </w:r>
      <w:bookmarkEnd w:id="3319"/>
    </w:p>
    <w:p w:rsidR="00C852FB" w:rsidRDefault="00C852FB" w:rsidP="00620F35">
      <w:pPr>
        <w:shd w:val="clear" w:color="auto" w:fill="FFFFFF"/>
        <w:ind w:firstLine="851"/>
        <w:jc w:val="both"/>
        <w:rPr>
          <w:color w:val="000000"/>
        </w:rPr>
      </w:pPr>
      <w:bookmarkStart w:id="3320" w:name="1974069"/>
      <w:r>
        <w:rPr>
          <w:color w:val="000000"/>
        </w:rPr>
        <w:t>1. Превышение допустимой температуры масла или негорючей жидкости трансформатора.</w:t>
      </w:r>
      <w:bookmarkEnd w:id="3320"/>
    </w:p>
    <w:p w:rsidR="00C852FB" w:rsidRDefault="00C852FB" w:rsidP="00620F35">
      <w:pPr>
        <w:shd w:val="clear" w:color="auto" w:fill="FFFFFF"/>
        <w:ind w:firstLine="851"/>
        <w:jc w:val="both"/>
        <w:rPr>
          <w:color w:val="000000"/>
        </w:rPr>
      </w:pPr>
      <w:bookmarkStart w:id="3321" w:name="1974072"/>
      <w:r>
        <w:rPr>
          <w:color w:val="000000"/>
        </w:rPr>
        <w:t>2. Превышение допустимой температуры воды, охлаждающей полупроводниковый преобразователь.</w:t>
      </w:r>
      <w:bookmarkEnd w:id="3321"/>
    </w:p>
    <w:p w:rsidR="00C852FB" w:rsidRDefault="00C852FB" w:rsidP="00620F35">
      <w:pPr>
        <w:shd w:val="clear" w:color="auto" w:fill="FFFFFF"/>
        <w:ind w:firstLine="851"/>
        <w:jc w:val="both"/>
        <w:rPr>
          <w:color w:val="000000"/>
        </w:rPr>
      </w:pPr>
      <w:bookmarkStart w:id="3322" w:name="1974076"/>
      <w:r>
        <w:rPr>
          <w:color w:val="000000"/>
        </w:rPr>
        <w:t>3. Перегорание предохранителя в силовой цепи полупроводникового вентиля.</w:t>
      </w:r>
      <w:bookmarkEnd w:id="3322"/>
    </w:p>
    <w:p w:rsidR="00C852FB" w:rsidRDefault="00C852FB" w:rsidP="00620F35">
      <w:pPr>
        <w:shd w:val="clear" w:color="auto" w:fill="FFFFFF"/>
        <w:ind w:firstLine="851"/>
        <w:jc w:val="both"/>
        <w:rPr>
          <w:color w:val="000000"/>
        </w:rPr>
      </w:pPr>
      <w:bookmarkStart w:id="3323" w:name="1974078"/>
      <w:r>
        <w:rPr>
          <w:color w:val="000000"/>
        </w:rPr>
        <w:t>4. Прекращение действия воздушного или водяного охлаждения.</w:t>
      </w:r>
      <w:bookmarkEnd w:id="3323"/>
    </w:p>
    <w:p w:rsidR="00C852FB" w:rsidRDefault="00C852FB" w:rsidP="00620F35">
      <w:pPr>
        <w:shd w:val="clear" w:color="auto" w:fill="FFFFFF"/>
        <w:ind w:firstLine="851"/>
        <w:jc w:val="both"/>
        <w:rPr>
          <w:color w:val="000000"/>
        </w:rPr>
      </w:pPr>
      <w:bookmarkStart w:id="3324" w:name="1974082"/>
      <w:r>
        <w:rPr>
          <w:color w:val="000000"/>
        </w:rPr>
        <w:t>5. Длительная перегрузка преобразовательного агрегата.</w:t>
      </w:r>
      <w:bookmarkEnd w:id="3324"/>
    </w:p>
    <w:p w:rsidR="00C852FB" w:rsidRDefault="00C852FB" w:rsidP="00620F35">
      <w:pPr>
        <w:shd w:val="clear" w:color="auto" w:fill="FFFFFF"/>
        <w:ind w:firstLine="851"/>
        <w:jc w:val="both"/>
        <w:rPr>
          <w:color w:val="000000"/>
        </w:rPr>
      </w:pPr>
      <w:bookmarkStart w:id="3325" w:name="1974091"/>
      <w:r>
        <w:rPr>
          <w:color w:val="000000"/>
        </w:rPr>
        <w:t>6. Отсутствие управляющих импульсов.</w:t>
      </w:r>
      <w:bookmarkEnd w:id="3325"/>
    </w:p>
    <w:p w:rsidR="00C852FB" w:rsidRDefault="00C852FB" w:rsidP="00620F35">
      <w:pPr>
        <w:shd w:val="clear" w:color="auto" w:fill="FFFFFF"/>
        <w:ind w:firstLine="851"/>
        <w:jc w:val="both"/>
        <w:rPr>
          <w:color w:val="000000"/>
        </w:rPr>
      </w:pPr>
      <w:bookmarkStart w:id="3326" w:name="1974093"/>
      <w:r>
        <w:rPr>
          <w:color w:val="000000"/>
        </w:rPr>
        <w:t>7. Повреждение (снижение уровня) изоляции установки.</w:t>
      </w:r>
      <w:bookmarkEnd w:id="3326"/>
    </w:p>
    <w:p w:rsidR="00C852FB" w:rsidRDefault="00C852FB" w:rsidP="00620F35">
      <w:pPr>
        <w:shd w:val="clear" w:color="auto" w:fill="FFFFFF"/>
        <w:ind w:firstLine="851"/>
        <w:jc w:val="both"/>
        <w:rPr>
          <w:color w:val="000000"/>
        </w:rPr>
      </w:pPr>
      <w:bookmarkStart w:id="3327" w:name="1974097"/>
      <w:r>
        <w:rPr>
          <w:color w:val="000000"/>
        </w:rPr>
        <w:t>8. Нарушение работы в других устройствах собственных нужд преобразовательного агрегата, препятствующих его нормальной работе.</w:t>
      </w:r>
      <w:bookmarkEnd w:id="3327"/>
    </w:p>
    <w:p w:rsidR="00C852FB" w:rsidRDefault="00C852FB" w:rsidP="00620F35">
      <w:pPr>
        <w:shd w:val="clear" w:color="auto" w:fill="FFFFFF"/>
        <w:ind w:firstLine="851"/>
        <w:jc w:val="both"/>
        <w:rPr>
          <w:color w:val="000000"/>
        </w:rPr>
      </w:pPr>
      <w:bookmarkStart w:id="3328" w:name="1974109"/>
      <w:r>
        <w:rPr>
          <w:color w:val="000000"/>
        </w:rPr>
        <w:t xml:space="preserve">4.3.16. На преобразовательных ПС (установках) с дежурством персонала или при контроле их работы диспетчером устройства защиты, контроля и сигнализации, указанные в пункте 4.3.15, </w:t>
      </w:r>
      <w:bookmarkEnd w:id="3328"/>
      <w:r w:rsidR="00C231B3">
        <w:rPr>
          <w:color w:val="000000"/>
        </w:rPr>
        <w:fldChar w:fldCharType="begin"/>
      </w:r>
      <w:r>
        <w:rPr>
          <w:color w:val="000000"/>
        </w:rPr>
        <w:instrText xml:space="preserve"> HYPERLINK "1967108" \l "1974069" </w:instrText>
      </w:r>
      <w:r w:rsidR="00C231B3">
        <w:rPr>
          <w:color w:val="000000"/>
        </w:rPr>
        <w:fldChar w:fldCharType="separate"/>
      </w:r>
      <w:r>
        <w:rPr>
          <w:color w:val="008080"/>
        </w:rPr>
        <w:t>подпунктах 1—5</w:t>
      </w:r>
      <w:r w:rsidR="00C231B3">
        <w:rPr>
          <w:color w:val="000000"/>
        </w:rPr>
        <w:fldChar w:fldCharType="end"/>
      </w:r>
      <w:r>
        <w:rPr>
          <w:color w:val="000000"/>
        </w:rPr>
        <w:t xml:space="preserve">, </w:t>
      </w:r>
      <w:hyperlink r:id="rId407" w:anchor="1974093" w:history="1">
        <w:r>
          <w:rPr>
            <w:color w:val="008080"/>
          </w:rPr>
          <w:t xml:space="preserve">7 </w:t>
        </w:r>
      </w:hyperlink>
      <w:r>
        <w:rPr>
          <w:color w:val="000000"/>
        </w:rPr>
        <w:t xml:space="preserve">и </w:t>
      </w:r>
      <w:hyperlink r:id="rId408" w:anchor="1974097" w:history="1">
        <w:r>
          <w:rPr>
            <w:color w:val="008080"/>
          </w:rPr>
          <w:t>8</w:t>
        </w:r>
      </w:hyperlink>
      <w:r>
        <w:rPr>
          <w:color w:val="000000"/>
        </w:rPr>
        <w:t xml:space="preserve"> настоящих Правил, должны действовать на сигнал, а указанные в пункте 4.3.15, </w:t>
      </w:r>
      <w:hyperlink r:id="rId409" w:anchor="1974091" w:history="1">
        <w:r>
          <w:rPr>
            <w:color w:val="008080"/>
          </w:rPr>
          <w:t xml:space="preserve">подпункте 6 </w:t>
        </w:r>
      </w:hyperlink>
      <w:r>
        <w:rPr>
          <w:color w:val="000000"/>
        </w:rPr>
        <w:t xml:space="preserve">настоящих Правил, — на отключение преобразовательного агрегата. </w:t>
      </w:r>
    </w:p>
    <w:p w:rsidR="00C852FB" w:rsidRDefault="00C852FB" w:rsidP="00620F35">
      <w:pPr>
        <w:shd w:val="clear" w:color="auto" w:fill="FFFFFF"/>
        <w:ind w:firstLine="851"/>
        <w:jc w:val="both"/>
        <w:rPr>
          <w:color w:val="000000"/>
        </w:rPr>
      </w:pPr>
      <w:bookmarkStart w:id="3329" w:name="1974112"/>
      <w:r>
        <w:rPr>
          <w:color w:val="000000"/>
        </w:rPr>
        <w:t xml:space="preserve">На преобразовательных ПС (установках) без дежурства персонала и без передачи сигналов на диспетчерский пункт устройства защиты, контроля и сигнализации, перечисленные в </w:t>
      </w:r>
      <w:bookmarkEnd w:id="3329"/>
      <w:r w:rsidR="00C231B3">
        <w:rPr>
          <w:color w:val="000000"/>
        </w:rPr>
        <w:fldChar w:fldCharType="begin"/>
      </w:r>
      <w:r>
        <w:rPr>
          <w:color w:val="000000"/>
        </w:rPr>
        <w:instrText xml:space="preserve"> HYPERLINK "1967108" \l "1974065" </w:instrText>
      </w:r>
      <w:r w:rsidR="00C231B3">
        <w:rPr>
          <w:color w:val="000000"/>
        </w:rPr>
        <w:fldChar w:fldCharType="separate"/>
      </w:r>
      <w:r>
        <w:rPr>
          <w:color w:val="008080"/>
        </w:rPr>
        <w:t>пункте 4.3.15</w:t>
      </w:r>
      <w:r w:rsidR="00C231B3">
        <w:rPr>
          <w:color w:val="000000"/>
        </w:rPr>
        <w:fldChar w:fldCharType="end"/>
      </w:r>
      <w:r>
        <w:rPr>
          <w:color w:val="000000"/>
        </w:rPr>
        <w:t xml:space="preserve"> настоящих Правил, должны действовать на отключение преобразовательного агрегата.</w:t>
      </w:r>
    </w:p>
    <w:p w:rsidR="00C852FB" w:rsidRDefault="00C852FB" w:rsidP="00620F35">
      <w:pPr>
        <w:shd w:val="clear" w:color="auto" w:fill="FFFFFF"/>
        <w:ind w:firstLine="851"/>
        <w:jc w:val="both"/>
        <w:rPr>
          <w:color w:val="000000"/>
        </w:rPr>
      </w:pPr>
      <w:bookmarkStart w:id="3330" w:name="1974113"/>
      <w:r>
        <w:rPr>
          <w:color w:val="000000"/>
        </w:rPr>
        <w:t xml:space="preserve">В отдельных случаях, исходя из местных условий, допускается действие устройств, указанных в пункте 4.3.15, </w:t>
      </w:r>
      <w:bookmarkEnd w:id="3330"/>
      <w:r w:rsidR="00C231B3">
        <w:rPr>
          <w:color w:val="000000"/>
        </w:rPr>
        <w:fldChar w:fldCharType="begin"/>
      </w:r>
      <w:r>
        <w:rPr>
          <w:color w:val="000000"/>
        </w:rPr>
        <w:instrText xml:space="preserve"> HYPERLINK "1967108" \l "1974069" </w:instrText>
      </w:r>
      <w:r w:rsidR="00C231B3">
        <w:rPr>
          <w:color w:val="000000"/>
        </w:rPr>
        <w:fldChar w:fldCharType="separate"/>
      </w:r>
      <w:r>
        <w:rPr>
          <w:color w:val="008080"/>
        </w:rPr>
        <w:t>подпункте 1</w:t>
      </w:r>
      <w:r w:rsidR="00C231B3">
        <w:rPr>
          <w:color w:val="000000"/>
        </w:rPr>
        <w:fldChar w:fldCharType="end"/>
      </w:r>
      <w:r>
        <w:rPr>
          <w:color w:val="000000"/>
        </w:rPr>
        <w:t xml:space="preserve"> настоящих Правил, на сигнал.</w:t>
      </w:r>
    </w:p>
    <w:p w:rsidR="00C852FB" w:rsidRDefault="00C852FB" w:rsidP="00620F35">
      <w:pPr>
        <w:shd w:val="clear" w:color="auto" w:fill="FFFFFF"/>
        <w:ind w:firstLine="851"/>
        <w:jc w:val="both"/>
        <w:rPr>
          <w:color w:val="000000"/>
        </w:rPr>
      </w:pPr>
    </w:p>
    <w:p w:rsidR="00C852FB" w:rsidRDefault="00C852FB" w:rsidP="00620F35">
      <w:pPr>
        <w:shd w:val="clear" w:color="auto" w:fill="FFFFFF"/>
        <w:jc w:val="center"/>
        <w:rPr>
          <w:rStyle w:val="a4"/>
          <w:color w:val="000080"/>
        </w:rPr>
      </w:pPr>
      <w:bookmarkStart w:id="3331" w:name="1974114"/>
      <w:r>
        <w:rPr>
          <w:rStyle w:val="a4"/>
          <w:color w:val="000080"/>
        </w:rPr>
        <w:t>Размещение оборудования, защитные мероприятия</w:t>
      </w:r>
      <w:bookmarkEnd w:id="3331"/>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332" w:name="1974115"/>
      <w:r>
        <w:rPr>
          <w:color w:val="000000"/>
        </w:rPr>
        <w:t>4.3.17. Трансформатор, регулировочный автотрансформатор, уравнительные реакторы, анодные делители и фильтровые реакторы, относящиеся к одному преобразовательному агрегату, могут устанавливаться в общей камере.</w:t>
      </w:r>
      <w:bookmarkEnd w:id="3332"/>
    </w:p>
    <w:p w:rsidR="00C852FB" w:rsidRDefault="00C852FB" w:rsidP="00620F35">
      <w:pPr>
        <w:shd w:val="clear" w:color="auto" w:fill="FFFFFF"/>
        <w:ind w:firstLine="851"/>
        <w:jc w:val="both"/>
        <w:rPr>
          <w:color w:val="000000"/>
        </w:rPr>
      </w:pPr>
      <w:bookmarkStart w:id="3333" w:name="1974116"/>
      <w:r>
        <w:rPr>
          <w:color w:val="000000"/>
        </w:rPr>
        <w:t xml:space="preserve">Установка маслонаполненного оборудования должна производиться в соответствии с требованиями </w:t>
      </w:r>
      <w:bookmarkEnd w:id="3333"/>
      <w:r w:rsidR="00C231B3">
        <w:rPr>
          <w:color w:val="000000"/>
        </w:rPr>
        <w:fldChar w:fldCharType="begin"/>
      </w:r>
      <w:r>
        <w:rPr>
          <w:color w:val="000000"/>
        </w:rPr>
        <w:instrText xml:space="preserve"> HYPERLINK "1811974" \l "1813499" </w:instrText>
      </w:r>
      <w:r w:rsidR="00C231B3">
        <w:rPr>
          <w:color w:val="000000"/>
        </w:rPr>
        <w:fldChar w:fldCharType="separate"/>
      </w:r>
      <w:r>
        <w:rPr>
          <w:color w:val="008080"/>
        </w:rPr>
        <w:t>главы 5.1.</w:t>
      </w:r>
      <w:r w:rsidR="00C231B3">
        <w:rPr>
          <w:color w:val="000000"/>
        </w:rPr>
        <w:fldChar w:fldCharType="end"/>
      </w:r>
      <w:r>
        <w:rPr>
          <w:color w:val="000000"/>
        </w:rPr>
        <w:t xml:space="preserve"> На КПП и установки распространяются также требования, указанные в </w:t>
      </w:r>
      <w:hyperlink r:id="rId410" w:anchor="1969997" w:history="1">
        <w:r>
          <w:rPr>
            <w:color w:val="008080"/>
          </w:rPr>
          <w:t>пунктах 4.2.100</w:t>
        </w:r>
      </w:hyperlink>
      <w:r>
        <w:rPr>
          <w:color w:val="000000"/>
        </w:rPr>
        <w:t xml:space="preserve">, </w:t>
      </w:r>
      <w:hyperlink r:id="rId411" w:anchor="1970005" w:history="1">
        <w:r>
          <w:rPr>
            <w:color w:val="008080"/>
          </w:rPr>
          <w:t>4.2.101</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3334" w:name="1974117"/>
      <w:r>
        <w:rPr>
          <w:color w:val="000000"/>
        </w:rPr>
        <w:lastRenderedPageBreak/>
        <w:t>4.3.18. Полупроводниковые преобразователи допускается устанавливать совместно с другим оборудованием электротехнических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 и т. п.).</w:t>
      </w:r>
      <w:bookmarkEnd w:id="3334"/>
    </w:p>
    <w:p w:rsidR="00C852FB" w:rsidRDefault="00C852FB" w:rsidP="00620F35">
      <w:pPr>
        <w:shd w:val="clear" w:color="auto" w:fill="FFFFFF"/>
        <w:ind w:firstLine="851"/>
        <w:jc w:val="both"/>
        <w:rPr>
          <w:color w:val="000000"/>
        </w:rPr>
      </w:pPr>
      <w:bookmarkStart w:id="3335" w:name="1974118"/>
      <w:r>
        <w:rPr>
          <w:color w:val="000000"/>
        </w:rPr>
        <w:t>4.3.19. В производственных помещениях полупроводниковые преобразователи следует устанавливать в шкафах.</w:t>
      </w:r>
      <w:bookmarkEnd w:id="3335"/>
    </w:p>
    <w:p w:rsidR="00C852FB" w:rsidRDefault="00C852FB" w:rsidP="00620F35">
      <w:pPr>
        <w:shd w:val="clear" w:color="auto" w:fill="FFFFFF"/>
        <w:ind w:firstLine="851"/>
        <w:jc w:val="both"/>
        <w:rPr>
          <w:color w:val="000000"/>
        </w:rPr>
      </w:pPr>
      <w:bookmarkStart w:id="3336" w:name="1974119"/>
      <w:r>
        <w:rPr>
          <w:color w:val="000000"/>
        </w:rPr>
        <w:t>4.3.20. Двери шкафов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bookmarkEnd w:id="3336"/>
    </w:p>
    <w:p w:rsidR="00C852FB" w:rsidRDefault="00C852FB" w:rsidP="00620F35">
      <w:pPr>
        <w:shd w:val="clear" w:color="auto" w:fill="FFFFFF"/>
        <w:ind w:firstLine="851"/>
        <w:jc w:val="both"/>
        <w:rPr>
          <w:color w:val="000000"/>
        </w:rPr>
      </w:pPr>
      <w:bookmarkStart w:id="3337" w:name="1974120"/>
      <w:r>
        <w:rPr>
          <w:color w:val="000000"/>
        </w:rPr>
        <w:t xml:space="preserve">4.3.21. Открытые полупроводниковые преобразователи, т. е. такие, которые имеют доступные для прикосновения части, находящиеся под напряжением, следует устанавливать только в электропомещениях. При этом преобразователи выше 1 кВ должны иметь сплошное или сетчатое ограждение высотой не менее </w:t>
      </w:r>
      <w:smartTag w:uri="urn:schemas-microsoft-com:office:smarttags" w:element="metricconverter">
        <w:smartTagPr>
          <w:attr w:name="ProductID" w:val="1,9 м"/>
        </w:smartTagPr>
        <w:r>
          <w:rPr>
            <w:color w:val="000000"/>
          </w:rPr>
          <w:t>1,9 м</w:t>
        </w:r>
      </w:smartTag>
      <w:r>
        <w:rPr>
          <w:color w:val="000000"/>
        </w:rPr>
        <w:t xml:space="preserve">. Ячейки сетки ограждения должны быть размером не более 25 х </w:t>
      </w:r>
      <w:smartTag w:uri="urn:schemas-microsoft-com:office:smarttags" w:element="metricconverter">
        <w:smartTagPr>
          <w:attr w:name="ProductID" w:val="25 мм"/>
        </w:smartTagPr>
        <w:r>
          <w:rPr>
            <w:color w:val="000000"/>
          </w:rPr>
          <w:t>25 мм</w:t>
        </w:r>
      </w:smartTag>
      <w:r>
        <w:rPr>
          <w:color w:val="000000"/>
        </w:rPr>
        <w:t>. Двери ограждений должны иметь блокировку, отключающую преобразователь без выдержки времени как со стороны переменного, так и со стороны выпрямленного тока при открывании дверей.</w:t>
      </w:r>
      <w:bookmarkEnd w:id="3337"/>
    </w:p>
    <w:p w:rsidR="00C852FB" w:rsidRDefault="00C852FB" w:rsidP="00620F35">
      <w:pPr>
        <w:shd w:val="clear" w:color="auto" w:fill="FFFFFF"/>
        <w:ind w:firstLine="851"/>
        <w:jc w:val="both"/>
        <w:rPr>
          <w:color w:val="000000"/>
        </w:rPr>
      </w:pPr>
      <w:bookmarkStart w:id="3338" w:name="1974121"/>
      <w:r>
        <w:rPr>
          <w:color w:val="000000"/>
        </w:rPr>
        <w:t>4.3.22. Открытые преобразователи до 1 кВ могут устанавливаться:</w:t>
      </w:r>
      <w:bookmarkEnd w:id="3338"/>
    </w:p>
    <w:p w:rsidR="00C852FB" w:rsidRDefault="00C852FB" w:rsidP="00620F35">
      <w:pPr>
        <w:shd w:val="clear" w:color="auto" w:fill="FFFFFF"/>
        <w:ind w:firstLine="851"/>
        <w:jc w:val="both"/>
        <w:rPr>
          <w:color w:val="000000"/>
        </w:rPr>
      </w:pPr>
      <w:bookmarkStart w:id="3339" w:name="1974122"/>
      <w:r>
        <w:rPr>
          <w:color w:val="000000"/>
        </w:rPr>
        <w:t xml:space="preserve">1. На участках пола, изолированных от земли. При этом пол должен быть покрыт слоем изоляции под самим преобразователем и в зоне до </w:t>
      </w:r>
      <w:smartTag w:uri="urn:schemas-microsoft-com:office:smarttags" w:element="metricconverter">
        <w:smartTagPr>
          <w:attr w:name="ProductID" w:val="1,5 м"/>
        </w:smartTagPr>
        <w:r>
          <w:rPr>
            <w:color w:val="000000"/>
          </w:rPr>
          <w:t>1,5 м</w:t>
        </w:r>
      </w:smartTag>
      <w:r>
        <w:rPr>
          <w:color w:val="000000"/>
        </w:rPr>
        <w:t xml:space="preserve"> от проекции преобразователя. Слой изоляции должен быть механически достаточно прочным и рассчитанным на 10-кратное рабочее напряжение выпрямленного тока. Стены и заземленные предметы, расположенные на расстоянии по горизонтали менее </w:t>
      </w:r>
      <w:smartTag w:uri="urn:schemas-microsoft-com:office:smarttags" w:element="metricconverter">
        <w:smartTagPr>
          <w:attr w:name="ProductID" w:val="1,5 м"/>
        </w:smartTagPr>
        <w:r>
          <w:rPr>
            <w:color w:val="000000"/>
          </w:rPr>
          <w:t>1,5 м</w:t>
        </w:r>
      </w:smartTag>
      <w:r>
        <w:rPr>
          <w:color w:val="000000"/>
        </w:rPr>
        <w:t xml:space="preserve"> от проекции преобразователя, должны быть покрыты таким же слоем изоляции на высоту </w:t>
      </w:r>
      <w:smartTag w:uri="urn:schemas-microsoft-com:office:smarttags" w:element="metricconverter">
        <w:smartTagPr>
          <w:attr w:name="ProductID" w:val="1,9 м"/>
        </w:smartTagPr>
        <w:r>
          <w:rPr>
            <w:color w:val="000000"/>
          </w:rPr>
          <w:t>1,9 м</w:t>
        </w:r>
      </w:smartTag>
      <w:r>
        <w:rPr>
          <w:color w:val="000000"/>
        </w:rPr>
        <w:t xml:space="preserve"> либо должны быть защищены изолированными от земли ограждениями.</w:t>
      </w:r>
      <w:bookmarkEnd w:id="3339"/>
    </w:p>
    <w:p w:rsidR="00C852FB" w:rsidRDefault="00C852FB" w:rsidP="00620F35">
      <w:pPr>
        <w:shd w:val="clear" w:color="auto" w:fill="FFFFFF"/>
        <w:ind w:firstLine="851"/>
        <w:jc w:val="both"/>
        <w:rPr>
          <w:color w:val="000000"/>
        </w:rPr>
      </w:pPr>
      <w:bookmarkStart w:id="3340" w:name="1974123"/>
      <w:r>
        <w:rPr>
          <w:color w:val="000000"/>
        </w:rPr>
        <w:t xml:space="preserve">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предметов должна быть не менее </w:t>
      </w:r>
      <w:smartTag w:uri="urn:schemas-microsoft-com:office:smarttags" w:element="metricconverter">
        <w:smartTagPr>
          <w:attr w:name="ProductID" w:val="1 м"/>
        </w:smartTagPr>
        <w:r>
          <w:rPr>
            <w:color w:val="000000"/>
          </w:rPr>
          <w:t>1 м</w:t>
        </w:r>
      </w:smartTag>
      <w:r>
        <w:rPr>
          <w:color w:val="000000"/>
        </w:rPr>
        <w:t>.</w:t>
      </w:r>
      <w:bookmarkEnd w:id="3340"/>
    </w:p>
    <w:p w:rsidR="00C852FB" w:rsidRDefault="00C852FB" w:rsidP="00620F35">
      <w:pPr>
        <w:shd w:val="clear" w:color="auto" w:fill="FFFFFF"/>
        <w:ind w:firstLine="851"/>
        <w:jc w:val="both"/>
        <w:rPr>
          <w:color w:val="000000"/>
        </w:rPr>
      </w:pPr>
      <w:bookmarkStart w:id="3341" w:name="1974124"/>
      <w:r>
        <w:rPr>
          <w:color w:val="000000"/>
        </w:rPr>
        <w:t xml:space="preserve">2. На неизолированном полу. При этом преобразователи должны иметь сплошные или сетчатые индивидуальные ограждения высотой не менее </w:t>
      </w:r>
      <w:smartTag w:uri="urn:schemas-microsoft-com:office:smarttags" w:element="metricconverter">
        <w:smartTagPr>
          <w:attr w:name="ProductID" w:val="1,9 м"/>
        </w:smartTagPr>
        <w:r>
          <w:rPr>
            <w:color w:val="000000"/>
          </w:rPr>
          <w:t>1,9 м</w:t>
        </w:r>
      </w:smartTag>
      <w:r>
        <w:rPr>
          <w:color w:val="000000"/>
        </w:rPr>
        <w:t xml:space="preserve">. Двери ограждения должны иметь блокировку, аналогичную указанной в </w:t>
      </w:r>
      <w:bookmarkEnd w:id="3341"/>
      <w:r w:rsidR="00C231B3">
        <w:rPr>
          <w:color w:val="000000"/>
        </w:rPr>
        <w:fldChar w:fldCharType="begin"/>
      </w:r>
      <w:r>
        <w:rPr>
          <w:color w:val="000000"/>
        </w:rPr>
        <w:instrText xml:space="preserve"> HYPERLINK "1967108" \l "1974119" </w:instrText>
      </w:r>
      <w:r w:rsidR="00C231B3">
        <w:rPr>
          <w:color w:val="000000"/>
        </w:rPr>
        <w:fldChar w:fldCharType="separate"/>
      </w:r>
      <w:r>
        <w:rPr>
          <w:color w:val="008080"/>
        </w:rPr>
        <w:t>пункте 4.3.20</w:t>
      </w:r>
      <w:r w:rsidR="00C231B3">
        <w:rPr>
          <w:color w:val="000000"/>
        </w:rPr>
        <w:fldChar w:fldCharType="end"/>
      </w:r>
      <w:r>
        <w:rPr>
          <w:color w:val="000000"/>
        </w:rPr>
        <w:t xml:space="preserve"> настоящих Правил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p w:rsidR="00C852FB" w:rsidRDefault="00C852FB" w:rsidP="00620F35">
      <w:pPr>
        <w:shd w:val="clear" w:color="auto" w:fill="FFFFFF"/>
        <w:ind w:firstLine="851"/>
        <w:jc w:val="both"/>
        <w:rPr>
          <w:color w:val="000000"/>
        </w:rPr>
      </w:pPr>
      <w:bookmarkStart w:id="3342" w:name="1974125"/>
      <w:r>
        <w:rPr>
          <w:color w:val="000000"/>
        </w:rPr>
        <w:t>Измерительные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w:t>
      </w:r>
      <w:bookmarkEnd w:id="3342"/>
    </w:p>
    <w:p w:rsidR="00C852FB" w:rsidRDefault="00C852FB" w:rsidP="00620F35">
      <w:pPr>
        <w:shd w:val="clear" w:color="auto" w:fill="FFFFFF"/>
        <w:ind w:firstLine="851"/>
        <w:jc w:val="both"/>
        <w:rPr>
          <w:color w:val="000000"/>
        </w:rPr>
      </w:pPr>
      <w:bookmarkStart w:id="3343" w:name="1974126"/>
      <w:r>
        <w:rPr>
          <w:color w:val="000000"/>
        </w:rPr>
        <w:t>4.3.23. Несколько открытых преобразователей, относящихся к одному преобразовательному агрегату, допускается ограждать одним общим ограждением.</w:t>
      </w:r>
      <w:bookmarkEnd w:id="3343"/>
    </w:p>
    <w:p w:rsidR="00C852FB" w:rsidRDefault="00C852FB" w:rsidP="00620F35">
      <w:pPr>
        <w:shd w:val="clear" w:color="auto" w:fill="FFFFFF"/>
        <w:ind w:firstLine="851"/>
        <w:jc w:val="both"/>
        <w:rPr>
          <w:color w:val="000000"/>
        </w:rPr>
      </w:pPr>
      <w:bookmarkStart w:id="3344" w:name="1974186"/>
      <w:r>
        <w:rPr>
          <w:color w:val="000000"/>
        </w:rPr>
        <w:t>4.3.24. При установке открытых преобразователей до 1 кВ на неизолированном полу в электропомещениях расстояния по горизонтали должны быть не менее:</w:t>
      </w:r>
      <w:bookmarkEnd w:id="3344"/>
    </w:p>
    <w:p w:rsidR="00C852FB" w:rsidRDefault="00C852FB" w:rsidP="00620F35">
      <w:pPr>
        <w:shd w:val="clear" w:color="auto" w:fill="FFFFFF"/>
        <w:ind w:firstLine="851"/>
        <w:jc w:val="both"/>
        <w:rPr>
          <w:color w:val="000000"/>
        </w:rPr>
      </w:pPr>
      <w:bookmarkStart w:id="3345" w:name="1974187"/>
      <w:r>
        <w:rPr>
          <w:color w:val="000000"/>
        </w:rPr>
        <w:t xml:space="preserve">1) от частей преобразователя, находящихся под напряжением, до заземленных ограждений, стен и т. п. со стороны, где не требуется обслуживание преобразователей, </w:t>
      </w:r>
      <w:smartTag w:uri="urn:schemas-microsoft-com:office:smarttags" w:element="metricconverter">
        <w:smartTagPr>
          <w:attr w:name="ProductID" w:val="50 мм"/>
        </w:smartTagPr>
        <w:r>
          <w:rPr>
            <w:color w:val="000000"/>
          </w:rPr>
          <w:t>50 мм</w:t>
        </w:r>
      </w:smartTag>
      <w:r>
        <w:rPr>
          <w:color w:val="000000"/>
        </w:rPr>
        <w:t>;</w:t>
      </w:r>
      <w:bookmarkEnd w:id="3345"/>
    </w:p>
    <w:p w:rsidR="00C852FB" w:rsidRDefault="00C852FB" w:rsidP="00620F35">
      <w:pPr>
        <w:shd w:val="clear" w:color="auto" w:fill="FFFFFF"/>
        <w:ind w:firstLine="851"/>
        <w:jc w:val="both"/>
        <w:rPr>
          <w:color w:val="000000"/>
        </w:rPr>
      </w:pPr>
      <w:bookmarkStart w:id="3346" w:name="1974188"/>
      <w:r>
        <w:rPr>
          <w:color w:val="000000"/>
        </w:rPr>
        <w:t xml:space="preserve">2) от частей одного преобразователя, находящихся под напряжением, до заземленных частей другого преобразователя, заземленных ограждений, стен и т. п. со стороны обслуживания </w:t>
      </w:r>
      <w:smartTag w:uri="urn:schemas-microsoft-com:office:smarttags" w:element="metricconverter">
        <w:smartTagPr>
          <w:attr w:name="ProductID" w:val="1,5 м"/>
        </w:smartTagPr>
        <w:r>
          <w:rPr>
            <w:color w:val="000000"/>
          </w:rPr>
          <w:t>1,5 м</w:t>
        </w:r>
      </w:smartTag>
      <w:r>
        <w:rPr>
          <w:color w:val="000000"/>
        </w:rPr>
        <w:t>;</w:t>
      </w:r>
      <w:bookmarkEnd w:id="3346"/>
    </w:p>
    <w:p w:rsidR="00C852FB" w:rsidRDefault="00C852FB" w:rsidP="00620F35">
      <w:pPr>
        <w:shd w:val="clear" w:color="auto" w:fill="FFFFFF"/>
        <w:ind w:firstLine="851"/>
        <w:jc w:val="both"/>
        <w:rPr>
          <w:color w:val="000000"/>
        </w:rPr>
      </w:pPr>
      <w:bookmarkStart w:id="3347" w:name="1974190"/>
      <w:r>
        <w:rPr>
          <w:color w:val="000000"/>
        </w:rPr>
        <w:lastRenderedPageBreak/>
        <w:t xml:space="preserve">3) между заземленными частями разных преобразователей, а также от заземленных частей преобразователя до заземленных ограждений, стен и т. п. со стороны обслуживания </w:t>
      </w:r>
      <w:smartTag w:uri="urn:schemas-microsoft-com:office:smarttags" w:element="metricconverter">
        <w:smartTagPr>
          <w:attr w:name="ProductID" w:val="0,8 м"/>
        </w:smartTagPr>
        <w:r>
          <w:rPr>
            <w:color w:val="000000"/>
          </w:rPr>
          <w:t>0,8 м</w:t>
        </w:r>
      </w:smartTag>
      <w:r>
        <w:rPr>
          <w:color w:val="000000"/>
        </w:rPr>
        <w:t>;</w:t>
      </w:r>
      <w:bookmarkEnd w:id="3347"/>
    </w:p>
    <w:p w:rsidR="00C852FB" w:rsidRDefault="00C852FB" w:rsidP="00620F35">
      <w:pPr>
        <w:shd w:val="clear" w:color="auto" w:fill="FFFFFF"/>
        <w:ind w:firstLine="851"/>
        <w:jc w:val="both"/>
        <w:rPr>
          <w:color w:val="000000"/>
        </w:rPr>
      </w:pPr>
      <w:bookmarkStart w:id="3348" w:name="1974193"/>
      <w:r>
        <w:rPr>
          <w:color w:val="000000"/>
        </w:rPr>
        <w:t xml:space="preserve">4) между частями, находящимися под напряжением, разных преобразователей со стороны обслуживания </w:t>
      </w:r>
      <w:smartTag w:uri="urn:schemas-microsoft-com:office:smarttags" w:element="metricconverter">
        <w:smartTagPr>
          <w:attr w:name="ProductID" w:val="2,0 м"/>
        </w:smartTagPr>
        <w:r>
          <w:rPr>
            <w:color w:val="000000"/>
          </w:rPr>
          <w:t>2,0 м</w:t>
        </w:r>
      </w:smartTag>
      <w:r>
        <w:rPr>
          <w:color w:val="000000"/>
        </w:rPr>
        <w:t>.</w:t>
      </w:r>
      <w:bookmarkEnd w:id="3348"/>
    </w:p>
    <w:p w:rsidR="00C852FB" w:rsidRDefault="00C852FB" w:rsidP="00620F35">
      <w:pPr>
        <w:shd w:val="clear" w:color="auto" w:fill="FFFFFF"/>
        <w:ind w:firstLine="851"/>
        <w:jc w:val="both"/>
        <w:rPr>
          <w:color w:val="000000"/>
        </w:rPr>
      </w:pPr>
      <w:bookmarkStart w:id="3349" w:name="1974197"/>
      <w:r>
        <w:rPr>
          <w:color w:val="000000"/>
        </w:rPr>
        <w:t xml:space="preserve">Расстояния, указанные в </w:t>
      </w:r>
      <w:bookmarkEnd w:id="3349"/>
      <w:r w:rsidR="00C231B3">
        <w:rPr>
          <w:color w:val="000000"/>
        </w:rPr>
        <w:fldChar w:fldCharType="begin"/>
      </w:r>
      <w:r>
        <w:rPr>
          <w:color w:val="000000"/>
        </w:rPr>
        <w:instrText xml:space="preserve"> HYPERLINK "1967108" \l "1974188" </w:instrText>
      </w:r>
      <w:r w:rsidR="00C231B3">
        <w:rPr>
          <w:color w:val="000000"/>
        </w:rPr>
        <w:fldChar w:fldCharType="separate"/>
      </w:r>
      <w:r>
        <w:rPr>
          <w:color w:val="008080"/>
        </w:rPr>
        <w:t>подпунктах 2—4</w:t>
      </w:r>
      <w:r w:rsidR="00C231B3">
        <w:rPr>
          <w:color w:val="000000"/>
        </w:rPr>
        <w:fldChar w:fldCharType="end"/>
      </w:r>
      <w:r>
        <w:rPr>
          <w:color w:val="000000"/>
        </w:rPr>
        <w:t xml:space="preserve"> настоящего пункта Правил, установлены из условия обеспечения захода обслуживающего персонала внутрь ограждений без снятия напряжения с преобразователей.</w:t>
      </w:r>
    </w:p>
    <w:p w:rsidR="00C852FB" w:rsidRDefault="00C852FB" w:rsidP="00620F35">
      <w:pPr>
        <w:shd w:val="clear" w:color="auto" w:fill="FFFFFF"/>
        <w:ind w:firstLine="851"/>
        <w:jc w:val="both"/>
        <w:rPr>
          <w:color w:val="000000"/>
        </w:rPr>
      </w:pPr>
      <w:bookmarkStart w:id="3350" w:name="1974201"/>
      <w:r>
        <w:rPr>
          <w:color w:val="000000"/>
        </w:rPr>
        <w:t>При установке открытых преобразователей выше 1 кВ в электропомещениях расстояния по горизонтали должны быть не менее:</w:t>
      </w:r>
      <w:bookmarkEnd w:id="3350"/>
    </w:p>
    <w:p w:rsidR="00C852FB" w:rsidRDefault="00C852FB" w:rsidP="00620F35">
      <w:pPr>
        <w:shd w:val="clear" w:color="auto" w:fill="FFFFFF"/>
        <w:ind w:firstLine="851"/>
        <w:jc w:val="both"/>
        <w:rPr>
          <w:color w:val="000000"/>
        </w:rPr>
      </w:pPr>
      <w:bookmarkStart w:id="3351" w:name="1974206"/>
      <w:r>
        <w:rPr>
          <w:color w:val="000000"/>
        </w:rPr>
        <w:t xml:space="preserve">от частей преобразователя, находящихся под напряжением, до ограждений, стен и т. п. со стороны, где не требуется обслуживание преобразователей: при напряжении 3 кВ — </w:t>
      </w:r>
      <w:smartTag w:uri="urn:schemas-microsoft-com:office:smarttags" w:element="metricconverter">
        <w:smartTagPr>
          <w:attr w:name="ProductID" w:val="165 мм"/>
        </w:smartTagPr>
        <w:r>
          <w:rPr>
            <w:color w:val="000000"/>
          </w:rPr>
          <w:t>165 мм</w:t>
        </w:r>
      </w:smartTag>
      <w:r>
        <w:rPr>
          <w:color w:val="000000"/>
        </w:rPr>
        <w:t xml:space="preserve">, 6 кВ — </w:t>
      </w:r>
      <w:smartTag w:uri="urn:schemas-microsoft-com:office:smarttags" w:element="metricconverter">
        <w:smartTagPr>
          <w:attr w:name="ProductID" w:val="190 мм"/>
        </w:smartTagPr>
        <w:r>
          <w:rPr>
            <w:color w:val="000000"/>
          </w:rPr>
          <w:t>190 мм</w:t>
        </w:r>
      </w:smartTag>
      <w:r>
        <w:rPr>
          <w:color w:val="000000"/>
        </w:rPr>
        <w:t xml:space="preserve">, 10 кВ — </w:t>
      </w:r>
      <w:smartTag w:uri="urn:schemas-microsoft-com:office:smarttags" w:element="metricconverter">
        <w:smartTagPr>
          <w:attr w:name="ProductID" w:val="220 мм"/>
        </w:smartTagPr>
        <w:r>
          <w:rPr>
            <w:color w:val="000000"/>
          </w:rPr>
          <w:t>220 мм</w:t>
        </w:r>
      </w:smartTag>
      <w:r>
        <w:rPr>
          <w:color w:val="000000"/>
        </w:rPr>
        <w:t>;</w:t>
      </w:r>
      <w:bookmarkEnd w:id="3351"/>
    </w:p>
    <w:p w:rsidR="00C852FB" w:rsidRDefault="00C852FB" w:rsidP="00620F35">
      <w:pPr>
        <w:shd w:val="clear" w:color="auto" w:fill="FFFFFF"/>
        <w:ind w:firstLine="851"/>
        <w:jc w:val="both"/>
        <w:rPr>
          <w:color w:val="000000"/>
        </w:rPr>
      </w:pPr>
      <w:bookmarkStart w:id="3352" w:name="1974210"/>
      <w:r>
        <w:rPr>
          <w:color w:val="000000"/>
        </w:rPr>
        <w:t xml:space="preserve">между заземленными частями разных преобразователей, а также от заземленных частей преобразователя до ограждений, стен и т. п. со стороны обслуживания — </w:t>
      </w:r>
      <w:smartTag w:uri="urn:schemas-microsoft-com:office:smarttags" w:element="metricconverter">
        <w:smartTagPr>
          <w:attr w:name="ProductID" w:val="0,8 м"/>
        </w:smartTagPr>
        <w:r>
          <w:rPr>
            <w:color w:val="000000"/>
          </w:rPr>
          <w:t>0,8 м</w:t>
        </w:r>
      </w:smartTag>
      <w:r>
        <w:rPr>
          <w:color w:val="000000"/>
        </w:rPr>
        <w:t>; это расстояние установлено из условия обеспечения обслуживания преобразователя при отсутствии напряжения.</w:t>
      </w:r>
      <w:bookmarkEnd w:id="3352"/>
    </w:p>
    <w:p w:rsidR="00C852FB" w:rsidRDefault="00C852FB" w:rsidP="00620F35">
      <w:pPr>
        <w:shd w:val="clear" w:color="auto" w:fill="FFFFFF"/>
        <w:ind w:firstLine="851"/>
        <w:jc w:val="both"/>
        <w:rPr>
          <w:color w:val="000000"/>
        </w:rPr>
      </w:pPr>
      <w:bookmarkStart w:id="3353" w:name="1974213"/>
      <w:r>
        <w:rPr>
          <w:color w:val="000000"/>
        </w:rPr>
        <w:t>4.3.25.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bookmarkEnd w:id="3353"/>
    </w:p>
    <w:p w:rsidR="00C852FB" w:rsidRDefault="00C852FB" w:rsidP="00620F35">
      <w:pPr>
        <w:shd w:val="clear" w:color="auto" w:fill="FFFFFF"/>
        <w:ind w:firstLine="851"/>
        <w:jc w:val="both"/>
        <w:rPr>
          <w:color w:val="000000"/>
        </w:rPr>
      </w:pPr>
      <w:bookmarkStart w:id="3354" w:name="1974217"/>
      <w:r>
        <w:rPr>
          <w:color w:val="000000"/>
        </w:rPr>
        <w:t xml:space="preserve">4.3.26. При установке шкафов с электрооборудованием преобразовательных агрегатов в один ряд ширина прохода со стороны дверей или съемных стенок должна быть не менее </w:t>
      </w:r>
      <w:smartTag w:uri="urn:schemas-microsoft-com:office:smarttags" w:element="metricconverter">
        <w:smartTagPr>
          <w:attr w:name="ProductID" w:val="1 м"/>
        </w:smartTagPr>
        <w:r>
          <w:rPr>
            <w:color w:val="000000"/>
          </w:rPr>
          <w:t>1 м</w:t>
        </w:r>
      </w:smartTag>
      <w:r>
        <w:rPr>
          <w:color w:val="000000"/>
        </w:rPr>
        <w:t xml:space="preserve">; при открытой на 90 ° двери шкафа допускается сужение прохода до </w:t>
      </w:r>
      <w:smartTag w:uri="urn:schemas-microsoft-com:office:smarttags" w:element="metricconverter">
        <w:smartTagPr>
          <w:attr w:name="ProductID" w:val="0,6 м"/>
        </w:smartTagPr>
        <w:r>
          <w:rPr>
            <w:color w:val="000000"/>
          </w:rPr>
          <w:t>0,6 м</w:t>
        </w:r>
      </w:smartTag>
      <w:r>
        <w:rPr>
          <w:color w:val="000000"/>
        </w:rPr>
        <w:t>.</w:t>
      </w:r>
      <w:bookmarkEnd w:id="3354"/>
    </w:p>
    <w:p w:rsidR="00C852FB" w:rsidRDefault="00C852FB" w:rsidP="00620F35">
      <w:pPr>
        <w:shd w:val="clear" w:color="auto" w:fill="FFFFFF"/>
        <w:ind w:firstLine="851"/>
        <w:jc w:val="both"/>
        <w:rPr>
          <w:color w:val="000000"/>
        </w:rPr>
      </w:pPr>
      <w:bookmarkStart w:id="3355" w:name="1974225"/>
      <w:r>
        <w:rPr>
          <w:color w:val="000000"/>
        </w:rPr>
        <w:t xml:space="preserve">При двухрядном расположении шкафов ширина прохода обслуживания между шкафами должна быть не менее </w:t>
      </w:r>
      <w:smartTag w:uri="urn:schemas-microsoft-com:office:smarttags" w:element="metricconverter">
        <w:smartTagPr>
          <w:attr w:name="ProductID" w:val="1,2 м"/>
        </w:smartTagPr>
        <w:r>
          <w:rPr>
            <w:color w:val="000000"/>
          </w:rPr>
          <w:t>1,2 м</w:t>
        </w:r>
      </w:smartTag>
      <w:r>
        <w:rPr>
          <w:color w:val="000000"/>
        </w:rPr>
        <w:t xml:space="preserve">; при открытых на 90 дверях двух шкафов, расположенных один против другого, между дверями должен оставаться проход шириной не менее </w:t>
      </w:r>
      <w:smartTag w:uri="urn:schemas-microsoft-com:office:smarttags" w:element="metricconverter">
        <w:smartTagPr>
          <w:attr w:name="ProductID" w:val="0,6 м"/>
        </w:smartTagPr>
        <w:r>
          <w:rPr>
            <w:color w:val="000000"/>
          </w:rPr>
          <w:t>0,6 м</w:t>
        </w:r>
      </w:smartTag>
      <w:r>
        <w:rPr>
          <w:color w:val="000000"/>
        </w:rPr>
        <w:t>.</w:t>
      </w:r>
      <w:bookmarkEnd w:id="3355"/>
    </w:p>
    <w:p w:rsidR="00C852FB" w:rsidRDefault="00C852FB" w:rsidP="00620F35">
      <w:pPr>
        <w:shd w:val="clear" w:color="auto" w:fill="FFFFFF"/>
        <w:ind w:firstLine="851"/>
        <w:jc w:val="both"/>
        <w:rPr>
          <w:color w:val="000000"/>
        </w:rPr>
      </w:pPr>
      <w:bookmarkStart w:id="3356" w:name="1974229"/>
      <w:r>
        <w:rPr>
          <w:color w:val="000000"/>
        </w:rPr>
        <w:t>При установке электрооборудования в шкафах на выдвижных тележках ширина проходов должна быть не менее:</w:t>
      </w:r>
      <w:bookmarkEnd w:id="3356"/>
    </w:p>
    <w:p w:rsidR="00C852FB" w:rsidRDefault="00C852FB" w:rsidP="00620F35">
      <w:pPr>
        <w:shd w:val="clear" w:color="auto" w:fill="FFFFFF"/>
        <w:ind w:firstLine="851"/>
        <w:jc w:val="both"/>
        <w:rPr>
          <w:color w:val="000000"/>
        </w:rPr>
      </w:pPr>
      <w:bookmarkStart w:id="3357" w:name="1974232"/>
      <w:r>
        <w:rPr>
          <w:color w:val="000000"/>
        </w:rPr>
        <w:t xml:space="preserve">при однорядном размещении шкафов — длины тележки плюс </w:t>
      </w:r>
      <w:smartTag w:uri="urn:schemas-microsoft-com:office:smarttags" w:element="metricconverter">
        <w:smartTagPr>
          <w:attr w:name="ProductID" w:val="0,6 м"/>
        </w:smartTagPr>
        <w:r>
          <w:rPr>
            <w:color w:val="000000"/>
          </w:rPr>
          <w:t>0,6 м</w:t>
        </w:r>
      </w:smartTag>
      <w:r>
        <w:rPr>
          <w:color w:val="000000"/>
        </w:rPr>
        <w:t>;</w:t>
      </w:r>
      <w:bookmarkEnd w:id="3357"/>
    </w:p>
    <w:p w:rsidR="00C852FB" w:rsidRDefault="00C852FB" w:rsidP="00620F35">
      <w:pPr>
        <w:shd w:val="clear" w:color="auto" w:fill="FFFFFF"/>
        <w:ind w:firstLine="851"/>
        <w:jc w:val="both"/>
        <w:rPr>
          <w:color w:val="000000"/>
        </w:rPr>
      </w:pPr>
      <w:bookmarkStart w:id="3358" w:name="1974235"/>
      <w:r>
        <w:rPr>
          <w:color w:val="000000"/>
        </w:rPr>
        <w:t xml:space="preserve">при двухрядном размещении — длины тележки плюс </w:t>
      </w:r>
      <w:smartTag w:uri="urn:schemas-microsoft-com:office:smarttags" w:element="metricconverter">
        <w:smartTagPr>
          <w:attr w:name="ProductID" w:val="0,8 м"/>
        </w:smartTagPr>
        <w:r>
          <w:rPr>
            <w:color w:val="000000"/>
          </w:rPr>
          <w:t>0,8 м</w:t>
        </w:r>
      </w:smartTag>
      <w:r>
        <w:rPr>
          <w:color w:val="000000"/>
        </w:rPr>
        <w:t>.</w:t>
      </w:r>
      <w:bookmarkEnd w:id="3358"/>
    </w:p>
    <w:p w:rsidR="00C852FB" w:rsidRDefault="00C852FB" w:rsidP="00620F35">
      <w:pPr>
        <w:shd w:val="clear" w:color="auto" w:fill="FFFFFF"/>
        <w:ind w:firstLine="851"/>
        <w:jc w:val="both"/>
        <w:rPr>
          <w:color w:val="000000"/>
        </w:rPr>
      </w:pPr>
      <w:bookmarkStart w:id="3359" w:name="1974238"/>
      <w:r>
        <w:rPr>
          <w:color w:val="000000"/>
        </w:rPr>
        <w:t>Во всех случаях ширина проходов должна быть не менее размера тележки по диагонали.</w:t>
      </w:r>
      <w:bookmarkEnd w:id="3359"/>
    </w:p>
    <w:p w:rsidR="00C852FB" w:rsidRDefault="00C852FB" w:rsidP="00620F35">
      <w:pPr>
        <w:shd w:val="clear" w:color="auto" w:fill="FFFFFF"/>
        <w:ind w:firstLine="851"/>
        <w:jc w:val="both"/>
        <w:rPr>
          <w:color w:val="000000"/>
        </w:rPr>
      </w:pPr>
      <w:bookmarkStart w:id="3360" w:name="1974243"/>
      <w:r>
        <w:rPr>
          <w:color w:val="000000"/>
        </w:rPr>
        <w:t>4.3.27. Аноды преобразователей и их охладители должны быть окрашены в яркий цвет, отличный от цвета остальных частей преобразователя.</w:t>
      </w:r>
      <w:bookmarkEnd w:id="3360"/>
    </w:p>
    <w:p w:rsidR="00C852FB" w:rsidRDefault="00C852FB" w:rsidP="00620F35">
      <w:pPr>
        <w:shd w:val="clear" w:color="auto" w:fill="FFFFFF"/>
        <w:ind w:firstLine="851"/>
        <w:jc w:val="both"/>
        <w:rPr>
          <w:color w:val="000000"/>
        </w:rPr>
      </w:pPr>
      <w:bookmarkStart w:id="3361" w:name="1974246"/>
      <w:r>
        <w:rPr>
          <w:color w:val="000000"/>
        </w:rPr>
        <w:t>4.3.28. На корпусе преобразователя должны быть нанесены предупреждающие знаки с указанием напряжения преобразователя при холостом ходе.</w:t>
      </w:r>
      <w:bookmarkEnd w:id="3361"/>
    </w:p>
    <w:p w:rsidR="00C852FB" w:rsidRDefault="00C852FB" w:rsidP="00620F35">
      <w:pPr>
        <w:shd w:val="clear" w:color="auto" w:fill="FFFFFF"/>
        <w:ind w:firstLine="851"/>
        <w:jc w:val="both"/>
        <w:rPr>
          <w:color w:val="000000"/>
        </w:rPr>
      </w:pPr>
      <w:bookmarkStart w:id="3362" w:name="1974247"/>
      <w:r>
        <w:rPr>
          <w:color w:val="000000"/>
        </w:rPr>
        <w:t>4.3.29. 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обмоток при пробое изоляции, должна выдерживать в течение 1 мин. следующее испытательное напряжение переменного тока частотой 50 Гц:</w:t>
      </w:r>
      <w:bookmarkEnd w:id="3362"/>
    </w:p>
    <w:p w:rsidR="00C852FB" w:rsidRDefault="00C852FB" w:rsidP="00620F35">
      <w:pPr>
        <w:shd w:val="clear" w:color="auto" w:fill="FFFFFF"/>
        <w:ind w:firstLine="851"/>
        <w:jc w:val="both"/>
        <w:rPr>
          <w:color w:val="000000"/>
        </w:rPr>
      </w:pPr>
      <w:bookmarkStart w:id="3363" w:name="1974248"/>
      <w:r>
        <w:rPr>
          <w:color w:val="000000"/>
        </w:rPr>
        <w:t>Номинальное напряжение цепей, В До 60 220 500 Выше 500</w:t>
      </w:r>
      <w:bookmarkEnd w:id="3363"/>
    </w:p>
    <w:p w:rsidR="00C852FB" w:rsidRDefault="00C852FB" w:rsidP="00620F35">
      <w:pPr>
        <w:shd w:val="clear" w:color="auto" w:fill="FFFFFF"/>
        <w:ind w:firstLine="851"/>
        <w:jc w:val="both"/>
        <w:rPr>
          <w:color w:val="000000"/>
        </w:rPr>
      </w:pPr>
      <w:bookmarkStart w:id="3364" w:name="1974254"/>
      <w:r>
        <w:rPr>
          <w:color w:val="000000"/>
        </w:rPr>
        <w:t>Испытательное напряжение, кВ 1 1,5 2 2,5U</w:t>
      </w:r>
      <w:r>
        <w:rPr>
          <w:color w:val="000000"/>
          <w:vertAlign w:val="subscript"/>
        </w:rPr>
        <w:t>dо</w:t>
      </w:r>
      <w:r>
        <w:rPr>
          <w:color w:val="000000"/>
        </w:rPr>
        <w:t xml:space="preserve">+l, но не менее 3 </w:t>
      </w:r>
      <w:bookmarkEnd w:id="3364"/>
    </w:p>
    <w:p w:rsidR="00C852FB" w:rsidRDefault="00C852FB" w:rsidP="00620F35">
      <w:pPr>
        <w:shd w:val="clear" w:color="auto" w:fill="FFFFFF"/>
        <w:ind w:firstLine="851"/>
        <w:jc w:val="both"/>
        <w:rPr>
          <w:color w:val="000000"/>
        </w:rPr>
      </w:pPr>
      <w:bookmarkStart w:id="3365" w:name="1974262"/>
      <w:r>
        <w:rPr>
          <w:color w:val="000000"/>
        </w:rPr>
        <w:t xml:space="preserve">U </w:t>
      </w:r>
      <w:r>
        <w:rPr>
          <w:color w:val="000000"/>
          <w:vertAlign w:val="subscript"/>
        </w:rPr>
        <w:t>do</w:t>
      </w:r>
      <w:r>
        <w:rPr>
          <w:color w:val="000000"/>
        </w:rPr>
        <w:t xml:space="preserve"> — выпрямленное напряжение холостого хода.</w:t>
      </w:r>
      <w:bookmarkEnd w:id="3365"/>
    </w:p>
    <w:p w:rsidR="00C852FB" w:rsidRDefault="00C852FB" w:rsidP="00620F35">
      <w:pPr>
        <w:shd w:val="clear" w:color="auto" w:fill="FFFFFF"/>
        <w:ind w:firstLine="851"/>
        <w:jc w:val="both"/>
        <w:rPr>
          <w:color w:val="000000"/>
        </w:rPr>
      </w:pPr>
      <w:bookmarkStart w:id="3366" w:name="1974268"/>
      <w:r>
        <w:rPr>
          <w:color w:val="000000"/>
        </w:rPr>
        <w:t>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bookmarkEnd w:id="3366"/>
    </w:p>
    <w:p w:rsidR="00C852FB" w:rsidRDefault="00C852FB" w:rsidP="00620F35">
      <w:pPr>
        <w:shd w:val="clear" w:color="auto" w:fill="FFFFFF"/>
        <w:ind w:firstLine="851"/>
        <w:jc w:val="both"/>
        <w:rPr>
          <w:color w:val="000000"/>
        </w:rPr>
      </w:pPr>
      <w:bookmarkStart w:id="3367" w:name="1974272"/>
      <w:r>
        <w:rPr>
          <w:color w:val="000000"/>
        </w:rPr>
        <w:t>4.3.30. Первичные цепи выпрямленного тока должны иметь изоляцию, соответствующую их рабочему напряжению.</w:t>
      </w:r>
      <w:bookmarkEnd w:id="3367"/>
    </w:p>
    <w:p w:rsidR="00C852FB" w:rsidRDefault="00C852FB" w:rsidP="00620F35">
      <w:pPr>
        <w:shd w:val="clear" w:color="auto" w:fill="FFFFFF"/>
        <w:jc w:val="center"/>
        <w:rPr>
          <w:rStyle w:val="a4"/>
          <w:color w:val="000080"/>
        </w:rPr>
      </w:pPr>
      <w:bookmarkStart w:id="3368" w:name="1974295"/>
      <w:r>
        <w:rPr>
          <w:rStyle w:val="a4"/>
          <w:color w:val="000080"/>
        </w:rPr>
        <w:t>Охлаждение преобразователей</w:t>
      </w:r>
      <w:bookmarkEnd w:id="3368"/>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369" w:name="1974298"/>
      <w:r>
        <w:rPr>
          <w:color w:val="000000"/>
        </w:rPr>
        <w:t>4.3.31.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охлаждения, температура охлаждающей воды или воздуха и их расход задаются заводом-изготовителем.</w:t>
      </w:r>
      <w:bookmarkEnd w:id="3369"/>
    </w:p>
    <w:p w:rsidR="00C852FB" w:rsidRDefault="00C852FB" w:rsidP="00620F35">
      <w:pPr>
        <w:shd w:val="clear" w:color="auto" w:fill="FFFFFF"/>
        <w:ind w:firstLine="851"/>
        <w:jc w:val="both"/>
        <w:rPr>
          <w:color w:val="000000"/>
        </w:rPr>
      </w:pPr>
      <w:bookmarkStart w:id="3370" w:name="1974301"/>
      <w:r>
        <w:rPr>
          <w:color w:val="000000"/>
        </w:rPr>
        <w:t>4.3.32. При воздушном охлаждении преобразователей содержание пыли в воздухе не должно превышать 0,7 мг/м</w:t>
      </w:r>
      <w:r>
        <w:rPr>
          <w:color w:val="000000"/>
          <w:vertAlign w:val="superscript"/>
        </w:rPr>
        <w:t>3</w:t>
      </w:r>
      <w:r>
        <w:rPr>
          <w:color w:val="000000"/>
        </w:rPr>
        <w:t>. При большей концентрации пыли должна быть предусмотрена очистка воздуха.</w:t>
      </w:r>
      <w:bookmarkEnd w:id="3370"/>
    </w:p>
    <w:p w:rsidR="00C852FB" w:rsidRDefault="00C852FB" w:rsidP="00620F35">
      <w:pPr>
        <w:shd w:val="clear" w:color="auto" w:fill="FFFFFF"/>
        <w:ind w:firstLine="851"/>
        <w:jc w:val="both"/>
        <w:rPr>
          <w:color w:val="000000"/>
        </w:rPr>
      </w:pPr>
      <w:bookmarkStart w:id="3371" w:name="1974302"/>
      <w:r>
        <w:rPr>
          <w:color w:val="000000"/>
        </w:rPr>
        <w:t>4.3.33.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bookmarkEnd w:id="3371"/>
    </w:p>
    <w:p w:rsidR="00C852FB" w:rsidRDefault="00C852FB" w:rsidP="00620F35">
      <w:pPr>
        <w:shd w:val="clear" w:color="auto" w:fill="FFFFFF"/>
        <w:ind w:firstLine="851"/>
        <w:jc w:val="both"/>
        <w:rPr>
          <w:color w:val="000000"/>
        </w:rPr>
      </w:pPr>
      <w:bookmarkStart w:id="3372" w:name="1974307"/>
      <w:r>
        <w:rPr>
          <w:color w:val="000000"/>
        </w:rPr>
        <w:t>4.3.34. При охлаждении преобразователей водой, как правило, следует применять замкнутую циркуляционную систему.</w:t>
      </w:r>
      <w:bookmarkEnd w:id="3372"/>
    </w:p>
    <w:p w:rsidR="00C852FB" w:rsidRDefault="00C852FB" w:rsidP="00620F35">
      <w:pPr>
        <w:shd w:val="clear" w:color="auto" w:fill="FFFFFF"/>
        <w:ind w:firstLine="851"/>
        <w:jc w:val="both"/>
        <w:rPr>
          <w:color w:val="000000"/>
        </w:rPr>
      </w:pPr>
      <w:bookmarkStart w:id="3373" w:name="1974311"/>
      <w:r>
        <w:rPr>
          <w:color w:val="000000"/>
        </w:rPr>
        <w:t>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завода-изготовителя.</w:t>
      </w:r>
      <w:bookmarkEnd w:id="3373"/>
    </w:p>
    <w:p w:rsidR="00C852FB" w:rsidRDefault="00C852FB" w:rsidP="00620F35">
      <w:pPr>
        <w:shd w:val="clear" w:color="auto" w:fill="FFFFFF"/>
        <w:ind w:firstLine="851"/>
        <w:jc w:val="both"/>
        <w:rPr>
          <w:color w:val="000000"/>
        </w:rPr>
      </w:pPr>
      <w:bookmarkStart w:id="3374" w:name="1974315"/>
      <w:r>
        <w:rPr>
          <w:color w:val="000000"/>
        </w:rPr>
        <w:t>4.3.35.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bookmarkEnd w:id="3374"/>
    </w:p>
    <w:p w:rsidR="00C852FB" w:rsidRDefault="00C852FB" w:rsidP="00620F35">
      <w:pPr>
        <w:shd w:val="clear" w:color="auto" w:fill="FFFFFF"/>
        <w:ind w:firstLine="851"/>
        <w:jc w:val="both"/>
        <w:rPr>
          <w:color w:val="000000"/>
        </w:rPr>
      </w:pPr>
      <w:bookmarkStart w:id="3375" w:name="1974318"/>
      <w:r>
        <w:rPr>
          <w:color w:val="000000"/>
        </w:rPr>
        <w:t>Изоляция должна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задаваемой заводом-изготовителем преобразователей.</w:t>
      </w:r>
      <w:bookmarkEnd w:id="3375"/>
    </w:p>
    <w:p w:rsidR="00C852FB" w:rsidRDefault="00C852FB" w:rsidP="00620F35">
      <w:pPr>
        <w:shd w:val="clear" w:color="auto" w:fill="FFFFFF"/>
        <w:ind w:firstLine="851"/>
        <w:jc w:val="both"/>
        <w:rPr>
          <w:color w:val="000000"/>
        </w:rPr>
      </w:pPr>
      <w:bookmarkStart w:id="3376" w:name="1974321"/>
      <w:r>
        <w:rPr>
          <w:color w:val="000000"/>
        </w:rPr>
        <w:t>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bookmarkEnd w:id="3376"/>
    </w:p>
    <w:p w:rsidR="00C852FB" w:rsidRDefault="00C852FB" w:rsidP="00620F35">
      <w:pPr>
        <w:shd w:val="clear" w:color="auto" w:fill="FFFFFF"/>
        <w:ind w:firstLine="851"/>
        <w:jc w:val="both"/>
        <w:rPr>
          <w:color w:val="000000"/>
        </w:rPr>
      </w:pPr>
      <w:bookmarkStart w:id="3377" w:name="1974324"/>
      <w:r>
        <w:rPr>
          <w:color w:val="000000"/>
        </w:rPr>
        <w:t xml:space="preserve">4.3.36. При применении в качестве охлаждающей 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Охлаждающую воду следует подавать в теплообменник через изоляционную вставку (шланг или 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пункта 4.3.22, </w:t>
      </w:r>
      <w:bookmarkEnd w:id="3377"/>
      <w:r w:rsidR="00C231B3">
        <w:rPr>
          <w:color w:val="000000"/>
        </w:rPr>
        <w:fldChar w:fldCharType="begin"/>
      </w:r>
      <w:r>
        <w:rPr>
          <w:color w:val="000000"/>
        </w:rPr>
        <w:instrText xml:space="preserve"> HYPERLINK "1967108" \l "1974124" </w:instrText>
      </w:r>
      <w:r w:rsidR="00C231B3">
        <w:rPr>
          <w:color w:val="000000"/>
        </w:rPr>
        <w:fldChar w:fldCharType="separate"/>
      </w:r>
      <w:r>
        <w:rPr>
          <w:color w:val="008080"/>
        </w:rPr>
        <w:t>подпункта 2</w:t>
      </w:r>
      <w:r w:rsidR="00C231B3">
        <w:rPr>
          <w:color w:val="000000"/>
        </w:rPr>
        <w:fldChar w:fldCharType="end"/>
      </w:r>
      <w:r>
        <w:rPr>
          <w:color w:val="000000"/>
        </w:rPr>
        <w:t xml:space="preserve"> настоящих Правил, при этом блокировка дверей ограждения должна обеспечивать отключение насоса и подогревателя теплообменника при открывании дверей.</w:t>
      </w:r>
    </w:p>
    <w:p w:rsidR="00C852FB" w:rsidRDefault="00C852FB" w:rsidP="00620F35">
      <w:pPr>
        <w:shd w:val="clear" w:color="auto" w:fill="FFFFFF"/>
        <w:ind w:firstLine="851"/>
        <w:jc w:val="both"/>
        <w:rPr>
          <w:color w:val="000000"/>
        </w:rPr>
      </w:pPr>
      <w:bookmarkStart w:id="3378" w:name="1974332"/>
      <w:r>
        <w:rPr>
          <w:color w:val="000000"/>
        </w:rPr>
        <w:t>4.3.37.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изолированы от земли или заземлены.</w:t>
      </w:r>
      <w:bookmarkEnd w:id="3378"/>
    </w:p>
    <w:p w:rsidR="00C852FB" w:rsidRDefault="00C852FB" w:rsidP="00620F35">
      <w:pPr>
        <w:shd w:val="clear" w:color="auto" w:fill="FFFFFF"/>
        <w:ind w:firstLine="851"/>
        <w:jc w:val="both"/>
        <w:rPr>
          <w:color w:val="000000"/>
        </w:rPr>
      </w:pPr>
      <w:bookmarkStart w:id="3379" w:name="1974335"/>
      <w:r>
        <w:rPr>
          <w:color w:val="000000"/>
        </w:rPr>
        <w:t>4.3.38. Степень резервирования обеспечения преобразовательной ПС (установки) водой должна соответствовать степени резервирования питания ее электроэнергией.</w:t>
      </w:r>
      <w:bookmarkEnd w:id="3379"/>
    </w:p>
    <w:p w:rsidR="00C852FB" w:rsidRDefault="00C852FB" w:rsidP="00620F35">
      <w:pPr>
        <w:shd w:val="clear" w:color="auto" w:fill="FFFFFF"/>
        <w:ind w:firstLine="851"/>
        <w:jc w:val="both"/>
        <w:rPr>
          <w:color w:val="000000"/>
        </w:rPr>
      </w:pPr>
      <w:bookmarkStart w:id="3380" w:name="1974339"/>
      <w:r>
        <w:rPr>
          <w:color w:val="000000"/>
        </w:rPr>
        <w:t>4.3.39. Для контроля за работой охлаждающих устройств должно быть установлено достаточное количество контрольно-измерительных приборов и аппаратуры (термометры, манометры, реле давления и протекания, расходомеры и т. п.).</w:t>
      </w:r>
      <w:bookmarkEnd w:id="3380"/>
    </w:p>
    <w:p w:rsidR="00C852FB" w:rsidRDefault="00C852FB" w:rsidP="00620F35">
      <w:pPr>
        <w:shd w:val="clear" w:color="auto" w:fill="FFFFFF"/>
        <w:jc w:val="center"/>
        <w:rPr>
          <w:rStyle w:val="a4"/>
          <w:color w:val="000080"/>
        </w:rPr>
      </w:pPr>
      <w:bookmarkStart w:id="3381" w:name="1974344"/>
      <w:r>
        <w:rPr>
          <w:rStyle w:val="a4"/>
          <w:color w:val="000080"/>
        </w:rPr>
        <w:t>Отопление, вентиляция и водоснабжение</w:t>
      </w:r>
      <w:bookmarkEnd w:id="3381"/>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382" w:name="1974347"/>
      <w:r>
        <w:rPr>
          <w:color w:val="000000"/>
        </w:rPr>
        <w:t>4.3.40. В помещениях преобразовательных ПС и установок должно быть предусмотрено отопление.</w:t>
      </w:r>
      <w:bookmarkEnd w:id="3382"/>
    </w:p>
    <w:p w:rsidR="00C852FB" w:rsidRDefault="00C852FB" w:rsidP="00620F35">
      <w:pPr>
        <w:shd w:val="clear" w:color="auto" w:fill="FFFFFF"/>
        <w:ind w:firstLine="851"/>
        <w:jc w:val="both"/>
        <w:rPr>
          <w:color w:val="000000"/>
        </w:rPr>
      </w:pPr>
      <w:bookmarkStart w:id="3383" w:name="1974351"/>
      <w:r>
        <w:rPr>
          <w:color w:val="000000"/>
        </w:rPr>
        <w:t xml:space="preserve">4.3.41. В холодное время при неработающем оборудовании отопление должно обеспечивать температуру не ниже: в помещении преобразовательных агрегатов +16° С, в </w:t>
      </w:r>
      <w:r>
        <w:rPr>
          <w:color w:val="000000"/>
        </w:rPr>
        <w:lastRenderedPageBreak/>
        <w:t>помещениях теплообменников +10° С. Во всех остальных помещениях должна быть обеспечена температура, указанная в санитарных нормах.</w:t>
      </w:r>
      <w:bookmarkEnd w:id="3383"/>
    </w:p>
    <w:p w:rsidR="00C852FB" w:rsidRDefault="00C852FB" w:rsidP="00620F35">
      <w:pPr>
        <w:shd w:val="clear" w:color="auto" w:fill="FFFFFF"/>
        <w:ind w:firstLine="851"/>
        <w:jc w:val="both"/>
        <w:rPr>
          <w:color w:val="000000"/>
        </w:rPr>
      </w:pPr>
      <w:bookmarkStart w:id="3384" w:name="1974354"/>
      <w:r>
        <w:rPr>
          <w:color w:val="000000"/>
        </w:rPr>
        <w:t>4.3.42. В летний период температура воздуха в рабочей зоне помещений преобразовательных ПС и установок не должна превышать температуру наружного воздуха более чем на 5° С, при этом наибольшая температура должна быть не выше +40° С.</w:t>
      </w:r>
      <w:bookmarkEnd w:id="3384"/>
    </w:p>
    <w:p w:rsidR="00C852FB" w:rsidRDefault="00C852FB" w:rsidP="00620F35">
      <w:pPr>
        <w:shd w:val="clear" w:color="auto" w:fill="FFFFFF"/>
        <w:ind w:firstLine="851"/>
        <w:jc w:val="both"/>
        <w:rPr>
          <w:color w:val="000000"/>
        </w:rPr>
      </w:pPr>
      <w:bookmarkStart w:id="3385" w:name="1974355"/>
      <w:r>
        <w:rPr>
          <w:color w:val="000000"/>
        </w:rPr>
        <w:t>4.3.43. В помещениях ПС (установки) должны быть приняты меры для удаления избыточной теплоты, выделяемой преобразовательными агрегатами, аппаратурой, резисторами и другим оборудованием при работе установки.</w:t>
      </w:r>
      <w:bookmarkEnd w:id="3385"/>
    </w:p>
    <w:p w:rsidR="00C852FB" w:rsidRDefault="00C852FB" w:rsidP="00620F35">
      <w:pPr>
        <w:shd w:val="clear" w:color="auto" w:fill="FFFFFF"/>
        <w:ind w:firstLine="851"/>
        <w:jc w:val="both"/>
        <w:rPr>
          <w:color w:val="000000"/>
        </w:rPr>
      </w:pPr>
      <w:bookmarkStart w:id="3386" w:name="1974356"/>
      <w:r>
        <w:rPr>
          <w:color w:val="000000"/>
        </w:rPr>
        <w:t>4.3.44. В устройстве общеобменной вентиляции, используемой для удаления избыточной теплоты из помещений, должна быть предусмотрена очистка воздуха от пыли.</w:t>
      </w:r>
      <w:bookmarkEnd w:id="3386"/>
    </w:p>
    <w:p w:rsidR="00C852FB" w:rsidRDefault="00C852FB" w:rsidP="00620F35">
      <w:pPr>
        <w:shd w:val="clear" w:color="auto" w:fill="FFFFFF"/>
        <w:ind w:firstLine="851"/>
        <w:jc w:val="both"/>
        <w:rPr>
          <w:color w:val="000000"/>
        </w:rPr>
      </w:pPr>
      <w:bookmarkStart w:id="3387" w:name="1974359"/>
      <w:r>
        <w:rPr>
          <w:color w:val="000000"/>
        </w:rPr>
        <w:t>4.3.45.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(шиберов), позволяющих прекратить подачу воздуха в отдельные помещения в случае пожара.</w:t>
      </w:r>
      <w:bookmarkEnd w:id="3387"/>
    </w:p>
    <w:p w:rsidR="00C852FB" w:rsidRDefault="00C852FB" w:rsidP="00620F35">
      <w:pPr>
        <w:shd w:val="clear" w:color="auto" w:fill="FFFFFF"/>
        <w:ind w:firstLine="851"/>
        <w:jc w:val="both"/>
        <w:rPr>
          <w:color w:val="000000"/>
        </w:rPr>
      </w:pPr>
      <w:bookmarkStart w:id="3388" w:name="1974363"/>
      <w:r>
        <w:rPr>
          <w:color w:val="000000"/>
        </w:rPr>
        <w:t>4.3.46. Преобразовательные ПС и установки должны быть обеспечены водой исходя из потребности для охлаждения преобразовательных-агрегатов и для санитарно-технических устройств.</w:t>
      </w:r>
      <w:bookmarkEnd w:id="3388"/>
    </w:p>
    <w:p w:rsidR="00C852FB" w:rsidRDefault="00C852FB" w:rsidP="00620F35">
      <w:pPr>
        <w:shd w:val="clear" w:color="auto" w:fill="FFFFFF"/>
        <w:ind w:firstLine="851"/>
        <w:jc w:val="both"/>
        <w:rPr>
          <w:color w:val="000000"/>
        </w:rPr>
      </w:pPr>
      <w:bookmarkStart w:id="3389" w:name="1974365"/>
      <w:r>
        <w:rPr>
          <w:color w:val="000000"/>
        </w:rPr>
        <w:t>4.3.47. Водопровод должен быть оборудован сетчатыми фильтрами, исключающими попадание крупных включений в систему охлаждения преобразователей.</w:t>
      </w:r>
      <w:bookmarkEnd w:id="3389"/>
    </w:p>
    <w:p w:rsidR="00C852FB" w:rsidRDefault="00C852FB" w:rsidP="00620F35">
      <w:pPr>
        <w:shd w:val="clear" w:color="auto" w:fill="FFFFFF"/>
        <w:jc w:val="center"/>
        <w:rPr>
          <w:rStyle w:val="a4"/>
          <w:color w:val="000080"/>
        </w:rPr>
      </w:pPr>
      <w:bookmarkStart w:id="3390" w:name="1974370"/>
      <w:r>
        <w:rPr>
          <w:rStyle w:val="a4"/>
          <w:color w:val="000080"/>
        </w:rPr>
        <w:t>Строительная часть</w:t>
      </w:r>
      <w:bookmarkEnd w:id="3390"/>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391" w:name="1974379"/>
      <w:r>
        <w:rPr>
          <w:color w:val="000000"/>
        </w:rPr>
        <w:t>4.3.48. Здания преобразовательных ПС и помещения преобразовательных установок следует относить к производствам категории Г по КМК.</w:t>
      </w:r>
      <w:bookmarkEnd w:id="3391"/>
    </w:p>
    <w:p w:rsidR="00C852FB" w:rsidRDefault="00C852FB" w:rsidP="00620F35">
      <w:pPr>
        <w:shd w:val="clear" w:color="auto" w:fill="FFFFFF"/>
        <w:ind w:firstLine="851"/>
        <w:jc w:val="both"/>
        <w:rPr>
          <w:color w:val="000000"/>
        </w:rPr>
      </w:pPr>
      <w:bookmarkStart w:id="3392" w:name="1974381"/>
      <w:r>
        <w:rPr>
          <w:color w:val="000000"/>
        </w:rPr>
        <w:t>4.3.49. Стены помещений преобразователей должны быть оштукатурены и окрашены до потолка светлой масляной краской, а потолки — побелены. Окраска и отделка остальных помещений производятся в соответствии с их назначением.</w:t>
      </w:r>
      <w:bookmarkEnd w:id="3392"/>
    </w:p>
    <w:p w:rsidR="00C852FB" w:rsidRDefault="00C852FB" w:rsidP="00620F35">
      <w:pPr>
        <w:shd w:val="clear" w:color="auto" w:fill="FFFFFF"/>
        <w:ind w:firstLine="851"/>
        <w:jc w:val="both"/>
        <w:rPr>
          <w:color w:val="000000"/>
        </w:rPr>
      </w:pPr>
      <w:bookmarkStart w:id="3393" w:name="1974384"/>
      <w:r>
        <w:rPr>
          <w:color w:val="000000"/>
        </w:rPr>
        <w:t>4.3.50. Полы помещений преобразователей должны иметь покрытие, не допускающее образования пыли (например, цемент с мраморной крошкой, метлахская плитка).</w:t>
      </w:r>
      <w:bookmarkEnd w:id="3393"/>
    </w:p>
    <w:p w:rsidR="00C852FB" w:rsidRDefault="00C852FB" w:rsidP="00620F35">
      <w:pPr>
        <w:shd w:val="clear" w:color="auto" w:fill="FFFFFF"/>
        <w:ind w:firstLine="851"/>
        <w:jc w:val="both"/>
        <w:rPr>
          <w:color w:val="000000"/>
        </w:rPr>
      </w:pPr>
      <w:bookmarkStart w:id="3394" w:name="1974386"/>
      <w:r>
        <w:rPr>
          <w:color w:val="000000"/>
        </w:rPr>
        <w:t>4.3.51. В перекрытиях и стенах помещений следует предусматривать монтажные люки или проемы для транспортировки тяжелого и громоздкого оборудования. Люки должны быть расположены в зоне действия грузоподъемного устройства. Перекрытие люка должно иметь ту же степень огнестойкости, что и перекрытие помещения, в котором люк расположен.</w:t>
      </w:r>
      <w:bookmarkEnd w:id="3394"/>
    </w:p>
    <w:p w:rsidR="00C852FB" w:rsidRDefault="00C852FB" w:rsidP="00620F35">
      <w:pPr>
        <w:shd w:val="clear" w:color="auto" w:fill="FFFFFF"/>
        <w:ind w:firstLine="851"/>
        <w:jc w:val="both"/>
        <w:rPr>
          <w:color w:val="000000"/>
        </w:rPr>
      </w:pPr>
      <w:bookmarkStart w:id="3395" w:name="1974388"/>
      <w:r>
        <w:rPr>
          <w:color w:val="000000"/>
        </w:rPr>
        <w:t>4.3.52. Подвал помещений должен иметь гидроизоляцию и дренажное устройство.</w:t>
      </w:r>
      <w:bookmarkEnd w:id="3395"/>
    </w:p>
    <w:p w:rsidR="00C852FB" w:rsidRDefault="00C852FB" w:rsidP="00620F35">
      <w:pPr>
        <w:shd w:val="clear" w:color="auto" w:fill="FFFFFF"/>
        <w:ind w:firstLine="851"/>
        <w:jc w:val="both"/>
        <w:rPr>
          <w:color w:val="000000"/>
        </w:rPr>
      </w:pPr>
      <w:bookmarkStart w:id="3396" w:name="1974390"/>
      <w:r>
        <w:rPr>
          <w:color w:val="000000"/>
        </w:rPr>
        <w:t>4.3.53. Кабельные туннели, входящие в здания преобразовательных ПС или помещения преобразовательных установок, в месте их примыкания к зданиям (помещениям) должны быть отделены от них перегородками, имеющими предел огнестойкости 0,75 ч, и дверями, имеющими предел огнестойкости не менее 0,6 ч. Двери должны открываться в сторону помещения ПС (установки) и иметь самозапирающийся замок, отпираемый без ключа со стороны туннеля.</w:t>
      </w:r>
      <w:bookmarkEnd w:id="3396"/>
    </w:p>
    <w:p w:rsidR="00C852FB" w:rsidRDefault="00C852FB" w:rsidP="00620F35">
      <w:pPr>
        <w:shd w:val="clear" w:color="auto" w:fill="FFFFFF"/>
        <w:jc w:val="center"/>
        <w:rPr>
          <w:b/>
          <w:bCs/>
          <w:color w:val="000080"/>
        </w:rPr>
      </w:pPr>
      <w:bookmarkStart w:id="3397" w:name="1974392"/>
      <w:r>
        <w:rPr>
          <w:b/>
          <w:bCs/>
          <w:color w:val="000080"/>
        </w:rPr>
        <w:t>Глава 4.4. Аккумуляторные установки</w:t>
      </w:r>
      <w:bookmarkEnd w:id="3397"/>
    </w:p>
    <w:p w:rsidR="00C852FB" w:rsidRDefault="00C852FB" w:rsidP="00620F35">
      <w:pPr>
        <w:shd w:val="clear" w:color="auto" w:fill="FFFFFF"/>
        <w:jc w:val="center"/>
        <w:rPr>
          <w:rStyle w:val="a4"/>
          <w:color w:val="000080"/>
        </w:rPr>
      </w:pPr>
      <w:bookmarkStart w:id="3398" w:name="1974393"/>
      <w:r>
        <w:rPr>
          <w:rStyle w:val="a4"/>
          <w:color w:val="000080"/>
        </w:rPr>
        <w:t>Область применения</w:t>
      </w:r>
      <w:bookmarkEnd w:id="3398"/>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399" w:name="1974394"/>
      <w:r>
        <w:rPr>
          <w:color w:val="000000"/>
        </w:rPr>
        <w:t>4.4.1. Настоящая глава Правил распространяется на стационарные установки кислотных аккумуляторных батарей.</w:t>
      </w:r>
      <w:bookmarkEnd w:id="3399"/>
    </w:p>
    <w:p w:rsidR="00C852FB" w:rsidRDefault="00C852FB" w:rsidP="00620F35">
      <w:pPr>
        <w:shd w:val="clear" w:color="auto" w:fill="FFFFFF"/>
        <w:ind w:firstLine="851"/>
        <w:jc w:val="both"/>
        <w:rPr>
          <w:color w:val="000000"/>
        </w:rPr>
      </w:pPr>
      <w:bookmarkStart w:id="3400" w:name="1974395"/>
      <w:r>
        <w:rPr>
          <w:color w:val="000000"/>
        </w:rPr>
        <w:t>Правила не распространяются на установки аккумуляторных батарей специального назначения.</w:t>
      </w:r>
      <w:bookmarkEnd w:id="3400"/>
    </w:p>
    <w:p w:rsidR="00C852FB" w:rsidRDefault="00C852FB" w:rsidP="00620F35">
      <w:pPr>
        <w:shd w:val="clear" w:color="auto" w:fill="FFFFFF"/>
        <w:ind w:firstLine="851"/>
        <w:jc w:val="both"/>
        <w:rPr>
          <w:color w:val="000000"/>
        </w:rPr>
      </w:pPr>
      <w:bookmarkStart w:id="3401" w:name="1974396"/>
      <w:r>
        <w:rPr>
          <w:color w:val="000000"/>
        </w:rPr>
        <w:t>Требования к аккумуляторным батареям нового типа по установке, обустройству помещений и их эксплуатации должны соответствовать требованиям завода-изготовителя.</w:t>
      </w:r>
      <w:bookmarkEnd w:id="3401"/>
    </w:p>
    <w:p w:rsidR="00C852FB" w:rsidRDefault="00C852FB" w:rsidP="00620F35">
      <w:pPr>
        <w:shd w:val="clear" w:color="auto" w:fill="FFFFFF"/>
        <w:ind w:firstLine="851"/>
        <w:jc w:val="both"/>
        <w:rPr>
          <w:color w:val="000000"/>
        </w:rPr>
      </w:pPr>
      <w:bookmarkStart w:id="3402" w:name="1974397"/>
      <w:r>
        <w:rPr>
          <w:color w:val="000000"/>
        </w:rPr>
        <w:lastRenderedPageBreak/>
        <w:t xml:space="preserve">4.4.2. Помещения аккумуляторных батарей, в которых производится заряд аккумуляторов при напряжении более 2,3 В на элемент, относятся к взрывоопасным класса В-Iа (см. также </w:t>
      </w:r>
      <w:bookmarkEnd w:id="3402"/>
      <w:r w:rsidR="00C231B3">
        <w:rPr>
          <w:color w:val="000000"/>
        </w:rPr>
        <w:fldChar w:fldCharType="begin"/>
      </w:r>
      <w:r>
        <w:rPr>
          <w:color w:val="000000"/>
        </w:rPr>
        <w:instrText xml:space="preserve"> HYPERLINK "1967108" \l "1974507" </w:instrText>
      </w:r>
      <w:r w:rsidR="00C231B3">
        <w:rPr>
          <w:color w:val="000000"/>
        </w:rPr>
        <w:fldChar w:fldCharType="separate"/>
      </w:r>
      <w:r>
        <w:rPr>
          <w:color w:val="008080"/>
        </w:rPr>
        <w:t>пункты 4.4.29</w:t>
      </w:r>
      <w:r w:rsidR="00C231B3">
        <w:rPr>
          <w:color w:val="000000"/>
        </w:rPr>
        <w:fldChar w:fldCharType="end"/>
      </w:r>
      <w:r>
        <w:rPr>
          <w:color w:val="000000"/>
        </w:rPr>
        <w:t xml:space="preserve"> и </w:t>
      </w:r>
      <w:hyperlink r:id="rId412" w:anchor="1974513" w:history="1">
        <w:r>
          <w:rPr>
            <w:color w:val="008080"/>
          </w:rPr>
          <w:t>4.4.30</w:t>
        </w:r>
      </w:hyperlink>
      <w:r>
        <w:rPr>
          <w:color w:val="000000"/>
        </w:rPr>
        <w:t xml:space="preserve"> настоящих Правил).</w:t>
      </w:r>
    </w:p>
    <w:p w:rsidR="00C852FB" w:rsidRDefault="00C852FB" w:rsidP="00620F35">
      <w:pPr>
        <w:shd w:val="clear" w:color="auto" w:fill="FFFFFF"/>
        <w:ind w:firstLine="851"/>
        <w:jc w:val="both"/>
        <w:rPr>
          <w:color w:val="000000"/>
        </w:rPr>
      </w:pPr>
      <w:bookmarkStart w:id="3403" w:name="1974399"/>
      <w:r>
        <w:rPr>
          <w:color w:val="000000"/>
        </w:rPr>
        <w:t>Помещения аккумуляторных батарей, работающих в режиме постоянного подзаряда и заряда с напряжением до 2,3 В на элемент, являются взрывоопасными только в периоды формовки батарей и заряда после их ремонта с напряжением более 2,3 В на элемент. В условиях нормальной эксплуатации с напряжением до 2,3 В на элемент эти помещения не являются взрывоопасными.</w:t>
      </w:r>
      <w:bookmarkEnd w:id="3403"/>
    </w:p>
    <w:p w:rsidR="00C852FB" w:rsidRDefault="00C852FB" w:rsidP="00620F35">
      <w:pPr>
        <w:shd w:val="clear" w:color="auto" w:fill="FFFFFF"/>
        <w:jc w:val="center"/>
        <w:rPr>
          <w:rStyle w:val="a4"/>
          <w:color w:val="000080"/>
          <w:lang w:val="uz-Cyrl-UZ"/>
        </w:rPr>
      </w:pPr>
      <w:bookmarkStart w:id="3404" w:name="1974401"/>
    </w:p>
    <w:p w:rsidR="00C852FB" w:rsidRDefault="00C852FB" w:rsidP="00620F35">
      <w:pPr>
        <w:shd w:val="clear" w:color="auto" w:fill="FFFFFF"/>
        <w:jc w:val="center"/>
        <w:rPr>
          <w:rStyle w:val="a4"/>
          <w:color w:val="000080"/>
        </w:rPr>
      </w:pPr>
      <w:r>
        <w:rPr>
          <w:rStyle w:val="a4"/>
          <w:color w:val="000080"/>
        </w:rPr>
        <w:t>Электрическая часть</w:t>
      </w:r>
      <w:bookmarkEnd w:id="3404"/>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405" w:name="1974441"/>
      <w:r>
        <w:rPr>
          <w:color w:val="000000"/>
        </w:rPr>
        <w:t xml:space="preserve">4.4.3. Выбор электронагревательных устройств, светильников, электродвигателей вентиляции и электропроводок для основных и вспомогательных помещений аккумуляторных батарей, а также установка и монтаж указанного электрооборудования должны производиться в соответствии с требованиями, приведенными в </w:t>
      </w:r>
      <w:bookmarkEnd w:id="3405"/>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Главе 7.3.</w:t>
      </w:r>
      <w:r w:rsidR="00C231B3">
        <w:rPr>
          <w:color w:val="000000"/>
        </w:rPr>
        <w:fldChar w:fldCharType="end"/>
      </w:r>
      <w:r>
        <w:rPr>
          <w:color w:val="000000"/>
        </w:rPr>
        <w:t xml:space="preserve"> ПУЭ. Раздел VII.</w:t>
      </w:r>
    </w:p>
    <w:p w:rsidR="00C852FB" w:rsidRDefault="00C852FB" w:rsidP="00620F35">
      <w:pPr>
        <w:shd w:val="clear" w:color="auto" w:fill="FFFFFF"/>
        <w:ind w:firstLine="851"/>
        <w:jc w:val="both"/>
        <w:rPr>
          <w:color w:val="000000"/>
        </w:rPr>
      </w:pPr>
      <w:bookmarkStart w:id="3406" w:name="1974443"/>
      <w:r>
        <w:rPr>
          <w:color w:val="000000"/>
        </w:rPr>
        <w:t>4.4.4. Зарядное устройство должно иметь мощность и напряжение, достаточные для заряда аккумуляторной батареи на 90% номинальной емкости в течение не более 8 ч при предшествующем 30 - минутном разряде.</w:t>
      </w:r>
      <w:bookmarkEnd w:id="3406"/>
    </w:p>
    <w:p w:rsidR="00C852FB" w:rsidRDefault="00C852FB" w:rsidP="00620F35">
      <w:pPr>
        <w:shd w:val="clear" w:color="auto" w:fill="FFFFFF"/>
        <w:ind w:firstLine="851"/>
        <w:jc w:val="both"/>
        <w:rPr>
          <w:color w:val="000000"/>
        </w:rPr>
      </w:pPr>
      <w:bookmarkStart w:id="3407" w:name="1974445"/>
      <w:r>
        <w:rPr>
          <w:color w:val="000000"/>
        </w:rPr>
        <w:t>4.4.5. Аккумуляторная установка должна быть оборудована вольтметром с переключателем и амперметрами в цепях зарядного, подзарядного устройств и аккумуляторной батареи.</w:t>
      </w:r>
      <w:bookmarkEnd w:id="3407"/>
    </w:p>
    <w:p w:rsidR="00C852FB" w:rsidRDefault="00C852FB" w:rsidP="00620F35">
      <w:pPr>
        <w:shd w:val="clear" w:color="auto" w:fill="FFFFFF"/>
        <w:ind w:firstLine="851"/>
        <w:jc w:val="both"/>
        <w:rPr>
          <w:color w:val="000000"/>
        </w:rPr>
      </w:pPr>
      <w:bookmarkStart w:id="3408" w:name="1974448"/>
      <w:r>
        <w:rPr>
          <w:color w:val="000000"/>
        </w:rPr>
        <w:t>4.4.6. Для зарядных и подзарядных двигателей-генераторов должны предусматриваться устройства для их отключения при появлении обратного тока.</w:t>
      </w:r>
      <w:bookmarkEnd w:id="3408"/>
    </w:p>
    <w:p w:rsidR="00C852FB" w:rsidRDefault="00C852FB" w:rsidP="00620F35">
      <w:pPr>
        <w:shd w:val="clear" w:color="auto" w:fill="FFFFFF"/>
        <w:ind w:firstLine="851"/>
        <w:jc w:val="both"/>
        <w:rPr>
          <w:color w:val="000000"/>
        </w:rPr>
      </w:pPr>
      <w:bookmarkStart w:id="3409" w:name="1974450"/>
      <w:r>
        <w:rPr>
          <w:color w:val="000000"/>
        </w:rPr>
        <w:t>4.4.7. В цепи аккумуляторной батареи, как правило, должен устанавливаться автоматический выключатель, селективный по отношению к защитным аппаратам сети.</w:t>
      </w:r>
      <w:bookmarkEnd w:id="3409"/>
    </w:p>
    <w:p w:rsidR="00C852FB" w:rsidRDefault="00C852FB" w:rsidP="00620F35">
      <w:pPr>
        <w:shd w:val="clear" w:color="auto" w:fill="FFFFFF"/>
        <w:ind w:firstLine="851"/>
        <w:jc w:val="both"/>
        <w:rPr>
          <w:color w:val="000000"/>
        </w:rPr>
      </w:pPr>
      <w:bookmarkStart w:id="3410" w:name="1974453"/>
      <w:r>
        <w:rPr>
          <w:color w:val="000000"/>
        </w:rPr>
        <w:t xml:space="preserve">4.4.8. Подзарядное устройство должно обеспечивать стабилизацию напряжения на шинах батареи в пределах </w:t>
      </w:r>
      <w:r>
        <w:rPr>
          <w:color w:val="000000"/>
          <w:u w:val="single"/>
        </w:rPr>
        <w:t>+</w:t>
      </w:r>
      <w:r>
        <w:rPr>
          <w:color w:val="000000"/>
        </w:rPr>
        <w:t>2%.</w:t>
      </w:r>
      <w:bookmarkEnd w:id="3410"/>
    </w:p>
    <w:p w:rsidR="00C852FB" w:rsidRDefault="00C852FB" w:rsidP="00620F35">
      <w:pPr>
        <w:shd w:val="clear" w:color="auto" w:fill="FFFFFF"/>
        <w:ind w:firstLine="851"/>
        <w:jc w:val="both"/>
        <w:rPr>
          <w:color w:val="000000"/>
        </w:rPr>
      </w:pPr>
      <w:bookmarkStart w:id="3411" w:name="1974456"/>
      <w:r>
        <w:rPr>
          <w:color w:val="000000"/>
        </w:rPr>
        <w:t>4.4.9. Аккумуляторные установки, в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bookmarkEnd w:id="3411"/>
    </w:p>
    <w:p w:rsidR="00C852FB" w:rsidRDefault="00C852FB" w:rsidP="00620F35">
      <w:pPr>
        <w:shd w:val="clear" w:color="auto" w:fill="FFFFFF"/>
        <w:ind w:firstLine="851"/>
        <w:jc w:val="both"/>
        <w:rPr>
          <w:color w:val="000000"/>
        </w:rPr>
      </w:pPr>
      <w:bookmarkStart w:id="3412" w:name="1974458"/>
      <w:r>
        <w:rPr>
          <w:color w:val="000000"/>
        </w:rPr>
        <w:t>4.4.10. Выпрямительные установки, применяемые для заряда и подзаряда аккумуляторных батарей, должны присоединяться со стороны переменного тока через разделительный трансформатор.</w:t>
      </w:r>
      <w:bookmarkEnd w:id="3412"/>
    </w:p>
    <w:p w:rsidR="00C852FB" w:rsidRDefault="00C852FB" w:rsidP="00620F35">
      <w:pPr>
        <w:shd w:val="clear" w:color="auto" w:fill="FFFFFF"/>
        <w:ind w:firstLine="851"/>
        <w:jc w:val="both"/>
        <w:rPr>
          <w:color w:val="000000"/>
        </w:rPr>
      </w:pPr>
      <w:bookmarkStart w:id="3413" w:name="1974460"/>
      <w:r>
        <w:rPr>
          <w:color w:val="000000"/>
        </w:rPr>
        <w:t>4.4.11. Шины постоянного тока должны быть снабжены устройством для постоянного контроля изоляции, позволяющим оценивать значение сопротивления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bookmarkEnd w:id="3413"/>
    </w:p>
    <w:p w:rsidR="00C852FB" w:rsidRDefault="00C852FB" w:rsidP="00620F35">
      <w:pPr>
        <w:shd w:val="clear" w:color="auto" w:fill="FFFFFF"/>
        <w:ind w:firstLine="851"/>
        <w:jc w:val="both"/>
        <w:rPr>
          <w:color w:val="000000"/>
        </w:rPr>
      </w:pPr>
      <w:bookmarkStart w:id="3414" w:name="1974461"/>
      <w:r>
        <w:rPr>
          <w:color w:val="000000"/>
        </w:rPr>
        <w:t>4.4.12. Для аккумуляторной батареи следует предусматривать блокировку, не допускающую проведения заряда батареи с напряжением более 2,3 В на элемент при отключенной вентиляции.</w:t>
      </w:r>
      <w:bookmarkEnd w:id="3414"/>
    </w:p>
    <w:p w:rsidR="00C852FB" w:rsidRDefault="00C852FB" w:rsidP="00620F35">
      <w:pPr>
        <w:shd w:val="clear" w:color="auto" w:fill="FFFFFF"/>
        <w:ind w:firstLine="851"/>
        <w:jc w:val="both"/>
        <w:rPr>
          <w:color w:val="000000"/>
        </w:rPr>
      </w:pPr>
      <w:bookmarkStart w:id="3415" w:name="1974462"/>
      <w:r>
        <w:rPr>
          <w:color w:val="000000"/>
        </w:rPr>
        <w:t>4.4.13. В помещении аккумуляторной батареи один светильник должен быть присоединен к сети аварийного освещения.</w:t>
      </w:r>
      <w:bookmarkEnd w:id="3415"/>
    </w:p>
    <w:p w:rsidR="00C852FB" w:rsidRDefault="00C852FB" w:rsidP="00620F35">
      <w:pPr>
        <w:shd w:val="clear" w:color="auto" w:fill="FFFFFF"/>
        <w:ind w:firstLine="851"/>
        <w:jc w:val="both"/>
        <w:rPr>
          <w:color w:val="000000"/>
        </w:rPr>
      </w:pPr>
      <w:bookmarkStart w:id="3416" w:name="1974463"/>
      <w:r>
        <w:rPr>
          <w:color w:val="000000"/>
        </w:rPr>
        <w:t>4.4.14. Аккумуляторы должны устанавливаться на стеллажах или на 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могут устанавливаться в один ряд при одностороннем их обслуживании или в два ряда при двустороннем.</w:t>
      </w:r>
      <w:bookmarkEnd w:id="3416"/>
    </w:p>
    <w:p w:rsidR="00C852FB" w:rsidRDefault="00C852FB" w:rsidP="00620F35">
      <w:pPr>
        <w:shd w:val="clear" w:color="auto" w:fill="FFFFFF"/>
        <w:ind w:firstLine="851"/>
        <w:jc w:val="both"/>
        <w:rPr>
          <w:color w:val="000000"/>
        </w:rPr>
      </w:pPr>
      <w:bookmarkStart w:id="3417" w:name="1974466"/>
      <w:r>
        <w:rPr>
          <w:color w:val="000000"/>
        </w:rPr>
        <w:t>В случае применения сдвоенных стеклянных сосудов они рассматриваются как один аккумулятор.</w:t>
      </w:r>
      <w:bookmarkEnd w:id="3417"/>
    </w:p>
    <w:p w:rsidR="00C852FB" w:rsidRDefault="00C852FB" w:rsidP="00620F35">
      <w:pPr>
        <w:shd w:val="clear" w:color="auto" w:fill="FFFFFF"/>
        <w:ind w:firstLine="851"/>
        <w:jc w:val="both"/>
        <w:rPr>
          <w:color w:val="000000"/>
        </w:rPr>
      </w:pPr>
      <w:bookmarkStart w:id="3418" w:name="1974469"/>
      <w:r>
        <w:rPr>
          <w:color w:val="000000"/>
        </w:rPr>
        <w:t>4.4.15. Стеллажи для установки аккумуляторов должны быть выполнены, испытаны и маркированы в соответствии с требованиями государственных стандартов или технических условий; они должны быть защищены от воздействия электролита стойким покрытием.</w:t>
      </w:r>
      <w:bookmarkEnd w:id="3418"/>
    </w:p>
    <w:p w:rsidR="00C852FB" w:rsidRDefault="00C852FB" w:rsidP="00620F35">
      <w:pPr>
        <w:shd w:val="clear" w:color="auto" w:fill="FFFFFF"/>
        <w:ind w:firstLine="851"/>
        <w:jc w:val="both"/>
        <w:rPr>
          <w:color w:val="000000"/>
        </w:rPr>
      </w:pPr>
      <w:bookmarkStart w:id="3419" w:name="1974470"/>
      <w:r>
        <w:rPr>
          <w:color w:val="000000"/>
        </w:rPr>
        <w:lastRenderedPageBreak/>
        <w:t>4.4.16.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 не выше 48 В могут устанавливаться без изолирующих подкладок.</w:t>
      </w:r>
      <w:bookmarkEnd w:id="3419"/>
    </w:p>
    <w:p w:rsidR="00C852FB" w:rsidRDefault="00C852FB" w:rsidP="00620F35">
      <w:pPr>
        <w:shd w:val="clear" w:color="auto" w:fill="FFFFFF"/>
        <w:ind w:firstLine="851"/>
        <w:jc w:val="both"/>
        <w:rPr>
          <w:color w:val="000000"/>
        </w:rPr>
      </w:pPr>
      <w:bookmarkStart w:id="3420" w:name="1974471"/>
      <w:r>
        <w:rPr>
          <w:color w:val="000000"/>
        </w:rPr>
        <w:t xml:space="preserve">4.4.17. Проходы для обслуживания аккумуляторных батарей должны быть шириной в свету между аккумуляторами не менее </w:t>
      </w:r>
      <w:smartTag w:uri="urn:schemas-microsoft-com:office:smarttags" w:element="metricconverter">
        <w:smartTagPr>
          <w:attr w:name="ProductID" w:val="1 м"/>
        </w:smartTagPr>
        <w:r>
          <w:rPr>
            <w:color w:val="000000"/>
          </w:rPr>
          <w:t>1 м</w:t>
        </w:r>
      </w:smartTag>
      <w:r>
        <w:rPr>
          <w:color w:val="000000"/>
        </w:rPr>
        <w:t xml:space="preserve"> при двустороннем расположении аккумуляторов и </w:t>
      </w:r>
      <w:smartTag w:uri="urn:schemas-microsoft-com:office:smarttags" w:element="metricconverter">
        <w:smartTagPr>
          <w:attr w:name="ProductID" w:val="0,8 м"/>
        </w:smartTagPr>
        <w:r>
          <w:rPr>
            <w:color w:val="000000"/>
          </w:rPr>
          <w:t>0,8 м</w:t>
        </w:r>
      </w:smartTag>
      <w:r>
        <w:rPr>
          <w:color w:val="000000"/>
        </w:rPr>
        <w:t xml:space="preserve"> при одностороннем. Размещение аккумуляторных батарей должно производиться с соблюдением требований государственных стандартов на стеллажи для стационарных установок электрических аккумуляторов.</w:t>
      </w:r>
      <w:bookmarkEnd w:id="3420"/>
    </w:p>
    <w:p w:rsidR="00C852FB" w:rsidRDefault="00C852FB" w:rsidP="00620F35">
      <w:pPr>
        <w:shd w:val="clear" w:color="auto" w:fill="FFFFFF"/>
        <w:ind w:firstLine="851"/>
        <w:jc w:val="both"/>
        <w:rPr>
          <w:color w:val="000000"/>
        </w:rPr>
      </w:pPr>
      <w:bookmarkStart w:id="3421" w:name="1974472"/>
      <w:r>
        <w:rPr>
          <w:color w:val="000000"/>
        </w:rPr>
        <w:t xml:space="preserve">4.4.18. Расстояние от аккумуляторов до отопительных приборов должно быть не менее </w:t>
      </w:r>
      <w:smartTag w:uri="urn:schemas-microsoft-com:office:smarttags" w:element="metricconverter">
        <w:smartTagPr>
          <w:attr w:name="ProductID" w:val="750 мм"/>
        </w:smartTagPr>
        <w:r>
          <w:rPr>
            <w:color w:val="000000"/>
          </w:rPr>
          <w:t>750 мм</w:t>
        </w:r>
      </w:smartTag>
      <w:r>
        <w:rPr>
          <w:color w:val="000000"/>
        </w:rPr>
        <w:t>. Это расстояние может быть уменьшено при условии установки тепловых экранов из несгораемых материалов, исключающих местный нагрев аккумуляторов.</w:t>
      </w:r>
      <w:bookmarkEnd w:id="3421"/>
    </w:p>
    <w:p w:rsidR="00C852FB" w:rsidRDefault="00C852FB" w:rsidP="00620F35">
      <w:pPr>
        <w:shd w:val="clear" w:color="auto" w:fill="FFFFFF"/>
        <w:ind w:firstLine="851"/>
        <w:jc w:val="both"/>
        <w:rPr>
          <w:color w:val="000000"/>
        </w:rPr>
      </w:pPr>
      <w:bookmarkStart w:id="3422" w:name="1974474"/>
      <w:r>
        <w:rPr>
          <w:color w:val="000000"/>
        </w:rPr>
        <w:t xml:space="preserve">4.4.19. Расстояния между токоведущими частями аккумуляторов должны быть не менее </w:t>
      </w:r>
      <w:smartTag w:uri="urn:schemas-microsoft-com:office:smarttags" w:element="metricconverter">
        <w:smartTagPr>
          <w:attr w:name="ProductID" w:val="0,8 м"/>
        </w:smartTagPr>
        <w:r>
          <w:rPr>
            <w:color w:val="000000"/>
          </w:rPr>
          <w:t>0,8 м</w:t>
        </w:r>
      </w:smartTag>
      <w:r>
        <w:rPr>
          <w:color w:val="000000"/>
        </w:rPr>
        <w:t xml:space="preserve"> при напряжении выше 65 В до 250 В в период нормальной работы (не заряда) и </w:t>
      </w:r>
      <w:smartTag w:uri="urn:schemas-microsoft-com:office:smarttags" w:element="metricconverter">
        <w:smartTagPr>
          <w:attr w:name="ProductID" w:val="1 м"/>
        </w:smartTagPr>
        <w:r>
          <w:rPr>
            <w:color w:val="000000"/>
          </w:rPr>
          <w:t>1 м</w:t>
        </w:r>
      </w:smartTag>
      <w:r>
        <w:rPr>
          <w:color w:val="000000"/>
        </w:rPr>
        <w:t xml:space="preserve"> — при напряжении выше 250 В.</w:t>
      </w:r>
      <w:bookmarkEnd w:id="3422"/>
    </w:p>
    <w:p w:rsidR="00C852FB" w:rsidRDefault="00C852FB" w:rsidP="00620F35">
      <w:pPr>
        <w:shd w:val="clear" w:color="auto" w:fill="FFFFFF"/>
        <w:ind w:firstLine="851"/>
        <w:jc w:val="both"/>
        <w:rPr>
          <w:color w:val="000000"/>
        </w:rPr>
      </w:pPr>
      <w:bookmarkStart w:id="3423" w:name="1974476"/>
      <w:r>
        <w:rPr>
          <w:color w:val="000000"/>
        </w:rPr>
        <w:t>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заряда).</w:t>
      </w:r>
      <w:bookmarkEnd w:id="3423"/>
    </w:p>
    <w:p w:rsidR="00C852FB" w:rsidRDefault="00C852FB" w:rsidP="00620F35">
      <w:pPr>
        <w:shd w:val="clear" w:color="auto" w:fill="FFFFFF"/>
        <w:ind w:firstLine="851"/>
        <w:jc w:val="both"/>
        <w:rPr>
          <w:color w:val="000000"/>
        </w:rPr>
      </w:pPr>
      <w:bookmarkStart w:id="3424" w:name="1974477"/>
      <w:r>
        <w:rPr>
          <w:color w:val="000000"/>
        </w:rPr>
        <w:t xml:space="preserve">Электрооборудование, а также места соединения шин и кабелей должны быть расположены на расстоянии не менее </w:t>
      </w:r>
      <w:smartTag w:uri="urn:schemas-microsoft-com:office:smarttags" w:element="metricconverter">
        <w:smartTagPr>
          <w:attr w:name="ProductID" w:val="1 м"/>
        </w:smartTagPr>
        <w:r>
          <w:rPr>
            <w:color w:val="000000"/>
          </w:rPr>
          <w:t>1 м</w:t>
        </w:r>
      </w:smartTag>
      <w:r>
        <w:rPr>
          <w:color w:val="000000"/>
        </w:rPr>
        <w:t xml:space="preserve"> от негерметичных аккумуляторов и не менее </w:t>
      </w:r>
      <w:smartTag w:uri="urn:schemas-microsoft-com:office:smarttags" w:element="metricconverter">
        <w:smartTagPr>
          <w:attr w:name="ProductID" w:val="0,3 м"/>
        </w:smartTagPr>
        <w:r>
          <w:rPr>
            <w:color w:val="000000"/>
          </w:rPr>
          <w:t>0,3 м</w:t>
        </w:r>
      </w:smartTag>
      <w:r>
        <w:rPr>
          <w:color w:val="000000"/>
        </w:rPr>
        <w:t xml:space="preserve"> ниже самой низкой точки потолка.</w:t>
      </w:r>
      <w:bookmarkEnd w:id="3424"/>
    </w:p>
    <w:p w:rsidR="00C852FB" w:rsidRDefault="00C852FB" w:rsidP="00620F35">
      <w:pPr>
        <w:shd w:val="clear" w:color="auto" w:fill="FFFFFF"/>
        <w:ind w:firstLine="851"/>
        <w:jc w:val="both"/>
        <w:rPr>
          <w:color w:val="000000"/>
        </w:rPr>
      </w:pPr>
      <w:bookmarkStart w:id="3425" w:name="1974478"/>
      <w:r>
        <w:rPr>
          <w:color w:val="000000"/>
        </w:rPr>
        <w:t>4.4.20. Ошиновка аккумуляторных батарей должна выполняться медными или алюминиевыми неизолированными шинами или одножильными кабелями с кислотостойкой изоляцией.</w:t>
      </w:r>
      <w:bookmarkEnd w:id="3425"/>
    </w:p>
    <w:p w:rsidR="00C852FB" w:rsidRDefault="00C852FB" w:rsidP="00620F35">
      <w:pPr>
        <w:shd w:val="clear" w:color="auto" w:fill="FFFFFF"/>
        <w:ind w:firstLine="851"/>
        <w:jc w:val="both"/>
        <w:rPr>
          <w:color w:val="000000"/>
        </w:rPr>
      </w:pPr>
      <w:bookmarkStart w:id="3426" w:name="1974480"/>
      <w:r>
        <w:rPr>
          <w:color w:val="000000"/>
        </w:rPr>
        <w:t>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плиты должно выполняться сваркой.</w:t>
      </w:r>
      <w:bookmarkEnd w:id="3426"/>
    </w:p>
    <w:p w:rsidR="00C852FB" w:rsidRDefault="00C852FB" w:rsidP="00620F35">
      <w:pPr>
        <w:shd w:val="clear" w:color="auto" w:fill="FFFFFF"/>
        <w:ind w:firstLine="851"/>
        <w:jc w:val="both"/>
        <w:rPr>
          <w:color w:val="000000"/>
        </w:rPr>
      </w:pPr>
      <w:bookmarkStart w:id="3427" w:name="1974481"/>
      <w:r>
        <w:rPr>
          <w:color w:val="000000"/>
        </w:rPr>
        <w:t>Места присоединения шин и кабелей к аккумуляторам должны обслуживаться.</w:t>
      </w:r>
      <w:bookmarkEnd w:id="3427"/>
    </w:p>
    <w:p w:rsidR="00C852FB" w:rsidRDefault="00C852FB" w:rsidP="00620F35">
      <w:pPr>
        <w:shd w:val="clear" w:color="auto" w:fill="FFFFFF"/>
        <w:ind w:firstLine="851"/>
        <w:jc w:val="both"/>
        <w:rPr>
          <w:color w:val="000000"/>
        </w:rPr>
      </w:pPr>
      <w:bookmarkStart w:id="3428" w:name="1974482"/>
      <w:r>
        <w:rPr>
          <w:color w:val="000000"/>
        </w:rPr>
        <w:t>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должны выполняться одножильными кабелями или неизолированными шинами.</w:t>
      </w:r>
      <w:bookmarkEnd w:id="3428"/>
    </w:p>
    <w:p w:rsidR="00C852FB" w:rsidRDefault="00C852FB" w:rsidP="00620F35">
      <w:pPr>
        <w:shd w:val="clear" w:color="auto" w:fill="FFFFFF"/>
        <w:ind w:firstLine="851"/>
        <w:jc w:val="both"/>
        <w:rPr>
          <w:color w:val="000000"/>
        </w:rPr>
      </w:pPr>
      <w:bookmarkStart w:id="3429" w:name="1974485"/>
      <w:r>
        <w:rPr>
          <w:color w:val="000000"/>
        </w:rPr>
        <w:t>4.4.21.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 и других соединений. Неокрашенные места должны быть смазаны техническим вазелином.</w:t>
      </w:r>
      <w:bookmarkEnd w:id="3429"/>
    </w:p>
    <w:p w:rsidR="00C852FB" w:rsidRDefault="00C852FB" w:rsidP="00620F35">
      <w:pPr>
        <w:shd w:val="clear" w:color="auto" w:fill="FFFFFF"/>
        <w:ind w:firstLine="851"/>
        <w:jc w:val="both"/>
        <w:rPr>
          <w:color w:val="000000"/>
        </w:rPr>
      </w:pPr>
      <w:bookmarkStart w:id="3430" w:name="1974487"/>
      <w:r>
        <w:rPr>
          <w:color w:val="000000"/>
        </w:rPr>
        <w:t xml:space="preserve">4.4.22.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 других заземленных частей должно быть в свету не менее </w:t>
      </w:r>
      <w:smartTag w:uri="urn:schemas-microsoft-com:office:smarttags" w:element="metricconverter">
        <w:smartTagPr>
          <w:attr w:name="ProductID" w:val="50 мм"/>
        </w:smartTagPr>
        <w:r>
          <w:rPr>
            <w:color w:val="000000"/>
          </w:rPr>
          <w:t>50 мм</w:t>
        </w:r>
      </w:smartTag>
      <w:r>
        <w:rPr>
          <w:color w:val="000000"/>
        </w:rPr>
        <w:t>.</w:t>
      </w:r>
      <w:bookmarkEnd w:id="3430"/>
    </w:p>
    <w:p w:rsidR="00C852FB" w:rsidRDefault="00C852FB" w:rsidP="00620F35">
      <w:pPr>
        <w:shd w:val="clear" w:color="auto" w:fill="FFFFFF"/>
        <w:ind w:firstLine="851"/>
        <w:jc w:val="both"/>
        <w:rPr>
          <w:color w:val="000000"/>
        </w:rPr>
      </w:pPr>
      <w:bookmarkStart w:id="3431" w:name="1974488"/>
      <w:r>
        <w:rPr>
          <w:color w:val="000000"/>
        </w:rPr>
        <w:t>4.4.23. Шины должны прокладываться на изоляторах и закрепляться на них шинодержателями.</w:t>
      </w:r>
      <w:bookmarkEnd w:id="3431"/>
    </w:p>
    <w:p w:rsidR="00C852FB" w:rsidRDefault="00C852FB" w:rsidP="00620F35">
      <w:pPr>
        <w:shd w:val="clear" w:color="auto" w:fill="FFFFFF"/>
        <w:ind w:firstLine="851"/>
        <w:jc w:val="both"/>
        <w:rPr>
          <w:color w:val="000000"/>
        </w:rPr>
      </w:pPr>
      <w:bookmarkStart w:id="3432" w:name="1974489"/>
      <w:r>
        <w:rPr>
          <w:color w:val="000000"/>
        </w:rPr>
        <w:t xml:space="preserve">Пролет между опорными точками шин определяется расчетом на динамическую стойкость (с учетом </w:t>
      </w:r>
      <w:bookmarkEnd w:id="3432"/>
      <w:r w:rsidR="00C231B3">
        <w:rPr>
          <w:color w:val="000000"/>
        </w:rPr>
        <w:fldChar w:fldCharType="begin"/>
      </w:r>
      <w:r>
        <w:rPr>
          <w:color w:val="000000"/>
        </w:rPr>
        <w:instrText xml:space="preserve"> HYPERLINK "1967108" \l "1974487" </w:instrText>
      </w:r>
      <w:r w:rsidR="00C231B3">
        <w:rPr>
          <w:color w:val="000000"/>
        </w:rPr>
        <w:fldChar w:fldCharType="separate"/>
      </w:r>
      <w:r>
        <w:rPr>
          <w:color w:val="008080"/>
        </w:rPr>
        <w:t xml:space="preserve">пункта 4.4.22 </w:t>
      </w:r>
      <w:r w:rsidR="00C231B3">
        <w:rPr>
          <w:color w:val="000000"/>
        </w:rPr>
        <w:fldChar w:fldCharType="end"/>
      </w:r>
      <w:r>
        <w:rPr>
          <w:color w:val="000000"/>
        </w:rPr>
        <w:t xml:space="preserve">настоящих Правил), но должен быть не более </w:t>
      </w:r>
      <w:smartTag w:uri="urn:schemas-microsoft-com:office:smarttags" w:element="metricconverter">
        <w:smartTagPr>
          <w:attr w:name="ProductID" w:val="2 м"/>
        </w:smartTagPr>
        <w:r>
          <w:rPr>
            <w:color w:val="000000"/>
          </w:rPr>
          <w:t>2 м</w:t>
        </w:r>
      </w:smartTag>
      <w:r>
        <w:rPr>
          <w:color w:val="000000"/>
        </w:rPr>
        <w:t>.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конструкций не требуется.</w:t>
      </w:r>
    </w:p>
    <w:p w:rsidR="00C852FB" w:rsidRDefault="00C852FB" w:rsidP="00620F35">
      <w:pPr>
        <w:shd w:val="clear" w:color="auto" w:fill="FFFFFF"/>
        <w:ind w:firstLine="851"/>
        <w:jc w:val="both"/>
        <w:rPr>
          <w:color w:val="000000"/>
        </w:rPr>
      </w:pPr>
      <w:bookmarkStart w:id="3433" w:name="1974491"/>
      <w:r>
        <w:rPr>
          <w:color w:val="000000"/>
        </w:rPr>
        <w:t>4.4.24. Выводная плита из помещения аккумуляторной батареи должна быть стойкой против воздействия паров электролита. Рекомендуется применять плиты из пропитанного парафином асбоцемента, эбонита и т. п. Применение для плит мрамора, а также фанеры и других материалов слоистой структуры не допускается.</w:t>
      </w:r>
      <w:bookmarkEnd w:id="3433"/>
    </w:p>
    <w:p w:rsidR="00C852FB" w:rsidRDefault="00C852FB" w:rsidP="00620F35">
      <w:pPr>
        <w:shd w:val="clear" w:color="auto" w:fill="FFFFFF"/>
        <w:ind w:firstLine="851"/>
        <w:jc w:val="both"/>
        <w:rPr>
          <w:color w:val="000000"/>
        </w:rPr>
      </w:pPr>
      <w:bookmarkStart w:id="3434" w:name="1974492"/>
      <w:r>
        <w:rPr>
          <w:color w:val="000000"/>
        </w:rPr>
        <w:t xml:space="preserve">При установке плит в перекрытии плоскость плиты должна возвышаться над ним не менее чем на </w:t>
      </w:r>
      <w:smartTag w:uri="urn:schemas-microsoft-com:office:smarttags" w:element="metricconverter">
        <w:smartTagPr>
          <w:attr w:name="ProductID" w:val="100 мм"/>
        </w:smartTagPr>
        <w:r>
          <w:rPr>
            <w:color w:val="000000"/>
          </w:rPr>
          <w:t>100 мм</w:t>
        </w:r>
      </w:smartTag>
      <w:r>
        <w:rPr>
          <w:color w:val="000000"/>
        </w:rPr>
        <w:t>.</w:t>
      </w:r>
      <w:bookmarkEnd w:id="3434"/>
    </w:p>
    <w:p w:rsidR="00C852FB" w:rsidRDefault="00C852FB" w:rsidP="00620F35">
      <w:pPr>
        <w:shd w:val="clear" w:color="auto" w:fill="FFFFFF"/>
        <w:ind w:firstLine="851"/>
        <w:jc w:val="both"/>
        <w:rPr>
          <w:color w:val="000000"/>
        </w:rPr>
      </w:pPr>
      <w:bookmarkStart w:id="3435" w:name="1974493"/>
      <w:r>
        <w:rPr>
          <w:color w:val="000000"/>
        </w:rPr>
        <w:lastRenderedPageBreak/>
        <w:t>4.4.25. При выборе и расчете аккумуляторной батареи следует учитывать уменьшение ее емкости при температуре в помещении аккумуляторной батареи ниже +15° С.</w:t>
      </w:r>
      <w:bookmarkEnd w:id="3435"/>
    </w:p>
    <w:p w:rsidR="00C852FB" w:rsidRDefault="00C852FB" w:rsidP="00620F35">
      <w:pPr>
        <w:shd w:val="clear" w:color="auto" w:fill="FFFFFF"/>
        <w:jc w:val="center"/>
        <w:rPr>
          <w:rStyle w:val="a4"/>
          <w:color w:val="000080"/>
        </w:rPr>
      </w:pPr>
      <w:bookmarkStart w:id="3436" w:name="1974494"/>
    </w:p>
    <w:p w:rsidR="00C852FB" w:rsidRDefault="00C852FB" w:rsidP="00620F35">
      <w:pPr>
        <w:shd w:val="clear" w:color="auto" w:fill="FFFFFF"/>
        <w:jc w:val="center"/>
        <w:rPr>
          <w:rStyle w:val="a4"/>
          <w:color w:val="000080"/>
        </w:rPr>
      </w:pPr>
      <w:r>
        <w:rPr>
          <w:rStyle w:val="a4"/>
          <w:color w:val="000080"/>
        </w:rPr>
        <w:t>Строительная часть</w:t>
      </w:r>
      <w:bookmarkEnd w:id="3436"/>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437" w:name="1974495"/>
      <w:r>
        <w:rPr>
          <w:color w:val="000000"/>
        </w:rPr>
        <w:t>4.4.26. Стационарные аккумуляторные батареи должны устанавливаться в специально предназначенных для них помещениях. Допускается установка в одном помещении нескольких кислотных батарей.</w:t>
      </w:r>
      <w:bookmarkEnd w:id="3437"/>
    </w:p>
    <w:p w:rsidR="00C852FB" w:rsidRDefault="00C852FB" w:rsidP="00620F35">
      <w:pPr>
        <w:shd w:val="clear" w:color="auto" w:fill="FFFFFF"/>
        <w:ind w:firstLine="851"/>
        <w:jc w:val="both"/>
        <w:rPr>
          <w:color w:val="000000"/>
        </w:rPr>
      </w:pPr>
      <w:bookmarkStart w:id="3438" w:name="1974496"/>
      <w:r>
        <w:rPr>
          <w:color w:val="000000"/>
        </w:rPr>
        <w:t>4.4.27. Помещения аккумуляторных батарей относятся к производствам категории Е и должны размещаться в зданиях не ниже II степени огнестойкости по противопожарным требованиям КМК.</w:t>
      </w:r>
      <w:bookmarkEnd w:id="3438"/>
    </w:p>
    <w:p w:rsidR="00C852FB" w:rsidRDefault="00C852FB" w:rsidP="00620F35">
      <w:pPr>
        <w:shd w:val="clear" w:color="auto" w:fill="FFFFFF"/>
        <w:ind w:firstLine="851"/>
        <w:jc w:val="both"/>
        <w:rPr>
          <w:color w:val="000000"/>
        </w:rPr>
      </w:pPr>
      <w:bookmarkStart w:id="3439" w:name="1974497"/>
      <w:r>
        <w:rPr>
          <w:color w:val="000000"/>
        </w:rPr>
        <w:t>Двери и оконные рамы могут быть деревянными.</w:t>
      </w:r>
      <w:bookmarkEnd w:id="3439"/>
    </w:p>
    <w:p w:rsidR="00C852FB" w:rsidRDefault="00C852FB" w:rsidP="00620F35">
      <w:pPr>
        <w:shd w:val="clear" w:color="auto" w:fill="FFFFFF"/>
        <w:ind w:firstLine="851"/>
        <w:jc w:val="both"/>
        <w:rPr>
          <w:color w:val="000000"/>
        </w:rPr>
      </w:pPr>
      <w:bookmarkStart w:id="3440" w:name="1974504"/>
      <w:r>
        <w:rPr>
          <w:color w:val="000000"/>
        </w:rPr>
        <w:t>4.4.28. Аккумуляторные батареи рекомендуется устанавливать в помещениях с естественным освещением; для окон необходимо применять матовое или покрытое белой клеевой краской стекло.</w:t>
      </w:r>
      <w:bookmarkEnd w:id="3440"/>
    </w:p>
    <w:p w:rsidR="00C852FB" w:rsidRDefault="00C852FB" w:rsidP="00620F35">
      <w:pPr>
        <w:shd w:val="clear" w:color="auto" w:fill="FFFFFF"/>
        <w:ind w:firstLine="851"/>
        <w:jc w:val="both"/>
        <w:rPr>
          <w:color w:val="000000"/>
        </w:rPr>
      </w:pPr>
      <w:bookmarkStart w:id="3441" w:name="1974506"/>
      <w:r>
        <w:rPr>
          <w:color w:val="000000"/>
        </w:rPr>
        <w:t>Помещения аккумуляторных батарей допускается выполнять без естественного освещения; допускается также размещение их в сухих подвальных помещениях. В этих случаях не требуется применения легкосбрасываемых панелей.</w:t>
      </w:r>
      <w:bookmarkEnd w:id="3441"/>
    </w:p>
    <w:p w:rsidR="00C852FB" w:rsidRDefault="00C852FB" w:rsidP="00620F35">
      <w:pPr>
        <w:shd w:val="clear" w:color="auto" w:fill="FFFFFF"/>
        <w:ind w:firstLine="851"/>
        <w:jc w:val="both"/>
        <w:rPr>
          <w:color w:val="000000"/>
        </w:rPr>
      </w:pPr>
      <w:bookmarkStart w:id="3442" w:name="1974507"/>
      <w:r>
        <w:rPr>
          <w:color w:val="000000"/>
        </w:rPr>
        <w:t>4.4.29. Переносные аккумуляторы закрытого типа (например, стартерные), применяемые для питания стационарных электроустановок, а также открытые аккумуляторные батареи до 60 В общей емкостью не более 72 А-ч могут устанавливаться как в отдельном помещении с вентиляцией, имеющей естественное побуждение, так и в общем производственном невзрыво- и непожароопасном помещении, в вентилируемых металлических шкафах с удалением воздуха вне помещения. Переносные аккумуляторы закрытого типа, работающие в режиме разряда или постоянного подзаряда, заряд которых производится вне места их установки, могут быть установлены и в металлических шкафах с жалюзи без удаления воздуха вне помещения.</w:t>
      </w:r>
      <w:bookmarkEnd w:id="3442"/>
    </w:p>
    <w:p w:rsidR="00C852FB" w:rsidRDefault="00C852FB" w:rsidP="00620F35">
      <w:pPr>
        <w:shd w:val="clear" w:color="auto" w:fill="FFFFFF"/>
        <w:ind w:firstLine="851"/>
        <w:jc w:val="both"/>
        <w:rPr>
          <w:color w:val="000000"/>
        </w:rPr>
      </w:pPr>
      <w:bookmarkStart w:id="3443" w:name="1974509"/>
      <w:r>
        <w:rPr>
          <w:color w:val="000000"/>
        </w:rPr>
        <w:t>При соблюдении указанных условий класс помещений в отношении взрыво- и пожароопасности не изменяется.</w:t>
      </w:r>
      <w:bookmarkEnd w:id="3443"/>
    </w:p>
    <w:p w:rsidR="00C852FB" w:rsidRDefault="00C852FB" w:rsidP="00620F35">
      <w:pPr>
        <w:shd w:val="clear" w:color="auto" w:fill="FFFFFF"/>
        <w:ind w:firstLine="851"/>
        <w:jc w:val="both"/>
        <w:rPr>
          <w:color w:val="000000"/>
        </w:rPr>
      </w:pPr>
      <w:bookmarkStart w:id="3444" w:name="1974513"/>
      <w:r>
        <w:rPr>
          <w:color w:val="000000"/>
        </w:rPr>
        <w:t>4.4.30. Герметичные стационарные аккумуляторы, заряд которых производится при напряжении не выше 2,3 В на элемент, могут устанавливаться в общем производственном невзрыво- и непожароопасном помещении при условии установки над ними вентиляционного зонта. При этом класс помещений в отношении взрыво- и пожароопасности не изменяется.</w:t>
      </w:r>
      <w:bookmarkEnd w:id="3444"/>
    </w:p>
    <w:p w:rsidR="00C852FB" w:rsidRDefault="00C852FB" w:rsidP="00620F35">
      <w:pPr>
        <w:shd w:val="clear" w:color="auto" w:fill="FFFFFF"/>
        <w:ind w:firstLine="851"/>
        <w:jc w:val="both"/>
        <w:rPr>
          <w:color w:val="000000"/>
        </w:rPr>
      </w:pPr>
      <w:bookmarkStart w:id="3445" w:name="1974516"/>
      <w:r>
        <w:rPr>
          <w:color w:val="000000"/>
        </w:rPr>
        <w:t>4.4.31. Помещение аккумуляторной батареи должно быть:</w:t>
      </w:r>
      <w:bookmarkEnd w:id="3445"/>
    </w:p>
    <w:p w:rsidR="00C852FB" w:rsidRDefault="00C852FB" w:rsidP="00620F35">
      <w:pPr>
        <w:shd w:val="clear" w:color="auto" w:fill="FFFFFF"/>
        <w:ind w:firstLine="851"/>
        <w:jc w:val="both"/>
        <w:rPr>
          <w:color w:val="000000"/>
        </w:rPr>
      </w:pPr>
      <w:bookmarkStart w:id="3446" w:name="1974517"/>
      <w:r>
        <w:rPr>
          <w:color w:val="000000"/>
        </w:rPr>
        <w:t>расположено возможно ближе к зарядным устройствам и распределительному щиту постоянного тока;</w:t>
      </w:r>
      <w:bookmarkEnd w:id="3446"/>
    </w:p>
    <w:p w:rsidR="00C852FB" w:rsidRDefault="00C852FB" w:rsidP="00620F35">
      <w:pPr>
        <w:shd w:val="clear" w:color="auto" w:fill="FFFFFF"/>
        <w:ind w:firstLine="851"/>
        <w:jc w:val="both"/>
        <w:rPr>
          <w:color w:val="000000"/>
        </w:rPr>
      </w:pPr>
      <w:bookmarkStart w:id="3447" w:name="1974518"/>
      <w:r>
        <w:rPr>
          <w:color w:val="000000"/>
        </w:rPr>
        <w:t>изолировано от попаданий в него пыли, испарений и газа, а также от проникновения воды через перекрытие;</w:t>
      </w:r>
      <w:bookmarkEnd w:id="3447"/>
    </w:p>
    <w:p w:rsidR="00C852FB" w:rsidRDefault="00C852FB" w:rsidP="00620F35">
      <w:pPr>
        <w:shd w:val="clear" w:color="auto" w:fill="FFFFFF"/>
        <w:ind w:firstLine="851"/>
        <w:jc w:val="both"/>
        <w:rPr>
          <w:color w:val="000000"/>
        </w:rPr>
      </w:pPr>
      <w:bookmarkStart w:id="3448" w:name="1974519"/>
      <w:r>
        <w:rPr>
          <w:color w:val="000000"/>
        </w:rPr>
        <w:t>легко доступно для обслуживающего персонала.</w:t>
      </w:r>
      <w:bookmarkEnd w:id="3448"/>
    </w:p>
    <w:p w:rsidR="00C852FB" w:rsidRDefault="00C852FB" w:rsidP="00620F35">
      <w:pPr>
        <w:shd w:val="clear" w:color="auto" w:fill="FFFFFF"/>
        <w:ind w:firstLine="851"/>
        <w:jc w:val="both"/>
        <w:rPr>
          <w:color w:val="000000"/>
        </w:rPr>
      </w:pPr>
      <w:bookmarkStart w:id="3449" w:name="1974520"/>
      <w:r>
        <w:rPr>
          <w:color w:val="000000"/>
        </w:rPr>
        <w:t>Кроме того, помещение аккумуляторной батареи не следует размешать вблизи источников вибрации и тряски.</w:t>
      </w:r>
      <w:bookmarkEnd w:id="3449"/>
    </w:p>
    <w:p w:rsidR="00C852FB" w:rsidRDefault="00C852FB" w:rsidP="00620F35">
      <w:pPr>
        <w:shd w:val="clear" w:color="auto" w:fill="FFFFFF"/>
        <w:ind w:firstLine="851"/>
        <w:jc w:val="both"/>
        <w:rPr>
          <w:color w:val="000000"/>
        </w:rPr>
      </w:pPr>
      <w:bookmarkStart w:id="3450" w:name="1974521"/>
      <w:r>
        <w:rPr>
          <w:color w:val="000000"/>
        </w:rPr>
        <w:t>4.4.32. Вход в помещение аккумуляторной батареи должен осуществляться через тамбур. Устройство входа из бытовых помещений не допускается.</w:t>
      </w:r>
      <w:bookmarkEnd w:id="3450"/>
    </w:p>
    <w:p w:rsidR="00C852FB" w:rsidRDefault="00C852FB" w:rsidP="00620F35">
      <w:pPr>
        <w:shd w:val="clear" w:color="auto" w:fill="FFFFFF"/>
        <w:ind w:firstLine="851"/>
        <w:jc w:val="both"/>
        <w:rPr>
          <w:color w:val="000000"/>
        </w:rPr>
      </w:pPr>
      <w:bookmarkStart w:id="3451" w:name="1974522"/>
      <w:r>
        <w:rPr>
          <w:color w:val="000000"/>
        </w:rPr>
        <w:t xml:space="preserve">Тамбур должен иметь такие размеры, чтобы дверь из помещения аккумуляторной батареи в тамбур можно было открывать и закрывать при закрытой двери из тамбура в смежное помещение; площадь тамбура должна быть не менее </w:t>
      </w:r>
      <w:smartTag w:uri="urn:schemas-microsoft-com:office:smarttags" w:element="metricconverter">
        <w:smartTagPr>
          <w:attr w:name="ProductID" w:val="1,5 м2"/>
        </w:smartTagPr>
        <w:r>
          <w:rPr>
            <w:color w:val="000000"/>
          </w:rPr>
          <w:t>1,5 м</w:t>
        </w:r>
        <w:r>
          <w:rPr>
            <w:color w:val="000000"/>
            <w:vertAlign w:val="superscript"/>
          </w:rPr>
          <w:t>2</w:t>
        </w:r>
      </w:smartTag>
      <w:r>
        <w:rPr>
          <w:color w:val="000000"/>
        </w:rPr>
        <w:t>. Двери тамбура должны открываться наружу и должны быть снабжены самозапирающимися замками, допускающими открывание их без ключа с внутренней стороны.</w:t>
      </w:r>
      <w:bookmarkEnd w:id="3451"/>
    </w:p>
    <w:p w:rsidR="00C852FB" w:rsidRDefault="00C852FB" w:rsidP="00620F35">
      <w:pPr>
        <w:shd w:val="clear" w:color="auto" w:fill="FFFFFF"/>
        <w:ind w:firstLine="851"/>
        <w:jc w:val="both"/>
        <w:rPr>
          <w:color w:val="000000"/>
        </w:rPr>
      </w:pPr>
      <w:bookmarkStart w:id="3452" w:name="1974523"/>
      <w:r>
        <w:rPr>
          <w:color w:val="000000"/>
        </w:rPr>
        <w:t>На дверях должны быть надписи: «Аккумуляторная», «Огнеопасно», «С огнем не входить», «Курение запрещается».</w:t>
      </w:r>
      <w:bookmarkEnd w:id="3452"/>
    </w:p>
    <w:p w:rsidR="00C852FB" w:rsidRDefault="00C852FB" w:rsidP="00620F35">
      <w:pPr>
        <w:shd w:val="clear" w:color="auto" w:fill="FFFFFF"/>
        <w:ind w:firstLine="851"/>
        <w:jc w:val="both"/>
        <w:rPr>
          <w:color w:val="000000"/>
        </w:rPr>
      </w:pPr>
      <w:bookmarkStart w:id="3453" w:name="1974526"/>
      <w:r>
        <w:rPr>
          <w:color w:val="000000"/>
        </w:rPr>
        <w:lastRenderedPageBreak/>
        <w:t xml:space="preserve">4.4.33. При помещениях аккумуляторных батарей должна быть отдельная комната для хранения кислоты, сепараторов, принадлежностей и для приготовления электролита площадью не менее </w:t>
      </w:r>
      <w:smartTag w:uri="urn:schemas-microsoft-com:office:smarttags" w:element="metricconverter">
        <w:smartTagPr>
          <w:attr w:name="ProductID" w:val="4 м2"/>
        </w:smartTagPr>
        <w:r>
          <w:rPr>
            <w:color w:val="000000"/>
          </w:rPr>
          <w:t>4 м</w:t>
        </w:r>
        <w:r>
          <w:rPr>
            <w:color w:val="000000"/>
            <w:vertAlign w:val="superscript"/>
          </w:rPr>
          <w:t>2</w:t>
        </w:r>
      </w:smartTag>
      <w:r>
        <w:rPr>
          <w:color w:val="000000"/>
        </w:rPr>
        <w:t>.</w:t>
      </w:r>
      <w:bookmarkEnd w:id="3453"/>
    </w:p>
    <w:p w:rsidR="00C852FB" w:rsidRDefault="00C852FB" w:rsidP="00620F35">
      <w:pPr>
        <w:shd w:val="clear" w:color="auto" w:fill="FFFFFF"/>
        <w:ind w:firstLine="851"/>
        <w:jc w:val="both"/>
        <w:rPr>
          <w:color w:val="000000"/>
        </w:rPr>
      </w:pPr>
      <w:bookmarkStart w:id="3454" w:name="1974528"/>
      <w:r>
        <w:rPr>
          <w:color w:val="000000"/>
        </w:rPr>
        <w:t xml:space="preserve">4.4.34. Потолки помещений аккумуляторных батарей должны быть, как правило, горизонтальными и гладкими. Допускаются потолки с выступающими конструкциями или наклонные при условии выполнения требований </w:t>
      </w:r>
      <w:bookmarkEnd w:id="3454"/>
      <w:r w:rsidR="00C231B3">
        <w:rPr>
          <w:color w:val="000000"/>
        </w:rPr>
        <w:fldChar w:fldCharType="begin"/>
      </w:r>
      <w:r>
        <w:rPr>
          <w:color w:val="000000"/>
        </w:rPr>
        <w:instrText xml:space="preserve"> HYPERLINK "1967108" \l "1974565" </w:instrText>
      </w:r>
      <w:r w:rsidR="00C231B3">
        <w:rPr>
          <w:color w:val="000000"/>
        </w:rPr>
        <w:fldChar w:fldCharType="separate"/>
      </w:r>
      <w:r>
        <w:rPr>
          <w:color w:val="008080"/>
        </w:rPr>
        <w:t>пункта 4.4.43</w:t>
      </w:r>
      <w:r w:rsidR="00C231B3">
        <w:rPr>
          <w:color w:val="000000"/>
        </w:rPr>
        <w:fldChar w:fldCharType="end"/>
      </w:r>
      <w:r>
        <w:rPr>
          <w:color w:val="000000"/>
        </w:rPr>
        <w:t xml:space="preserve"> настоящих Правил.</w:t>
      </w:r>
    </w:p>
    <w:p w:rsidR="00C852FB" w:rsidRDefault="00C852FB" w:rsidP="00620F35">
      <w:pPr>
        <w:shd w:val="clear" w:color="auto" w:fill="FFFFFF"/>
        <w:ind w:firstLine="851"/>
        <w:jc w:val="both"/>
        <w:rPr>
          <w:color w:val="000000"/>
        </w:rPr>
      </w:pPr>
      <w:bookmarkStart w:id="3455" w:name="1974529"/>
      <w:r>
        <w:rPr>
          <w:color w:val="000000"/>
        </w:rPr>
        <w:t>4.4.35. Полы помещений аккумуляторных батарей должны быть строго горизонтальными, на бетонном основании с кислотостойким покрытием (керамические кислотостойкие плитки с заполнением швов кислотостойким материалом или асфальт).</w:t>
      </w:r>
      <w:bookmarkEnd w:id="3455"/>
    </w:p>
    <w:p w:rsidR="00C852FB" w:rsidRDefault="00C852FB" w:rsidP="00620F35">
      <w:pPr>
        <w:shd w:val="clear" w:color="auto" w:fill="FFFFFF"/>
        <w:ind w:firstLine="851"/>
        <w:jc w:val="both"/>
        <w:rPr>
          <w:color w:val="000000"/>
        </w:rPr>
      </w:pPr>
      <w:bookmarkStart w:id="3456" w:name="1974532"/>
      <w:r>
        <w:rPr>
          <w:color w:val="000000"/>
        </w:rPr>
        <w:t>При установке стеллажей на асфальтовом покрытии должны быть применены опорные площадки из прочного кислотостойкого материала. Установка стеллажей непосредственно на асфальтовое покрытие не допускается.</w:t>
      </w:r>
      <w:bookmarkEnd w:id="3456"/>
    </w:p>
    <w:p w:rsidR="00C852FB" w:rsidRDefault="00C852FB" w:rsidP="00620F35">
      <w:pPr>
        <w:shd w:val="clear" w:color="auto" w:fill="FFFFFF"/>
        <w:ind w:firstLine="851"/>
        <w:jc w:val="both"/>
        <w:rPr>
          <w:color w:val="000000"/>
        </w:rPr>
      </w:pPr>
      <w:bookmarkStart w:id="3457" w:name="1974533"/>
      <w:r>
        <w:rPr>
          <w:color w:val="000000"/>
        </w:rPr>
        <w:t>Внутри помещений аккумуляторной батареи и кислотной, а также у дверей этих помещений должен быть устроен плинтус из кислотостойкого материала.</w:t>
      </w:r>
      <w:bookmarkEnd w:id="3457"/>
    </w:p>
    <w:p w:rsidR="00C852FB" w:rsidRDefault="00C852FB" w:rsidP="00620F35">
      <w:pPr>
        <w:shd w:val="clear" w:color="auto" w:fill="FFFFFF"/>
        <w:ind w:firstLine="851"/>
        <w:jc w:val="both"/>
        <w:rPr>
          <w:color w:val="000000"/>
        </w:rPr>
      </w:pPr>
      <w:bookmarkStart w:id="3458" w:name="1974536"/>
      <w:r>
        <w:rPr>
          <w:color w:val="000000"/>
        </w:rPr>
        <w:t>4.4.36. Стены, потолки, двери и оконные рамы, вентиляционные короба (с наружной и внутренней сторон), металлические конструкции и другие части помещений аккумуляторных батарей должны окрашиваться кислотостойкой краской.</w:t>
      </w:r>
      <w:bookmarkEnd w:id="3458"/>
    </w:p>
    <w:p w:rsidR="00C852FB" w:rsidRDefault="00C852FB" w:rsidP="00620F35">
      <w:pPr>
        <w:shd w:val="clear" w:color="auto" w:fill="FFFFFF"/>
        <w:ind w:firstLine="851"/>
        <w:jc w:val="both"/>
        <w:rPr>
          <w:color w:val="000000"/>
        </w:rPr>
      </w:pPr>
      <w:bookmarkStart w:id="3459" w:name="1974537"/>
      <w:r>
        <w:rPr>
          <w:color w:val="000000"/>
        </w:rPr>
        <w:t>4.4.37. При размещении аккумуляторов в вытяжных шкафах внутренняя поверхность шкафов должна быть окрашена кислотостойкой краской.</w:t>
      </w:r>
      <w:bookmarkEnd w:id="3459"/>
    </w:p>
    <w:p w:rsidR="00C852FB" w:rsidRDefault="00C852FB" w:rsidP="00620F35">
      <w:pPr>
        <w:shd w:val="clear" w:color="auto" w:fill="FFFFFF"/>
        <w:ind w:firstLine="851"/>
        <w:jc w:val="both"/>
        <w:rPr>
          <w:color w:val="000000"/>
        </w:rPr>
      </w:pPr>
      <w:bookmarkStart w:id="3460" w:name="1974538"/>
      <w:r>
        <w:rPr>
          <w:color w:val="000000"/>
        </w:rPr>
        <w:t>4.4.38. В помещениях аккумуляторных батарей с номинальным напряжением более 250 В в проходах для обслуживания должны устанавливаться деревянные решетки, изолирующие персонал от пола.</w:t>
      </w:r>
      <w:bookmarkEnd w:id="3460"/>
    </w:p>
    <w:p w:rsidR="00C852FB" w:rsidRDefault="00C852FB" w:rsidP="00620F35">
      <w:pPr>
        <w:shd w:val="clear" w:color="auto" w:fill="FFFFFF"/>
        <w:ind w:firstLine="851"/>
        <w:jc w:val="both"/>
        <w:rPr>
          <w:color w:val="000000"/>
        </w:rPr>
      </w:pPr>
      <w:bookmarkStart w:id="3461" w:name="1974539"/>
      <w:r>
        <w:rPr>
          <w:color w:val="000000"/>
        </w:rPr>
        <w:t>4.4.39. При применении инвентарных вентиляционных устройств должны быть предусмотрены места для их установки и выводы к ним коробов приточно-вытяжной вентиляции помещения аккумуляторной батареи.</w:t>
      </w:r>
      <w:bookmarkEnd w:id="3461"/>
    </w:p>
    <w:p w:rsidR="00C852FB" w:rsidRDefault="00C852FB" w:rsidP="00620F35">
      <w:pPr>
        <w:shd w:val="clear" w:color="auto" w:fill="FFFFFF"/>
        <w:jc w:val="center"/>
        <w:rPr>
          <w:rStyle w:val="a4"/>
          <w:color w:val="000080"/>
        </w:rPr>
      </w:pPr>
      <w:bookmarkStart w:id="3462" w:name="1974540"/>
    </w:p>
    <w:p w:rsidR="00C852FB" w:rsidRDefault="00C852FB" w:rsidP="00620F35">
      <w:pPr>
        <w:shd w:val="clear" w:color="auto" w:fill="FFFFFF"/>
        <w:jc w:val="center"/>
        <w:rPr>
          <w:rStyle w:val="a4"/>
          <w:color w:val="000080"/>
        </w:rPr>
      </w:pPr>
      <w:r>
        <w:rPr>
          <w:rStyle w:val="a4"/>
          <w:color w:val="000080"/>
        </w:rPr>
        <w:t>Санитарно-техническая часть</w:t>
      </w:r>
      <w:bookmarkEnd w:id="3462"/>
    </w:p>
    <w:p w:rsidR="00C852FB" w:rsidRDefault="00C852FB" w:rsidP="00620F35">
      <w:pPr>
        <w:shd w:val="clear" w:color="auto" w:fill="FFFFFF"/>
        <w:jc w:val="center"/>
        <w:rPr>
          <w:color w:val="000080"/>
        </w:rPr>
      </w:pPr>
    </w:p>
    <w:p w:rsidR="00C852FB" w:rsidRDefault="00C852FB" w:rsidP="00620F35">
      <w:pPr>
        <w:shd w:val="clear" w:color="auto" w:fill="FFFFFF"/>
        <w:ind w:firstLine="851"/>
        <w:jc w:val="both"/>
        <w:rPr>
          <w:color w:val="000000"/>
        </w:rPr>
      </w:pPr>
      <w:bookmarkStart w:id="3463" w:name="1974541"/>
      <w:r>
        <w:rPr>
          <w:color w:val="000000"/>
        </w:rPr>
        <w:t>4.4.40.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приточно-вытяжной вентиляцией.</w:t>
      </w:r>
      <w:bookmarkEnd w:id="3463"/>
    </w:p>
    <w:p w:rsidR="00C852FB" w:rsidRDefault="00C852FB" w:rsidP="00620F35">
      <w:pPr>
        <w:shd w:val="clear" w:color="auto" w:fill="FFFFFF"/>
        <w:ind w:firstLine="851"/>
        <w:jc w:val="both"/>
        <w:rPr>
          <w:color w:val="000000"/>
        </w:rPr>
      </w:pPr>
      <w:bookmarkStart w:id="3464" w:name="1974546"/>
      <w:r>
        <w:rPr>
          <w:color w:val="000000"/>
        </w:rPr>
        <w:t>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вентиляции на период формовки батарей и контрольных перезарядов.</w:t>
      </w:r>
      <w:bookmarkEnd w:id="3464"/>
    </w:p>
    <w:p w:rsidR="00C852FB" w:rsidRDefault="00C852FB" w:rsidP="00620F35">
      <w:pPr>
        <w:shd w:val="clear" w:color="auto" w:fill="FFFFFF"/>
        <w:ind w:firstLine="851"/>
        <w:jc w:val="both"/>
        <w:rPr>
          <w:color w:val="000000"/>
        </w:rPr>
      </w:pPr>
      <w:bookmarkStart w:id="3465" w:name="1974548"/>
      <w:r>
        <w:rPr>
          <w:color w:val="000000"/>
        </w:rPr>
        <w:t>Требуемый объем свежего воздуха V, м</w:t>
      </w:r>
      <w:r>
        <w:rPr>
          <w:color w:val="000000"/>
          <w:vertAlign w:val="superscript"/>
        </w:rPr>
        <w:t>3</w:t>
      </w:r>
      <w:r>
        <w:rPr>
          <w:color w:val="000000"/>
        </w:rPr>
        <w:t xml:space="preserve"> /ч, определяется по формуле:</w:t>
      </w:r>
      <w:bookmarkEnd w:id="3465"/>
    </w:p>
    <w:p w:rsidR="00C852FB" w:rsidRDefault="00C852FB" w:rsidP="00620F35">
      <w:pPr>
        <w:shd w:val="clear" w:color="auto" w:fill="FFFFFF"/>
        <w:jc w:val="center"/>
        <w:rPr>
          <w:color w:val="000080"/>
        </w:rPr>
      </w:pPr>
      <w:bookmarkStart w:id="3466" w:name="1974552"/>
      <w:r>
        <w:rPr>
          <w:rStyle w:val="a4"/>
          <w:color w:val="000080"/>
        </w:rPr>
        <w:t>V = 0,07 I</w:t>
      </w:r>
      <w:r>
        <w:rPr>
          <w:rStyle w:val="a4"/>
          <w:color w:val="000080"/>
          <w:vertAlign w:val="subscript"/>
        </w:rPr>
        <w:t>зар</w:t>
      </w:r>
      <w:r>
        <w:rPr>
          <w:rStyle w:val="a4"/>
          <w:color w:val="000080"/>
        </w:rPr>
        <w:t>n,</w:t>
      </w:r>
      <w:r>
        <w:rPr>
          <w:color w:val="000080"/>
        </w:rPr>
        <w:t xml:space="preserve"> где </w:t>
      </w:r>
      <w:bookmarkEnd w:id="3466"/>
    </w:p>
    <w:p w:rsidR="00C852FB" w:rsidRDefault="00C852FB" w:rsidP="00620F35">
      <w:pPr>
        <w:shd w:val="clear" w:color="auto" w:fill="FFFFFF"/>
        <w:ind w:firstLine="851"/>
        <w:jc w:val="both"/>
        <w:rPr>
          <w:color w:val="000000"/>
        </w:rPr>
      </w:pPr>
      <w:bookmarkStart w:id="3467" w:name="1974554"/>
      <w:r>
        <w:rPr>
          <w:color w:val="000000"/>
        </w:rPr>
        <w:t>I</w:t>
      </w:r>
      <w:r>
        <w:rPr>
          <w:color w:val="000000"/>
          <w:vertAlign w:val="subscript"/>
        </w:rPr>
        <w:t>зар</w:t>
      </w:r>
      <w:r>
        <w:rPr>
          <w:color w:val="000000"/>
        </w:rPr>
        <w:t>—наибольший зарядный ток, А;</w:t>
      </w:r>
      <w:bookmarkEnd w:id="3467"/>
    </w:p>
    <w:p w:rsidR="00C852FB" w:rsidRDefault="00C852FB" w:rsidP="00620F35">
      <w:pPr>
        <w:shd w:val="clear" w:color="auto" w:fill="FFFFFF"/>
        <w:ind w:firstLine="851"/>
        <w:jc w:val="both"/>
        <w:rPr>
          <w:color w:val="000000"/>
        </w:rPr>
      </w:pPr>
      <w:bookmarkStart w:id="3468" w:name="1974557"/>
      <w:r>
        <w:rPr>
          <w:color w:val="000000"/>
        </w:rPr>
        <w:t>n — количество элементов аккумуляторной батареи; при этом концентрация серной кислоты в воздухе помещения аккумуляторной батареи должна быть не более указанной в «Санитарных нормах проектирования промышленных предприятий».</w:t>
      </w:r>
      <w:bookmarkEnd w:id="3468"/>
    </w:p>
    <w:p w:rsidR="00C852FB" w:rsidRDefault="00C852FB" w:rsidP="00620F35">
      <w:pPr>
        <w:shd w:val="clear" w:color="auto" w:fill="FFFFFF"/>
        <w:ind w:firstLine="851"/>
        <w:jc w:val="both"/>
        <w:rPr>
          <w:color w:val="000000"/>
        </w:rPr>
      </w:pPr>
      <w:bookmarkStart w:id="3469" w:name="1974559"/>
      <w:r>
        <w:rPr>
          <w:color w:val="000000"/>
        </w:rPr>
        <w:t>Кроме того, для вентиляции помещений аккумуляторных батарей должна быть выполнена естественная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bookmarkEnd w:id="3469"/>
    </w:p>
    <w:p w:rsidR="00C852FB" w:rsidRDefault="00C852FB" w:rsidP="00620F35">
      <w:pPr>
        <w:shd w:val="clear" w:color="auto" w:fill="FFFFFF"/>
        <w:ind w:firstLine="851"/>
        <w:jc w:val="both"/>
        <w:rPr>
          <w:color w:val="000000"/>
        </w:rPr>
      </w:pPr>
      <w:bookmarkStart w:id="3470" w:name="1974562"/>
      <w:r>
        <w:rPr>
          <w:color w:val="000000"/>
        </w:rPr>
        <w:t xml:space="preserve">4.4.41. Вентиляционная система помещений аккумуляторной батареи 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w:t>
      </w:r>
      <w:smartTag w:uri="urn:schemas-microsoft-com:office:smarttags" w:element="metricconverter">
        <w:smartTagPr>
          <w:attr w:name="ProductID" w:val="1,5 м"/>
        </w:smartTagPr>
        <w:r>
          <w:rPr>
            <w:color w:val="000000"/>
          </w:rPr>
          <w:t>1,5 м</w:t>
        </w:r>
      </w:smartTag>
      <w:r>
        <w:rPr>
          <w:color w:val="000000"/>
        </w:rPr>
        <w:t>. Шахта должна быть защищена от попадания в нее атмосферных осадков. Включение вентиляции в дымоходы или в общую систему вентиляции здания запрещается.</w:t>
      </w:r>
      <w:bookmarkEnd w:id="3470"/>
    </w:p>
    <w:p w:rsidR="00C852FB" w:rsidRDefault="00C852FB" w:rsidP="00620F35">
      <w:pPr>
        <w:shd w:val="clear" w:color="auto" w:fill="FFFFFF"/>
        <w:ind w:firstLine="851"/>
        <w:jc w:val="both"/>
        <w:rPr>
          <w:color w:val="000000"/>
        </w:rPr>
      </w:pPr>
      <w:bookmarkStart w:id="3471" w:name="1974563"/>
      <w:r>
        <w:rPr>
          <w:color w:val="000000"/>
        </w:rPr>
        <w:lastRenderedPageBreak/>
        <w:t>4.4.42. При устройстве принудительной вытяжной вентиляции вентилятор должен иметь взрывобезопасное исполнение.</w:t>
      </w:r>
      <w:bookmarkEnd w:id="3471"/>
    </w:p>
    <w:p w:rsidR="00C852FB" w:rsidRDefault="00C852FB" w:rsidP="00620F35">
      <w:pPr>
        <w:shd w:val="clear" w:color="auto" w:fill="FFFFFF"/>
        <w:ind w:firstLine="851"/>
        <w:jc w:val="both"/>
        <w:rPr>
          <w:color w:val="000000"/>
        </w:rPr>
      </w:pPr>
      <w:bookmarkStart w:id="3472" w:name="1974565"/>
      <w:r>
        <w:rPr>
          <w:color w:val="000000"/>
        </w:rPr>
        <w:t>4.4.43. Отсос газов должен производиться как из верхней, так и из нижней части помещения со стороны, противоположной притоку свежего воздуха.</w:t>
      </w:r>
      <w:bookmarkEnd w:id="3472"/>
    </w:p>
    <w:p w:rsidR="00C852FB" w:rsidRDefault="00C852FB" w:rsidP="00620F35">
      <w:pPr>
        <w:shd w:val="clear" w:color="auto" w:fill="FFFFFF"/>
        <w:ind w:firstLine="851"/>
        <w:jc w:val="both"/>
        <w:rPr>
          <w:color w:val="000000"/>
        </w:rPr>
      </w:pPr>
      <w:bookmarkStart w:id="3473" w:name="1974568"/>
      <w:r>
        <w:rPr>
          <w:color w:val="000000"/>
        </w:rPr>
        <w:t>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bookmarkEnd w:id="3473"/>
    </w:p>
    <w:p w:rsidR="00C852FB" w:rsidRDefault="00C852FB" w:rsidP="00620F35">
      <w:pPr>
        <w:shd w:val="clear" w:color="auto" w:fill="FFFFFF"/>
        <w:ind w:firstLine="851"/>
        <w:jc w:val="both"/>
        <w:rPr>
          <w:color w:val="000000"/>
        </w:rPr>
      </w:pPr>
      <w:bookmarkStart w:id="3474" w:name="1974569"/>
      <w:r>
        <w:rPr>
          <w:color w:val="000000"/>
        </w:rPr>
        <w:t xml:space="preserve">Расстояние от верхней кромки верхних вентиляционных отверстий до потолка должно быть не более </w:t>
      </w:r>
      <w:smartTag w:uri="urn:schemas-microsoft-com:office:smarttags" w:element="metricconverter">
        <w:smartTagPr>
          <w:attr w:name="ProductID" w:val="100 мм"/>
        </w:smartTagPr>
        <w:r>
          <w:rPr>
            <w:color w:val="000000"/>
          </w:rPr>
          <w:t>100 мм</w:t>
        </w:r>
      </w:smartTag>
      <w:r>
        <w:rPr>
          <w:color w:val="000000"/>
        </w:rPr>
        <w:t xml:space="preserve">, а от нижней кромки нижних вентиляционных отверстий до пола — не более </w:t>
      </w:r>
      <w:smartTag w:uri="urn:schemas-microsoft-com:office:smarttags" w:element="metricconverter">
        <w:smartTagPr>
          <w:attr w:name="ProductID" w:val="300 мм"/>
        </w:smartTagPr>
        <w:r>
          <w:rPr>
            <w:color w:val="000000"/>
          </w:rPr>
          <w:t>300 мм</w:t>
        </w:r>
      </w:smartTag>
      <w:r>
        <w:rPr>
          <w:color w:val="000000"/>
        </w:rPr>
        <w:t>.</w:t>
      </w:r>
      <w:bookmarkEnd w:id="3474"/>
    </w:p>
    <w:p w:rsidR="00C852FB" w:rsidRDefault="00C852FB" w:rsidP="00620F35">
      <w:pPr>
        <w:shd w:val="clear" w:color="auto" w:fill="FFFFFF"/>
        <w:ind w:firstLine="851"/>
        <w:jc w:val="both"/>
        <w:rPr>
          <w:color w:val="000000"/>
        </w:rPr>
      </w:pPr>
      <w:bookmarkStart w:id="3475" w:name="1974570"/>
      <w:r>
        <w:rPr>
          <w:color w:val="000000"/>
        </w:rPr>
        <w:t>Поток воздуха из вентиляционных каналов не должен быть направлен непосредственно на поверхность электролита аккумуляторов.</w:t>
      </w:r>
      <w:bookmarkEnd w:id="3475"/>
    </w:p>
    <w:p w:rsidR="00C852FB" w:rsidRDefault="00C852FB" w:rsidP="00620F35">
      <w:pPr>
        <w:shd w:val="clear" w:color="auto" w:fill="FFFFFF"/>
        <w:ind w:firstLine="851"/>
        <w:jc w:val="both"/>
        <w:rPr>
          <w:color w:val="000000"/>
        </w:rPr>
      </w:pPr>
      <w:bookmarkStart w:id="3476" w:name="1974571"/>
      <w:r>
        <w:rPr>
          <w:color w:val="000000"/>
        </w:rPr>
        <w:t>Металлические вентиляционные короба не должны располагаться над открытыми аккумуляторами.</w:t>
      </w:r>
      <w:bookmarkEnd w:id="3476"/>
    </w:p>
    <w:p w:rsidR="00C852FB" w:rsidRDefault="00C852FB" w:rsidP="00620F35">
      <w:pPr>
        <w:shd w:val="clear" w:color="auto" w:fill="FFFFFF"/>
        <w:ind w:firstLine="851"/>
        <w:jc w:val="both"/>
        <w:rPr>
          <w:color w:val="000000"/>
        </w:rPr>
      </w:pPr>
      <w:bookmarkStart w:id="3477" w:name="1974572"/>
      <w:r>
        <w:rPr>
          <w:color w:val="000000"/>
        </w:rPr>
        <w:t>Применение инвентарных вентиляционных коробов в помещениях аккумуляторных батарей не допускается.</w:t>
      </w:r>
      <w:bookmarkEnd w:id="3477"/>
    </w:p>
    <w:p w:rsidR="00C852FB" w:rsidRDefault="00C852FB" w:rsidP="00620F35">
      <w:pPr>
        <w:shd w:val="clear" w:color="auto" w:fill="FFFFFF"/>
        <w:ind w:firstLine="851"/>
        <w:jc w:val="both"/>
        <w:rPr>
          <w:color w:val="000000"/>
        </w:rPr>
      </w:pPr>
      <w:bookmarkStart w:id="3478" w:name="1974574"/>
      <w:r>
        <w:rPr>
          <w:color w:val="000000"/>
        </w:rPr>
        <w:t>Скорость воздуха в помещениях аккумуляторных батарей и кислотных при работе вентиляционных устройств должна соответствовать требованиям «Санитарных норм проектирования промышленных предприятий».</w:t>
      </w:r>
      <w:bookmarkEnd w:id="3478"/>
    </w:p>
    <w:p w:rsidR="00C852FB" w:rsidRDefault="00C852FB" w:rsidP="00620F35">
      <w:pPr>
        <w:shd w:val="clear" w:color="auto" w:fill="FFFFFF"/>
        <w:ind w:firstLine="851"/>
        <w:jc w:val="both"/>
        <w:rPr>
          <w:color w:val="000000"/>
        </w:rPr>
      </w:pPr>
      <w:bookmarkStart w:id="3479" w:name="1974578"/>
      <w:r>
        <w:rPr>
          <w:color w:val="000000"/>
        </w:rPr>
        <w:t>4.4.44. Температура в помещениях аккумуляторных батарей в холодное время на уровне расположения аккумуляторов должна быть не ниже +10° С.</w:t>
      </w:r>
      <w:bookmarkEnd w:id="3479"/>
    </w:p>
    <w:p w:rsidR="00C852FB" w:rsidRDefault="00C852FB" w:rsidP="00620F35">
      <w:pPr>
        <w:shd w:val="clear" w:color="auto" w:fill="FFFFFF"/>
        <w:ind w:firstLine="851"/>
        <w:jc w:val="both"/>
        <w:rPr>
          <w:color w:val="000000"/>
        </w:rPr>
      </w:pPr>
      <w:bookmarkStart w:id="3480" w:name="1974580"/>
      <w:r>
        <w:rPr>
          <w:color w:val="000000"/>
        </w:rPr>
        <w:t>На ПС без постоянного дежурства персонала, если аккумуляторная батарея выбрана из расчета работы только на включение и отключение выключателей, допускается принимать указанную температуру не ниже 0° С.</w:t>
      </w:r>
      <w:bookmarkEnd w:id="3480"/>
    </w:p>
    <w:p w:rsidR="00C852FB" w:rsidRDefault="00C852FB" w:rsidP="00620F35">
      <w:pPr>
        <w:shd w:val="clear" w:color="auto" w:fill="FFFFFF"/>
        <w:ind w:firstLine="851"/>
        <w:jc w:val="both"/>
        <w:rPr>
          <w:color w:val="000000"/>
        </w:rPr>
      </w:pPr>
      <w:bookmarkStart w:id="3481" w:name="1974582"/>
      <w:r>
        <w:rPr>
          <w:color w:val="000000"/>
        </w:rPr>
        <w:t>4.4.45. Отопление помещения аккумуляторной батареи рекомендуется осуществлять при помощи калориферного устройства, располагаемого вне этого помещения и подающего теплый воздух через вентиляционный канал. При применении электроподогрева должны быть приняты меры против заноса искр через канал.</w:t>
      </w:r>
      <w:bookmarkEnd w:id="3481"/>
    </w:p>
    <w:p w:rsidR="00C852FB" w:rsidRDefault="00C852FB" w:rsidP="00620F35">
      <w:pPr>
        <w:shd w:val="clear" w:color="auto" w:fill="FFFFFF"/>
        <w:ind w:firstLine="851"/>
        <w:jc w:val="both"/>
        <w:rPr>
          <w:color w:val="000000"/>
        </w:rPr>
      </w:pPr>
      <w:bookmarkStart w:id="3482" w:name="1974583"/>
      <w:r>
        <w:rPr>
          <w:color w:val="000000"/>
        </w:rPr>
        <w:t>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установка вентилей запрещаются.</w:t>
      </w:r>
      <w:bookmarkEnd w:id="3482"/>
    </w:p>
    <w:p w:rsidR="00C852FB" w:rsidRDefault="00C852FB" w:rsidP="00620F35">
      <w:pPr>
        <w:shd w:val="clear" w:color="auto" w:fill="FFFFFF"/>
        <w:ind w:firstLine="851"/>
        <w:jc w:val="both"/>
        <w:rPr>
          <w:color w:val="000000"/>
        </w:rPr>
      </w:pPr>
      <w:bookmarkStart w:id="3483" w:name="1974584"/>
      <w:r>
        <w:rPr>
          <w:color w:val="000000"/>
        </w:rPr>
        <w:t>4.4.46. На электростанциях, а также на ПС,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электролит не сливать».</w:t>
      </w:r>
      <w:bookmarkEnd w:id="3483"/>
    </w:p>
    <w:p w:rsidR="00C852FB" w:rsidRPr="00A340F3" w:rsidRDefault="00C852FB" w:rsidP="00620F35"/>
    <w:p w:rsidR="00C852FB" w:rsidRDefault="00C852FB" w:rsidP="00620F35">
      <w:pPr>
        <w:rPr>
          <w:lang w:val="uz-Cyrl-UZ"/>
        </w:rPr>
      </w:pPr>
    </w:p>
    <w:p w:rsidR="00C852FB" w:rsidRDefault="00C852FB" w:rsidP="00620F35">
      <w:pP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620F35" w:rsidRDefault="00620F35" w:rsidP="00C852FB">
      <w:pPr>
        <w:spacing w:line="360" w:lineRule="auto"/>
        <w:rPr>
          <w:lang w:val="uz-Cyrl-UZ"/>
        </w:rPr>
      </w:pPr>
    </w:p>
    <w:p w:rsidR="00620F35" w:rsidRDefault="00620F35" w:rsidP="00C852FB">
      <w:pPr>
        <w:spacing w:line="360" w:lineRule="auto"/>
        <w:rPr>
          <w:lang w:val="uz-Cyrl-UZ"/>
        </w:rPr>
      </w:pPr>
    </w:p>
    <w:p w:rsidR="00620F35" w:rsidRDefault="00620F35"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36BDE" w:rsidRDefault="00C852FB" w:rsidP="00C852FB">
      <w:pPr>
        <w:spacing w:line="360" w:lineRule="auto"/>
        <w:rPr>
          <w:lang w:val="uz-Cyrl-UZ"/>
        </w:rPr>
      </w:pPr>
    </w:p>
    <w:p w:rsidR="00C852FB" w:rsidRPr="00336BDE" w:rsidRDefault="00C852FB" w:rsidP="00C852FB">
      <w:pPr>
        <w:spacing w:line="360" w:lineRule="auto"/>
        <w:rPr>
          <w:lang w:val="uz-Cyrl-UZ"/>
        </w:rPr>
      </w:pPr>
    </w:p>
    <w:p w:rsidR="00C852FB" w:rsidRPr="003121AD" w:rsidRDefault="00C852FB" w:rsidP="00C852FB">
      <w:pPr>
        <w:jc w:val="center"/>
        <w:rPr>
          <w:b/>
          <w:sz w:val="32"/>
          <w:szCs w:val="32"/>
          <w:lang w:val="uz-Cyrl-UZ"/>
        </w:rPr>
      </w:pPr>
      <w:bookmarkStart w:id="3484" w:name="1812578"/>
      <w:r w:rsidRPr="003121AD">
        <w:rPr>
          <w:b/>
          <w:sz w:val="32"/>
          <w:szCs w:val="32"/>
          <w:lang w:val="uz-Cyrl-UZ"/>
        </w:rPr>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Pr="00A84DB9" w:rsidRDefault="00C852FB" w:rsidP="00C852FB">
      <w:pPr>
        <w:shd w:val="clear" w:color="auto" w:fill="FFFFFF"/>
        <w:spacing w:line="360" w:lineRule="auto"/>
        <w:jc w:val="center"/>
        <w:rPr>
          <w:b/>
          <w:caps/>
          <w:color w:val="000080"/>
          <w:sz w:val="28"/>
          <w:szCs w:val="28"/>
        </w:rPr>
      </w:pPr>
      <w:r w:rsidRPr="00A84DB9">
        <w:rPr>
          <w:b/>
          <w:caps/>
          <w:color w:val="000080"/>
          <w:sz w:val="28"/>
          <w:szCs w:val="28"/>
          <w:lang w:val="uz-Cyrl-UZ"/>
        </w:rPr>
        <w:t xml:space="preserve">раздел </w:t>
      </w:r>
      <w:r w:rsidRPr="00A84DB9">
        <w:rPr>
          <w:b/>
          <w:caps/>
          <w:color w:val="000080"/>
          <w:sz w:val="28"/>
          <w:szCs w:val="28"/>
          <w:lang w:val="en-US"/>
        </w:rPr>
        <w:t>v</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Pr="00DC4EBD" w:rsidRDefault="00C852FB" w:rsidP="00C852FB">
      <w:pPr>
        <w:shd w:val="clear" w:color="auto" w:fill="FFFFFF"/>
        <w:spacing w:line="360" w:lineRule="auto"/>
        <w:jc w:val="center"/>
        <w:rPr>
          <w:caps/>
          <w:color w:val="000080"/>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Pr="00A84DB9" w:rsidRDefault="00C852FB" w:rsidP="00C852FB">
      <w:pPr>
        <w:shd w:val="clear" w:color="auto" w:fill="FFFFFF"/>
        <w:spacing w:line="360" w:lineRule="auto"/>
        <w:jc w:val="center"/>
        <w:rPr>
          <w:caps/>
          <w:color w:val="000080"/>
        </w:rPr>
      </w:pPr>
    </w:p>
    <w:p w:rsidR="00C852FB" w:rsidRDefault="00C852FB" w:rsidP="00C852FB">
      <w:pPr>
        <w:shd w:val="clear" w:color="auto" w:fill="FFFFFF"/>
        <w:jc w:val="center"/>
        <w:rPr>
          <w:b/>
          <w:bCs/>
          <w:color w:val="000080"/>
        </w:rPr>
      </w:pPr>
      <w:bookmarkStart w:id="3485" w:name="1813491"/>
      <w:bookmarkStart w:id="3486" w:name="1813496"/>
      <w:bookmarkEnd w:id="3484"/>
      <w:bookmarkEnd w:id="3485"/>
      <w:r>
        <w:rPr>
          <w:b/>
          <w:bCs/>
          <w:color w:val="000080"/>
        </w:rPr>
        <w:lastRenderedPageBreak/>
        <w:t>Раздел V</w:t>
      </w:r>
      <w:r>
        <w:rPr>
          <w:b/>
          <w:bCs/>
          <w:color w:val="000080"/>
        </w:rPr>
        <w:br/>
        <w:t>Электросиловые установки</w:t>
      </w:r>
      <w:bookmarkEnd w:id="3486"/>
    </w:p>
    <w:p w:rsidR="00C852FB" w:rsidRDefault="00C852FB" w:rsidP="00A979AF">
      <w:pPr>
        <w:shd w:val="clear" w:color="auto" w:fill="FFFFFF"/>
        <w:jc w:val="center"/>
        <w:rPr>
          <w:b/>
          <w:bCs/>
          <w:color w:val="000080"/>
        </w:rPr>
      </w:pPr>
      <w:bookmarkStart w:id="3487" w:name="1813499"/>
      <w:r>
        <w:rPr>
          <w:b/>
          <w:bCs/>
          <w:color w:val="000080"/>
        </w:rPr>
        <w:t>Глава 5.1. Электромашинные помещения</w:t>
      </w:r>
      <w:bookmarkEnd w:id="3487"/>
    </w:p>
    <w:p w:rsidR="00C852FB" w:rsidRDefault="00C852FB" w:rsidP="00A979AF">
      <w:pPr>
        <w:shd w:val="clear" w:color="auto" w:fill="FFFFFF"/>
        <w:jc w:val="center"/>
        <w:rPr>
          <w:color w:val="000080"/>
        </w:rPr>
      </w:pPr>
      <w:bookmarkStart w:id="3488" w:name="1813501"/>
      <w:r>
        <w:rPr>
          <w:rStyle w:val="a4"/>
          <w:color w:val="000080"/>
        </w:rPr>
        <w:t>Область применения, определения</w:t>
      </w:r>
      <w:bookmarkEnd w:id="3488"/>
    </w:p>
    <w:p w:rsidR="00C852FB" w:rsidRDefault="00C852FB" w:rsidP="00A979AF">
      <w:pPr>
        <w:shd w:val="clear" w:color="auto" w:fill="FFFFFF"/>
        <w:ind w:firstLine="851"/>
        <w:jc w:val="both"/>
        <w:rPr>
          <w:color w:val="000000"/>
        </w:rPr>
      </w:pPr>
      <w:bookmarkStart w:id="3489" w:name="1813503"/>
      <w:r>
        <w:rPr>
          <w:color w:val="000000"/>
        </w:rPr>
        <w:t xml:space="preserve">5.1.1. Настоящая глава Правил распространяется на устройство электромашинных помещений и установку в них электрооборудования. Если мощность наибольшей установленной в них машины или преобразователя менее 500 кВт, выполнение требований </w:t>
      </w:r>
      <w:bookmarkEnd w:id="3489"/>
      <w:r w:rsidR="00C231B3">
        <w:rPr>
          <w:color w:val="000000"/>
        </w:rPr>
        <w:fldChar w:fldCharType="begin"/>
      </w:r>
      <w:r>
        <w:rPr>
          <w:color w:val="000000"/>
        </w:rPr>
        <w:instrText xml:space="preserve"> HYPERLINK "1811974" \l "1813534" </w:instrText>
      </w:r>
      <w:r w:rsidR="00C231B3">
        <w:rPr>
          <w:color w:val="000000"/>
        </w:rPr>
        <w:fldChar w:fldCharType="separate"/>
      </w:r>
      <w:r>
        <w:rPr>
          <w:color w:val="008080"/>
        </w:rPr>
        <w:t>пунктов 5.1.8</w:t>
      </w:r>
      <w:r w:rsidR="00C231B3">
        <w:rPr>
          <w:color w:val="000000"/>
        </w:rPr>
        <w:fldChar w:fldCharType="end"/>
      </w:r>
      <w:r>
        <w:rPr>
          <w:color w:val="000000"/>
        </w:rPr>
        <w:t xml:space="preserve"> — </w:t>
      </w:r>
      <w:hyperlink r:id="rId413" w:anchor="1813542" w:history="1">
        <w:r>
          <w:rPr>
            <w:color w:val="008080"/>
          </w:rPr>
          <w:t>5.1.10</w:t>
        </w:r>
      </w:hyperlink>
      <w:r>
        <w:rPr>
          <w:color w:val="000000"/>
        </w:rPr>
        <w:t xml:space="preserve">, </w:t>
      </w:r>
      <w:hyperlink r:id="rId414" w:anchor="1813550" w:history="1">
        <w:r>
          <w:rPr>
            <w:color w:val="008080"/>
          </w:rPr>
          <w:t>5.1.12</w:t>
        </w:r>
      </w:hyperlink>
      <w:r>
        <w:rPr>
          <w:color w:val="000000"/>
        </w:rPr>
        <w:t xml:space="preserve">, </w:t>
      </w:r>
      <w:hyperlink r:id="rId415" w:anchor="1813563" w:history="1">
        <w:r>
          <w:rPr>
            <w:color w:val="008080"/>
          </w:rPr>
          <w:t>5.1.13</w:t>
        </w:r>
      </w:hyperlink>
      <w:r>
        <w:rPr>
          <w:color w:val="000000"/>
        </w:rPr>
        <w:t xml:space="preserve">, </w:t>
      </w:r>
      <w:hyperlink r:id="rId416" w:anchor="1813637" w:history="1">
        <w:r>
          <w:rPr>
            <w:color w:val="008080"/>
          </w:rPr>
          <w:t>5.1.20</w:t>
        </w:r>
      </w:hyperlink>
      <w:r>
        <w:rPr>
          <w:color w:val="000000"/>
        </w:rPr>
        <w:t xml:space="preserve">, </w:t>
      </w:r>
      <w:hyperlink r:id="rId417" w:anchor="1813707" w:history="1">
        <w:r>
          <w:rPr>
            <w:color w:val="008080"/>
          </w:rPr>
          <w:t xml:space="preserve">5.1.33 </w:t>
        </w:r>
      </w:hyperlink>
      <w:r>
        <w:rPr>
          <w:color w:val="000000"/>
        </w:rPr>
        <w:t xml:space="preserve">и </w:t>
      </w:r>
      <w:hyperlink r:id="rId418" w:anchor="1813710" w:history="1">
        <w:r>
          <w:rPr>
            <w:color w:val="008080"/>
          </w:rPr>
          <w:t>5.1.34</w:t>
        </w:r>
      </w:hyperlink>
      <w:r>
        <w:rPr>
          <w:color w:val="000000"/>
        </w:rPr>
        <w:t xml:space="preserve"> настоящих Правил является необязательным.</w:t>
      </w:r>
    </w:p>
    <w:p w:rsidR="00C852FB" w:rsidRDefault="00C852FB" w:rsidP="00A979AF">
      <w:pPr>
        <w:shd w:val="clear" w:color="auto" w:fill="FFFFFF"/>
        <w:ind w:firstLine="851"/>
        <w:jc w:val="both"/>
        <w:rPr>
          <w:color w:val="000000"/>
        </w:rPr>
      </w:pPr>
      <w:bookmarkStart w:id="3490" w:name="1813506"/>
      <w:r>
        <w:rPr>
          <w:color w:val="000000"/>
        </w:rPr>
        <w:t>5.1.2. Электромашинными помещениями (далее — ЭМП) называются помещения, в которых совместно могут быть установлены электрические генераторы, вращающиеся или статические преобразователи, электродвигатели, трансформаторы, распределительные устройства, щиты и пульты управления, а также относящиеся к ним вспомогательное оборудование и обслуживание которых производится персоналом, отвечающим требованиям главы 1.1 Правил устройства электроустановок (далее — ПУЭ). Раздел I</w:t>
      </w:r>
      <w:bookmarkEnd w:id="3490"/>
      <w:r w:rsidR="00C231B3">
        <w:rPr>
          <w:color w:val="000000"/>
        </w:rPr>
        <w:fldChar w:fldCharType="begin"/>
      </w:r>
      <w:r>
        <w:rPr>
          <w:color w:val="000000"/>
        </w:rPr>
        <w:instrText xml:space="preserve"> HYPERLINK "1811974" \l "1828615"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491" w:name="1828615"/>
      <w:r>
        <w:rPr>
          <w:color w:val="339966"/>
          <w:sz w:val="20"/>
          <w:szCs w:val="20"/>
        </w:rPr>
        <w:t>* Раздел I не приводится.</w:t>
      </w:r>
      <w:bookmarkEnd w:id="3491"/>
    </w:p>
    <w:p w:rsidR="00C852FB" w:rsidRDefault="00C852FB" w:rsidP="00A979AF">
      <w:pPr>
        <w:shd w:val="clear" w:color="auto" w:fill="FFFFFF"/>
        <w:ind w:firstLine="851"/>
        <w:jc w:val="both"/>
        <w:rPr>
          <w:color w:val="000000"/>
        </w:rPr>
      </w:pPr>
      <w:bookmarkStart w:id="3492" w:name="1813508"/>
      <w:r>
        <w:rPr>
          <w:color w:val="000000"/>
        </w:rPr>
        <w:t>5.1.3. Установка электрооборудования, рассматриваемого в данной главе, должна соответствовать требованиям соответствующих других глав Правил в той мере, в какой они не дополнены настоящей Главой.</w:t>
      </w:r>
      <w:bookmarkEnd w:id="3492"/>
    </w:p>
    <w:p w:rsidR="00C852FB" w:rsidRDefault="00C852FB" w:rsidP="00A979AF">
      <w:pPr>
        <w:shd w:val="clear" w:color="auto" w:fill="FFFFFF"/>
        <w:ind w:firstLine="851"/>
        <w:jc w:val="both"/>
        <w:rPr>
          <w:color w:val="000000"/>
        </w:rPr>
      </w:pPr>
      <w:bookmarkStart w:id="3493" w:name="1813511"/>
      <w:r>
        <w:rPr>
          <w:color w:val="000000"/>
        </w:rPr>
        <w:t>Установка электрооборудования выше 1 кВ в части, не оговоренной в настоящей главе, должна соответствовать требованиям главы 4.2 ПУЭ. Раздел IV</w:t>
      </w:r>
      <w:bookmarkEnd w:id="3493"/>
      <w:r w:rsidR="00C231B3">
        <w:rPr>
          <w:color w:val="000000"/>
        </w:rPr>
        <w:fldChar w:fldCharType="begin"/>
      </w:r>
      <w:r>
        <w:rPr>
          <w:color w:val="000000"/>
        </w:rPr>
        <w:instrText xml:space="preserve"> HYPERLINK "1811974" \l "1828623" </w:instrText>
      </w:r>
      <w:r w:rsidR="00C231B3">
        <w:rPr>
          <w:color w:val="000000"/>
        </w:rPr>
        <w:fldChar w:fldCharType="separate"/>
      </w:r>
      <w:r>
        <w:rPr>
          <w:color w:val="008080"/>
        </w:rPr>
        <w:t>*</w:t>
      </w:r>
      <w:r w:rsidR="00C231B3">
        <w:rPr>
          <w:color w:val="000000"/>
        </w:rPr>
        <w:fldChar w:fldCharType="end"/>
      </w:r>
      <w:r>
        <w:rPr>
          <w:color w:val="000000"/>
        </w:rPr>
        <w:t>, предъявляемым к внутрицеховым подстанциям.</w:t>
      </w:r>
    </w:p>
    <w:p w:rsidR="00C852FB" w:rsidRDefault="00C852FB" w:rsidP="00A979AF">
      <w:pPr>
        <w:shd w:val="clear" w:color="auto" w:fill="FFFFFF"/>
        <w:ind w:firstLine="851"/>
        <w:jc w:val="both"/>
        <w:rPr>
          <w:color w:val="339966"/>
          <w:sz w:val="20"/>
          <w:szCs w:val="20"/>
        </w:rPr>
      </w:pPr>
      <w:bookmarkStart w:id="3494" w:name="1828623"/>
      <w:r>
        <w:rPr>
          <w:color w:val="339966"/>
          <w:sz w:val="20"/>
          <w:szCs w:val="20"/>
        </w:rPr>
        <w:t>* Раздел IV не приводится.</w:t>
      </w:r>
      <w:bookmarkEnd w:id="3494"/>
    </w:p>
    <w:p w:rsidR="00C852FB" w:rsidRDefault="00C852FB" w:rsidP="00A979AF">
      <w:pPr>
        <w:shd w:val="clear" w:color="auto" w:fill="FFFFFF"/>
        <w:jc w:val="center"/>
        <w:rPr>
          <w:color w:val="000080"/>
        </w:rPr>
      </w:pPr>
      <w:bookmarkStart w:id="3495" w:name="1813515"/>
      <w:r>
        <w:rPr>
          <w:rStyle w:val="a4"/>
          <w:color w:val="000080"/>
        </w:rPr>
        <w:t>Общие требования</w:t>
      </w:r>
      <w:bookmarkEnd w:id="3495"/>
    </w:p>
    <w:p w:rsidR="00C852FB" w:rsidRDefault="00C852FB" w:rsidP="00A979AF">
      <w:pPr>
        <w:shd w:val="clear" w:color="auto" w:fill="FFFFFF"/>
        <w:ind w:firstLine="851"/>
        <w:jc w:val="both"/>
        <w:rPr>
          <w:color w:val="000000"/>
        </w:rPr>
      </w:pPr>
      <w:bookmarkStart w:id="3496" w:name="1813519"/>
      <w:r>
        <w:rPr>
          <w:color w:val="000000"/>
        </w:rPr>
        <w:t>5.1.4. Электромашинные помещения следует относить к помещениям с производством категории Г в соответствии с Градостроительными нормами и правилами (далее — ШНК) «Пожарная безопасность зданий и сооружений».</w:t>
      </w:r>
      <w:bookmarkEnd w:id="3496"/>
    </w:p>
    <w:p w:rsidR="00C852FB" w:rsidRDefault="00C852FB" w:rsidP="00A979AF">
      <w:pPr>
        <w:shd w:val="clear" w:color="auto" w:fill="FFFFFF"/>
        <w:ind w:firstLine="851"/>
        <w:jc w:val="both"/>
        <w:rPr>
          <w:color w:val="000000"/>
        </w:rPr>
      </w:pPr>
      <w:bookmarkStart w:id="3497" w:name="1813524"/>
      <w:r>
        <w:rPr>
          <w:color w:val="000000"/>
        </w:rPr>
        <w:t>5.1.5. Электромашинные помещения должны быть оборудованы телефонной связью и пожарной сигнализацией, а также другими видами сигнализации, которые требуются по условиям работы.</w:t>
      </w:r>
      <w:bookmarkEnd w:id="3497"/>
    </w:p>
    <w:p w:rsidR="00C852FB" w:rsidRDefault="00C852FB" w:rsidP="00A979AF">
      <w:pPr>
        <w:shd w:val="clear" w:color="auto" w:fill="FFFFFF"/>
        <w:ind w:firstLine="851"/>
        <w:jc w:val="both"/>
        <w:rPr>
          <w:color w:val="000000"/>
        </w:rPr>
      </w:pPr>
      <w:bookmarkStart w:id="3498" w:name="1813528"/>
      <w:r>
        <w:rPr>
          <w:color w:val="000000"/>
        </w:rPr>
        <w:t>5.1.6. В ЭМП допускается размещать редукторы и шестеренные клети механизмов, связанных с электродвигателями, которые установлены в данном ЭМП.</w:t>
      </w:r>
      <w:bookmarkEnd w:id="3498"/>
    </w:p>
    <w:p w:rsidR="00C852FB" w:rsidRDefault="00C852FB" w:rsidP="00A979AF">
      <w:pPr>
        <w:shd w:val="clear" w:color="auto" w:fill="FFFFFF"/>
        <w:ind w:firstLine="851"/>
        <w:jc w:val="both"/>
        <w:rPr>
          <w:color w:val="000000"/>
        </w:rPr>
      </w:pPr>
      <w:bookmarkStart w:id="3499" w:name="1813530"/>
      <w:r>
        <w:rPr>
          <w:color w:val="000000"/>
        </w:rPr>
        <w:t>5.1.7.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bookmarkEnd w:id="3499"/>
    </w:p>
    <w:p w:rsidR="00C852FB" w:rsidRDefault="00C852FB" w:rsidP="00A979AF">
      <w:pPr>
        <w:shd w:val="clear" w:color="auto" w:fill="FFFFFF"/>
        <w:ind w:firstLine="851"/>
        <w:jc w:val="both"/>
        <w:rPr>
          <w:color w:val="000000"/>
        </w:rPr>
      </w:pPr>
      <w:bookmarkStart w:id="3500" w:name="1813534"/>
      <w:r>
        <w:rPr>
          <w:color w:val="000000"/>
        </w:rPr>
        <w:t>5.1.8. В ЭМП должны быть предусмотрены сети питания сварочных трансформаторов, переносных светильников и электроинструмента, а также машин для уборки помещений. Для питания переносных светильников должно применяться напряжение не выше 42 В.</w:t>
      </w:r>
      <w:bookmarkEnd w:id="3500"/>
    </w:p>
    <w:p w:rsidR="00C852FB" w:rsidRDefault="00C852FB" w:rsidP="00A979AF">
      <w:pPr>
        <w:shd w:val="clear" w:color="auto" w:fill="FFFFFF"/>
        <w:ind w:firstLine="851"/>
        <w:jc w:val="both"/>
        <w:rPr>
          <w:color w:val="000000"/>
        </w:rPr>
      </w:pPr>
      <w:bookmarkStart w:id="3501" w:name="1813539"/>
      <w:r>
        <w:rPr>
          <w:color w:val="000000"/>
        </w:rPr>
        <w:t>5.1.9. ЭМП должны быть оборудованы устройствами для продувки электрооборудования сухим, чистым, сжатым воздухом давлением не более 0,2 МПа от передвижного компрессора или от сети сжатого воздуха с фильтрами и осушителями. ЭМП должны быть также оборудованы промышленным передвижным пылесосом для сбора пыли.</w:t>
      </w:r>
      <w:bookmarkEnd w:id="3501"/>
    </w:p>
    <w:p w:rsidR="00C852FB" w:rsidRDefault="00C852FB" w:rsidP="00A979AF">
      <w:pPr>
        <w:shd w:val="clear" w:color="auto" w:fill="FFFFFF"/>
        <w:ind w:firstLine="851"/>
        <w:jc w:val="both"/>
        <w:rPr>
          <w:color w:val="000000"/>
        </w:rPr>
      </w:pPr>
      <w:bookmarkStart w:id="3502" w:name="1813542"/>
      <w:r>
        <w:rPr>
          <w:color w:val="000000"/>
        </w:rPr>
        <w:t>5.1.10. Для транспортировки и монтажа, разборки и сборки электрических машин, преобразователей и других работ должны быть, как правило, предусмотрены инвентарные (стационарные или передвижные) подъемные и транспортные устройства.</w:t>
      </w:r>
      <w:bookmarkEnd w:id="3502"/>
    </w:p>
    <w:p w:rsidR="00C852FB" w:rsidRDefault="00C852FB" w:rsidP="00A979AF">
      <w:pPr>
        <w:shd w:val="clear" w:color="auto" w:fill="FFFFFF"/>
        <w:jc w:val="center"/>
        <w:rPr>
          <w:rStyle w:val="a4"/>
          <w:color w:val="000080"/>
        </w:rPr>
      </w:pPr>
      <w:bookmarkStart w:id="3503" w:name="1813544"/>
    </w:p>
    <w:p w:rsidR="00C852FB" w:rsidRDefault="00C852FB" w:rsidP="00A979AF">
      <w:pPr>
        <w:shd w:val="clear" w:color="auto" w:fill="FFFFFF"/>
        <w:jc w:val="center"/>
        <w:rPr>
          <w:rStyle w:val="a4"/>
          <w:color w:val="000080"/>
        </w:rPr>
      </w:pPr>
      <w:r>
        <w:rPr>
          <w:rStyle w:val="a4"/>
          <w:color w:val="000080"/>
        </w:rPr>
        <w:t>Размещение и установка электрооборудования</w:t>
      </w:r>
      <w:bookmarkEnd w:id="3503"/>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04" w:name="1813546"/>
      <w:r>
        <w:rPr>
          <w:color w:val="000000"/>
        </w:rPr>
        <w:t xml:space="preserve">5.1.11. Компоновка ЭМП на всех отметках должна допускать удобную транспортировку и монтаж оборудования. В подвале ЭМП при его длине более </w:t>
      </w:r>
      <w:smartTag w:uri="urn:schemas-microsoft-com:office:smarttags" w:element="metricconverter">
        <w:smartTagPr>
          <w:attr w:name="ProductID" w:val="100 м"/>
        </w:smartTagPr>
        <w:r>
          <w:rPr>
            <w:color w:val="000000"/>
          </w:rPr>
          <w:t>100 м</w:t>
        </w:r>
      </w:smartTag>
      <w:r>
        <w:rPr>
          <w:color w:val="000000"/>
        </w:rPr>
        <w:t xml:space="preserve"> должны быть предусмотрены проезды для электрокар или транспортных тележек.</w:t>
      </w:r>
      <w:bookmarkEnd w:id="3504"/>
    </w:p>
    <w:p w:rsidR="00C852FB" w:rsidRDefault="00C852FB" w:rsidP="00A979AF">
      <w:pPr>
        <w:shd w:val="clear" w:color="auto" w:fill="FFFFFF"/>
        <w:ind w:firstLine="851"/>
        <w:jc w:val="both"/>
        <w:rPr>
          <w:color w:val="000000"/>
        </w:rPr>
      </w:pPr>
      <w:bookmarkStart w:id="3505" w:name="1813549"/>
      <w:r>
        <w:rPr>
          <w:color w:val="000000"/>
        </w:rPr>
        <w:lastRenderedPageBreak/>
        <w:t xml:space="preserve">Расстояние в свету между транспортируемыми элементами оборудования и элементами здания или оборудования должно быть не менее </w:t>
      </w:r>
      <w:smartTag w:uri="urn:schemas-microsoft-com:office:smarttags" w:element="metricconverter">
        <w:smartTagPr>
          <w:attr w:name="ProductID" w:val="0,3 м"/>
        </w:smartTagPr>
        <w:r>
          <w:rPr>
            <w:color w:val="000000"/>
          </w:rPr>
          <w:t>0,3 м</w:t>
        </w:r>
      </w:smartTag>
      <w:r>
        <w:rPr>
          <w:color w:val="000000"/>
        </w:rPr>
        <w:t xml:space="preserve"> по вертикали и </w:t>
      </w:r>
      <w:smartTag w:uri="urn:schemas-microsoft-com:office:smarttags" w:element="metricconverter">
        <w:smartTagPr>
          <w:attr w:name="ProductID" w:val="0,5 м"/>
        </w:smartTagPr>
        <w:r>
          <w:rPr>
            <w:color w:val="000000"/>
          </w:rPr>
          <w:t>0,5 м</w:t>
        </w:r>
      </w:smartTag>
      <w:r>
        <w:rPr>
          <w:color w:val="000000"/>
        </w:rPr>
        <w:t xml:space="preserve"> по горизонтали.</w:t>
      </w:r>
      <w:bookmarkEnd w:id="3505"/>
    </w:p>
    <w:p w:rsidR="00C852FB" w:rsidRDefault="00C852FB" w:rsidP="00A979AF">
      <w:pPr>
        <w:shd w:val="clear" w:color="auto" w:fill="FFFFFF"/>
        <w:ind w:firstLine="851"/>
        <w:jc w:val="both"/>
        <w:rPr>
          <w:color w:val="000000"/>
        </w:rPr>
      </w:pPr>
      <w:bookmarkStart w:id="3506" w:name="1813550"/>
      <w:r>
        <w:rPr>
          <w:color w:val="000000"/>
        </w:rPr>
        <w:t xml:space="preserve">5.1.12. Ширина проходов между фундаментами или корпусами машин, между машинами и частями здания или оборудования должна быть не менее </w:t>
      </w:r>
      <w:smartTag w:uri="urn:schemas-microsoft-com:office:smarttags" w:element="metricconverter">
        <w:smartTagPr>
          <w:attr w:name="ProductID" w:val="1 м"/>
        </w:smartTagPr>
        <w:r>
          <w:rPr>
            <w:color w:val="000000"/>
          </w:rPr>
          <w:t>1 м</w:t>
        </w:r>
      </w:smartTag>
      <w:r>
        <w:rPr>
          <w:color w:val="000000"/>
        </w:rPr>
        <w:t xml:space="preserve"> в свету; допускаются местные сужения проходов между выступающими частями машин и строительными конструкциями до </w:t>
      </w:r>
      <w:smartTag w:uri="urn:schemas-microsoft-com:office:smarttags" w:element="metricconverter">
        <w:smartTagPr>
          <w:attr w:name="ProductID" w:val="0,6 м"/>
        </w:smartTagPr>
        <w:r>
          <w:rPr>
            <w:color w:val="000000"/>
          </w:rPr>
          <w:t>0,6 м</w:t>
        </w:r>
      </w:smartTag>
      <w:r>
        <w:rPr>
          <w:color w:val="000000"/>
        </w:rPr>
        <w:t xml:space="preserve"> на длине не более </w:t>
      </w:r>
      <w:smartTag w:uri="urn:schemas-microsoft-com:office:smarttags" w:element="metricconverter">
        <w:smartTagPr>
          <w:attr w:name="ProductID" w:val="0,5 м"/>
        </w:smartTagPr>
        <w:r>
          <w:rPr>
            <w:color w:val="000000"/>
          </w:rPr>
          <w:t>0,5 м</w:t>
        </w:r>
      </w:smartTag>
      <w:r>
        <w:rPr>
          <w:color w:val="000000"/>
        </w:rPr>
        <w:t>.</w:t>
      </w:r>
      <w:bookmarkEnd w:id="3506"/>
    </w:p>
    <w:p w:rsidR="00C852FB" w:rsidRDefault="00C852FB" w:rsidP="00A979AF">
      <w:pPr>
        <w:shd w:val="clear" w:color="auto" w:fill="FFFFFF"/>
        <w:ind w:firstLine="851"/>
        <w:jc w:val="both"/>
        <w:rPr>
          <w:color w:val="000000"/>
        </w:rPr>
      </w:pPr>
      <w:bookmarkStart w:id="3507" w:name="1813563"/>
      <w:r>
        <w:rPr>
          <w:color w:val="000000"/>
        </w:rPr>
        <w:t xml:space="preserve">5.1.13.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w:t>
      </w:r>
      <w:smartTag w:uri="urn:schemas-microsoft-com:office:smarttags" w:element="metricconverter">
        <w:smartTagPr>
          <w:attr w:name="ProductID" w:val="0,3 м"/>
        </w:smartTagPr>
        <w:r>
          <w:rPr>
            <w:color w:val="000000"/>
          </w:rPr>
          <w:t>0,3 м</w:t>
        </w:r>
      </w:smartTag>
      <w:r>
        <w:rPr>
          <w:color w:val="000000"/>
        </w:rPr>
        <w:t xml:space="preserve"> при высоте машин до </w:t>
      </w:r>
      <w:smartTag w:uri="urn:schemas-microsoft-com:office:smarttags" w:element="metricconverter">
        <w:smartTagPr>
          <w:attr w:name="ProductID" w:val="1 м"/>
        </w:smartTagPr>
        <w:r>
          <w:rPr>
            <w:color w:val="000000"/>
          </w:rPr>
          <w:t>1 м</w:t>
        </w:r>
      </w:smartTag>
      <w:r>
        <w:rPr>
          <w:color w:val="000000"/>
        </w:rPr>
        <w:t xml:space="preserve"> от уровня пола и не менее </w:t>
      </w:r>
      <w:smartTag w:uri="urn:schemas-microsoft-com:office:smarttags" w:element="metricconverter">
        <w:smartTagPr>
          <w:attr w:name="ProductID" w:val="0,6 м"/>
        </w:smartTagPr>
        <w:r>
          <w:rPr>
            <w:color w:val="000000"/>
          </w:rPr>
          <w:t>0,6 м</w:t>
        </w:r>
      </w:smartTag>
      <w:r>
        <w:rPr>
          <w:color w:val="000000"/>
        </w:rPr>
        <w:t xml:space="preserve"> при высоте машин более </w:t>
      </w:r>
      <w:smartTag w:uri="urn:schemas-microsoft-com:office:smarttags" w:element="metricconverter">
        <w:smartTagPr>
          <w:attr w:name="ProductID" w:val="1 м"/>
        </w:smartTagPr>
        <w:r>
          <w:rPr>
            <w:color w:val="000000"/>
          </w:rPr>
          <w:t>1 м</w:t>
        </w:r>
      </w:smartTag>
      <w:r>
        <w:rPr>
          <w:color w:val="000000"/>
        </w:rPr>
        <w:t>.</w:t>
      </w:r>
      <w:bookmarkEnd w:id="3507"/>
    </w:p>
    <w:p w:rsidR="00C852FB" w:rsidRDefault="00C852FB" w:rsidP="00A979AF">
      <w:pPr>
        <w:shd w:val="clear" w:color="auto" w:fill="FFFFFF"/>
        <w:ind w:firstLine="851"/>
        <w:jc w:val="both"/>
        <w:rPr>
          <w:color w:val="000000"/>
        </w:rPr>
      </w:pPr>
      <w:bookmarkStart w:id="3508" w:name="1813566"/>
      <w:r>
        <w:rPr>
          <w:color w:val="000000"/>
        </w:rPr>
        <w:t xml:space="preserve">Ширина прохода обслуживания между машинами и фасадом (лицевой стороной обслуживания) пульта управления или щита управления должна быть не менее </w:t>
      </w:r>
      <w:smartTag w:uri="urn:schemas-microsoft-com:office:smarttags" w:element="metricconverter">
        <w:smartTagPr>
          <w:attr w:name="ProductID" w:val="2 м"/>
        </w:smartTagPr>
        <w:r>
          <w:rPr>
            <w:color w:val="000000"/>
          </w:rPr>
          <w:t>2 м</w:t>
        </w:r>
      </w:smartTag>
      <w:r>
        <w:rPr>
          <w:color w:val="000000"/>
        </w:rPr>
        <w:t>. При установке щитов в шкафу это расстояние выбирается от машины до закрытой двери или стенки шкафа.</w:t>
      </w:r>
      <w:bookmarkEnd w:id="3508"/>
    </w:p>
    <w:p w:rsidR="00C852FB" w:rsidRDefault="00C852FB" w:rsidP="00A979AF">
      <w:pPr>
        <w:shd w:val="clear" w:color="auto" w:fill="FFFFFF"/>
        <w:ind w:firstLine="851"/>
        <w:jc w:val="both"/>
        <w:rPr>
          <w:color w:val="000000"/>
        </w:rPr>
      </w:pPr>
      <w:bookmarkStart w:id="3509" w:name="1813568"/>
      <w:r>
        <w:rPr>
          <w:color w:val="000000"/>
        </w:rPr>
        <w:t>Указанные требования не относятся к постам местного управления приводами.</w:t>
      </w:r>
      <w:bookmarkEnd w:id="3509"/>
    </w:p>
    <w:p w:rsidR="00C852FB" w:rsidRDefault="00C852FB" w:rsidP="00A979AF">
      <w:pPr>
        <w:shd w:val="clear" w:color="auto" w:fill="FFFFFF"/>
        <w:ind w:firstLine="851"/>
        <w:jc w:val="both"/>
        <w:rPr>
          <w:color w:val="000000"/>
        </w:rPr>
      </w:pPr>
      <w:bookmarkStart w:id="3510" w:name="1813571"/>
      <w:r>
        <w:rPr>
          <w:color w:val="000000"/>
        </w:rPr>
        <w:t xml:space="preserve">Ширина прохода между корпусом машины и торцом пульта управления или щита управления должна быть не менее </w:t>
      </w:r>
      <w:smartTag w:uri="urn:schemas-microsoft-com:office:smarttags" w:element="metricconverter">
        <w:smartTagPr>
          <w:attr w:name="ProductID" w:val="1 м"/>
        </w:smartTagPr>
        <w:r>
          <w:rPr>
            <w:color w:val="000000"/>
          </w:rPr>
          <w:t>1 м</w:t>
        </w:r>
      </w:smartTag>
      <w:r>
        <w:rPr>
          <w:color w:val="000000"/>
        </w:rPr>
        <w:t>.</w:t>
      </w:r>
      <w:bookmarkEnd w:id="3510"/>
    </w:p>
    <w:p w:rsidR="00C852FB" w:rsidRDefault="00C852FB" w:rsidP="00A979AF">
      <w:pPr>
        <w:shd w:val="clear" w:color="auto" w:fill="FFFFFF"/>
        <w:ind w:firstLine="851"/>
        <w:jc w:val="both"/>
        <w:rPr>
          <w:color w:val="000000"/>
        </w:rPr>
      </w:pPr>
      <w:bookmarkStart w:id="3511" w:name="1813575"/>
      <w:r>
        <w:rPr>
          <w:color w:val="000000"/>
        </w:rPr>
        <w:t xml:space="preserve">5.1.14. Ширина прохода обслуживания в свету между рядом шкафов с электрооборудованием напряжением до 1 кВ и частями здания или оборудования должна быть не менее </w:t>
      </w:r>
      <w:smartTag w:uri="urn:schemas-microsoft-com:office:smarttags" w:element="metricconverter">
        <w:smartTagPr>
          <w:attr w:name="ProductID" w:val="1 м"/>
        </w:smartTagPr>
        <w:r>
          <w:rPr>
            <w:color w:val="000000"/>
          </w:rPr>
          <w:t>1 м</w:t>
        </w:r>
      </w:smartTag>
      <w:r>
        <w:rPr>
          <w:color w:val="000000"/>
        </w:rPr>
        <w:t xml:space="preserve">, а при открытой дверце шкафа — не менее </w:t>
      </w:r>
      <w:smartTag w:uri="urn:schemas-microsoft-com:office:smarttags" w:element="metricconverter">
        <w:smartTagPr>
          <w:attr w:name="ProductID" w:val="0,6 м"/>
        </w:smartTagPr>
        <w:r>
          <w:rPr>
            <w:color w:val="000000"/>
          </w:rPr>
          <w:t>0,6 м</w:t>
        </w:r>
      </w:smartTag>
      <w:r>
        <w:rPr>
          <w:color w:val="000000"/>
        </w:rPr>
        <w:t xml:space="preserve">; при двухрядном расположении шкафов ширина прохода в свету между ними должна быть не менее </w:t>
      </w:r>
      <w:smartTag w:uri="urn:schemas-microsoft-com:office:smarttags" w:element="metricconverter">
        <w:smartTagPr>
          <w:attr w:name="ProductID" w:val="1,2 м"/>
        </w:smartTagPr>
        <w:r>
          <w:rPr>
            <w:color w:val="000000"/>
          </w:rPr>
          <w:t>1,2 м</w:t>
        </w:r>
      </w:smartTag>
      <w:r>
        <w:rPr>
          <w:color w:val="000000"/>
        </w:rPr>
        <w:t xml:space="preserve">, а между открытыми противоположными дверцами — не менее </w:t>
      </w:r>
      <w:smartTag w:uri="urn:schemas-microsoft-com:office:smarttags" w:element="metricconverter">
        <w:smartTagPr>
          <w:attr w:name="ProductID" w:val="0,6 м"/>
        </w:smartTagPr>
        <w:r>
          <w:rPr>
            <w:color w:val="000000"/>
          </w:rPr>
          <w:t>0,6 м</w:t>
        </w:r>
      </w:smartTag>
      <w:r>
        <w:rPr>
          <w:color w:val="000000"/>
        </w:rPr>
        <w:t>.</w:t>
      </w:r>
      <w:bookmarkEnd w:id="3511"/>
    </w:p>
    <w:p w:rsidR="00C852FB" w:rsidRDefault="00C852FB" w:rsidP="00A979AF">
      <w:pPr>
        <w:shd w:val="clear" w:color="auto" w:fill="FFFFFF"/>
        <w:ind w:firstLine="851"/>
        <w:jc w:val="both"/>
        <w:rPr>
          <w:color w:val="000000"/>
        </w:rPr>
      </w:pPr>
      <w:bookmarkStart w:id="3512" w:name="1813578"/>
      <w:r>
        <w:rPr>
          <w:color w:val="000000"/>
        </w:rPr>
        <w:t xml:space="preserve">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распределительного устройства (далее - РУ) до 1 кВ за счет местного сужения проходов в свету до значения не менее </w:t>
      </w:r>
      <w:smartTag w:uri="urn:schemas-microsoft-com:office:smarttags" w:element="metricconverter">
        <w:smartTagPr>
          <w:attr w:name="ProductID" w:val="0,6 м"/>
        </w:smartTagPr>
        <w:r>
          <w:rPr>
            <w:color w:val="000000"/>
          </w:rPr>
          <w:t>0,6 м</w:t>
        </w:r>
      </w:smartTag>
      <w:r>
        <w:rPr>
          <w:color w:val="000000"/>
        </w:rPr>
        <w:t>, при этом расстояние от корпуса машины или аппарата до токоведущих частей щита должно быть не менее указанного в подпункте. 2. пункта 4.1.21 ПУЭ. Раздел IV</w:t>
      </w:r>
      <w:bookmarkEnd w:id="3512"/>
      <w:r w:rsidR="00C231B3">
        <w:rPr>
          <w:color w:val="000000"/>
        </w:rPr>
        <w:fldChar w:fldCharType="begin"/>
      </w:r>
      <w:r>
        <w:rPr>
          <w:color w:val="000000"/>
        </w:rPr>
        <w:instrText xml:space="preserve"> HYPERLINK "1811974" \l "1828629"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513" w:name="1828629"/>
      <w:r>
        <w:rPr>
          <w:color w:val="339966"/>
          <w:sz w:val="20"/>
          <w:szCs w:val="20"/>
        </w:rPr>
        <w:t>* Раздел IV не приводится.</w:t>
      </w:r>
      <w:bookmarkEnd w:id="3513"/>
    </w:p>
    <w:p w:rsidR="00C852FB" w:rsidRDefault="00C852FB" w:rsidP="00A979AF">
      <w:pPr>
        <w:shd w:val="clear" w:color="auto" w:fill="FFFFFF"/>
        <w:ind w:firstLine="851"/>
        <w:jc w:val="both"/>
        <w:rPr>
          <w:color w:val="000000"/>
        </w:rPr>
      </w:pPr>
      <w:bookmarkStart w:id="3514" w:name="1813581"/>
      <w:r>
        <w:rPr>
          <w:color w:val="000000"/>
        </w:rPr>
        <w:t>Размеры проходов обслуживания для РУ, щитов и другого оборудования должны удовлетворять требованиям, приведенным в пунктах 4.1.21-4.1.23 и 4.2.86 ПУЭ. Раздел IV</w:t>
      </w:r>
      <w:bookmarkEnd w:id="3514"/>
      <w:r w:rsidR="00C231B3">
        <w:rPr>
          <w:color w:val="000000"/>
        </w:rPr>
        <w:fldChar w:fldCharType="begin"/>
      </w:r>
      <w:r>
        <w:rPr>
          <w:color w:val="000000"/>
        </w:rPr>
        <w:instrText xml:space="preserve"> HYPERLINK "1811974" \l "1828633"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515" w:name="1828633"/>
      <w:r>
        <w:rPr>
          <w:color w:val="339966"/>
          <w:sz w:val="20"/>
          <w:szCs w:val="20"/>
        </w:rPr>
        <w:t>* Раздел IV не приводится.</w:t>
      </w:r>
      <w:bookmarkEnd w:id="3515"/>
    </w:p>
    <w:p w:rsidR="00C852FB" w:rsidRDefault="00C852FB" w:rsidP="00A979AF">
      <w:pPr>
        <w:shd w:val="clear" w:color="auto" w:fill="FFFFFF"/>
        <w:ind w:firstLine="851"/>
        <w:jc w:val="both"/>
        <w:rPr>
          <w:color w:val="000000"/>
        </w:rPr>
      </w:pPr>
      <w:bookmarkStart w:id="3516" w:name="1813584"/>
      <w:r>
        <w:rPr>
          <w:color w:val="000000"/>
        </w:rPr>
        <w:t>В подвальном этаже ЭМП следует предусматривать выполнение кабельного этажа или кабельного туннеля при открытой прокладке более 350 силовых и контрольных кабелей или более 150 силовых кабелей в наиболее загруженном кабелями сечении подвала.</w:t>
      </w:r>
      <w:bookmarkEnd w:id="3516"/>
    </w:p>
    <w:p w:rsidR="00C852FB" w:rsidRDefault="00C852FB" w:rsidP="00A979AF">
      <w:pPr>
        <w:shd w:val="clear" w:color="auto" w:fill="FFFFFF"/>
        <w:ind w:firstLine="851"/>
        <w:jc w:val="both"/>
        <w:rPr>
          <w:color w:val="000000"/>
        </w:rPr>
      </w:pPr>
      <w:bookmarkStart w:id="3517" w:name="1813589"/>
      <w:r>
        <w:rPr>
          <w:color w:val="000000"/>
        </w:rPr>
        <w:t>Ширина проходов в кабельных сооружениях должна приниматься в соответствии с 2.3.123 и 2.3.125 ПУЭ. Раздел II</w:t>
      </w:r>
      <w:bookmarkEnd w:id="3517"/>
      <w:r w:rsidR="00C231B3">
        <w:rPr>
          <w:color w:val="000000"/>
        </w:rPr>
        <w:fldChar w:fldCharType="begin"/>
      </w:r>
      <w:r>
        <w:rPr>
          <w:color w:val="000000"/>
        </w:rPr>
        <w:instrText xml:space="preserve"> HYPERLINK "1811974" \l "1828246" </w:instrText>
      </w:r>
      <w:r w:rsidR="00C231B3">
        <w:rPr>
          <w:color w:val="000000"/>
        </w:rPr>
        <w:fldChar w:fldCharType="separate"/>
      </w:r>
      <w:r>
        <w:rPr>
          <w:color w:val="008080"/>
        </w:rPr>
        <w:t>*</w:t>
      </w:r>
      <w:r w:rsidR="00C231B3">
        <w:rPr>
          <w:color w:val="000000"/>
        </w:rPr>
        <w:fldChar w:fldCharType="end"/>
      </w:r>
      <w:r>
        <w:rPr>
          <w:color w:val="000000"/>
        </w:rPr>
        <w:t xml:space="preserve">. Ряды кабельных конструкций с кабелями в этих сооружениях не должны образовывать тупиков длиной более </w:t>
      </w:r>
      <w:smartTag w:uri="urn:schemas-microsoft-com:office:smarttags" w:element="metricconverter">
        <w:smartTagPr>
          <w:attr w:name="ProductID" w:val="7 м"/>
        </w:smartTagPr>
        <w:r>
          <w:rPr>
            <w:color w:val="000000"/>
          </w:rPr>
          <w:t>7 м</w:t>
        </w:r>
      </w:smartTag>
      <w:r>
        <w:rPr>
          <w:color w:val="000000"/>
        </w:rPr>
        <w:t xml:space="preserve">. Во избежание образования тупиков допускается устройство прохода под кабелями высотой в свету не менее </w:t>
      </w:r>
      <w:smartTag w:uri="urn:schemas-microsoft-com:office:smarttags" w:element="metricconverter">
        <w:smartTagPr>
          <w:attr w:name="ProductID" w:val="1,5 м"/>
        </w:smartTagPr>
        <w:r>
          <w:rPr>
            <w:color w:val="000000"/>
          </w:rPr>
          <w:t>1,5 м</w:t>
        </w:r>
      </w:smartTag>
      <w:r>
        <w:rPr>
          <w:color w:val="000000"/>
        </w:rPr>
        <w:t xml:space="preserve"> от пола. Над таким проходом допускается уменьшенное расстояние между полками, обеспечивающее возможность демонтажа кабелей, но не менее </w:t>
      </w:r>
      <w:smartTag w:uri="urn:schemas-microsoft-com:office:smarttags" w:element="metricconverter">
        <w:smartTagPr>
          <w:attr w:name="ProductID" w:val="100 мм"/>
        </w:smartTagPr>
        <w:r>
          <w:rPr>
            <w:color w:val="000000"/>
          </w:rPr>
          <w:t>100 мм</w:t>
        </w:r>
      </w:smartTag>
      <w:r>
        <w:rPr>
          <w:color w:val="000000"/>
        </w:rPr>
        <w:t>.</w:t>
      </w:r>
    </w:p>
    <w:p w:rsidR="00C852FB" w:rsidRDefault="00C852FB" w:rsidP="00A979AF">
      <w:pPr>
        <w:shd w:val="clear" w:color="auto" w:fill="FFFFFF"/>
        <w:ind w:firstLine="851"/>
        <w:jc w:val="both"/>
        <w:rPr>
          <w:color w:val="339966"/>
          <w:sz w:val="20"/>
          <w:szCs w:val="20"/>
        </w:rPr>
      </w:pPr>
      <w:bookmarkStart w:id="3518" w:name="1828246"/>
      <w:r>
        <w:rPr>
          <w:color w:val="339966"/>
          <w:sz w:val="20"/>
          <w:szCs w:val="20"/>
        </w:rPr>
        <w:t>* Раздел II не приводится.</w:t>
      </w:r>
      <w:bookmarkEnd w:id="3518"/>
    </w:p>
    <w:p w:rsidR="00C852FB" w:rsidRDefault="00C852FB" w:rsidP="00A979AF">
      <w:pPr>
        <w:shd w:val="clear" w:color="auto" w:fill="FFFFFF"/>
        <w:ind w:firstLine="851"/>
        <w:jc w:val="both"/>
        <w:rPr>
          <w:color w:val="000000"/>
        </w:rPr>
      </w:pPr>
      <w:bookmarkStart w:id="3519" w:name="1813593"/>
      <w:r>
        <w:rPr>
          <w:color w:val="000000"/>
        </w:rPr>
        <w:t>5.1.15. В ЭМП должно преимущественно применяться не маслонаполненное оборудование с сухой изоляцией напряжением до и выше 1 кВ. Непосредственно с ЭМП допускается открыто устанавливать:</w:t>
      </w:r>
      <w:bookmarkEnd w:id="3519"/>
    </w:p>
    <w:p w:rsidR="00C852FB" w:rsidRDefault="00C852FB" w:rsidP="00A979AF">
      <w:pPr>
        <w:shd w:val="clear" w:color="auto" w:fill="FFFFFF"/>
        <w:ind w:firstLine="851"/>
        <w:jc w:val="both"/>
        <w:rPr>
          <w:color w:val="000000"/>
        </w:rPr>
      </w:pPr>
      <w:bookmarkStart w:id="3520" w:name="1813606"/>
      <w:r>
        <w:rPr>
          <w:color w:val="000000"/>
        </w:rPr>
        <w:t xml:space="preserve">1. Маслонаполненные пусковые и пускорегулирующие устройства для электрических машин до и выше 1 кВ (автотрансформаторы, реакторы, реостаты и т. п.) при массе масла до </w:t>
      </w:r>
      <w:smartTag w:uri="urn:schemas-microsoft-com:office:smarttags" w:element="metricconverter">
        <w:smartTagPr>
          <w:attr w:name="ProductID" w:val="600 кг"/>
        </w:smartTagPr>
        <w:r>
          <w:rPr>
            <w:color w:val="000000"/>
          </w:rPr>
          <w:t>600 кг</w:t>
        </w:r>
      </w:smartTag>
      <w:r>
        <w:rPr>
          <w:color w:val="000000"/>
        </w:rPr>
        <w:t>.</w:t>
      </w:r>
      <w:bookmarkEnd w:id="3520"/>
    </w:p>
    <w:p w:rsidR="00C852FB" w:rsidRDefault="00C852FB" w:rsidP="00A979AF">
      <w:pPr>
        <w:shd w:val="clear" w:color="auto" w:fill="FFFFFF"/>
        <w:ind w:firstLine="851"/>
        <w:jc w:val="both"/>
        <w:rPr>
          <w:color w:val="000000"/>
        </w:rPr>
      </w:pPr>
      <w:bookmarkStart w:id="3521" w:name="1813607"/>
      <w:r>
        <w:rPr>
          <w:color w:val="000000"/>
        </w:rPr>
        <w:t xml:space="preserve">2. Трансформаторы мощностью до 1,6 МВ-А, автотрансформаторы, измерительные трансформаторы и другие аппараты с массой масла до 2 т, которые имеют повышенную </w:t>
      </w:r>
      <w:r>
        <w:rPr>
          <w:color w:val="000000"/>
        </w:rPr>
        <w:lastRenderedPageBreak/>
        <w:t>прочность баков и уплотнения, исключающие течь масла, а также (для трансформаторов и автотрансформаторов) газовую защиту или реле давления, работающие на сигнал.</w:t>
      </w:r>
      <w:bookmarkEnd w:id="3521"/>
    </w:p>
    <w:p w:rsidR="00C852FB" w:rsidRDefault="00C852FB" w:rsidP="00A979AF">
      <w:pPr>
        <w:shd w:val="clear" w:color="auto" w:fill="FFFFFF"/>
        <w:ind w:firstLine="851"/>
        <w:jc w:val="both"/>
        <w:rPr>
          <w:color w:val="000000"/>
        </w:rPr>
      </w:pPr>
      <w:bookmarkStart w:id="3522" w:name="1813608"/>
      <w:r>
        <w:rPr>
          <w:color w:val="000000"/>
        </w:rPr>
        <w:t xml:space="preserve">Допускается совместная установка группы, состоящей не более чем из двух указанных трансформаторов (аппаратов), при расстоянии между отдельными группами не менее </w:t>
      </w:r>
      <w:smartTag w:uri="urn:schemas-microsoft-com:office:smarttags" w:element="metricconverter">
        <w:smartTagPr>
          <w:attr w:name="ProductID" w:val="10 м"/>
        </w:smartTagPr>
        <w:r>
          <w:rPr>
            <w:color w:val="000000"/>
          </w:rPr>
          <w:t>10 м</w:t>
        </w:r>
      </w:smartTag>
      <w:r>
        <w:rPr>
          <w:color w:val="000000"/>
        </w:rPr>
        <w:t xml:space="preserve"> в свету.</w:t>
      </w:r>
      <w:bookmarkEnd w:id="3522"/>
    </w:p>
    <w:p w:rsidR="00C852FB" w:rsidRDefault="00C852FB" w:rsidP="00A979AF">
      <w:pPr>
        <w:shd w:val="clear" w:color="auto" w:fill="FFFFFF"/>
        <w:ind w:firstLine="851"/>
        <w:jc w:val="both"/>
        <w:rPr>
          <w:color w:val="000000"/>
        </w:rPr>
      </w:pPr>
      <w:bookmarkStart w:id="3523" w:name="1813609"/>
      <w:r>
        <w:rPr>
          <w:color w:val="000000"/>
        </w:rPr>
        <w:t>3. Трансформаторы сухие или наполненные негорючими жидкостями без ограничения мощности и количества.</w:t>
      </w:r>
      <w:bookmarkEnd w:id="3523"/>
    </w:p>
    <w:p w:rsidR="00C852FB" w:rsidRDefault="00C852FB" w:rsidP="00A979AF">
      <w:pPr>
        <w:shd w:val="clear" w:color="auto" w:fill="FFFFFF"/>
        <w:ind w:firstLine="851"/>
        <w:jc w:val="both"/>
        <w:rPr>
          <w:color w:val="000000"/>
        </w:rPr>
      </w:pPr>
      <w:bookmarkStart w:id="3524" w:name="1813611"/>
      <w:r>
        <w:rPr>
          <w:color w:val="000000"/>
        </w:rPr>
        <w:t>4. Металлические комплектные распределительные устройства внутренней и наружной установки (далее — КРУ), подстанции до 1 кВ и выше, батареи конденсаторов или отдельные конденсаторы.</w:t>
      </w:r>
      <w:bookmarkEnd w:id="3524"/>
    </w:p>
    <w:p w:rsidR="00C852FB" w:rsidRDefault="00C852FB" w:rsidP="00A979AF">
      <w:pPr>
        <w:shd w:val="clear" w:color="auto" w:fill="FFFFFF"/>
        <w:ind w:firstLine="851"/>
        <w:jc w:val="both"/>
        <w:rPr>
          <w:color w:val="000000"/>
        </w:rPr>
      </w:pPr>
      <w:bookmarkStart w:id="3525" w:name="1813614"/>
      <w:r>
        <w:rPr>
          <w:color w:val="000000"/>
        </w:rPr>
        <w:t>5. Аккумуляторные батареи закрытого типа при условии устройства вытяжного приспособления или зарядки в специальных помещениях или шкафах.</w:t>
      </w:r>
      <w:bookmarkEnd w:id="3525"/>
    </w:p>
    <w:p w:rsidR="00C852FB" w:rsidRDefault="00C852FB" w:rsidP="00A979AF">
      <w:pPr>
        <w:shd w:val="clear" w:color="auto" w:fill="FFFFFF"/>
        <w:ind w:firstLine="851"/>
        <w:jc w:val="both"/>
        <w:rPr>
          <w:color w:val="000000"/>
        </w:rPr>
      </w:pPr>
      <w:bookmarkStart w:id="3526" w:name="1813617"/>
      <w:r>
        <w:rPr>
          <w:color w:val="000000"/>
        </w:rPr>
        <w:t>6. Полупроводниковые преобразователи.</w:t>
      </w:r>
      <w:bookmarkEnd w:id="3526"/>
    </w:p>
    <w:p w:rsidR="00C852FB" w:rsidRDefault="00C852FB" w:rsidP="00A979AF">
      <w:pPr>
        <w:shd w:val="clear" w:color="auto" w:fill="FFFFFF"/>
        <w:ind w:firstLine="851"/>
        <w:jc w:val="both"/>
        <w:rPr>
          <w:color w:val="000000"/>
        </w:rPr>
      </w:pPr>
      <w:bookmarkStart w:id="3527" w:name="1813619"/>
      <w:r>
        <w:rPr>
          <w:color w:val="000000"/>
        </w:rPr>
        <w:t>7. Щиты управления, защиты, измерения, сигнализации, а также щиты блоков и станций управления с установленными на них аппаратами, имеющими на лицевой или задней стороне открытые токоведущие части.</w:t>
      </w:r>
      <w:bookmarkEnd w:id="3527"/>
    </w:p>
    <w:p w:rsidR="00C852FB" w:rsidRDefault="00C852FB" w:rsidP="00A979AF">
      <w:pPr>
        <w:shd w:val="clear" w:color="auto" w:fill="FFFFFF"/>
        <w:ind w:firstLine="851"/>
        <w:jc w:val="both"/>
        <w:rPr>
          <w:color w:val="000000"/>
        </w:rPr>
      </w:pPr>
      <w:bookmarkStart w:id="3528" w:name="1813622"/>
      <w:r>
        <w:rPr>
          <w:color w:val="000000"/>
        </w:rPr>
        <w:t>8. Неизолированные токопроводы до 1 кВ и выше.</w:t>
      </w:r>
      <w:bookmarkEnd w:id="3528"/>
    </w:p>
    <w:p w:rsidR="00C852FB" w:rsidRDefault="00C852FB" w:rsidP="00A979AF">
      <w:pPr>
        <w:shd w:val="clear" w:color="auto" w:fill="FFFFFF"/>
        <w:ind w:firstLine="851"/>
        <w:jc w:val="both"/>
        <w:rPr>
          <w:color w:val="000000"/>
        </w:rPr>
      </w:pPr>
      <w:bookmarkStart w:id="3529" w:name="1813624"/>
      <w:r>
        <w:rPr>
          <w:color w:val="000000"/>
        </w:rPr>
        <w:t>9. Оборудование охлаждения электрических машин.</w:t>
      </w:r>
      <w:bookmarkEnd w:id="3529"/>
    </w:p>
    <w:p w:rsidR="00C852FB" w:rsidRDefault="00C852FB" w:rsidP="00A979AF">
      <w:pPr>
        <w:shd w:val="clear" w:color="auto" w:fill="FFFFFF"/>
        <w:ind w:firstLine="851"/>
        <w:jc w:val="both"/>
        <w:rPr>
          <w:color w:val="000000"/>
        </w:rPr>
      </w:pPr>
      <w:bookmarkStart w:id="3530" w:name="1813626"/>
      <w:r>
        <w:rPr>
          <w:color w:val="000000"/>
        </w:rPr>
        <w:t xml:space="preserve">5.1.16. При расположении в ЭМП маслонаполненного 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 а расстояние в свету между двумя камерами или группами камер — не менее </w:t>
      </w:r>
      <w:smartTag w:uri="urn:schemas-microsoft-com:office:smarttags" w:element="metricconverter">
        <w:smartTagPr>
          <w:attr w:name="ProductID" w:val="50 м"/>
        </w:smartTagPr>
        <w:r>
          <w:rPr>
            <w:color w:val="000000"/>
          </w:rPr>
          <w:t>50 м</w:t>
        </w:r>
      </w:smartTag>
      <w:r>
        <w:rPr>
          <w:color w:val="000000"/>
        </w:rPr>
        <w:t>.</w:t>
      </w:r>
      <w:bookmarkEnd w:id="3530"/>
    </w:p>
    <w:p w:rsidR="00C852FB" w:rsidRDefault="00C852FB" w:rsidP="00A979AF">
      <w:pPr>
        <w:shd w:val="clear" w:color="auto" w:fill="FFFFFF"/>
        <w:ind w:firstLine="851"/>
        <w:jc w:val="both"/>
        <w:rPr>
          <w:color w:val="000000"/>
        </w:rPr>
      </w:pPr>
      <w:bookmarkStart w:id="3531" w:name="1813628"/>
      <w:r>
        <w:rPr>
          <w:color w:val="000000"/>
        </w:rPr>
        <w:t>Если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этой цели, либо в производственное помещение с производством категорий Г и Д по ШНК «Пожарная безопасность зданий и сооружений».</w:t>
      </w:r>
      <w:bookmarkEnd w:id="3531"/>
    </w:p>
    <w:p w:rsidR="00C852FB" w:rsidRDefault="00C852FB" w:rsidP="00A979AF">
      <w:pPr>
        <w:shd w:val="clear" w:color="auto" w:fill="FFFFFF"/>
        <w:ind w:firstLine="851"/>
        <w:jc w:val="both"/>
        <w:rPr>
          <w:color w:val="000000"/>
        </w:rPr>
      </w:pPr>
      <w:bookmarkStart w:id="3532" w:name="1813630"/>
      <w:r>
        <w:rPr>
          <w:color w:val="000000"/>
        </w:rPr>
        <w:t xml:space="preserve">5.1.17.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и т. д.), должна быть выше отметки чистого пола не менее чем на </w:t>
      </w:r>
      <w:smartTag w:uri="urn:schemas-microsoft-com:office:smarttags" w:element="metricconverter">
        <w:smartTagPr>
          <w:attr w:name="ProductID" w:val="50 мм"/>
        </w:smartTagPr>
        <w:r>
          <w:rPr>
            <w:color w:val="000000"/>
          </w:rPr>
          <w:t>50 мм</w:t>
        </w:r>
      </w:smartTag>
      <w:r>
        <w:rPr>
          <w:color w:val="000000"/>
        </w:rPr>
        <w:t>.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bookmarkEnd w:id="3532"/>
    </w:p>
    <w:p w:rsidR="00C852FB" w:rsidRDefault="00C852FB" w:rsidP="00A979AF">
      <w:pPr>
        <w:shd w:val="clear" w:color="auto" w:fill="FFFFFF"/>
        <w:ind w:firstLine="851"/>
        <w:jc w:val="both"/>
        <w:rPr>
          <w:color w:val="000000"/>
        </w:rPr>
      </w:pPr>
      <w:bookmarkStart w:id="3533" w:name="1813632"/>
      <w:r>
        <w:rPr>
          <w:color w:val="000000"/>
        </w:rPr>
        <w:t>5.1.18. Сквозной проход через ЭМП трубопроводов, содержащих взрывоопасные газы, горючие или легковоспламеняющиеся жидкости, не допускается. В ЭМП разрешается прокладывать только трубопроводы, непосредственно относящиеся к установленному в них оборудованию. Холодные трубопроводы должны иметь защиту от отпотевания. Горячие трубопроводы должны иметь тепловую несгораемую изоляцию в тех местах, где это необходимо для защиты персонала пли оборудования. Трубопроводы должны иметь отличительную окраску.</w:t>
      </w:r>
      <w:bookmarkEnd w:id="3533"/>
    </w:p>
    <w:p w:rsidR="00C852FB" w:rsidRDefault="00C852FB" w:rsidP="00A979AF">
      <w:pPr>
        <w:shd w:val="clear" w:color="auto" w:fill="FFFFFF"/>
        <w:ind w:firstLine="851"/>
        <w:jc w:val="both"/>
        <w:rPr>
          <w:color w:val="000000"/>
        </w:rPr>
      </w:pPr>
      <w:bookmarkStart w:id="3534" w:name="1813635"/>
      <w:r>
        <w:rPr>
          <w:color w:val="000000"/>
        </w:rPr>
        <w:t xml:space="preserve">5.1.19. В случаях, когда верхняя отметка фундаментной плиты машины находится выше или ниже отметки пола ЭМП более чем на </w:t>
      </w:r>
      <w:smartTag w:uri="urn:schemas-microsoft-com:office:smarttags" w:element="metricconverter">
        <w:smartTagPr>
          <w:attr w:name="ProductID" w:val="400 мм"/>
        </w:smartTagPr>
        <w:r>
          <w:rPr>
            <w:color w:val="000000"/>
          </w:rPr>
          <w:t>400 мм</w:t>
        </w:r>
      </w:smartTag>
      <w:r>
        <w:rPr>
          <w:color w:val="000000"/>
        </w:rPr>
        <w:t xml:space="preserve">, вокруг машины должна быть предусмотрена несгораемая площадка шириной не менее </w:t>
      </w:r>
      <w:smartTag w:uri="urn:schemas-microsoft-com:office:smarttags" w:element="metricconverter">
        <w:smartTagPr>
          <w:attr w:name="ProductID" w:val="600 мм"/>
        </w:smartTagPr>
        <w:r>
          <w:rPr>
            <w:color w:val="000000"/>
          </w:rPr>
          <w:t>600 мм</w:t>
        </w:r>
      </w:smartTag>
      <w:r>
        <w:rPr>
          <w:color w:val="000000"/>
        </w:rPr>
        <w:t xml:space="preserve"> с поручнями и лестницами. Площадки обслуживания, расположенные па высоте до </w:t>
      </w:r>
      <w:smartTag w:uri="urn:schemas-microsoft-com:office:smarttags" w:element="metricconverter">
        <w:smartTagPr>
          <w:attr w:name="ProductID" w:val="2 м"/>
        </w:smartTagPr>
        <w:r>
          <w:rPr>
            <w:color w:val="000000"/>
          </w:rPr>
          <w:t>2 м</w:t>
        </w:r>
      </w:smartTag>
      <w:r>
        <w:rPr>
          <w:color w:val="000000"/>
        </w:rPr>
        <w:t xml:space="preserve"> над уровнем пола, должны ограждаться перилами, а на высоте более </w:t>
      </w:r>
      <w:smartTag w:uri="urn:schemas-microsoft-com:office:smarttags" w:element="metricconverter">
        <w:smartTagPr>
          <w:attr w:name="ProductID" w:val="2 м"/>
        </w:smartTagPr>
        <w:r>
          <w:rPr>
            <w:color w:val="000000"/>
          </w:rPr>
          <w:t>2 м</w:t>
        </w:r>
      </w:smartTag>
      <w:r>
        <w:rPr>
          <w:color w:val="000000"/>
        </w:rPr>
        <w:t xml:space="preserve"> — перилами и бортовыми барьерами. Для входа на площадки должны предусматриваться ступеньки.</w:t>
      </w:r>
      <w:bookmarkEnd w:id="3534"/>
    </w:p>
    <w:p w:rsidR="00C852FB" w:rsidRDefault="00C852FB" w:rsidP="00A979AF">
      <w:pPr>
        <w:shd w:val="clear" w:color="auto" w:fill="FFFFFF"/>
        <w:ind w:firstLine="851"/>
        <w:jc w:val="both"/>
        <w:rPr>
          <w:color w:val="000000"/>
        </w:rPr>
      </w:pPr>
      <w:bookmarkStart w:id="3535" w:name="1813637"/>
      <w:r>
        <w:rPr>
          <w:color w:val="000000"/>
        </w:rPr>
        <w:t>5.1.20. При наличии на предприятии железнодорожной сети, связанной с железной дорогой общего пользования, и при доставке тяжеловесного оборудования по железной дороге рекомендуется предусматривать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 устройств ЭМП.</w:t>
      </w:r>
      <w:bookmarkEnd w:id="3535"/>
    </w:p>
    <w:p w:rsidR="00C852FB" w:rsidRDefault="00C852FB" w:rsidP="00A979AF">
      <w:pPr>
        <w:shd w:val="clear" w:color="auto" w:fill="FFFFFF"/>
        <w:ind w:firstLine="851"/>
        <w:jc w:val="both"/>
        <w:rPr>
          <w:color w:val="000000"/>
        </w:rPr>
      </w:pPr>
      <w:bookmarkStart w:id="3536" w:name="1813639"/>
      <w:r>
        <w:rPr>
          <w:color w:val="000000"/>
        </w:rPr>
        <w:lastRenderedPageBreak/>
        <w:t>Если доставка оборудования производится автотранспортом, рекомендуется предусматривать возможность заезда автотранспорта в ЭМП, в зону действия грузоподъемных устройств.</w:t>
      </w:r>
      <w:bookmarkEnd w:id="3536"/>
    </w:p>
    <w:p w:rsidR="00C852FB" w:rsidRDefault="00C852FB" w:rsidP="00A979AF">
      <w:pPr>
        <w:shd w:val="clear" w:color="auto" w:fill="FFFFFF"/>
        <w:ind w:firstLine="851"/>
        <w:jc w:val="both"/>
        <w:rPr>
          <w:color w:val="000000"/>
        </w:rPr>
      </w:pPr>
      <w:bookmarkStart w:id="3537" w:name="1813643"/>
      <w:r>
        <w:rPr>
          <w:color w:val="000000"/>
        </w:rPr>
        <w:t>5.1.21. Электрические машины должны быть установлены таким образом, чтобы их работа не вызвала шума и вибрации самой машины, фундамента или частей здания выше допустимых пределов.</w:t>
      </w:r>
      <w:bookmarkEnd w:id="3537"/>
    </w:p>
    <w:p w:rsidR="00C852FB" w:rsidRDefault="00C852FB" w:rsidP="00A979AF">
      <w:pPr>
        <w:shd w:val="clear" w:color="auto" w:fill="FFFFFF"/>
        <w:ind w:firstLine="851"/>
        <w:jc w:val="both"/>
        <w:rPr>
          <w:color w:val="000000"/>
        </w:rPr>
      </w:pPr>
      <w:bookmarkStart w:id="3538" w:name="1813645"/>
      <w:r>
        <w:rPr>
          <w:color w:val="000000"/>
        </w:rPr>
        <w:t>5.1.22.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плиткой, отличающимися по цвету от других частей пола.</w:t>
      </w:r>
      <w:bookmarkEnd w:id="3538"/>
    </w:p>
    <w:p w:rsidR="00C852FB" w:rsidRDefault="00C852FB" w:rsidP="00A979AF">
      <w:pPr>
        <w:shd w:val="clear" w:color="auto" w:fill="FFFFFF"/>
        <w:ind w:firstLine="851"/>
        <w:jc w:val="both"/>
        <w:rPr>
          <w:color w:val="000000"/>
        </w:rPr>
      </w:pPr>
      <w:bookmarkStart w:id="3539" w:name="1813646"/>
      <w:r>
        <w:rPr>
          <w:color w:val="000000"/>
        </w:rPr>
        <w:t>Участки ЭМП, по которым транспортируется оборудование, должны быть рассчитаны на нагрузку транспортируемого оборудования. Контуры этих участков следует обозначить краской или плиткой.</w:t>
      </w:r>
      <w:bookmarkEnd w:id="3539"/>
    </w:p>
    <w:p w:rsidR="00C852FB" w:rsidRDefault="00C852FB" w:rsidP="00A979AF">
      <w:pPr>
        <w:shd w:val="clear" w:color="auto" w:fill="FFFFFF"/>
        <w:ind w:firstLine="851"/>
        <w:jc w:val="both"/>
        <w:rPr>
          <w:color w:val="000000"/>
        </w:rPr>
      </w:pPr>
      <w:bookmarkStart w:id="3540" w:name="1813647"/>
      <w:r>
        <w:rPr>
          <w:color w:val="000000"/>
        </w:rPr>
        <w:t xml:space="preserve">Размеры монтажных площадок определяются по габариту наибольшей детали (в упаковке), для размещения которой они предназначены, с запасом в </w:t>
      </w:r>
      <w:smartTag w:uri="urn:schemas-microsoft-com:office:smarttags" w:element="metricconverter">
        <w:smartTagPr>
          <w:attr w:name="ProductID" w:val="1 м"/>
        </w:smartTagPr>
        <w:r>
          <w:rPr>
            <w:color w:val="000000"/>
          </w:rPr>
          <w:t>1 м</w:t>
        </w:r>
      </w:smartTag>
      <w:r>
        <w:rPr>
          <w:color w:val="000000"/>
        </w:rPr>
        <w:t xml:space="preserve"> на сторону. Места установки стоек для размещения якорей крупных электрических машин на монтажных площадках должны быть рассчитаны на нагрузку 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bookmarkEnd w:id="3540"/>
    </w:p>
    <w:p w:rsidR="00C852FB" w:rsidRDefault="00C852FB" w:rsidP="00A979AF">
      <w:pPr>
        <w:shd w:val="clear" w:color="auto" w:fill="FFFFFF"/>
        <w:ind w:firstLine="851"/>
        <w:jc w:val="both"/>
        <w:rPr>
          <w:color w:val="000000"/>
        </w:rPr>
      </w:pPr>
      <w:bookmarkStart w:id="3541" w:name="1813648"/>
      <w:r>
        <w:rPr>
          <w:color w:val="000000"/>
        </w:rPr>
        <w:t>5.1.23. Электрические светильники в ЭМП не следует располагать над открытыми шинами РУ и открытыми токопроводами. Электрические светильники, обслуживаемые с пола, не следует располагать над вращающимися машинами.</w:t>
      </w:r>
      <w:bookmarkEnd w:id="3541"/>
    </w:p>
    <w:p w:rsidR="00C852FB" w:rsidRDefault="00C852FB" w:rsidP="00A979AF">
      <w:pPr>
        <w:shd w:val="clear" w:color="auto" w:fill="FFFFFF"/>
        <w:jc w:val="center"/>
        <w:rPr>
          <w:rStyle w:val="a4"/>
          <w:color w:val="000080"/>
        </w:rPr>
      </w:pPr>
      <w:bookmarkStart w:id="3542" w:name="1813652"/>
    </w:p>
    <w:p w:rsidR="00C852FB" w:rsidRDefault="00C852FB" w:rsidP="00A979AF">
      <w:pPr>
        <w:shd w:val="clear" w:color="auto" w:fill="FFFFFF"/>
        <w:jc w:val="center"/>
        <w:rPr>
          <w:rStyle w:val="a4"/>
          <w:color w:val="000080"/>
        </w:rPr>
      </w:pPr>
      <w:r>
        <w:rPr>
          <w:rStyle w:val="a4"/>
          <w:color w:val="000080"/>
        </w:rPr>
        <w:t>Смазка подшипников электрических машин</w:t>
      </w:r>
      <w:bookmarkEnd w:id="3542"/>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43" w:name="1813659"/>
      <w:r>
        <w:rPr>
          <w:color w:val="000000"/>
        </w:rPr>
        <w:t>5.1.24. Системы циркуляционной смазки электрических машин и технологических механизмов рекомендуется объединять 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bookmarkEnd w:id="3543"/>
    </w:p>
    <w:p w:rsidR="00C852FB" w:rsidRDefault="00C852FB" w:rsidP="00A979AF">
      <w:pPr>
        <w:shd w:val="clear" w:color="auto" w:fill="FFFFFF"/>
        <w:ind w:firstLine="851"/>
        <w:jc w:val="both"/>
        <w:rPr>
          <w:color w:val="000000"/>
        </w:rPr>
      </w:pPr>
      <w:bookmarkStart w:id="3544" w:name="1813661"/>
      <w:r>
        <w:rPr>
          <w:color w:val="000000"/>
        </w:rPr>
        <w:t>5.1.25. Оборудование централизованных систем смазки, в том числе предназначенной только для электрических машин, следует устанавливать вне ЭМП.</w:t>
      </w:r>
      <w:bookmarkEnd w:id="3544"/>
    </w:p>
    <w:p w:rsidR="00C852FB" w:rsidRDefault="00C852FB" w:rsidP="00A979AF">
      <w:pPr>
        <w:shd w:val="clear" w:color="auto" w:fill="FFFFFF"/>
        <w:ind w:firstLine="851"/>
        <w:jc w:val="both"/>
        <w:rPr>
          <w:color w:val="000000"/>
        </w:rPr>
      </w:pPr>
      <w:bookmarkStart w:id="3545" w:name="1813662"/>
      <w:r>
        <w:rPr>
          <w:color w:val="000000"/>
        </w:rPr>
        <w:t>5.1.26.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циркуляционной смазки, кроме того, приборами контроля протекания масла.</w:t>
      </w:r>
      <w:bookmarkEnd w:id="3545"/>
    </w:p>
    <w:p w:rsidR="00C852FB" w:rsidRDefault="00C852FB" w:rsidP="00A979AF">
      <w:pPr>
        <w:shd w:val="clear" w:color="auto" w:fill="FFFFFF"/>
        <w:ind w:firstLine="851"/>
        <w:jc w:val="both"/>
        <w:rPr>
          <w:color w:val="000000"/>
        </w:rPr>
      </w:pPr>
      <w:bookmarkStart w:id="3546" w:name="1813664"/>
      <w:r>
        <w:rPr>
          <w:color w:val="000000"/>
        </w:rPr>
        <w:t>5.1.27. Трубопроводы масла и воды могут прокладываться к подшипникам открыто или в каналах со съемными покрытиями из несгораемых материалов. В необходимых случаях допускается также скрытая прокладка трубопроводов в земле или бетоне.</w:t>
      </w:r>
      <w:bookmarkEnd w:id="3546"/>
    </w:p>
    <w:p w:rsidR="00C852FB" w:rsidRDefault="00C852FB" w:rsidP="00A979AF">
      <w:pPr>
        <w:shd w:val="clear" w:color="auto" w:fill="FFFFFF"/>
        <w:ind w:firstLine="851"/>
        <w:jc w:val="both"/>
        <w:rPr>
          <w:color w:val="000000"/>
        </w:rPr>
      </w:pPr>
      <w:bookmarkStart w:id="3547" w:name="1813665"/>
      <w:r>
        <w:rPr>
          <w:color w:val="000000"/>
        </w:rPr>
        <w:t>Соединение труб с арматурой допускается фланцами.</w:t>
      </w:r>
      <w:bookmarkEnd w:id="3547"/>
    </w:p>
    <w:p w:rsidR="00C852FB" w:rsidRDefault="00C852FB" w:rsidP="00A979AF">
      <w:pPr>
        <w:shd w:val="clear" w:color="auto" w:fill="FFFFFF"/>
        <w:ind w:firstLine="851"/>
        <w:jc w:val="both"/>
        <w:rPr>
          <w:color w:val="000000"/>
        </w:rPr>
      </w:pPr>
      <w:bookmarkStart w:id="3548" w:name="1813668"/>
      <w:r>
        <w:rPr>
          <w:color w:val="000000"/>
        </w:rPr>
        <w:t>Диафрагмы и вентили должны устанавливаться непосредственно у мест подвода смазки к подшипникам электрических машин.</w:t>
      </w:r>
      <w:bookmarkEnd w:id="3548"/>
    </w:p>
    <w:p w:rsidR="00C852FB" w:rsidRDefault="00C852FB" w:rsidP="00A979AF">
      <w:pPr>
        <w:shd w:val="clear" w:color="auto" w:fill="FFFFFF"/>
        <w:ind w:firstLine="851"/>
        <w:jc w:val="both"/>
        <w:rPr>
          <w:color w:val="000000"/>
        </w:rPr>
      </w:pPr>
      <w:bookmarkStart w:id="3549" w:name="1813672"/>
      <w:r>
        <w:rPr>
          <w:color w:val="000000"/>
        </w:rPr>
        <w:t xml:space="preserve">Трубы, подводящие масло к подшипникам, электрически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w:t>
      </w:r>
      <w:smartTag w:uri="urn:schemas-microsoft-com:office:smarttags" w:element="metricconverter">
        <w:smartTagPr>
          <w:attr w:name="ProductID" w:val="0,1 м"/>
        </w:smartTagPr>
        <w:r>
          <w:rPr>
            <w:color w:val="000000"/>
          </w:rPr>
          <w:t>0,1 м</w:t>
        </w:r>
      </w:smartTag>
      <w:r>
        <w:rPr>
          <w:color w:val="000000"/>
        </w:rPr>
        <w:t>.</w:t>
      </w:r>
      <w:bookmarkEnd w:id="3549"/>
    </w:p>
    <w:p w:rsidR="00C852FB" w:rsidRDefault="00C852FB" w:rsidP="00A979AF">
      <w:pPr>
        <w:shd w:val="clear" w:color="auto" w:fill="FFFFFF"/>
        <w:ind w:firstLine="851"/>
        <w:jc w:val="both"/>
        <w:rPr>
          <w:color w:val="000000"/>
        </w:rPr>
      </w:pPr>
      <w:bookmarkStart w:id="3550" w:name="1813674"/>
      <w:r>
        <w:rPr>
          <w:color w:val="000000"/>
        </w:rPr>
        <w:t>5.1.28. В необходимых случаях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запрещается.</w:t>
      </w:r>
      <w:bookmarkEnd w:id="3550"/>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551" w:name="1813678"/>
      <w:r>
        <w:rPr>
          <w:rStyle w:val="a4"/>
          <w:color w:val="000080"/>
        </w:rPr>
        <w:lastRenderedPageBreak/>
        <w:t>Вентиляция и отопление</w:t>
      </w:r>
      <w:bookmarkEnd w:id="3551"/>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52" w:name="1813681"/>
      <w:r>
        <w:rPr>
          <w:color w:val="000000"/>
        </w:rPr>
        <w:t>5.1.29. Для ЭМП должны быть предусмотрены меры по удалению избыточной теплоты, выделяемой электрическими машинами, резисторами и аппаратурой.</w:t>
      </w:r>
      <w:bookmarkEnd w:id="3552"/>
    </w:p>
    <w:p w:rsidR="00C852FB" w:rsidRDefault="00C852FB" w:rsidP="00A979AF">
      <w:pPr>
        <w:shd w:val="clear" w:color="auto" w:fill="FFFFFF"/>
        <w:ind w:firstLine="851"/>
        <w:jc w:val="both"/>
        <w:rPr>
          <w:color w:val="000000"/>
        </w:rPr>
      </w:pPr>
      <w:bookmarkStart w:id="3553" w:name="1813683"/>
      <w:r>
        <w:rPr>
          <w:color w:val="000000"/>
        </w:rPr>
        <w:t>Температура воздуха в ЭМП, в которых работают люди, должна соответствовать санитарным нормам.</w:t>
      </w:r>
      <w:bookmarkEnd w:id="3553"/>
    </w:p>
    <w:p w:rsidR="00C852FB" w:rsidRDefault="00C852FB" w:rsidP="00A979AF">
      <w:pPr>
        <w:shd w:val="clear" w:color="auto" w:fill="FFFFFF"/>
        <w:ind w:firstLine="851"/>
        <w:jc w:val="both"/>
        <w:rPr>
          <w:color w:val="000000"/>
        </w:rPr>
      </w:pPr>
      <w:bookmarkStart w:id="3554" w:name="1813686"/>
      <w:r>
        <w:rPr>
          <w:color w:val="000000"/>
        </w:rPr>
        <w:t>Температура воздуха для охлаждения работающих электрических машин не должна превышать плюс 40° С. Воздух для охлаждения электрических машин должен быть очищен от пыли. Воздух, поступающий в остановленные электрические машины, должен иметь температуру не менее плюс 5° С.</w:t>
      </w:r>
      <w:bookmarkEnd w:id="3554"/>
    </w:p>
    <w:p w:rsidR="00C852FB" w:rsidRDefault="00C852FB" w:rsidP="00A979AF">
      <w:pPr>
        <w:shd w:val="clear" w:color="auto" w:fill="FFFFFF"/>
        <w:ind w:firstLine="851"/>
        <w:jc w:val="both"/>
        <w:rPr>
          <w:color w:val="000000"/>
        </w:rPr>
      </w:pPr>
      <w:bookmarkStart w:id="3555" w:name="1813688"/>
      <w:r>
        <w:rPr>
          <w:color w:val="000000"/>
        </w:rPr>
        <w:t>Для машин с разомкнутым циклом вентиляции должны быть предусмотрены на подводящих и отводящих воздухопроводах жалюзи, закрываемые для предотвращения всасывания окружающего воздуха в остановленную машину.</w:t>
      </w:r>
      <w:bookmarkEnd w:id="3555"/>
    </w:p>
    <w:p w:rsidR="00C852FB" w:rsidRDefault="00C852FB" w:rsidP="00A979AF">
      <w:pPr>
        <w:shd w:val="clear" w:color="auto" w:fill="FFFFFF"/>
        <w:ind w:firstLine="851"/>
        <w:jc w:val="both"/>
        <w:rPr>
          <w:color w:val="000000"/>
        </w:rPr>
      </w:pPr>
      <w:bookmarkStart w:id="3556" w:name="1813692"/>
      <w:r>
        <w:rPr>
          <w:color w:val="000000"/>
        </w:rPr>
        <w:t>Электромашинные помещения должны быть оборудованы приборами контроля температуры.</w:t>
      </w:r>
      <w:bookmarkEnd w:id="3556"/>
    </w:p>
    <w:p w:rsidR="00C852FB" w:rsidRDefault="00C852FB" w:rsidP="00A979AF">
      <w:pPr>
        <w:shd w:val="clear" w:color="auto" w:fill="FFFFFF"/>
        <w:ind w:firstLine="851"/>
        <w:jc w:val="both"/>
        <w:rPr>
          <w:color w:val="000000"/>
        </w:rPr>
      </w:pPr>
      <w:bookmarkStart w:id="3557" w:name="1813694"/>
      <w:r>
        <w:rPr>
          <w:color w:val="000000"/>
        </w:rPr>
        <w:t>5.1.30. Помещения открытой аккумуляторной батареи и конденсаторной установки, расположенные внутри ЭМП, должны иметь отдельные системы вентиляции согласно требованиям, приведенным соответственно в главех 4.4 ПУЭ. Раздел IV</w:t>
      </w:r>
      <w:bookmarkEnd w:id="3557"/>
      <w:r w:rsidR="00C231B3">
        <w:rPr>
          <w:color w:val="000000"/>
        </w:rPr>
        <w:fldChar w:fldCharType="begin"/>
      </w:r>
      <w:r>
        <w:rPr>
          <w:color w:val="000000"/>
        </w:rPr>
        <w:instrText xml:space="preserve"> HYPERLINK "1811974" \l "1828644" </w:instrText>
      </w:r>
      <w:r w:rsidR="00C231B3">
        <w:rPr>
          <w:color w:val="000000"/>
        </w:rPr>
        <w:fldChar w:fldCharType="separate"/>
      </w:r>
      <w:r>
        <w:rPr>
          <w:color w:val="008080"/>
        </w:rPr>
        <w:t>*</w:t>
      </w:r>
      <w:r w:rsidR="00C231B3">
        <w:rPr>
          <w:color w:val="000000"/>
        </w:rPr>
        <w:fldChar w:fldCharType="end"/>
      </w:r>
      <w:r>
        <w:rPr>
          <w:color w:val="000000"/>
        </w:rPr>
        <w:t xml:space="preserve"> и 5.6. настоящих Правил.</w:t>
      </w:r>
    </w:p>
    <w:p w:rsidR="00C852FB" w:rsidRDefault="00C852FB" w:rsidP="00A979AF">
      <w:pPr>
        <w:shd w:val="clear" w:color="auto" w:fill="FFFFFF"/>
        <w:ind w:firstLine="851"/>
        <w:jc w:val="both"/>
        <w:rPr>
          <w:color w:val="339966"/>
          <w:sz w:val="20"/>
          <w:szCs w:val="20"/>
        </w:rPr>
      </w:pPr>
      <w:bookmarkStart w:id="3558" w:name="1828644"/>
      <w:r>
        <w:rPr>
          <w:color w:val="339966"/>
          <w:sz w:val="20"/>
          <w:szCs w:val="20"/>
        </w:rPr>
        <w:t>* Раздел IV не приводится.</w:t>
      </w:r>
      <w:bookmarkEnd w:id="3558"/>
    </w:p>
    <w:p w:rsidR="00C852FB" w:rsidRDefault="00C852FB" w:rsidP="00A979AF">
      <w:pPr>
        <w:shd w:val="clear" w:color="auto" w:fill="FFFFFF"/>
        <w:ind w:firstLine="851"/>
        <w:jc w:val="both"/>
        <w:rPr>
          <w:color w:val="000000"/>
        </w:rPr>
      </w:pPr>
      <w:bookmarkStart w:id="3559" w:name="1813698"/>
      <w:r>
        <w:rPr>
          <w:color w:val="000000"/>
        </w:rPr>
        <w:t>5.1.31. В местностях с загрязненным воздухом здания ЭМП следует выполнять таким образом, чтобы обеспечивалась возможность попадания в них только очищенного воздуха. Для этого двери, ворота и другие проемы должны иметь уплотнения. Эти здания рекомендуется выполнять без окон и фонарей или с пыленепроницаемыми световыми проемами, например с заполнением стеклоблоками. Система общей вентиляции здания ЭМП должна предотвращать возможность подсоса неочищенного воздуха.</w:t>
      </w:r>
      <w:bookmarkEnd w:id="3559"/>
    </w:p>
    <w:p w:rsidR="00C852FB" w:rsidRDefault="00C852FB" w:rsidP="00A979AF">
      <w:pPr>
        <w:shd w:val="clear" w:color="auto" w:fill="FFFFFF"/>
        <w:ind w:firstLine="851"/>
        <w:jc w:val="both"/>
        <w:rPr>
          <w:color w:val="000000"/>
        </w:rPr>
      </w:pPr>
      <w:bookmarkStart w:id="3560" w:name="1813702"/>
      <w:r>
        <w:rPr>
          <w:color w:val="000000"/>
        </w:rPr>
        <w:t>5.1.32. В вентиляционных камерах и каналах санитарно-технической вентиляции прокладка кабелей и проводов не разрешается. Допускается только пересечение камер и каналов проводами и кабелями, проложенными в стальных трубах.</w:t>
      </w:r>
      <w:bookmarkEnd w:id="3560"/>
    </w:p>
    <w:p w:rsidR="00C852FB" w:rsidRDefault="00C852FB" w:rsidP="00A979AF">
      <w:pPr>
        <w:shd w:val="clear" w:color="auto" w:fill="FFFFFF"/>
        <w:ind w:firstLine="851"/>
        <w:jc w:val="both"/>
        <w:rPr>
          <w:color w:val="000000"/>
        </w:rPr>
      </w:pPr>
      <w:bookmarkStart w:id="3561" w:name="1813705"/>
      <w:r>
        <w:rPr>
          <w:color w:val="000000"/>
        </w:rPr>
        <w:t>В камерах и каналах вентиляции электрических машин допускается прокладка проводов и кабелей с оболочками из несгораемых и трудносгораемых материалов, а также неизолированных шин. Устанавливать в вентиляционных каналах и камерах машин кабельные муфты и другое электрооборудование не допускается.</w:t>
      </w:r>
      <w:bookmarkEnd w:id="3561"/>
    </w:p>
    <w:p w:rsidR="00C852FB" w:rsidRDefault="00C852FB" w:rsidP="00A979AF">
      <w:pPr>
        <w:shd w:val="clear" w:color="auto" w:fill="FFFFFF"/>
        <w:ind w:firstLine="851"/>
        <w:jc w:val="both"/>
        <w:rPr>
          <w:color w:val="000000"/>
        </w:rPr>
      </w:pPr>
      <w:bookmarkStart w:id="3562" w:name="1813707"/>
      <w:r>
        <w:rPr>
          <w:color w:val="000000"/>
        </w:rPr>
        <w:t>5.1.33. В ЭМП рекомендуется предусматривать раздельные системы вентиляции для первого этажа, подвала и других изолированных помещений. Допускается устройство общей системы вентиляции при наличии управляемых заслонок, позволяющих отсечь подачу воздуха в отдельные помещения в случае пожара.</w:t>
      </w:r>
      <w:bookmarkEnd w:id="3562"/>
    </w:p>
    <w:p w:rsidR="00C852FB" w:rsidRDefault="00C852FB" w:rsidP="00A979AF">
      <w:pPr>
        <w:shd w:val="clear" w:color="auto" w:fill="FFFFFF"/>
        <w:ind w:firstLine="851"/>
        <w:jc w:val="both"/>
        <w:rPr>
          <w:color w:val="000000"/>
        </w:rPr>
      </w:pPr>
      <w:bookmarkStart w:id="3563" w:name="1813708"/>
      <w:r>
        <w:rPr>
          <w:color w:val="000000"/>
        </w:rPr>
        <w:t>В ЭМП не следует размещать установки для вентиляции смежных пожароопасных помещений (например, маслоподвалов).</w:t>
      </w:r>
      <w:bookmarkEnd w:id="3563"/>
    </w:p>
    <w:p w:rsidR="00C852FB" w:rsidRDefault="00C852FB" w:rsidP="00A979AF">
      <w:pPr>
        <w:shd w:val="clear" w:color="auto" w:fill="FFFFFF"/>
        <w:jc w:val="center"/>
        <w:rPr>
          <w:rStyle w:val="a4"/>
          <w:color w:val="000080"/>
        </w:rPr>
      </w:pPr>
      <w:bookmarkStart w:id="3564" w:name="1813709"/>
    </w:p>
    <w:p w:rsidR="00C852FB" w:rsidRDefault="00C852FB" w:rsidP="00A979AF">
      <w:pPr>
        <w:shd w:val="clear" w:color="auto" w:fill="FFFFFF"/>
        <w:jc w:val="center"/>
        <w:rPr>
          <w:rStyle w:val="a4"/>
          <w:color w:val="000080"/>
        </w:rPr>
      </w:pPr>
    </w:p>
    <w:p w:rsidR="00C852FB" w:rsidRDefault="00C852FB" w:rsidP="00A979AF">
      <w:pPr>
        <w:shd w:val="clear" w:color="auto" w:fill="FFFFFF"/>
        <w:jc w:val="center"/>
        <w:rPr>
          <w:rStyle w:val="a4"/>
          <w:color w:val="000080"/>
        </w:rPr>
      </w:pPr>
      <w:r>
        <w:rPr>
          <w:rStyle w:val="a4"/>
          <w:color w:val="000080"/>
        </w:rPr>
        <w:t>Строительная часть</w:t>
      </w:r>
      <w:bookmarkEnd w:id="3564"/>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65" w:name="1813710"/>
      <w:r>
        <w:rPr>
          <w:color w:val="000000"/>
        </w:rPr>
        <w:t>5.1.34. В ЭМП с постоянным дежурством персонала должны быть предусмотрены комфортные помещения для дежурного персонала, оборудованные необходимыми средствами сигнализации, измерения и связи с подачей кондиционированного воздуха, и санузел для обслуживающего персонсиала, а также отопление в соответствии с действующими санитарными требованиями.</w:t>
      </w:r>
      <w:bookmarkEnd w:id="3565"/>
    </w:p>
    <w:p w:rsidR="00C852FB" w:rsidRDefault="00C852FB" w:rsidP="00A979AF">
      <w:pPr>
        <w:shd w:val="clear" w:color="auto" w:fill="FFFFFF"/>
        <w:ind w:firstLine="851"/>
        <w:jc w:val="both"/>
        <w:rPr>
          <w:color w:val="000000"/>
        </w:rPr>
      </w:pPr>
      <w:bookmarkStart w:id="3566" w:name="1813711"/>
      <w:r>
        <w:rPr>
          <w:color w:val="000000"/>
        </w:rPr>
        <w:t xml:space="preserve">5.1.35. Стены ЭМП до высоты не менее </w:t>
      </w:r>
      <w:smartTag w:uri="urn:schemas-microsoft-com:office:smarttags" w:element="metricconverter">
        <w:smartTagPr>
          <w:attr w:name="ProductID" w:val="2 м"/>
        </w:smartTagPr>
        <w:r>
          <w:rPr>
            <w:color w:val="000000"/>
          </w:rPr>
          <w:t>2 м</w:t>
        </w:r>
      </w:smartTag>
      <w:r>
        <w:rPr>
          <w:color w:val="000000"/>
        </w:rPr>
        <w:t xml:space="preserve"> должны окрашиваться светлой масляной краской, а остальная поверхность — светлой клеевой краской в соответствии с указаниями по рациональной цветовой отделке производственных помещений. Вентиляционные каналы, в том числе каналы в фундаментах машин, по всей внутренней поверхности должны </w:t>
      </w:r>
      <w:r>
        <w:rPr>
          <w:color w:val="000000"/>
        </w:rPr>
        <w:lastRenderedPageBreak/>
        <w:t>окрашиваться светлой, не поддерживающей горения краской или должны быть облицованы глазурованными плитками или пластикатовым покрытием, не поддерживающим горения.</w:t>
      </w:r>
      <w:bookmarkEnd w:id="3566"/>
    </w:p>
    <w:p w:rsidR="00C852FB" w:rsidRDefault="00C852FB" w:rsidP="00A979AF">
      <w:pPr>
        <w:shd w:val="clear" w:color="auto" w:fill="FFFFFF"/>
        <w:ind w:firstLine="851"/>
        <w:jc w:val="both"/>
        <w:rPr>
          <w:color w:val="000000"/>
        </w:rPr>
      </w:pPr>
      <w:bookmarkStart w:id="3567" w:name="1813712"/>
      <w:r>
        <w:rPr>
          <w:color w:val="000000"/>
        </w:rPr>
        <w:t>Электрооборудование в ЭМП должно быть окрашено в соответствии с указаниями по рациональной цветовой отделке оборудования.</w:t>
      </w:r>
      <w:bookmarkEnd w:id="3567"/>
    </w:p>
    <w:p w:rsidR="00C852FB" w:rsidRDefault="00C852FB" w:rsidP="00A979AF">
      <w:pPr>
        <w:shd w:val="clear" w:color="auto" w:fill="FFFFFF"/>
        <w:ind w:firstLine="851"/>
        <w:jc w:val="both"/>
        <w:rPr>
          <w:color w:val="000000"/>
        </w:rPr>
      </w:pPr>
      <w:bookmarkStart w:id="3568" w:name="1813713"/>
      <w:r>
        <w:rPr>
          <w:color w:val="000000"/>
        </w:rPr>
        <w:t>Полы ЭМП должны иметь покрытие, не допускающее образования пыли (например, цементное с мраморной крошкой, из метлахской плитки).</w:t>
      </w:r>
      <w:bookmarkEnd w:id="3568"/>
    </w:p>
    <w:p w:rsidR="00C852FB" w:rsidRDefault="00C852FB" w:rsidP="00A979AF">
      <w:pPr>
        <w:shd w:val="clear" w:color="auto" w:fill="FFFFFF"/>
        <w:ind w:firstLine="851"/>
        <w:jc w:val="both"/>
        <w:rPr>
          <w:color w:val="000000"/>
        </w:rPr>
      </w:pPr>
      <w:bookmarkStart w:id="3569" w:name="1813714"/>
      <w:r>
        <w:rPr>
          <w:color w:val="000000"/>
        </w:rPr>
        <w:t>5.1.36. В качестве опор для перекрытия подвала ЭМП допускается использовать фундаменты машин при соблюдении требований Строительных норм и правил (далее — КМК), утвержденных Государственным комитетом Республики Узбекистан по архитектуре и строительству (далее — Госкомархитектстрой) на проектирование фундаментов машин с динамическими нагрузками.</w:t>
      </w:r>
      <w:bookmarkEnd w:id="3569"/>
    </w:p>
    <w:p w:rsidR="00C852FB" w:rsidRDefault="00C852FB" w:rsidP="00A979AF">
      <w:pPr>
        <w:shd w:val="clear" w:color="auto" w:fill="FFFFFF"/>
        <w:ind w:firstLine="851"/>
        <w:jc w:val="both"/>
        <w:rPr>
          <w:color w:val="000000"/>
        </w:rPr>
      </w:pPr>
      <w:bookmarkStart w:id="3570" w:name="1813715"/>
      <w:r>
        <w:rPr>
          <w:color w:val="000000"/>
        </w:rPr>
        <w:t>В перекрытиях ЭМП следует предусматривать монтажные люки или проемы для транспортировки тяжелого и громоздкого оборудования с одного этажа на другой. Люки должны располагаться в зоне действия грузоподъемного устройства. Перекрытие люка должно иметь ту же степень огнестойкости, что и перекрытие, в котором расположен люк.</w:t>
      </w:r>
      <w:bookmarkEnd w:id="3570"/>
    </w:p>
    <w:p w:rsidR="00C852FB" w:rsidRDefault="00C852FB" w:rsidP="00A979AF">
      <w:pPr>
        <w:shd w:val="clear" w:color="auto" w:fill="FFFFFF"/>
        <w:ind w:firstLine="851"/>
        <w:jc w:val="both"/>
        <w:rPr>
          <w:color w:val="000000"/>
        </w:rPr>
      </w:pPr>
      <w:bookmarkStart w:id="3571" w:name="1813720"/>
      <w:r>
        <w:rPr>
          <w:color w:val="000000"/>
        </w:rPr>
        <w:t>5.1.37. Подвал ЭМП должен иметь дренажное устройство, а при высоком уровне грунтовых вод, кроме того, и гидроизоляцию.</w:t>
      </w:r>
      <w:bookmarkEnd w:id="3571"/>
    </w:p>
    <w:p w:rsidR="00C852FB" w:rsidRDefault="00C852FB" w:rsidP="00A979AF">
      <w:pPr>
        <w:shd w:val="clear" w:color="auto" w:fill="FFFFFF"/>
        <w:ind w:firstLine="851"/>
        <w:jc w:val="both"/>
        <w:rPr>
          <w:color w:val="000000"/>
        </w:rPr>
      </w:pPr>
      <w:bookmarkStart w:id="3572" w:name="1813722"/>
      <w:r>
        <w:rPr>
          <w:color w:val="000000"/>
        </w:rPr>
        <w:t>5.1.38. Кабельные туннели, входящие в ЭМП, в месте примыкания к ЭМП должны быть отделены от них перегородками с пределом огнестойкости не менее 0,75 ч или дверями с пределом огнестойкости не менее 0,6 ч. Двери должны открываться в обе стороны и иметь самозапирающийся замок, открываемый без ключа со стороны туннеля.</w:t>
      </w:r>
      <w:bookmarkEnd w:id="3572"/>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b/>
          <w:bCs/>
          <w:color w:val="000080"/>
        </w:rPr>
      </w:pPr>
      <w:bookmarkStart w:id="3573" w:name="1813725"/>
      <w:r>
        <w:rPr>
          <w:b/>
          <w:bCs/>
          <w:color w:val="000080"/>
        </w:rPr>
        <w:t>Глава 5.2. Генераторы и синхронные компенсаторы</w:t>
      </w:r>
      <w:bookmarkEnd w:id="3573"/>
    </w:p>
    <w:p w:rsidR="00C852FB" w:rsidRDefault="00C852FB" w:rsidP="00A979AF">
      <w:pPr>
        <w:shd w:val="clear" w:color="auto" w:fill="FFFFFF"/>
        <w:jc w:val="center"/>
        <w:rPr>
          <w:rStyle w:val="a4"/>
          <w:color w:val="000080"/>
        </w:rPr>
      </w:pPr>
      <w:bookmarkStart w:id="3574" w:name="1813727"/>
      <w:r>
        <w:rPr>
          <w:rStyle w:val="a4"/>
          <w:color w:val="000080"/>
        </w:rPr>
        <w:t>Область применения</w:t>
      </w:r>
      <w:bookmarkEnd w:id="3574"/>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75" w:name="1813736"/>
      <w:r>
        <w:rPr>
          <w:color w:val="000000"/>
        </w:rPr>
        <w:t xml:space="preserve">5.2.1. Настоящая глава Правил распространяется на стационарную установку в специальных помещениях (машинных залах) или на открытом воздухе генераторов тепловых и гидравлических электростанций, а также синхронных компенсаторов. Указанные установки должны отвечать также требованиям, приведенным в </w:t>
      </w:r>
      <w:bookmarkEnd w:id="3575"/>
      <w:r w:rsidR="00C231B3">
        <w:rPr>
          <w:color w:val="000000"/>
        </w:rPr>
        <w:fldChar w:fldCharType="begin"/>
      </w:r>
      <w:r>
        <w:rPr>
          <w:color w:val="000000"/>
        </w:rPr>
        <w:instrText xml:space="preserve"> HYPERLINK "1811974" \l "1813499" </w:instrText>
      </w:r>
      <w:r w:rsidR="00C231B3">
        <w:rPr>
          <w:color w:val="000000"/>
        </w:rPr>
        <w:fldChar w:fldCharType="separate"/>
      </w:r>
      <w:r>
        <w:rPr>
          <w:color w:val="008080"/>
        </w:rPr>
        <w:t>Главе. 5.1</w:t>
      </w:r>
      <w:r w:rsidR="00C231B3">
        <w:rPr>
          <w:color w:val="000000"/>
        </w:rPr>
        <w:fldChar w:fldCharType="end"/>
      </w:r>
      <w:r>
        <w:rPr>
          <w:color w:val="000000"/>
        </w:rPr>
        <w:t xml:space="preserve"> настоящих Правил, за исключением </w:t>
      </w:r>
      <w:hyperlink r:id="rId419" w:anchor="1813506" w:history="1">
        <w:r>
          <w:rPr>
            <w:color w:val="008080"/>
          </w:rPr>
          <w:t>пунктов 5.1.2</w:t>
        </w:r>
      </w:hyperlink>
      <w:r>
        <w:rPr>
          <w:color w:val="000000"/>
        </w:rPr>
        <w:t xml:space="preserve">, </w:t>
      </w:r>
      <w:hyperlink r:id="rId420" w:anchor="1813593" w:history="1">
        <w:r>
          <w:rPr>
            <w:color w:val="008080"/>
          </w:rPr>
          <w:t>5.1.15</w:t>
        </w:r>
      </w:hyperlink>
      <w:r>
        <w:rPr>
          <w:color w:val="000000"/>
        </w:rPr>
        <w:t xml:space="preserve">, </w:t>
      </w:r>
      <w:hyperlink r:id="rId421" w:anchor="1813622" w:history="1">
        <w:r>
          <w:rPr>
            <w:color w:val="008080"/>
          </w:rPr>
          <w:t>подпункта 8</w:t>
        </w:r>
      </w:hyperlink>
      <w:r>
        <w:rPr>
          <w:color w:val="000000"/>
        </w:rPr>
        <w:t xml:space="preserve">; </w:t>
      </w:r>
      <w:hyperlink r:id="rId422" w:anchor="1813630" w:history="1">
        <w:r>
          <w:rPr>
            <w:color w:val="008080"/>
          </w:rPr>
          <w:t>5.1.17</w:t>
        </w:r>
      </w:hyperlink>
      <w:r>
        <w:rPr>
          <w:color w:val="000000"/>
        </w:rPr>
        <w:t xml:space="preserve">; </w:t>
      </w:r>
      <w:hyperlink r:id="rId423" w:anchor="1813698" w:history="1">
        <w:r>
          <w:rPr>
            <w:color w:val="008080"/>
          </w:rPr>
          <w:t>5.1.31</w:t>
        </w:r>
      </w:hyperlink>
      <w:r>
        <w:rPr>
          <w:color w:val="000000"/>
        </w:rPr>
        <w:t xml:space="preserve"> — </w:t>
      </w:r>
      <w:hyperlink r:id="rId424" w:anchor="1813707" w:history="1">
        <w:r>
          <w:rPr>
            <w:color w:val="008080"/>
          </w:rPr>
          <w:t>5.1.33</w:t>
        </w:r>
      </w:hyperlink>
      <w:r>
        <w:rPr>
          <w:color w:val="000000"/>
        </w:rPr>
        <w:t xml:space="preserve"> настоящих Правил. Установка вспомогательного оборудования генераторов и синхронных компенсаторов (электродвигателей, РУ и пускорегулирующей аппаратуры, щитов и др.) должна соответствовать требованиям соответствующих глав Правил.</w:t>
      </w:r>
    </w:p>
    <w:p w:rsidR="00C852FB" w:rsidRDefault="00C852FB" w:rsidP="00A979AF">
      <w:pPr>
        <w:shd w:val="clear" w:color="auto" w:fill="FFFFFF"/>
        <w:jc w:val="center"/>
        <w:rPr>
          <w:rStyle w:val="a4"/>
          <w:color w:val="000080"/>
        </w:rPr>
      </w:pPr>
      <w:bookmarkStart w:id="3576" w:name="1813737"/>
      <w:r>
        <w:rPr>
          <w:rStyle w:val="a4"/>
          <w:color w:val="000080"/>
        </w:rPr>
        <w:t>Общие требования</w:t>
      </w:r>
      <w:bookmarkEnd w:id="3576"/>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77" w:name="1813738"/>
      <w:r>
        <w:rPr>
          <w:color w:val="000000"/>
        </w:rPr>
        <w:t>5.2.2. Генераторы, синхронные компенсаторы и их вспомогательное оборудование, устанавливаемые на открытом воздухе, должны иметь специальное исполнение.</w:t>
      </w:r>
      <w:bookmarkEnd w:id="3577"/>
    </w:p>
    <w:p w:rsidR="00C852FB" w:rsidRDefault="00C852FB" w:rsidP="00A979AF">
      <w:pPr>
        <w:shd w:val="clear" w:color="auto" w:fill="FFFFFF"/>
        <w:ind w:firstLine="851"/>
        <w:jc w:val="both"/>
        <w:rPr>
          <w:color w:val="000000"/>
        </w:rPr>
      </w:pPr>
      <w:bookmarkStart w:id="3578" w:name="1813739"/>
      <w:r>
        <w:rPr>
          <w:color w:val="000000"/>
        </w:rPr>
        <w:t>5.2.3. Конструкция генераторов и синхронных компенсаторов должна обеспечивать их нормальную эксплуатацию не менее 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bookmarkEnd w:id="3578"/>
    </w:p>
    <w:p w:rsidR="00C852FB" w:rsidRDefault="00C852FB" w:rsidP="00A979AF">
      <w:pPr>
        <w:shd w:val="clear" w:color="auto" w:fill="FFFFFF"/>
        <w:ind w:firstLine="851"/>
        <w:jc w:val="both"/>
        <w:rPr>
          <w:color w:val="000000"/>
        </w:rPr>
      </w:pPr>
      <w:bookmarkStart w:id="3579" w:name="1813740"/>
      <w:r>
        <w:rPr>
          <w:color w:val="000000"/>
        </w:rPr>
        <w:t>Конструкциями гидрогенератора и системы его водоснабжения должна быть предусмотрена возможность полного удаления воды и отсутствия застойных зон при ремонте в любое время года.</w:t>
      </w:r>
      <w:bookmarkEnd w:id="3579"/>
    </w:p>
    <w:p w:rsidR="00C852FB" w:rsidRDefault="00C852FB" w:rsidP="00A979AF">
      <w:pPr>
        <w:shd w:val="clear" w:color="auto" w:fill="FFFFFF"/>
        <w:ind w:firstLine="851"/>
        <w:jc w:val="both"/>
        <w:rPr>
          <w:color w:val="000000"/>
        </w:rPr>
      </w:pPr>
      <w:bookmarkStart w:id="3580" w:name="1813741"/>
      <w:r>
        <w:rPr>
          <w:color w:val="000000"/>
        </w:rPr>
        <w:t>5.2.4. Генераторы и синхронные компенсаторы должны быть оборудованы контрольно-измерительными приборами в соответствии с главой 1.6 ПУЭ. Раздел I</w:t>
      </w:r>
      <w:bookmarkEnd w:id="3580"/>
      <w:r w:rsidR="00C231B3">
        <w:rPr>
          <w:color w:val="000000"/>
        </w:rPr>
        <w:fldChar w:fldCharType="begin"/>
      </w:r>
      <w:r>
        <w:rPr>
          <w:color w:val="000000"/>
        </w:rPr>
        <w:instrText xml:space="preserve"> HYPERLINK "1811974" \l "1828650" </w:instrText>
      </w:r>
      <w:r w:rsidR="00C231B3">
        <w:rPr>
          <w:color w:val="000000"/>
        </w:rPr>
        <w:fldChar w:fldCharType="separate"/>
      </w:r>
      <w:r>
        <w:rPr>
          <w:color w:val="008080"/>
        </w:rPr>
        <w:t>*</w:t>
      </w:r>
      <w:r w:rsidR="00C231B3">
        <w:rPr>
          <w:color w:val="000000"/>
        </w:rPr>
        <w:fldChar w:fldCharType="end"/>
      </w:r>
      <w:r>
        <w:rPr>
          <w:color w:val="000000"/>
        </w:rPr>
        <w:t>, устройствами управления, сигнализации, защиты в соответствии с пунктами 3.2.34 — 3.2.50, 3.2.72 — 3.2.90 ПУЭ. Раздел III</w:t>
      </w:r>
      <w:hyperlink r:id="rId425" w:anchor="1828650" w:history="1">
        <w:r>
          <w:rPr>
            <w:color w:val="008080"/>
          </w:rPr>
          <w:t>*</w:t>
        </w:r>
      </w:hyperlink>
      <w:r>
        <w:rPr>
          <w:color w:val="000000"/>
        </w:rPr>
        <w:t>, устройствами автоматического гашения поля (далее — АГП) защиты ротора от перенапряжений, АРВ в соответствии с пунктами 3.3.52 — 3.3.60 ПУЭ. Раздел III</w:t>
      </w:r>
      <w:hyperlink r:id="rId426" w:anchor="1828650" w:history="1">
        <w:r>
          <w:rPr>
            <w:color w:val="008080"/>
          </w:rPr>
          <w:t>*</w:t>
        </w:r>
      </w:hyperlink>
      <w:r>
        <w:rPr>
          <w:color w:val="000000"/>
        </w:rPr>
        <w:t xml:space="preserve">, а также устройствами автоматики для обеспечения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w:t>
      </w:r>
      <w:r>
        <w:rPr>
          <w:color w:val="000000"/>
        </w:rPr>
        <w:lastRenderedPageBreak/>
        <w:t>устройствами дистанционного контроля вибрации подшипников. Турбо- и гидрогенераторы мощностью 200 МВт и более должны быть оборудованы также осциллографами с записью предаварийного процесса.</w:t>
      </w:r>
    </w:p>
    <w:p w:rsidR="00C852FB" w:rsidRDefault="00C852FB" w:rsidP="00A979AF">
      <w:pPr>
        <w:shd w:val="clear" w:color="auto" w:fill="FFFFFF"/>
        <w:ind w:firstLine="851"/>
        <w:jc w:val="both"/>
        <w:rPr>
          <w:color w:val="339966"/>
          <w:sz w:val="20"/>
          <w:szCs w:val="20"/>
        </w:rPr>
      </w:pPr>
      <w:bookmarkStart w:id="3581" w:name="1828650"/>
      <w:r>
        <w:rPr>
          <w:color w:val="339966"/>
          <w:sz w:val="20"/>
          <w:szCs w:val="20"/>
        </w:rPr>
        <w:t>* Разделы I и III не приводятся.</w:t>
      </w:r>
      <w:bookmarkEnd w:id="3581"/>
    </w:p>
    <w:p w:rsidR="00C852FB" w:rsidRDefault="00C852FB" w:rsidP="00A979AF">
      <w:pPr>
        <w:shd w:val="clear" w:color="auto" w:fill="FFFFFF"/>
        <w:ind w:firstLine="851"/>
        <w:jc w:val="both"/>
        <w:rPr>
          <w:color w:val="000000"/>
        </w:rPr>
      </w:pPr>
      <w:bookmarkStart w:id="3582" w:name="1813742"/>
      <w:r>
        <w:rPr>
          <w:color w:val="000000"/>
        </w:rPr>
        <w:t>5.2.5. Панели управления, релейной защиты, автоматики, возбуждения и непосредственного водяного охлаждения гидрогенератора должны, как правило, размещаться в непосредственной близости от него.</w:t>
      </w:r>
      <w:bookmarkEnd w:id="3582"/>
    </w:p>
    <w:p w:rsidR="00C852FB" w:rsidRDefault="00C852FB" w:rsidP="00A979AF">
      <w:pPr>
        <w:shd w:val="clear" w:color="auto" w:fill="FFFFFF"/>
        <w:ind w:firstLine="851"/>
        <w:jc w:val="both"/>
        <w:rPr>
          <w:color w:val="000000"/>
        </w:rPr>
      </w:pPr>
      <w:bookmarkStart w:id="3583" w:name="1813744"/>
      <w:r>
        <w:rPr>
          <w:color w:val="000000"/>
        </w:rPr>
        <w:t>5.2.6. Электрические и механические параметры мощных турбо- и гидрогенераторов должны, как правило, приниматься оптимальными с точки зрения нагрузочной способности. При необходимости обеспечения устойчивости работы параметры генераторов могут приниматься отличными от оптимальных с точки зрения нагрузочной способности при обосновании технико-экономическими расчетами.</w:t>
      </w:r>
      <w:bookmarkEnd w:id="3583"/>
    </w:p>
    <w:p w:rsidR="00C852FB" w:rsidRDefault="00C852FB" w:rsidP="00A979AF">
      <w:pPr>
        <w:shd w:val="clear" w:color="auto" w:fill="FFFFFF"/>
        <w:ind w:firstLine="851"/>
        <w:jc w:val="both"/>
        <w:rPr>
          <w:color w:val="000000"/>
        </w:rPr>
      </w:pPr>
      <w:bookmarkStart w:id="3584" w:name="1813745"/>
      <w:r>
        <w:rPr>
          <w:color w:val="000000"/>
        </w:rPr>
        <w:t>5.2.7. Напряжение генераторов должно приниматься на основе технико-экономических расчетов по согласованию с заводом-изготовителем и в соответствии с требованиями государственных стандартов.</w:t>
      </w:r>
      <w:bookmarkEnd w:id="3584"/>
    </w:p>
    <w:p w:rsidR="00C852FB" w:rsidRDefault="00C852FB" w:rsidP="00A979AF">
      <w:pPr>
        <w:shd w:val="clear" w:color="auto" w:fill="FFFFFF"/>
        <w:ind w:firstLine="851"/>
        <w:jc w:val="both"/>
        <w:rPr>
          <w:color w:val="000000"/>
        </w:rPr>
      </w:pPr>
      <w:bookmarkStart w:id="3585" w:name="1813748"/>
      <w:r>
        <w:rPr>
          <w:color w:val="000000"/>
        </w:rPr>
        <w:t>5.2.8.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bookmarkEnd w:id="3585"/>
    </w:p>
    <w:p w:rsidR="00C852FB" w:rsidRDefault="00C852FB" w:rsidP="00A979AF">
      <w:pPr>
        <w:shd w:val="clear" w:color="auto" w:fill="FFFFFF"/>
        <w:ind w:firstLine="851"/>
        <w:jc w:val="both"/>
        <w:rPr>
          <w:color w:val="000000"/>
        </w:rPr>
      </w:pPr>
      <w:bookmarkStart w:id="3586" w:name="1813750"/>
      <w:r>
        <w:rPr>
          <w:color w:val="000000"/>
        </w:rPr>
        <w:t>5.2.9. Для монтажа, разборки и сборки генераторов, синхронных компенсаторов и их 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bookmarkEnd w:id="3586"/>
    </w:p>
    <w:p w:rsidR="00C852FB" w:rsidRDefault="00C852FB" w:rsidP="00A979AF">
      <w:pPr>
        <w:shd w:val="clear" w:color="auto" w:fill="FFFFFF"/>
        <w:ind w:firstLine="851"/>
        <w:jc w:val="both"/>
        <w:rPr>
          <w:color w:val="000000"/>
        </w:rPr>
      </w:pPr>
      <w:bookmarkStart w:id="3587" w:name="1813752"/>
      <w:r>
        <w:rPr>
          <w:color w:val="000000"/>
        </w:rPr>
        <w:t>5.2.10. При применении наружных грузоподъемных кранов гидроэлектростанций должны быть предусмотрены простые мероприятия для исключения воздействия дождя и снега на оборудование при продолжительном раскрытии помещений и монтажных площадок.</w:t>
      </w:r>
      <w:bookmarkEnd w:id="3587"/>
    </w:p>
    <w:p w:rsidR="00C852FB" w:rsidRDefault="00C852FB" w:rsidP="00A979AF">
      <w:pPr>
        <w:shd w:val="clear" w:color="auto" w:fill="FFFFFF"/>
        <w:ind w:firstLine="851"/>
        <w:jc w:val="both"/>
        <w:rPr>
          <w:color w:val="000000"/>
        </w:rPr>
      </w:pPr>
      <w:bookmarkStart w:id="3588" w:name="1813755"/>
      <w:r>
        <w:rPr>
          <w:color w:val="000000"/>
        </w:rPr>
        <w:t>5.2.11. Электростанции должны иметь помещения для хранения резервных стержней обмотки статора. Помещения должны быть сухими, отапливаемыми, с температурой не ниже плюс 5° С, оборудованными специальными стеллажами.</w:t>
      </w:r>
      <w:bookmarkEnd w:id="3588"/>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589" w:name="1813760"/>
      <w:r>
        <w:rPr>
          <w:rStyle w:val="a4"/>
          <w:color w:val="000080"/>
        </w:rPr>
        <w:t>Охлаждение и смазка</w:t>
      </w:r>
      <w:bookmarkEnd w:id="3589"/>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590" w:name="1813763"/>
      <w:r>
        <w:rPr>
          <w:color w:val="000000"/>
        </w:rPr>
        <w:t>5.2.12. При питании агрессивно воздействующей водой газоохладители, теплообменники и маслоохладители, трубопроводы и арматура к ним должны выполняться из материалов, стойких к воздействию коррозии.</w:t>
      </w:r>
      <w:bookmarkEnd w:id="3590"/>
    </w:p>
    <w:p w:rsidR="00C852FB" w:rsidRDefault="00C852FB" w:rsidP="00A979AF">
      <w:pPr>
        <w:shd w:val="clear" w:color="auto" w:fill="FFFFFF"/>
        <w:ind w:firstLine="851"/>
        <w:jc w:val="both"/>
        <w:rPr>
          <w:color w:val="000000"/>
        </w:rPr>
      </w:pPr>
      <w:bookmarkStart w:id="3591" w:name="1813765"/>
      <w:r>
        <w:rPr>
          <w:color w:val="000000"/>
        </w:rPr>
        <w:t>5.2.13.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bookmarkEnd w:id="3591"/>
    </w:p>
    <w:p w:rsidR="00C852FB" w:rsidRDefault="00C852FB" w:rsidP="00A979AF">
      <w:pPr>
        <w:shd w:val="clear" w:color="auto" w:fill="FFFFFF"/>
        <w:ind w:firstLine="851"/>
        <w:jc w:val="both"/>
        <w:rPr>
          <w:color w:val="000000"/>
        </w:rPr>
      </w:pPr>
      <w:bookmarkStart w:id="3592" w:name="1813767"/>
      <w:r>
        <w:rPr>
          <w:color w:val="000000"/>
        </w:rPr>
        <w:t>5.2.14. Для генераторов и синхронных компенсаторов с замкнутой системой воздушного охлаждения должны быть выполнены следующие мероприятия:</w:t>
      </w:r>
      <w:bookmarkEnd w:id="3592"/>
    </w:p>
    <w:p w:rsidR="00C852FB" w:rsidRDefault="00C852FB" w:rsidP="00A979AF">
      <w:pPr>
        <w:shd w:val="clear" w:color="auto" w:fill="FFFFFF"/>
        <w:ind w:firstLine="851"/>
        <w:jc w:val="both"/>
        <w:rPr>
          <w:color w:val="000000"/>
        </w:rPr>
      </w:pPr>
      <w:bookmarkStart w:id="3593" w:name="1813769"/>
      <w:r>
        <w:rPr>
          <w:color w:val="000000"/>
        </w:rPr>
        <w:t>1. Камеры холодного и горячего воздуха должны иметь плотно закрывающиеся остекленные смотровые лючки.</w:t>
      </w:r>
      <w:bookmarkEnd w:id="3593"/>
    </w:p>
    <w:p w:rsidR="00C852FB" w:rsidRDefault="00C852FB" w:rsidP="00A979AF">
      <w:pPr>
        <w:shd w:val="clear" w:color="auto" w:fill="FFFFFF"/>
        <w:ind w:firstLine="851"/>
        <w:jc w:val="both"/>
        <w:rPr>
          <w:color w:val="000000"/>
        </w:rPr>
      </w:pPr>
      <w:bookmarkStart w:id="3594" w:name="1813770"/>
      <w:r>
        <w:rPr>
          <w:color w:val="000000"/>
        </w:rPr>
        <w:t>2. Двери камер холодного и горячего воздуха должны быть стальными, плотно закрывающимися, открывающимися наружу и иметь самозапирающиеся замки, открываемые без ключа с внутренней стороны камер.</w:t>
      </w:r>
      <w:bookmarkEnd w:id="3594"/>
    </w:p>
    <w:p w:rsidR="00C852FB" w:rsidRDefault="00C852FB" w:rsidP="00A979AF">
      <w:pPr>
        <w:shd w:val="clear" w:color="auto" w:fill="FFFFFF"/>
        <w:ind w:firstLine="851"/>
        <w:jc w:val="both"/>
        <w:rPr>
          <w:color w:val="000000"/>
        </w:rPr>
      </w:pPr>
      <w:bookmarkStart w:id="3595" w:name="1813771"/>
      <w:r>
        <w:rPr>
          <w:color w:val="000000"/>
        </w:rPr>
        <w:t>3. Внутри камер холодного и горячего воздуха должно быть оборудовано освещение с выключателями, вынесенными наружу.</w:t>
      </w:r>
      <w:bookmarkEnd w:id="3595"/>
    </w:p>
    <w:p w:rsidR="00C852FB" w:rsidRDefault="00C852FB" w:rsidP="00A979AF">
      <w:pPr>
        <w:shd w:val="clear" w:color="auto" w:fill="FFFFFF"/>
        <w:ind w:firstLine="851"/>
        <w:jc w:val="both"/>
        <w:rPr>
          <w:color w:val="000000"/>
        </w:rPr>
      </w:pPr>
      <w:bookmarkStart w:id="3596" w:name="1813772"/>
      <w:r>
        <w:rPr>
          <w:color w:val="000000"/>
        </w:rPr>
        <w:t>4. Короба горячего воздуха, а также конденсаторы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bookmarkEnd w:id="3596"/>
    </w:p>
    <w:p w:rsidR="00C852FB" w:rsidRDefault="00C852FB" w:rsidP="00A979AF">
      <w:pPr>
        <w:shd w:val="clear" w:color="auto" w:fill="FFFFFF"/>
        <w:ind w:firstLine="851"/>
        <w:jc w:val="both"/>
        <w:rPr>
          <w:color w:val="000000"/>
        </w:rPr>
      </w:pPr>
      <w:bookmarkStart w:id="3597" w:name="1813773"/>
      <w:r>
        <w:rPr>
          <w:color w:val="000000"/>
        </w:rPr>
        <w:lastRenderedPageBreak/>
        <w:t>5. В камерах холодного воздуха должны быть устроены кюветы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этом рекомендуется установка устройства сигнализации, реагирующего на появление воды в сливной трубе.</w:t>
      </w:r>
      <w:bookmarkEnd w:id="3597"/>
    </w:p>
    <w:p w:rsidR="00C852FB" w:rsidRDefault="00C852FB" w:rsidP="00A979AF">
      <w:pPr>
        <w:shd w:val="clear" w:color="auto" w:fill="FFFFFF"/>
        <w:ind w:firstLine="851"/>
        <w:jc w:val="both"/>
        <w:rPr>
          <w:color w:val="000000"/>
        </w:rPr>
      </w:pPr>
      <w:bookmarkStart w:id="3598" w:name="1813774"/>
      <w:r>
        <w:rPr>
          <w:color w:val="000000"/>
        </w:rPr>
        <w:t>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выполнен организованный присос воздуха через фильтр, который устанавливается в области разрежения (после воздухоохладителя).</w:t>
      </w:r>
      <w:bookmarkEnd w:id="3598"/>
    </w:p>
    <w:p w:rsidR="00C852FB" w:rsidRDefault="00C852FB" w:rsidP="00A979AF">
      <w:pPr>
        <w:shd w:val="clear" w:color="auto" w:fill="FFFFFF"/>
        <w:ind w:firstLine="851"/>
        <w:jc w:val="both"/>
        <w:rPr>
          <w:color w:val="000000"/>
        </w:rPr>
      </w:pPr>
      <w:bookmarkStart w:id="3599" w:name="1813776"/>
      <w:r>
        <w:rPr>
          <w:color w:val="000000"/>
        </w:rPr>
        <w:t>7. Стены камер и воздушных коробов должны быть плотными, они должны быть окрашены светлой, не поддерживающей горения краской или облицованы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 (например, цементное с мраморной крошкой, из керамической плитки).</w:t>
      </w:r>
      <w:bookmarkEnd w:id="3599"/>
    </w:p>
    <w:p w:rsidR="00C852FB" w:rsidRDefault="00C852FB" w:rsidP="00A979AF">
      <w:pPr>
        <w:shd w:val="clear" w:color="auto" w:fill="FFFFFF"/>
        <w:ind w:firstLine="851"/>
        <w:jc w:val="both"/>
        <w:rPr>
          <w:color w:val="000000"/>
        </w:rPr>
      </w:pPr>
      <w:bookmarkStart w:id="3600" w:name="1813780"/>
      <w:r>
        <w:rPr>
          <w:color w:val="000000"/>
        </w:rPr>
        <w:t>5.2.15. Турбогенераторы и синхронные компенсаторы с водородным охлаждением должны быть оборудованы:</w:t>
      </w:r>
      <w:bookmarkEnd w:id="3600"/>
    </w:p>
    <w:p w:rsidR="00C852FB" w:rsidRDefault="00C852FB" w:rsidP="00A979AF">
      <w:pPr>
        <w:shd w:val="clear" w:color="auto" w:fill="FFFFFF"/>
        <w:ind w:firstLine="851"/>
        <w:jc w:val="both"/>
        <w:rPr>
          <w:color w:val="000000"/>
        </w:rPr>
      </w:pPr>
      <w:bookmarkStart w:id="3601" w:name="1813785"/>
      <w:r>
        <w:rPr>
          <w:color w:val="000000"/>
        </w:rPr>
        <w:t>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и др.) в генераторе и синхронном компенсаторе.</w:t>
      </w:r>
      <w:bookmarkEnd w:id="3601"/>
    </w:p>
    <w:p w:rsidR="00C852FB" w:rsidRDefault="00C852FB" w:rsidP="00A979AF">
      <w:pPr>
        <w:shd w:val="clear" w:color="auto" w:fill="FFFFFF"/>
        <w:ind w:firstLine="851"/>
        <w:jc w:val="both"/>
        <w:rPr>
          <w:color w:val="000000"/>
        </w:rPr>
      </w:pPr>
      <w:bookmarkStart w:id="3602" w:name="1813786"/>
      <w:r>
        <w:rPr>
          <w:color w:val="000000"/>
        </w:rPr>
        <w:t>Для подачи водорода от газовых резервуаров в машинный зал предусматривается одна магистраль (при необходимости могут быть проложены две). Схема газопроводов выполняется кольцевой секционированной. Для синхронных компенсаторов выполняется одна магистраль.</w:t>
      </w:r>
      <w:bookmarkEnd w:id="3602"/>
    </w:p>
    <w:p w:rsidR="00C852FB" w:rsidRDefault="00C852FB" w:rsidP="00A979AF">
      <w:pPr>
        <w:shd w:val="clear" w:color="auto" w:fill="FFFFFF"/>
        <w:ind w:firstLine="851"/>
        <w:jc w:val="both"/>
        <w:rPr>
          <w:color w:val="000000"/>
        </w:rPr>
      </w:pPr>
      <w:bookmarkStart w:id="3603" w:name="1813787"/>
      <w:r>
        <w:rPr>
          <w:color w:val="000000"/>
        </w:rPr>
        <w:t>Для предупреждения образования взрывоопасной газовой смеси на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bookmarkEnd w:id="3603"/>
    </w:p>
    <w:p w:rsidR="00C852FB" w:rsidRDefault="00C852FB" w:rsidP="00A979AF">
      <w:pPr>
        <w:shd w:val="clear" w:color="auto" w:fill="FFFFFF"/>
        <w:ind w:firstLine="851"/>
        <w:jc w:val="both"/>
        <w:rPr>
          <w:color w:val="000000"/>
        </w:rPr>
      </w:pPr>
      <w:bookmarkStart w:id="3604" w:name="1813788"/>
      <w:r>
        <w:rPr>
          <w:color w:val="000000"/>
        </w:rPr>
        <w:t>2. Установкой централизованного снабжения инертным газом (углекислым газом или азотом) с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bookmarkEnd w:id="3604"/>
    </w:p>
    <w:p w:rsidR="00C852FB" w:rsidRDefault="00C852FB" w:rsidP="00A979AF">
      <w:pPr>
        <w:shd w:val="clear" w:color="auto" w:fill="FFFFFF"/>
        <w:ind w:firstLine="851"/>
        <w:jc w:val="both"/>
        <w:rPr>
          <w:color w:val="000000"/>
        </w:rPr>
      </w:pPr>
      <w:bookmarkStart w:id="3605" w:name="1813789"/>
      <w:r>
        <w:rPr>
          <w:color w:val="000000"/>
        </w:rPr>
        <w:t>3. Основным,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для турбогенераторов мощностью 60 МВт и более. Резервный и аварийный источники маслоснабжения должны автоматически включаться в работу при отключении рабочего источника маслоснабжения, а также при снижении давления масла.</w:t>
      </w:r>
      <w:bookmarkEnd w:id="3605"/>
    </w:p>
    <w:p w:rsidR="00C852FB" w:rsidRDefault="00C852FB" w:rsidP="00A979AF">
      <w:pPr>
        <w:shd w:val="clear" w:color="auto" w:fill="FFFFFF"/>
        <w:ind w:firstLine="851"/>
        <w:jc w:val="both"/>
        <w:rPr>
          <w:color w:val="000000"/>
        </w:rPr>
      </w:pPr>
      <w:bookmarkStart w:id="3606" w:name="1813790"/>
      <w:r>
        <w:rPr>
          <w:color w:val="000000"/>
        </w:rPr>
        <w:t>4. Автоматическими регуляторами давления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bookmarkEnd w:id="3606"/>
    </w:p>
    <w:p w:rsidR="00C852FB" w:rsidRDefault="00C852FB" w:rsidP="00A979AF">
      <w:pPr>
        <w:shd w:val="clear" w:color="auto" w:fill="FFFFFF"/>
        <w:ind w:firstLine="851"/>
        <w:jc w:val="both"/>
        <w:rPr>
          <w:color w:val="000000"/>
        </w:rPr>
      </w:pPr>
      <w:bookmarkStart w:id="3607" w:name="1813792"/>
      <w:r>
        <w:rPr>
          <w:color w:val="000000"/>
        </w:rPr>
        <w:t>5. Устройствами для осушки водорода, включенными в контур циркуляции водорода в генераторе или синхронном компенсаторе.</w:t>
      </w:r>
      <w:bookmarkEnd w:id="3607"/>
    </w:p>
    <w:p w:rsidR="00C852FB" w:rsidRDefault="00C852FB" w:rsidP="00A979AF">
      <w:pPr>
        <w:shd w:val="clear" w:color="auto" w:fill="FFFFFF"/>
        <w:ind w:firstLine="851"/>
        <w:jc w:val="both"/>
        <w:rPr>
          <w:color w:val="000000"/>
        </w:rPr>
      </w:pPr>
      <w:bookmarkStart w:id="3608" w:name="1813795"/>
      <w:r>
        <w:rPr>
          <w:color w:val="000000"/>
        </w:rPr>
        <w:t>6. Предупредительной сигнализацией, действующей при неисправностях газомасляной системы водородного охлаждения и отклонении ее параметров (давления, чистоты водорода, перепада давления масло-водород) от заданных значений.</w:t>
      </w:r>
      <w:bookmarkEnd w:id="3608"/>
    </w:p>
    <w:p w:rsidR="00C852FB" w:rsidRDefault="00C852FB" w:rsidP="00A979AF">
      <w:pPr>
        <w:shd w:val="clear" w:color="auto" w:fill="FFFFFF"/>
        <w:ind w:firstLine="851"/>
        <w:jc w:val="both"/>
        <w:rPr>
          <w:color w:val="000000"/>
        </w:rPr>
      </w:pPr>
      <w:bookmarkStart w:id="3609" w:name="1813798"/>
      <w:r>
        <w:rPr>
          <w:color w:val="000000"/>
        </w:rPr>
        <w:t>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газовых и электрических приборов на одной закрытой панели.</w:t>
      </w:r>
      <w:bookmarkEnd w:id="3609"/>
    </w:p>
    <w:p w:rsidR="00C852FB" w:rsidRDefault="00C852FB" w:rsidP="00A979AF">
      <w:pPr>
        <w:shd w:val="clear" w:color="auto" w:fill="FFFFFF"/>
        <w:ind w:firstLine="851"/>
        <w:jc w:val="both"/>
        <w:rPr>
          <w:color w:val="000000"/>
        </w:rPr>
      </w:pPr>
      <w:bookmarkStart w:id="3610" w:name="1813799"/>
      <w:r>
        <w:rPr>
          <w:color w:val="000000"/>
        </w:rPr>
        <w:t>8. Вентиляционными установками в местах скопления газа главного масляного бака, масляных камер на сливе, основных подшипников турбогенератора и т. д.</w:t>
      </w:r>
      <w:bookmarkEnd w:id="3610"/>
    </w:p>
    <w:p w:rsidR="00C852FB" w:rsidRDefault="00C852FB" w:rsidP="00A979AF">
      <w:pPr>
        <w:shd w:val="clear" w:color="auto" w:fill="FFFFFF"/>
        <w:ind w:firstLine="851"/>
        <w:jc w:val="both"/>
        <w:rPr>
          <w:color w:val="000000"/>
        </w:rPr>
      </w:pPr>
      <w:bookmarkStart w:id="3611" w:name="1813801"/>
      <w:r>
        <w:rPr>
          <w:color w:val="000000"/>
        </w:rPr>
        <w:lastRenderedPageBreak/>
        <w:t>В фундаментах турбогенераторов и синхронных компенсаторов 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и др.), в которых возможно скопление водорода, из наиболее высоких точек этих объемов должен быть обеспечен свободный выход водорода вверх (например, путем закладки труб).</w:t>
      </w:r>
      <w:bookmarkEnd w:id="3611"/>
    </w:p>
    <w:p w:rsidR="00C852FB" w:rsidRDefault="00C852FB" w:rsidP="00A979AF">
      <w:pPr>
        <w:shd w:val="clear" w:color="auto" w:fill="FFFFFF"/>
        <w:ind w:firstLine="851"/>
        <w:jc w:val="both"/>
        <w:rPr>
          <w:color w:val="000000"/>
        </w:rPr>
      </w:pPr>
      <w:bookmarkStart w:id="3612" w:name="1813803"/>
      <w:r>
        <w:rPr>
          <w:color w:val="000000"/>
        </w:rPr>
        <w:t>9. Дренажными устройствами для слива воды и масла из корпуса.</w:t>
      </w:r>
      <w:bookmarkEnd w:id="3612"/>
    </w:p>
    <w:p w:rsidR="00C852FB" w:rsidRDefault="00C852FB" w:rsidP="00A979AF">
      <w:pPr>
        <w:shd w:val="clear" w:color="auto" w:fill="FFFFFF"/>
        <w:ind w:firstLine="851"/>
        <w:jc w:val="both"/>
        <w:rPr>
          <w:color w:val="000000"/>
        </w:rPr>
      </w:pPr>
      <w:bookmarkStart w:id="3613" w:name="1813806"/>
      <w:r>
        <w:rPr>
          <w:color w:val="000000"/>
        </w:rPr>
        <w:t>Система дренажа должна исключать возможность перетока горячего газа в отсеки холодного газа.</w:t>
      </w:r>
      <w:bookmarkEnd w:id="3613"/>
    </w:p>
    <w:p w:rsidR="00C852FB" w:rsidRDefault="00C852FB" w:rsidP="00A979AF">
      <w:pPr>
        <w:shd w:val="clear" w:color="auto" w:fill="FFFFFF"/>
        <w:ind w:firstLine="851"/>
        <w:jc w:val="both"/>
        <w:rPr>
          <w:color w:val="000000"/>
        </w:rPr>
      </w:pPr>
      <w:bookmarkStart w:id="3614" w:name="1813809"/>
      <w:r>
        <w:rPr>
          <w:color w:val="000000"/>
        </w:rPr>
        <w:t>10. Указателем появления жидкости в корпусе турбогенератора (синхронного компенсатора).</w:t>
      </w:r>
      <w:bookmarkEnd w:id="3614"/>
    </w:p>
    <w:p w:rsidR="00C852FB" w:rsidRDefault="00C852FB" w:rsidP="00A979AF">
      <w:pPr>
        <w:shd w:val="clear" w:color="auto" w:fill="FFFFFF"/>
        <w:ind w:firstLine="851"/>
        <w:jc w:val="both"/>
        <w:rPr>
          <w:color w:val="000000"/>
        </w:rPr>
      </w:pPr>
      <w:bookmarkStart w:id="3615" w:name="1813810"/>
      <w:r>
        <w:rPr>
          <w:color w:val="000000"/>
        </w:rPr>
        <w:t>11. Источником сжатого воздуха с избыточным давлением не менее 0,2 МПа с фильтром и осушителем воздуха.</w:t>
      </w:r>
      <w:bookmarkEnd w:id="3615"/>
    </w:p>
    <w:p w:rsidR="00C852FB" w:rsidRDefault="00C852FB" w:rsidP="00A979AF">
      <w:pPr>
        <w:shd w:val="clear" w:color="auto" w:fill="FFFFFF"/>
        <w:ind w:firstLine="851"/>
        <w:jc w:val="both"/>
        <w:rPr>
          <w:color w:val="000000"/>
        </w:rPr>
      </w:pPr>
      <w:bookmarkStart w:id="3616" w:name="1813813"/>
      <w:r>
        <w:rPr>
          <w:color w:val="000000"/>
        </w:rPr>
        <w:t>5.2.16. Генераторы и синхронные компенсаторы с водяным охлаждением обмоток должны быть оборудованы:</w:t>
      </w:r>
      <w:bookmarkEnd w:id="3616"/>
    </w:p>
    <w:p w:rsidR="00C852FB" w:rsidRDefault="00C852FB" w:rsidP="00A979AF">
      <w:pPr>
        <w:shd w:val="clear" w:color="auto" w:fill="FFFFFF"/>
        <w:ind w:firstLine="851"/>
        <w:jc w:val="both"/>
        <w:rPr>
          <w:color w:val="000000"/>
        </w:rPr>
      </w:pPr>
      <w:bookmarkStart w:id="3617" w:name="1813826"/>
      <w:r>
        <w:rPr>
          <w:color w:val="000000"/>
        </w:rPr>
        <w:t>1. Трубопроводами подачи и слива дистиллята, выполненными из материалов, стойких к воздействию коррозии.</w:t>
      </w:r>
      <w:bookmarkEnd w:id="3617"/>
    </w:p>
    <w:p w:rsidR="00C852FB" w:rsidRDefault="00C852FB" w:rsidP="00A979AF">
      <w:pPr>
        <w:shd w:val="clear" w:color="auto" w:fill="FFFFFF"/>
        <w:ind w:firstLine="851"/>
        <w:jc w:val="both"/>
        <w:rPr>
          <w:color w:val="000000"/>
        </w:rPr>
      </w:pPr>
      <w:bookmarkStart w:id="3618" w:name="1813828"/>
      <w:r>
        <w:rPr>
          <w:color w:val="000000"/>
        </w:rPr>
        <w:t>2. Основным и резервным насосами дистиллята.</w:t>
      </w:r>
      <w:bookmarkEnd w:id="3618"/>
    </w:p>
    <w:p w:rsidR="00C852FB" w:rsidRDefault="00C852FB" w:rsidP="00A979AF">
      <w:pPr>
        <w:shd w:val="clear" w:color="auto" w:fill="FFFFFF"/>
        <w:ind w:firstLine="851"/>
        <w:jc w:val="both"/>
        <w:rPr>
          <w:color w:val="000000"/>
        </w:rPr>
      </w:pPr>
      <w:bookmarkStart w:id="3619" w:name="1813830"/>
      <w:r>
        <w:rPr>
          <w:color w:val="000000"/>
        </w:rPr>
        <w:t>3. Механическими, магнитными и ионитовыми фильтрами дистиллята и устройствами для очистки дистиллята от газовых примесей. Дистиллят не должен иметь примесей солей и газов.</w:t>
      </w:r>
      <w:bookmarkEnd w:id="3619"/>
    </w:p>
    <w:p w:rsidR="00C852FB" w:rsidRDefault="00C852FB" w:rsidP="00A979AF">
      <w:pPr>
        <w:shd w:val="clear" w:color="auto" w:fill="FFFFFF"/>
        <w:ind w:firstLine="851"/>
        <w:jc w:val="both"/>
        <w:rPr>
          <w:color w:val="000000"/>
        </w:rPr>
      </w:pPr>
      <w:bookmarkStart w:id="3620" w:name="1813832"/>
      <w:r>
        <w:rPr>
          <w:color w:val="000000"/>
        </w:rPr>
        <w:t>4. Расширительным баком с защитой дистиллята от внешней среды.</w:t>
      </w:r>
      <w:bookmarkEnd w:id="3620"/>
    </w:p>
    <w:p w:rsidR="00C852FB" w:rsidRDefault="00C852FB" w:rsidP="00A979AF">
      <w:pPr>
        <w:shd w:val="clear" w:color="auto" w:fill="FFFFFF"/>
        <w:ind w:firstLine="851"/>
        <w:jc w:val="both"/>
        <w:rPr>
          <w:color w:val="000000"/>
        </w:rPr>
      </w:pPr>
      <w:bookmarkStart w:id="3621" w:name="1813835"/>
      <w:r>
        <w:rPr>
          <w:color w:val="000000"/>
        </w:rPr>
        <w:t>5. Основным и резервным теплообменниками для охлаждения дистиллята.</w:t>
      </w:r>
      <w:bookmarkEnd w:id="3621"/>
    </w:p>
    <w:p w:rsidR="00C852FB" w:rsidRDefault="00C852FB" w:rsidP="00A979AF">
      <w:pPr>
        <w:shd w:val="clear" w:color="auto" w:fill="FFFFFF"/>
        <w:ind w:firstLine="851"/>
        <w:jc w:val="both"/>
        <w:rPr>
          <w:color w:val="000000"/>
        </w:rPr>
      </w:pPr>
      <w:bookmarkStart w:id="3622" w:name="1813836"/>
      <w:r>
        <w:rPr>
          <w:color w:val="000000"/>
        </w:rPr>
        <w:t>В качестве первичной охлаждающей воды в теплообменниках должны применяться: для гидрогенераторов и синхронных компенсаторов — техническая вода, для турбогенераторов — конденсат от конденсатных насосов турбины и как резерв техническая вода от циркуляционных насосов газоохладителей генераторов.</w:t>
      </w:r>
      <w:bookmarkEnd w:id="3622"/>
    </w:p>
    <w:p w:rsidR="00C852FB" w:rsidRDefault="00C852FB" w:rsidP="00A979AF">
      <w:pPr>
        <w:shd w:val="clear" w:color="auto" w:fill="FFFFFF"/>
        <w:ind w:firstLine="851"/>
        <w:jc w:val="both"/>
        <w:rPr>
          <w:color w:val="000000"/>
        </w:rPr>
      </w:pPr>
      <w:bookmarkStart w:id="3623" w:name="1813837"/>
      <w:r>
        <w:rPr>
          <w:color w:val="000000"/>
        </w:rPr>
        <w:t>6. Предупредительной сигнализацией и защитой, действующей при отклонениях от нормального режима работы системы водяного охлаждения.</w:t>
      </w:r>
      <w:bookmarkEnd w:id="3623"/>
    </w:p>
    <w:p w:rsidR="00C852FB" w:rsidRDefault="00C852FB" w:rsidP="00A979AF">
      <w:pPr>
        <w:shd w:val="clear" w:color="auto" w:fill="FFFFFF"/>
        <w:ind w:firstLine="851"/>
        <w:jc w:val="both"/>
        <w:rPr>
          <w:color w:val="000000"/>
        </w:rPr>
      </w:pPr>
      <w:bookmarkStart w:id="3624" w:name="1813840"/>
      <w:r>
        <w:rPr>
          <w:color w:val="000000"/>
        </w:rPr>
        <w:t>7. Контрольно-измерительными приборами и реле автоматики для контроля и управления системой водяного охлаждения.</w:t>
      </w:r>
      <w:bookmarkEnd w:id="3624"/>
    </w:p>
    <w:p w:rsidR="00C852FB" w:rsidRDefault="00C852FB" w:rsidP="00A979AF">
      <w:pPr>
        <w:shd w:val="clear" w:color="auto" w:fill="FFFFFF"/>
        <w:ind w:firstLine="851"/>
        <w:jc w:val="both"/>
        <w:rPr>
          <w:color w:val="000000"/>
        </w:rPr>
      </w:pPr>
      <w:bookmarkStart w:id="3625" w:name="1813842"/>
      <w:r>
        <w:rPr>
          <w:color w:val="000000"/>
        </w:rPr>
        <w:t>8. Устройствами обнаружения утечки водорода в тракт водяного охлаждения обмоток статора.</w:t>
      </w:r>
      <w:bookmarkEnd w:id="3625"/>
    </w:p>
    <w:p w:rsidR="00C852FB" w:rsidRDefault="00C852FB" w:rsidP="00A979AF">
      <w:pPr>
        <w:shd w:val="clear" w:color="auto" w:fill="FFFFFF"/>
        <w:ind w:firstLine="851"/>
        <w:jc w:val="both"/>
        <w:rPr>
          <w:color w:val="000000"/>
        </w:rPr>
      </w:pPr>
      <w:bookmarkStart w:id="3626" w:name="1813845"/>
      <w:r>
        <w:rPr>
          <w:color w:val="000000"/>
        </w:rPr>
        <w:t>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bookmarkEnd w:id="3626"/>
    </w:p>
    <w:p w:rsidR="00C852FB" w:rsidRDefault="00C852FB" w:rsidP="00A979AF">
      <w:pPr>
        <w:shd w:val="clear" w:color="auto" w:fill="FFFFFF"/>
        <w:ind w:firstLine="851"/>
        <w:jc w:val="both"/>
        <w:rPr>
          <w:color w:val="000000"/>
        </w:rPr>
      </w:pPr>
      <w:bookmarkStart w:id="3627" w:name="1813849"/>
      <w:r>
        <w:rPr>
          <w:color w:val="000000"/>
        </w:rPr>
        <w:t>5.2.17. В каждой системе трубопроводов, подводящих воду к газоохладителям, теплообменникам и маслоохладителям, следует установить фильтры, при этом должна быть предусмотрена возможность их очистки и промывки без нарушения нормальной работы генератора и синхронного компенсатора.</w:t>
      </w:r>
      <w:bookmarkEnd w:id="3627"/>
    </w:p>
    <w:p w:rsidR="00C852FB" w:rsidRDefault="00C852FB" w:rsidP="00A979AF">
      <w:pPr>
        <w:shd w:val="clear" w:color="auto" w:fill="FFFFFF"/>
        <w:ind w:firstLine="851"/>
        <w:jc w:val="both"/>
        <w:rPr>
          <w:color w:val="000000"/>
        </w:rPr>
      </w:pPr>
      <w:bookmarkStart w:id="3628" w:name="1813851"/>
      <w:r>
        <w:rPr>
          <w:color w:val="000000"/>
        </w:rPr>
        <w:t>5.2.18.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bookmarkEnd w:id="3628"/>
    </w:p>
    <w:p w:rsidR="00C852FB" w:rsidRDefault="00C852FB" w:rsidP="00A979AF">
      <w:pPr>
        <w:shd w:val="clear" w:color="auto" w:fill="FFFFFF"/>
        <w:ind w:firstLine="851"/>
        <w:jc w:val="both"/>
        <w:rPr>
          <w:color w:val="000000"/>
        </w:rPr>
      </w:pPr>
      <w:bookmarkStart w:id="3629" w:name="1813854"/>
      <w:r>
        <w:rPr>
          <w:color w:val="000000"/>
        </w:rPr>
        <w:t>На общем трубопроводе, отводящем воду из всех секций охладителей каждого 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рекомендуется вывести на уровень пола машинного зала.</w:t>
      </w:r>
      <w:bookmarkEnd w:id="3629"/>
    </w:p>
    <w:p w:rsidR="00C852FB" w:rsidRDefault="00C852FB" w:rsidP="00A979AF">
      <w:pPr>
        <w:shd w:val="clear" w:color="auto" w:fill="FFFFFF"/>
        <w:ind w:firstLine="851"/>
        <w:jc w:val="both"/>
        <w:rPr>
          <w:color w:val="000000"/>
        </w:rPr>
      </w:pPr>
      <w:bookmarkStart w:id="3630" w:name="1813857"/>
      <w:r>
        <w:rPr>
          <w:color w:val="000000"/>
        </w:rPr>
        <w:t>5.2.19. Каждая секция газоохладителей и теплообменников в самой высокой точке должна иметь краны для выпуска воздуха.</w:t>
      </w:r>
      <w:bookmarkEnd w:id="3630"/>
    </w:p>
    <w:p w:rsidR="00C852FB" w:rsidRDefault="00C852FB" w:rsidP="00A979AF">
      <w:pPr>
        <w:shd w:val="clear" w:color="auto" w:fill="FFFFFF"/>
        <w:ind w:firstLine="851"/>
        <w:jc w:val="both"/>
        <w:rPr>
          <w:color w:val="000000"/>
        </w:rPr>
      </w:pPr>
      <w:bookmarkStart w:id="3631" w:name="1813860"/>
      <w:r>
        <w:rPr>
          <w:color w:val="000000"/>
        </w:rPr>
        <w:t>5.2.20.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bookmarkEnd w:id="3631"/>
    </w:p>
    <w:p w:rsidR="00C852FB" w:rsidRDefault="00C852FB" w:rsidP="00A979AF">
      <w:pPr>
        <w:shd w:val="clear" w:color="auto" w:fill="FFFFFF"/>
        <w:ind w:firstLine="851"/>
        <w:jc w:val="both"/>
        <w:rPr>
          <w:color w:val="000000"/>
        </w:rPr>
      </w:pPr>
      <w:bookmarkStart w:id="3632" w:name="1813862"/>
      <w:r>
        <w:rPr>
          <w:color w:val="000000"/>
        </w:rPr>
        <w:lastRenderedPageBreak/>
        <w:t>5.2.21.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от постоянно действующего надежного источника охлаждающей воды (система технической воды, баки и т. п.).</w:t>
      </w:r>
      <w:bookmarkEnd w:id="3632"/>
    </w:p>
    <w:p w:rsidR="00C852FB" w:rsidRDefault="00C852FB" w:rsidP="00A979AF">
      <w:pPr>
        <w:shd w:val="clear" w:color="auto" w:fill="FFFFFF"/>
        <w:ind w:firstLine="851"/>
        <w:jc w:val="both"/>
        <w:rPr>
          <w:color w:val="000000"/>
        </w:rPr>
      </w:pPr>
      <w:bookmarkStart w:id="3633" w:name="1813865"/>
      <w:r>
        <w:rPr>
          <w:color w:val="000000"/>
        </w:rPr>
        <w:t>5.2.22. На питающих трубопроводах технического водоснабжения генераторов должны устанавливаться расходомеры.</w:t>
      </w:r>
      <w:bookmarkEnd w:id="3633"/>
    </w:p>
    <w:p w:rsidR="00C852FB" w:rsidRDefault="00C852FB" w:rsidP="00A979AF">
      <w:pPr>
        <w:shd w:val="clear" w:color="auto" w:fill="FFFFFF"/>
        <w:ind w:firstLine="851"/>
        <w:jc w:val="both"/>
        <w:rPr>
          <w:color w:val="000000"/>
        </w:rPr>
      </w:pPr>
      <w:bookmarkStart w:id="3634" w:name="1813867"/>
      <w:r>
        <w:rPr>
          <w:color w:val="000000"/>
        </w:rPr>
        <w:t>5.2.23. На площадке турбины, соединенной с турбогенератором,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bookmarkEnd w:id="3634"/>
    </w:p>
    <w:p w:rsidR="00C852FB" w:rsidRDefault="00C852FB" w:rsidP="00A979AF">
      <w:pPr>
        <w:shd w:val="clear" w:color="auto" w:fill="FFFFFF"/>
        <w:ind w:firstLine="851"/>
        <w:jc w:val="both"/>
        <w:rPr>
          <w:color w:val="000000"/>
        </w:rPr>
      </w:pPr>
      <w:bookmarkStart w:id="3635" w:name="1813870"/>
      <w:r>
        <w:rPr>
          <w:color w:val="000000"/>
        </w:rPr>
        <w:t>5.2.24. На месте установки насосов газоохладителей, теплообменников и маслоохладителей должны быть установлены манометры на напорном коллекторе и на насосах.</w:t>
      </w:r>
      <w:bookmarkEnd w:id="3635"/>
    </w:p>
    <w:p w:rsidR="00C852FB" w:rsidRDefault="00C852FB" w:rsidP="00A979AF">
      <w:pPr>
        <w:shd w:val="clear" w:color="auto" w:fill="FFFFFF"/>
        <w:ind w:firstLine="851"/>
        <w:jc w:val="both"/>
        <w:rPr>
          <w:color w:val="000000"/>
        </w:rPr>
      </w:pPr>
      <w:bookmarkStart w:id="3636" w:name="1813872"/>
      <w:r>
        <w:rPr>
          <w:color w:val="000000"/>
        </w:rPr>
        <w:t>5.2.25. На напорных и сливных трубопроводах газоохладителей, теплообменников и маслоохладителей должны быть встроены гильзы для ртутных термометров.</w:t>
      </w:r>
      <w:bookmarkEnd w:id="3636"/>
    </w:p>
    <w:p w:rsidR="00C852FB" w:rsidRDefault="00C852FB" w:rsidP="00A979AF">
      <w:pPr>
        <w:shd w:val="clear" w:color="auto" w:fill="FFFFFF"/>
        <w:ind w:firstLine="851"/>
        <w:jc w:val="both"/>
        <w:rPr>
          <w:color w:val="000000"/>
        </w:rPr>
      </w:pPr>
      <w:bookmarkStart w:id="3637" w:name="1813874"/>
      <w:r>
        <w:rPr>
          <w:color w:val="000000"/>
        </w:rPr>
        <w:t>5.2.26. Для синхронных компенсаторов, устанавливаемых на открытом воздухе, должна предусматриваться возможность слива воды из охлаждающей системы при останове агрегата.</w:t>
      </w:r>
      <w:bookmarkEnd w:id="3637"/>
    </w:p>
    <w:p w:rsidR="00C852FB" w:rsidRDefault="00C852FB" w:rsidP="00A979AF">
      <w:pPr>
        <w:shd w:val="clear" w:color="auto" w:fill="FFFFFF"/>
        <w:ind w:firstLine="851"/>
        <w:jc w:val="both"/>
        <w:rPr>
          <w:color w:val="000000"/>
        </w:rPr>
      </w:pPr>
      <w:bookmarkStart w:id="3638" w:name="1813877"/>
      <w:r>
        <w:rPr>
          <w:color w:val="000000"/>
        </w:rPr>
        <w:t>5.2.27. Газовая система должна удовлетворять требованиям нормальной эксплуатации водородного охлаждения и проведения операций по замене охлаждающей среды в турбогенераторе и синхронном компенсаторе.</w:t>
      </w:r>
      <w:bookmarkEnd w:id="3638"/>
    </w:p>
    <w:p w:rsidR="00C852FB" w:rsidRDefault="00C852FB" w:rsidP="00A979AF">
      <w:pPr>
        <w:shd w:val="clear" w:color="auto" w:fill="FFFFFF"/>
        <w:ind w:firstLine="851"/>
        <w:jc w:val="both"/>
        <w:rPr>
          <w:color w:val="000000"/>
        </w:rPr>
      </w:pPr>
      <w:bookmarkStart w:id="3639" w:name="1813880"/>
      <w:r>
        <w:rPr>
          <w:color w:val="000000"/>
        </w:rPr>
        <w:t>5.2.28.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bookmarkEnd w:id="3639"/>
    </w:p>
    <w:p w:rsidR="00C852FB" w:rsidRDefault="00C852FB" w:rsidP="00A979AF">
      <w:pPr>
        <w:shd w:val="clear" w:color="auto" w:fill="FFFFFF"/>
        <w:ind w:firstLine="851"/>
        <w:jc w:val="both"/>
        <w:rPr>
          <w:color w:val="000000"/>
        </w:rPr>
      </w:pPr>
      <w:bookmarkStart w:id="3640" w:name="1813882"/>
      <w:r>
        <w:rPr>
          <w:color w:val="000000"/>
        </w:rPr>
        <w:t>5.2.29. 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bookmarkEnd w:id="3640"/>
    </w:p>
    <w:p w:rsidR="00C852FB" w:rsidRDefault="00C852FB" w:rsidP="00A979AF">
      <w:pPr>
        <w:shd w:val="clear" w:color="auto" w:fill="FFFFFF"/>
        <w:ind w:firstLine="851"/>
        <w:jc w:val="both"/>
        <w:rPr>
          <w:color w:val="000000"/>
        </w:rPr>
      </w:pPr>
      <w:bookmarkStart w:id="3641" w:name="1813884"/>
      <w:r>
        <w:rPr>
          <w:color w:val="000000"/>
        </w:rPr>
        <w:t>5.2.30. У турбогенераторов мощностью 3 МВт и более подшипники со стороны, противоположной турбине, подшипники возбудителя и водородные уплотнения должны быть электрически изолированы от корпуса и маслопроводов.</w:t>
      </w:r>
      <w:bookmarkEnd w:id="3641"/>
    </w:p>
    <w:p w:rsidR="00C852FB" w:rsidRDefault="00C852FB" w:rsidP="00A979AF">
      <w:pPr>
        <w:shd w:val="clear" w:color="auto" w:fill="FFFFFF"/>
        <w:ind w:firstLine="851"/>
        <w:jc w:val="both"/>
        <w:rPr>
          <w:color w:val="000000"/>
        </w:rPr>
      </w:pPr>
      <w:bookmarkStart w:id="3642" w:name="1813886"/>
      <w:r>
        <w:rPr>
          <w:color w:val="000000"/>
        </w:rPr>
        <w:t>Конструкция изолированного подшипника и водородных уплотнений должна обеспечивать проведение периодического контроля их изоляции во время работы агрегата. У 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подшипник (со стороны, противоположной возбудителю).</w:t>
      </w:r>
      <w:bookmarkEnd w:id="3642"/>
    </w:p>
    <w:p w:rsidR="00C852FB" w:rsidRDefault="00C852FB" w:rsidP="00A979AF">
      <w:pPr>
        <w:shd w:val="clear" w:color="auto" w:fill="FFFFFF"/>
        <w:ind w:firstLine="851"/>
        <w:jc w:val="both"/>
        <w:rPr>
          <w:color w:val="000000"/>
        </w:rPr>
      </w:pPr>
      <w:bookmarkStart w:id="3643" w:name="1813887"/>
      <w:r>
        <w:rPr>
          <w:color w:val="000000"/>
        </w:rPr>
        <w:t>У гидрогенераторов подпятники и подшипники, расположенные над ротором, должны быть электрически изолированы от корпуса.</w:t>
      </w:r>
      <w:bookmarkEnd w:id="3643"/>
    </w:p>
    <w:p w:rsidR="00C852FB" w:rsidRDefault="00C852FB" w:rsidP="00A979AF">
      <w:pPr>
        <w:shd w:val="clear" w:color="auto" w:fill="FFFFFF"/>
        <w:ind w:firstLine="851"/>
        <w:jc w:val="both"/>
        <w:rPr>
          <w:color w:val="000000"/>
        </w:rPr>
      </w:pPr>
      <w:bookmarkStart w:id="3644" w:name="1813888"/>
      <w:r>
        <w:rPr>
          <w:color w:val="000000"/>
        </w:rPr>
        <w:t>5.2.31. На каждом маслопроводе электрически изолированных подшипников турбогенераторов, синхронных компенсаторов и горизонтальных гидрогенераторов следует устанавливать последовательно два электрически изолированных фланцевых соединения.</w:t>
      </w:r>
      <w:bookmarkEnd w:id="3644"/>
    </w:p>
    <w:p w:rsidR="00C852FB" w:rsidRDefault="00C852FB" w:rsidP="00A979AF">
      <w:pPr>
        <w:shd w:val="clear" w:color="auto" w:fill="FFFFFF"/>
        <w:ind w:firstLine="851"/>
        <w:jc w:val="both"/>
        <w:rPr>
          <w:color w:val="000000"/>
        </w:rPr>
      </w:pPr>
      <w:bookmarkStart w:id="3645" w:name="1813889"/>
      <w:r>
        <w:rPr>
          <w:color w:val="000000"/>
        </w:rPr>
        <w:t>5.2.32. Подшипники турбогенераторов, синхронных компенсаторов и их возбудителей, а также водородные уплотнения, масляные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bookmarkEnd w:id="3645"/>
    </w:p>
    <w:p w:rsidR="00C852FB" w:rsidRDefault="00C852FB" w:rsidP="00A979AF">
      <w:pPr>
        <w:shd w:val="clear" w:color="auto" w:fill="FFFFFF"/>
        <w:ind w:firstLine="851"/>
        <w:jc w:val="both"/>
        <w:rPr>
          <w:color w:val="000000"/>
        </w:rPr>
      </w:pPr>
      <w:bookmarkStart w:id="3646" w:name="1813890"/>
      <w:r>
        <w:rPr>
          <w:color w:val="000000"/>
        </w:rPr>
        <w:t xml:space="preserve">Сливные патрубки подшипников с циркуляционной смазкой и водородных уплотнений должны иметь смотровые стекла для наблюдения за струей выходящего масла. </w:t>
      </w:r>
      <w:r>
        <w:rPr>
          <w:color w:val="000000"/>
        </w:rPr>
        <w:lastRenderedPageBreak/>
        <w:t>Для освещения смотровых стекол должны применяться светильники, присоединенные к сети аварийного освещения.</w:t>
      </w:r>
      <w:bookmarkEnd w:id="3646"/>
    </w:p>
    <w:p w:rsidR="00C852FB" w:rsidRDefault="00C852FB" w:rsidP="00A979AF">
      <w:pPr>
        <w:shd w:val="clear" w:color="auto" w:fill="FFFFFF"/>
        <w:ind w:firstLine="851"/>
        <w:jc w:val="both"/>
        <w:rPr>
          <w:color w:val="000000"/>
        </w:rPr>
      </w:pPr>
      <w:bookmarkStart w:id="3647" w:name="1813891"/>
      <w:r>
        <w:rPr>
          <w:color w:val="000000"/>
        </w:rPr>
        <w:t>5.2.33. Для турбогенераторов с непосредственным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bookmarkEnd w:id="3647"/>
    </w:p>
    <w:p w:rsidR="00C852FB" w:rsidRDefault="00C852FB" w:rsidP="00A979AF">
      <w:pPr>
        <w:shd w:val="clear" w:color="auto" w:fill="FFFFFF"/>
        <w:ind w:firstLine="851"/>
        <w:jc w:val="both"/>
        <w:rPr>
          <w:color w:val="000000"/>
        </w:rPr>
      </w:pPr>
      <w:bookmarkStart w:id="3648" w:name="1813892"/>
      <w:r>
        <w:rPr>
          <w:color w:val="000000"/>
        </w:rPr>
        <w:t xml:space="preserve">5.2.34. Смешанные системы охлаждения генераторов и синхронных компенсаторов должны соответствовать требованиям </w:t>
      </w:r>
      <w:bookmarkEnd w:id="3648"/>
      <w:r w:rsidR="00C231B3">
        <w:rPr>
          <w:color w:val="000000"/>
        </w:rPr>
        <w:fldChar w:fldCharType="begin"/>
      </w:r>
      <w:r>
        <w:rPr>
          <w:color w:val="000000"/>
        </w:rPr>
        <w:instrText xml:space="preserve"> HYPERLINK "1811974" \l "1813765" </w:instrText>
      </w:r>
      <w:r w:rsidR="00C231B3">
        <w:rPr>
          <w:color w:val="000000"/>
        </w:rPr>
        <w:fldChar w:fldCharType="separate"/>
      </w:r>
      <w:r>
        <w:rPr>
          <w:color w:val="008080"/>
        </w:rPr>
        <w:t>пунктов 5.2.13</w:t>
      </w:r>
      <w:r w:rsidR="00C231B3">
        <w:rPr>
          <w:color w:val="000000"/>
        </w:rPr>
        <w:fldChar w:fldCharType="end"/>
      </w:r>
      <w:r>
        <w:rPr>
          <w:color w:val="000000"/>
        </w:rPr>
        <w:t xml:space="preserve"> — </w:t>
      </w:r>
      <w:hyperlink r:id="rId427" w:anchor="1813780" w:history="1">
        <w:r>
          <w:rPr>
            <w:color w:val="008080"/>
          </w:rPr>
          <w:t>5.2.15</w:t>
        </w:r>
      </w:hyperlink>
      <w:r>
        <w:rPr>
          <w:color w:val="000000"/>
        </w:rPr>
        <w:t xml:space="preserve"> настоящих Правил.</w:t>
      </w:r>
    </w:p>
    <w:p w:rsidR="00C852FB" w:rsidRDefault="00C852FB" w:rsidP="00A979AF">
      <w:pPr>
        <w:shd w:val="clear" w:color="auto" w:fill="FFFFFF"/>
        <w:jc w:val="center"/>
        <w:rPr>
          <w:rStyle w:val="a4"/>
          <w:color w:val="000080"/>
        </w:rPr>
      </w:pPr>
      <w:bookmarkStart w:id="3649" w:name="1813895"/>
    </w:p>
    <w:p w:rsidR="00C852FB" w:rsidRDefault="00C852FB" w:rsidP="00A979AF">
      <w:pPr>
        <w:shd w:val="clear" w:color="auto" w:fill="FFFFFF"/>
        <w:jc w:val="center"/>
        <w:rPr>
          <w:rStyle w:val="a4"/>
          <w:color w:val="000080"/>
        </w:rPr>
      </w:pPr>
      <w:r>
        <w:rPr>
          <w:rStyle w:val="a4"/>
          <w:color w:val="000080"/>
        </w:rPr>
        <w:t>Системы возбуждения</w:t>
      </w:r>
      <w:bookmarkEnd w:id="3649"/>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650" w:name="1813897"/>
      <w:r>
        <w:rPr>
          <w:color w:val="000000"/>
        </w:rPr>
        <w:t xml:space="preserve">5.2.35. Требования, приведенные в </w:t>
      </w:r>
      <w:bookmarkEnd w:id="3650"/>
      <w:r w:rsidR="00C231B3">
        <w:rPr>
          <w:color w:val="000000"/>
        </w:rPr>
        <w:fldChar w:fldCharType="begin"/>
      </w:r>
      <w:r>
        <w:rPr>
          <w:color w:val="000000"/>
        </w:rPr>
        <w:instrText xml:space="preserve"> HYPERLINK "1811974" \l "1813898" </w:instrText>
      </w:r>
      <w:r w:rsidR="00C231B3">
        <w:rPr>
          <w:color w:val="000000"/>
        </w:rPr>
        <w:fldChar w:fldCharType="separate"/>
      </w:r>
      <w:r>
        <w:rPr>
          <w:color w:val="008080"/>
        </w:rPr>
        <w:t>пунктов 5.2.36</w:t>
      </w:r>
      <w:r w:rsidR="00C231B3">
        <w:rPr>
          <w:color w:val="000000"/>
        </w:rPr>
        <w:fldChar w:fldCharType="end"/>
      </w:r>
      <w:r>
        <w:rPr>
          <w:color w:val="000000"/>
        </w:rPr>
        <w:t xml:space="preserve"> — </w:t>
      </w:r>
      <w:hyperlink r:id="rId428" w:anchor="1813927" w:history="1">
        <w:r>
          <w:rPr>
            <w:color w:val="008080"/>
          </w:rPr>
          <w:t>5.2.52</w:t>
        </w:r>
      </w:hyperlink>
      <w:r>
        <w:rPr>
          <w:color w:val="000000"/>
        </w:rPr>
        <w:t xml:space="preserve"> настоящих Правил, распространяются на стационарные установки систем возбуждения турбо- и гидрогенераторов и синхронных компенсаторов.</w:t>
      </w:r>
    </w:p>
    <w:p w:rsidR="00C852FB" w:rsidRDefault="00C852FB" w:rsidP="00A979AF">
      <w:pPr>
        <w:shd w:val="clear" w:color="auto" w:fill="FFFFFF"/>
        <w:ind w:firstLine="851"/>
        <w:jc w:val="both"/>
        <w:rPr>
          <w:color w:val="000000"/>
        </w:rPr>
      </w:pPr>
      <w:bookmarkStart w:id="3651" w:name="1813898"/>
      <w:r>
        <w:rPr>
          <w:color w:val="000000"/>
        </w:rPr>
        <w:t>5.2.36.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государственными стандартами и техническими условиями.</w:t>
      </w:r>
      <w:bookmarkEnd w:id="3651"/>
    </w:p>
    <w:p w:rsidR="00C852FB" w:rsidRDefault="00C852FB" w:rsidP="00A979AF">
      <w:pPr>
        <w:shd w:val="clear" w:color="auto" w:fill="FFFFFF"/>
        <w:ind w:firstLine="851"/>
        <w:jc w:val="both"/>
        <w:rPr>
          <w:color w:val="000000"/>
        </w:rPr>
      </w:pPr>
      <w:bookmarkStart w:id="3652" w:name="1813900"/>
      <w:r>
        <w:rPr>
          <w:color w:val="000000"/>
        </w:rPr>
        <w:t>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и системой управления тиристорами), автоматический регулятор возбуждения, коммутационная аппаратура, измерительные приборы, средства защиты ротора от перенапряжений и защиты оборудования системы возбуждения от повреждений.</w:t>
      </w:r>
      <w:bookmarkEnd w:id="3652"/>
    </w:p>
    <w:p w:rsidR="00C852FB" w:rsidRDefault="00C852FB" w:rsidP="00A979AF">
      <w:pPr>
        <w:shd w:val="clear" w:color="auto" w:fill="FFFFFF"/>
        <w:ind w:firstLine="851"/>
        <w:jc w:val="both"/>
        <w:rPr>
          <w:color w:val="000000"/>
        </w:rPr>
      </w:pPr>
      <w:bookmarkStart w:id="3653" w:name="1813902"/>
      <w:r>
        <w:rPr>
          <w:color w:val="000000"/>
        </w:rPr>
        <w:t>5.2.37. Электрооборудование и аппаратура систем возбуждения должны соответствовать требованиям государственных стандартов на синхронные генераторы и компенсаторы и техническим условиям на это оборудование и аппаратуру.</w:t>
      </w:r>
      <w:bookmarkEnd w:id="3653"/>
    </w:p>
    <w:p w:rsidR="00C852FB" w:rsidRDefault="00C852FB" w:rsidP="00A979AF">
      <w:pPr>
        <w:shd w:val="clear" w:color="auto" w:fill="FFFFFF"/>
        <w:ind w:firstLine="851"/>
        <w:jc w:val="both"/>
        <w:rPr>
          <w:color w:val="000000"/>
        </w:rPr>
      </w:pPr>
      <w:bookmarkStart w:id="3654" w:name="1813903"/>
      <w:r>
        <w:rPr>
          <w:color w:val="000000"/>
        </w:rPr>
        <w:t>5.2.38. Системы возбуждения, у которых действующее значение эксплуатационного напряжения или длительного перенапряжения (например, при форсировке возбуждения) превышает 1 кВ, должны выполняться в соответствии с требованиями настоящих Правил, предъявляемыми к электроустановкам выше 1 кВ. При определении перенапряжений для вентильных систем возбуждения учитываются и коммутационные перенапряжения.</w:t>
      </w:r>
      <w:bookmarkEnd w:id="3654"/>
    </w:p>
    <w:p w:rsidR="00C852FB" w:rsidRDefault="00C852FB" w:rsidP="00A979AF">
      <w:pPr>
        <w:shd w:val="clear" w:color="auto" w:fill="FFFFFF"/>
        <w:ind w:firstLine="851"/>
        <w:jc w:val="both"/>
        <w:rPr>
          <w:color w:val="000000"/>
        </w:rPr>
      </w:pPr>
      <w:bookmarkStart w:id="3655" w:name="1813904"/>
      <w:r>
        <w:rPr>
          <w:color w:val="000000"/>
        </w:rPr>
        <w:t>5.2.39. Системы возбуждения должны быть оборудованы устройствами управления, защиты, сигнализации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персонала.</w:t>
      </w:r>
      <w:bookmarkEnd w:id="3655"/>
    </w:p>
    <w:p w:rsidR="00C852FB" w:rsidRDefault="00C852FB" w:rsidP="00A979AF">
      <w:pPr>
        <w:shd w:val="clear" w:color="auto" w:fill="FFFFFF"/>
        <w:ind w:firstLine="851"/>
        <w:jc w:val="both"/>
        <w:rPr>
          <w:color w:val="000000"/>
        </w:rPr>
      </w:pPr>
      <w:bookmarkStart w:id="3656" w:name="1813905"/>
      <w:r>
        <w:rPr>
          <w:color w:val="000000"/>
        </w:rPr>
        <w:t>5.2.40.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Допускается установка теплообменников в другом помещении, при этом панель управления теплообменником должна устанавливаться рядом с ним.</w:t>
      </w:r>
      <w:bookmarkEnd w:id="3656"/>
    </w:p>
    <w:p w:rsidR="00C852FB" w:rsidRDefault="00C852FB" w:rsidP="00A979AF">
      <w:pPr>
        <w:shd w:val="clear" w:color="auto" w:fill="FFFFFF"/>
        <w:ind w:firstLine="851"/>
        <w:jc w:val="both"/>
        <w:rPr>
          <w:color w:val="000000"/>
        </w:rPr>
      </w:pPr>
      <w:bookmarkStart w:id="3657" w:name="1813906"/>
      <w:r>
        <w:rPr>
          <w:color w:val="000000"/>
        </w:rPr>
        <w:t>Пульт (панель), с которого может производиться управление возбуждением, должен быть оборудован приборами контроля возбуждения.</w:t>
      </w:r>
      <w:bookmarkEnd w:id="3657"/>
    </w:p>
    <w:p w:rsidR="00C852FB" w:rsidRDefault="00C852FB" w:rsidP="00A979AF">
      <w:pPr>
        <w:shd w:val="clear" w:color="auto" w:fill="FFFFFF"/>
        <w:ind w:firstLine="851"/>
        <w:jc w:val="both"/>
        <w:rPr>
          <w:color w:val="000000"/>
        </w:rPr>
      </w:pPr>
      <w:bookmarkStart w:id="3658" w:name="1813907"/>
      <w:r>
        <w:rPr>
          <w:color w:val="000000"/>
        </w:rPr>
        <w:t xml:space="preserve">5.2.41. Помещение выпрямительных установок систем возбуждения генераторов и синхронных компенсаторов должна отвечать требованиям </w:t>
      </w:r>
      <w:bookmarkEnd w:id="3658"/>
      <w:r w:rsidR="00C231B3">
        <w:rPr>
          <w:color w:val="000000"/>
        </w:rPr>
        <w:fldChar w:fldCharType="begin"/>
      </w:r>
      <w:r>
        <w:rPr>
          <w:color w:val="000000"/>
        </w:rPr>
        <w:instrText xml:space="preserve"> HYPERLINK "1811974" \l "1813681" </w:instrText>
      </w:r>
      <w:r w:rsidR="00C231B3">
        <w:rPr>
          <w:color w:val="000000"/>
        </w:rPr>
        <w:fldChar w:fldCharType="separate"/>
      </w:r>
      <w:r>
        <w:rPr>
          <w:color w:val="008080"/>
        </w:rPr>
        <w:t>пункта 5.1.29</w:t>
      </w:r>
      <w:r w:rsidR="00C231B3">
        <w:rPr>
          <w:color w:val="000000"/>
        </w:rPr>
        <w:fldChar w:fldCharType="end"/>
      </w:r>
      <w:r>
        <w:rPr>
          <w:color w:val="000000"/>
        </w:rPr>
        <w:t xml:space="preserve"> настоящих Правил, а температура охлаждения среды преобразователей не должна превышать предусмотренный государственными стандартами и техническими условиями.</w:t>
      </w:r>
    </w:p>
    <w:p w:rsidR="00C852FB" w:rsidRDefault="00C852FB" w:rsidP="00A979AF">
      <w:pPr>
        <w:shd w:val="clear" w:color="auto" w:fill="FFFFFF"/>
        <w:ind w:firstLine="851"/>
        <w:jc w:val="both"/>
        <w:rPr>
          <w:color w:val="000000"/>
        </w:rPr>
      </w:pPr>
      <w:bookmarkStart w:id="3659" w:name="1813908"/>
      <w:r>
        <w:rPr>
          <w:color w:val="000000"/>
        </w:rPr>
        <w:t xml:space="preserve">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для контроля температуры охлаждающей среды и силы тока установки. При наличии в выпрямительной установке нескольких групп выпрямителей </w:t>
      </w:r>
      <w:r>
        <w:rPr>
          <w:color w:val="000000"/>
        </w:rPr>
        <w:lastRenderedPageBreak/>
        <w:t>должна применяться автоматическая система выравнивания тока по группам и контролироваться сила тока в каждой группе.</w:t>
      </w:r>
      <w:bookmarkEnd w:id="3659"/>
    </w:p>
    <w:p w:rsidR="00C852FB" w:rsidRDefault="00C852FB" w:rsidP="00A979AF">
      <w:pPr>
        <w:shd w:val="clear" w:color="auto" w:fill="FFFFFF"/>
        <w:ind w:firstLine="851"/>
        <w:jc w:val="both"/>
        <w:rPr>
          <w:color w:val="000000"/>
        </w:rPr>
      </w:pPr>
      <w:bookmarkStart w:id="3660" w:name="1813909"/>
      <w:r>
        <w:rPr>
          <w:color w:val="000000"/>
        </w:rPr>
        <w:t>5.2.42. Системы возбуждения должны быть оборудованы устройствами контроля изоляции,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bookmarkEnd w:id="3660"/>
    </w:p>
    <w:p w:rsidR="00C852FB" w:rsidRDefault="00C852FB" w:rsidP="00A979AF">
      <w:pPr>
        <w:shd w:val="clear" w:color="auto" w:fill="FFFFFF"/>
        <w:ind w:firstLine="851"/>
        <w:jc w:val="both"/>
        <w:rPr>
          <w:color w:val="000000"/>
        </w:rPr>
      </w:pPr>
      <w:bookmarkStart w:id="3661" w:name="1813910"/>
      <w:r>
        <w:rPr>
          <w:color w:val="000000"/>
        </w:rPr>
        <w:t>5.2.43. Цепи систем возбуждения, связанные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bookmarkEnd w:id="3661"/>
    </w:p>
    <w:p w:rsidR="00C852FB" w:rsidRDefault="00C852FB" w:rsidP="00A979AF">
      <w:pPr>
        <w:shd w:val="clear" w:color="auto" w:fill="FFFFFF"/>
        <w:ind w:firstLine="851"/>
        <w:jc w:val="both"/>
        <w:rPr>
          <w:color w:val="000000"/>
        </w:rPr>
      </w:pPr>
      <w:bookmarkStart w:id="3662" w:name="1813911"/>
      <w:r>
        <w:rPr>
          <w:color w:val="000000"/>
        </w:rPr>
        <w:t>Связи анодных цепей выпрямителей, катодных цепей отдельных групп, а также других цепей при наличии нескомпенсированных пульсирующих или переменных токов должны выполняться кабелем без металлических оболочек.</w:t>
      </w:r>
      <w:bookmarkEnd w:id="3662"/>
    </w:p>
    <w:p w:rsidR="00C852FB" w:rsidRDefault="00C852FB" w:rsidP="00A979AF">
      <w:pPr>
        <w:shd w:val="clear" w:color="auto" w:fill="FFFFFF"/>
        <w:ind w:firstLine="851"/>
        <w:jc w:val="both"/>
        <w:rPr>
          <w:color w:val="000000"/>
        </w:rPr>
      </w:pPr>
      <w:bookmarkStart w:id="3663" w:name="1813912"/>
      <w:r>
        <w:rPr>
          <w:color w:val="000000"/>
        </w:rPr>
        <w:t>Цепи напряжения обмотки возбуждения генератора или синхронного компенсатора для измерения и подключения устройства автоматического регулирования возбуждения (далее — АРВ) должны выполняться отдельным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bookmarkEnd w:id="3663"/>
    </w:p>
    <w:p w:rsidR="00C852FB" w:rsidRDefault="00C852FB" w:rsidP="00A979AF">
      <w:pPr>
        <w:shd w:val="clear" w:color="auto" w:fill="FFFFFF"/>
        <w:ind w:firstLine="851"/>
        <w:jc w:val="both"/>
        <w:rPr>
          <w:color w:val="000000"/>
        </w:rPr>
      </w:pPr>
      <w:bookmarkStart w:id="3664" w:name="1813913"/>
      <w:r>
        <w:rPr>
          <w:color w:val="000000"/>
        </w:rPr>
        <w:t>5.2.44. При применении устройств АГП с разрывом цепи ротора, а также при использовании статических возбудителей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длительную работу при пробое разрядника в режиме с напряжением возбуждения, равным 110% номинального.</w:t>
      </w:r>
      <w:bookmarkEnd w:id="3664"/>
    </w:p>
    <w:p w:rsidR="00C852FB" w:rsidRDefault="00C852FB" w:rsidP="00A979AF">
      <w:pPr>
        <w:shd w:val="clear" w:color="auto" w:fill="FFFFFF"/>
        <w:ind w:firstLine="851"/>
        <w:jc w:val="both"/>
        <w:rPr>
          <w:color w:val="000000"/>
        </w:rPr>
      </w:pPr>
      <w:bookmarkStart w:id="3665" w:name="1813914"/>
      <w:r>
        <w:rPr>
          <w:color w:val="000000"/>
        </w:rPr>
        <w:t xml:space="preserve">5.2.45. Разрядники, указанные в </w:t>
      </w:r>
      <w:bookmarkEnd w:id="3665"/>
      <w:r w:rsidR="00C231B3">
        <w:rPr>
          <w:color w:val="000000"/>
        </w:rPr>
        <w:fldChar w:fldCharType="begin"/>
      </w:r>
      <w:r>
        <w:rPr>
          <w:color w:val="000000"/>
        </w:rPr>
        <w:instrText xml:space="preserve"> HYPERLINK "1811974" \l "1813913" </w:instrText>
      </w:r>
      <w:r w:rsidR="00C231B3">
        <w:rPr>
          <w:color w:val="000000"/>
        </w:rPr>
        <w:fldChar w:fldCharType="separate"/>
      </w:r>
      <w:r>
        <w:rPr>
          <w:color w:val="008080"/>
        </w:rPr>
        <w:t>пункте 5.2.44</w:t>
      </w:r>
      <w:r w:rsidR="00C231B3">
        <w:rPr>
          <w:color w:val="000000"/>
        </w:rPr>
        <w:fldChar w:fldCharType="end"/>
      </w:r>
      <w:r>
        <w:rPr>
          <w:color w:val="000000"/>
        </w:rPr>
        <w:t xml:space="preserve"> настоящих Правил, должны иметь сигнализацию срабатывания.</w:t>
      </w:r>
    </w:p>
    <w:p w:rsidR="00C852FB" w:rsidRDefault="00C852FB" w:rsidP="00A979AF">
      <w:pPr>
        <w:shd w:val="clear" w:color="auto" w:fill="FFFFFF"/>
        <w:ind w:firstLine="851"/>
        <w:jc w:val="both"/>
        <w:rPr>
          <w:color w:val="000000"/>
        </w:rPr>
      </w:pPr>
      <w:bookmarkStart w:id="3666" w:name="1813915"/>
      <w:r>
        <w:rPr>
          <w:color w:val="000000"/>
        </w:rPr>
        <w:t>5.2.46. Система возбуждения генераторов и синхронных компенсаторов должна выполняться таким образом, чтобы:</w:t>
      </w:r>
      <w:bookmarkEnd w:id="3666"/>
    </w:p>
    <w:p w:rsidR="00C852FB" w:rsidRDefault="00C852FB" w:rsidP="00A979AF">
      <w:pPr>
        <w:shd w:val="clear" w:color="auto" w:fill="FFFFFF"/>
        <w:ind w:firstLine="851"/>
        <w:jc w:val="both"/>
        <w:rPr>
          <w:color w:val="000000"/>
        </w:rPr>
      </w:pPr>
      <w:bookmarkStart w:id="3667" w:name="1813916"/>
      <w:r>
        <w:rPr>
          <w:color w:val="000000"/>
        </w:rPr>
        <w:t>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 и в сети.</w:t>
      </w:r>
      <w:bookmarkEnd w:id="3667"/>
    </w:p>
    <w:p w:rsidR="00C852FB" w:rsidRDefault="00C852FB" w:rsidP="00A979AF">
      <w:pPr>
        <w:shd w:val="clear" w:color="auto" w:fill="FFFFFF"/>
        <w:ind w:firstLine="851"/>
        <w:jc w:val="both"/>
        <w:rPr>
          <w:color w:val="000000"/>
        </w:rPr>
      </w:pPr>
      <w:bookmarkStart w:id="3668" w:name="1813917"/>
      <w:r>
        <w:rPr>
          <w:color w:val="000000"/>
        </w:rPr>
        <w:t>2. Исчезновение напряжения оперативного тока в цепях АРВ и управления возбудителем не приводило к нарушению работы генератора и синхронного компенсатора.</w:t>
      </w:r>
      <w:bookmarkEnd w:id="3668"/>
    </w:p>
    <w:p w:rsidR="00C852FB" w:rsidRDefault="00C852FB" w:rsidP="00A979AF">
      <w:pPr>
        <w:shd w:val="clear" w:color="auto" w:fill="FFFFFF"/>
        <w:ind w:firstLine="851"/>
        <w:jc w:val="both"/>
        <w:rPr>
          <w:color w:val="000000"/>
        </w:rPr>
      </w:pPr>
      <w:bookmarkStart w:id="3669" w:name="1813918"/>
      <w:r>
        <w:rPr>
          <w:color w:val="000000"/>
        </w:rPr>
        <w:t>3. Имелась возможность производить ремонтные и другие работы на выпрямителях и их вспомогательных устройствах при работе турбогенератора на резервном возбудителе. Это требование не относится к бесщеточным системам возбуждения.</w:t>
      </w:r>
      <w:bookmarkEnd w:id="3669"/>
    </w:p>
    <w:p w:rsidR="00C852FB" w:rsidRDefault="00C852FB" w:rsidP="00A979AF">
      <w:pPr>
        <w:shd w:val="clear" w:color="auto" w:fill="FFFFFF"/>
        <w:ind w:firstLine="851"/>
        <w:jc w:val="both"/>
        <w:rPr>
          <w:color w:val="000000"/>
        </w:rPr>
      </w:pPr>
      <w:bookmarkStart w:id="3670" w:name="1813919"/>
      <w:r>
        <w:rPr>
          <w:color w:val="000000"/>
        </w:rPr>
        <w:t>4. Исключалась возможность повреждения системы возбуждения при коротком замыкании (далее — КЗ) в цепях ротора и на его контактных кольцах. В случае применения статических преобразователей допускается защита их автоматическими выключателями и плавкими предохранителями.</w:t>
      </w:r>
      <w:bookmarkEnd w:id="3670"/>
    </w:p>
    <w:p w:rsidR="00C852FB" w:rsidRDefault="00C852FB" w:rsidP="00A979AF">
      <w:pPr>
        <w:shd w:val="clear" w:color="auto" w:fill="FFFFFF"/>
        <w:ind w:firstLine="851"/>
        <w:jc w:val="both"/>
        <w:rPr>
          <w:color w:val="000000"/>
        </w:rPr>
      </w:pPr>
      <w:bookmarkStart w:id="3671" w:name="1813920"/>
      <w:r>
        <w:rPr>
          <w:color w:val="000000"/>
        </w:rPr>
        <w:t>5.2.47.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инверторный режим.</w:t>
      </w:r>
      <w:bookmarkEnd w:id="3671"/>
    </w:p>
    <w:p w:rsidR="00C852FB" w:rsidRDefault="00C852FB" w:rsidP="00A979AF">
      <w:pPr>
        <w:shd w:val="clear" w:color="auto" w:fill="FFFFFF"/>
        <w:ind w:firstLine="851"/>
        <w:jc w:val="both"/>
        <w:rPr>
          <w:color w:val="000000"/>
        </w:rPr>
      </w:pPr>
      <w:bookmarkStart w:id="3672" w:name="1813921"/>
      <w:r>
        <w:rPr>
          <w:color w:val="000000"/>
        </w:rPr>
        <w:t>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bookmarkEnd w:id="3672"/>
    </w:p>
    <w:p w:rsidR="00C852FB" w:rsidRDefault="00C852FB" w:rsidP="00A979AF">
      <w:pPr>
        <w:shd w:val="clear" w:color="auto" w:fill="FFFFFF"/>
        <w:ind w:firstLine="851"/>
        <w:jc w:val="both"/>
        <w:rPr>
          <w:color w:val="000000"/>
        </w:rPr>
      </w:pPr>
      <w:bookmarkStart w:id="3673" w:name="1813922"/>
      <w:r>
        <w:rPr>
          <w:color w:val="000000"/>
        </w:rPr>
        <w:t>5.2.48. Все системы возбуждения (основные и 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bookmarkEnd w:id="3673"/>
    </w:p>
    <w:p w:rsidR="00C852FB" w:rsidRDefault="00C852FB" w:rsidP="00A979AF">
      <w:pPr>
        <w:shd w:val="clear" w:color="auto" w:fill="FFFFFF"/>
        <w:ind w:firstLine="851"/>
        <w:jc w:val="both"/>
        <w:rPr>
          <w:color w:val="000000"/>
        </w:rPr>
      </w:pPr>
      <w:bookmarkStart w:id="3674" w:name="1813923"/>
      <w:r>
        <w:rPr>
          <w:color w:val="000000"/>
        </w:rPr>
        <w:t>5.2.49. Система водяного охлаждения возбудителя должна обеспечивать возможность полного спуска воды из системы, выпуска воздуха при заполнении системы водой, периодической чистки теплообменников.</w:t>
      </w:r>
      <w:bookmarkEnd w:id="3674"/>
    </w:p>
    <w:p w:rsidR="00C852FB" w:rsidRDefault="00C852FB" w:rsidP="00A979AF">
      <w:pPr>
        <w:shd w:val="clear" w:color="auto" w:fill="FFFFFF"/>
        <w:ind w:firstLine="851"/>
        <w:jc w:val="both"/>
        <w:rPr>
          <w:color w:val="000000"/>
        </w:rPr>
      </w:pPr>
      <w:bookmarkStart w:id="3675" w:name="1813924"/>
      <w:r>
        <w:rPr>
          <w:color w:val="000000"/>
        </w:rPr>
        <w:lastRenderedPageBreak/>
        <w:t>Закрытие и открытие задвижек системы охлаждения на одном из возбудителей не должны приводить к изменению режима охлаждения на другом возбудителе.</w:t>
      </w:r>
      <w:bookmarkEnd w:id="3675"/>
    </w:p>
    <w:p w:rsidR="00C852FB" w:rsidRDefault="00C852FB" w:rsidP="00A979AF">
      <w:pPr>
        <w:shd w:val="clear" w:color="auto" w:fill="FFFFFF"/>
        <w:ind w:firstLine="851"/>
        <w:jc w:val="both"/>
        <w:rPr>
          <w:color w:val="000000"/>
        </w:rPr>
      </w:pPr>
      <w:bookmarkStart w:id="3676" w:name="1813925"/>
      <w:r>
        <w:rPr>
          <w:color w:val="000000"/>
        </w:rPr>
        <w:t>5.2.50.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расположенное ниже системы охлаждения.</w:t>
      </w:r>
      <w:bookmarkEnd w:id="3676"/>
    </w:p>
    <w:p w:rsidR="00C852FB" w:rsidRDefault="00C852FB" w:rsidP="00A979AF">
      <w:pPr>
        <w:shd w:val="clear" w:color="auto" w:fill="FFFFFF"/>
        <w:ind w:firstLine="851"/>
        <w:jc w:val="both"/>
        <w:rPr>
          <w:color w:val="000000"/>
        </w:rPr>
      </w:pPr>
      <w:bookmarkStart w:id="3677" w:name="1813926"/>
      <w:r>
        <w:rPr>
          <w:color w:val="000000"/>
        </w:rPr>
        <w:t>5.2.51. Электромашинные возбудители постоянного тока (основные при работе без АРВ и резервные) должны иметь релейную форсировку возбуждения.</w:t>
      </w:r>
      <w:bookmarkEnd w:id="3677"/>
    </w:p>
    <w:p w:rsidR="00C852FB" w:rsidRDefault="00C852FB" w:rsidP="00A979AF">
      <w:pPr>
        <w:shd w:val="clear" w:color="auto" w:fill="FFFFFF"/>
        <w:ind w:firstLine="851"/>
        <w:jc w:val="both"/>
        <w:rPr>
          <w:color w:val="000000"/>
        </w:rPr>
      </w:pPr>
      <w:bookmarkStart w:id="3678" w:name="1813927"/>
      <w:r>
        <w:rPr>
          <w:color w:val="000000"/>
        </w:rPr>
        <w:t>5.2.52. Турбогенераторы должны иметь резервное возбуждение, схема которого должна обеспечивать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bookmarkEnd w:id="3678"/>
    </w:p>
    <w:p w:rsidR="00C852FB" w:rsidRDefault="00C852FB" w:rsidP="00A979AF">
      <w:pPr>
        <w:shd w:val="clear" w:color="auto" w:fill="FFFFFF"/>
        <w:ind w:firstLine="851"/>
        <w:jc w:val="both"/>
        <w:rPr>
          <w:color w:val="000000"/>
        </w:rPr>
      </w:pPr>
      <w:bookmarkStart w:id="3679" w:name="1813928"/>
      <w:r>
        <w:rPr>
          <w:color w:val="000000"/>
        </w:rPr>
        <w:t>5.2.53.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bookmarkEnd w:id="3679"/>
    </w:p>
    <w:p w:rsidR="00C852FB" w:rsidRDefault="00C852FB" w:rsidP="00A979AF">
      <w:pPr>
        <w:shd w:val="clear" w:color="auto" w:fill="FFFFFF"/>
        <w:ind w:firstLine="851"/>
        <w:jc w:val="both"/>
        <w:rPr>
          <w:color w:val="000000"/>
        </w:rPr>
      </w:pPr>
      <w:bookmarkStart w:id="3680" w:name="1813929"/>
      <w:r>
        <w:rPr>
          <w:color w:val="000000"/>
        </w:rPr>
        <w:t>5.2.54. Система возбуждения гидрогенератора должна обеспечивать возможность его начального возбуждения при отсутствии переменного тока в системе собственных нужд гидроэлектростанции.</w:t>
      </w:r>
      <w:bookmarkEnd w:id="3680"/>
    </w:p>
    <w:p w:rsidR="00C852FB" w:rsidRDefault="00C852FB" w:rsidP="00A979AF">
      <w:pPr>
        <w:shd w:val="clear" w:color="auto" w:fill="FFFFFF"/>
        <w:ind w:firstLine="851"/>
        <w:jc w:val="both"/>
        <w:rPr>
          <w:color w:val="000000"/>
        </w:rPr>
      </w:pPr>
      <w:bookmarkStart w:id="3681" w:name="1813930"/>
      <w:r>
        <w:rPr>
          <w:color w:val="000000"/>
        </w:rPr>
        <w:t>5.2.55. По требованию заказчика система возбуждения должна быть рассчитана на автоматическое управление при останове в резерв синхронных генераторов и компенсаторов и пуске находящихся в резерве.</w:t>
      </w:r>
      <w:bookmarkEnd w:id="3681"/>
    </w:p>
    <w:p w:rsidR="00C852FB" w:rsidRDefault="00C852FB" w:rsidP="00A979AF">
      <w:pPr>
        <w:shd w:val="clear" w:color="auto" w:fill="FFFFFF"/>
        <w:ind w:firstLine="851"/>
        <w:jc w:val="both"/>
        <w:rPr>
          <w:color w:val="000000"/>
        </w:rPr>
      </w:pPr>
      <w:bookmarkStart w:id="3682" w:name="1813931"/>
      <w:r>
        <w:rPr>
          <w:color w:val="000000"/>
        </w:rPr>
        <w:t>5.2.56.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bookmarkEnd w:id="3682"/>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683" w:name="1813932"/>
      <w:r>
        <w:rPr>
          <w:rStyle w:val="a4"/>
          <w:color w:val="000080"/>
        </w:rPr>
        <w:t>Размещение и установка генераторов и синхронных компенсаторов</w:t>
      </w:r>
      <w:bookmarkEnd w:id="3683"/>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684" w:name="1813933"/>
      <w:r>
        <w:rPr>
          <w:color w:val="000000"/>
        </w:rPr>
        <w:t xml:space="preserve">5.2.57.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 </w:t>
      </w:r>
      <w:bookmarkEnd w:id="3684"/>
      <w:r w:rsidR="00C231B3">
        <w:rPr>
          <w:color w:val="000000"/>
        </w:rPr>
        <w:fldChar w:fldCharType="begin"/>
      </w:r>
      <w:r>
        <w:rPr>
          <w:color w:val="000000"/>
        </w:rPr>
        <w:instrText xml:space="preserve"> HYPERLINK "1811974" \l "1813546" </w:instrText>
      </w:r>
      <w:r w:rsidR="00C231B3">
        <w:rPr>
          <w:color w:val="000000"/>
        </w:rPr>
        <w:fldChar w:fldCharType="separate"/>
      </w:r>
      <w:r>
        <w:rPr>
          <w:color w:val="008080"/>
        </w:rPr>
        <w:t>пунктах 5.1.11</w:t>
      </w:r>
      <w:r w:rsidR="00C231B3">
        <w:rPr>
          <w:color w:val="000000"/>
        </w:rPr>
        <w:fldChar w:fldCharType="end"/>
      </w:r>
      <w:r>
        <w:rPr>
          <w:color w:val="000000"/>
        </w:rPr>
        <w:t xml:space="preserve"> — </w:t>
      </w:r>
      <w:hyperlink r:id="rId429" w:anchor="1813563" w:history="1">
        <w:r>
          <w:rPr>
            <w:color w:val="008080"/>
          </w:rPr>
          <w:t>5.1.13</w:t>
        </w:r>
      </w:hyperlink>
      <w:r>
        <w:rPr>
          <w:color w:val="000000"/>
        </w:rPr>
        <w:t xml:space="preserve"> настоящих Правил.</w:t>
      </w:r>
    </w:p>
    <w:p w:rsidR="00C852FB" w:rsidRDefault="00C852FB" w:rsidP="00A979AF">
      <w:pPr>
        <w:shd w:val="clear" w:color="auto" w:fill="FFFFFF"/>
        <w:ind w:firstLine="851"/>
        <w:jc w:val="both"/>
        <w:rPr>
          <w:color w:val="000000"/>
        </w:rPr>
      </w:pPr>
      <w:bookmarkStart w:id="3685" w:name="1813934"/>
      <w:r>
        <w:rPr>
          <w:color w:val="000000"/>
        </w:rPr>
        <w:t>Размеры машинного зала должны выбираться с учетом:</w:t>
      </w:r>
      <w:bookmarkEnd w:id="3685"/>
    </w:p>
    <w:p w:rsidR="00C852FB" w:rsidRDefault="00C852FB" w:rsidP="00A979AF">
      <w:pPr>
        <w:shd w:val="clear" w:color="auto" w:fill="FFFFFF"/>
        <w:ind w:firstLine="851"/>
        <w:jc w:val="both"/>
        <w:rPr>
          <w:color w:val="000000"/>
        </w:rPr>
      </w:pPr>
      <w:bookmarkStart w:id="3686" w:name="1813935"/>
      <w:r>
        <w:rPr>
          <w:color w:val="000000"/>
        </w:rPr>
        <w:t>1) возможности монтажа и демонтажа агрегатов без останова работающих агрегатов;</w:t>
      </w:r>
      <w:bookmarkEnd w:id="3686"/>
    </w:p>
    <w:p w:rsidR="00C852FB" w:rsidRDefault="00C852FB" w:rsidP="00A979AF">
      <w:pPr>
        <w:shd w:val="clear" w:color="auto" w:fill="FFFFFF"/>
        <w:ind w:firstLine="851"/>
        <w:jc w:val="both"/>
        <w:rPr>
          <w:color w:val="000000"/>
        </w:rPr>
      </w:pPr>
      <w:bookmarkStart w:id="3687" w:name="1813936"/>
      <w:r>
        <w:rPr>
          <w:color w:val="000000"/>
        </w:rPr>
        <w:t>2) применения кранов со специальными, преимущественно жесткими захватными приспособлениями, позволяющими полностью использовать ход крана;</w:t>
      </w:r>
      <w:bookmarkEnd w:id="3687"/>
    </w:p>
    <w:p w:rsidR="00C852FB" w:rsidRDefault="00C852FB" w:rsidP="00A979AF">
      <w:pPr>
        <w:shd w:val="clear" w:color="auto" w:fill="FFFFFF"/>
        <w:ind w:firstLine="851"/>
        <w:jc w:val="both"/>
        <w:rPr>
          <w:color w:val="000000"/>
        </w:rPr>
      </w:pPr>
      <w:bookmarkStart w:id="3688" w:name="1813937"/>
      <w:r>
        <w:rPr>
          <w:color w:val="000000"/>
        </w:rPr>
        <w:t>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bookmarkEnd w:id="3688"/>
    </w:p>
    <w:p w:rsidR="00C852FB" w:rsidRDefault="00C852FB" w:rsidP="00A979AF">
      <w:pPr>
        <w:shd w:val="clear" w:color="auto" w:fill="FFFFFF"/>
        <w:ind w:firstLine="851"/>
        <w:jc w:val="both"/>
        <w:rPr>
          <w:color w:val="000000"/>
        </w:rPr>
      </w:pPr>
      <w:bookmarkStart w:id="3689" w:name="1813938"/>
      <w:r>
        <w:rPr>
          <w:color w:val="000000"/>
        </w:rPr>
        <w:t>4) возможности размещения узлов и деталей во время монтажа и ремонта агрегата.</w:t>
      </w:r>
      <w:bookmarkEnd w:id="3689"/>
    </w:p>
    <w:p w:rsidR="00C852FB" w:rsidRDefault="00C852FB" w:rsidP="00A979AF">
      <w:pPr>
        <w:shd w:val="clear" w:color="auto" w:fill="FFFFFF"/>
        <w:ind w:firstLine="851"/>
        <w:jc w:val="both"/>
        <w:rPr>
          <w:color w:val="000000"/>
        </w:rPr>
      </w:pPr>
      <w:bookmarkStart w:id="3690" w:name="1813939"/>
      <w:r>
        <w:rPr>
          <w:color w:val="000000"/>
        </w:rPr>
        <w:t>5.2.58.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нормами.</w:t>
      </w:r>
      <w:bookmarkEnd w:id="3690"/>
    </w:p>
    <w:p w:rsidR="00C852FB" w:rsidRDefault="00C852FB" w:rsidP="00A979AF">
      <w:pPr>
        <w:shd w:val="clear" w:color="auto" w:fill="FFFFFF"/>
        <w:ind w:firstLine="851"/>
        <w:jc w:val="both"/>
        <w:rPr>
          <w:color w:val="000000"/>
        </w:rPr>
      </w:pPr>
      <w:bookmarkStart w:id="3691" w:name="1813940"/>
      <w:r>
        <w:rPr>
          <w:color w:val="000000"/>
        </w:rPr>
        <w:t>5.2.59. Вблизи гидрогенераторов допускается установка воздухосборников сжатого воздуха.</w:t>
      </w:r>
      <w:bookmarkEnd w:id="3691"/>
    </w:p>
    <w:p w:rsidR="00C852FB" w:rsidRDefault="00C852FB" w:rsidP="00A979AF">
      <w:pPr>
        <w:shd w:val="clear" w:color="auto" w:fill="FFFFFF"/>
        <w:ind w:firstLine="851"/>
        <w:jc w:val="both"/>
        <w:rPr>
          <w:color w:val="000000"/>
        </w:rPr>
      </w:pPr>
      <w:bookmarkStart w:id="3692" w:name="1813941"/>
      <w:r>
        <w:rPr>
          <w:color w:val="000000"/>
        </w:rPr>
        <w:t>5.2.60.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применение других устройств.</w:t>
      </w:r>
      <w:bookmarkEnd w:id="3692"/>
    </w:p>
    <w:p w:rsidR="00C852FB" w:rsidRDefault="00C852FB" w:rsidP="00A979AF">
      <w:pPr>
        <w:shd w:val="clear" w:color="auto" w:fill="FFFFFF"/>
        <w:ind w:firstLine="851"/>
        <w:jc w:val="both"/>
        <w:rPr>
          <w:color w:val="000000"/>
        </w:rPr>
      </w:pPr>
      <w:bookmarkStart w:id="3693" w:name="1813942"/>
      <w:r>
        <w:rPr>
          <w:color w:val="000000"/>
        </w:rPr>
        <w:t xml:space="preserve">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автоматически. Ввод в действие запорных устройств впуска воды в машину осуществляется либо непосредственно </w:t>
      </w:r>
      <w:r>
        <w:rPr>
          <w:color w:val="000000"/>
        </w:rPr>
        <w:lastRenderedPageBreak/>
        <w:t>от дифференциальной защиты, либо при одновременном срабатывании дифференциальной защиты и специальных датчиков пожаротушения.</w:t>
      </w:r>
      <w:bookmarkEnd w:id="3693"/>
    </w:p>
    <w:p w:rsidR="00C852FB" w:rsidRDefault="00C852FB" w:rsidP="00A979AF">
      <w:pPr>
        <w:shd w:val="clear" w:color="auto" w:fill="FFFFFF"/>
        <w:ind w:firstLine="851"/>
        <w:jc w:val="both"/>
        <w:rPr>
          <w:color w:val="000000"/>
        </w:rPr>
      </w:pPr>
      <w:bookmarkStart w:id="3694" w:name="1813943"/>
      <w:r>
        <w:rPr>
          <w:color w:val="000000"/>
        </w:rPr>
        <w:t>Подвод воды должен быть выполнен таким образом, чтобы возможность просачивания воды в генератор и синхронный компенсатор в эксплуатационных условиях была полностью исключена.</w:t>
      </w:r>
      <w:bookmarkEnd w:id="3694"/>
    </w:p>
    <w:p w:rsidR="00C852FB" w:rsidRDefault="00C852FB" w:rsidP="00A979AF">
      <w:pPr>
        <w:shd w:val="clear" w:color="auto" w:fill="FFFFFF"/>
        <w:ind w:firstLine="851"/>
        <w:jc w:val="both"/>
        <w:rPr>
          <w:color w:val="000000"/>
        </w:rPr>
      </w:pPr>
      <w:bookmarkStart w:id="3695" w:name="1813944"/>
      <w:r>
        <w:rPr>
          <w:color w:val="000000"/>
        </w:rPr>
        <w:t>5.2.61. Система пожаротушения гидрогенераторов должна предусматривать отвод использованной воды в дренажную систему.</w:t>
      </w:r>
      <w:bookmarkEnd w:id="3695"/>
    </w:p>
    <w:p w:rsidR="00C852FB" w:rsidRDefault="00C852FB" w:rsidP="00A979AF">
      <w:pPr>
        <w:shd w:val="clear" w:color="auto" w:fill="FFFFFF"/>
        <w:ind w:firstLine="851"/>
        <w:jc w:val="both"/>
        <w:rPr>
          <w:color w:val="000000"/>
        </w:rPr>
      </w:pPr>
      <w:bookmarkStart w:id="3696" w:name="1813945"/>
      <w:r>
        <w:rPr>
          <w:color w:val="000000"/>
        </w:rPr>
        <w:t xml:space="preserve">5.2.62.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соответствии с требованиями </w:t>
      </w:r>
      <w:bookmarkEnd w:id="3696"/>
      <w:r w:rsidR="00C231B3">
        <w:rPr>
          <w:color w:val="000000"/>
        </w:rPr>
        <w:fldChar w:fldCharType="begin"/>
      </w:r>
      <w:r>
        <w:rPr>
          <w:color w:val="000000"/>
        </w:rPr>
        <w:instrText xml:space="preserve"> HYPERLINK "1811974" \l "1813788" </w:instrText>
      </w:r>
      <w:r w:rsidR="00C231B3">
        <w:rPr>
          <w:color w:val="000000"/>
        </w:rPr>
        <w:fldChar w:fldCharType="separate"/>
      </w:r>
      <w:r>
        <w:rPr>
          <w:color w:val="008080"/>
        </w:rPr>
        <w:t>подпункта 2</w:t>
      </w:r>
      <w:r w:rsidR="00C231B3">
        <w:rPr>
          <w:color w:val="000000"/>
        </w:rPr>
        <w:fldChar w:fldCharType="end"/>
      </w:r>
      <w:r>
        <w:rPr>
          <w:color w:val="000000"/>
        </w:rPr>
        <w:t xml:space="preserve"> пункта 5.2.15 настоящих Правил.</w:t>
      </w:r>
    </w:p>
    <w:p w:rsidR="00C852FB" w:rsidRDefault="00C852FB" w:rsidP="00A979AF">
      <w:pPr>
        <w:shd w:val="clear" w:color="auto" w:fill="FFFFFF"/>
        <w:ind w:firstLine="851"/>
        <w:jc w:val="both"/>
        <w:rPr>
          <w:color w:val="000000"/>
        </w:rPr>
      </w:pPr>
      <w:bookmarkStart w:id="3697" w:name="1813946"/>
      <w:r>
        <w:rPr>
          <w:color w:val="000000"/>
        </w:rPr>
        <w:t>5.2.63. Баллоны с углекислым газом (азотом), устанавливаемые в центральной углекислотной (азотной) установке, должны храниться в условиях, определяемых правилами в области безопасного ведения работ в промышленности, горном деле и коммунально-бытовом секторе. Редукционные узлы установок должны иметь стационарную систему обогрева.</w:t>
      </w:r>
      <w:bookmarkEnd w:id="3697"/>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b/>
          <w:bCs/>
          <w:color w:val="000080"/>
        </w:rPr>
      </w:pPr>
      <w:bookmarkStart w:id="3698" w:name="1813949"/>
      <w:r>
        <w:rPr>
          <w:b/>
          <w:bCs/>
          <w:color w:val="000080"/>
        </w:rPr>
        <w:t>Глава 5.3. Электродвигатели и их коммутационные аппараты</w:t>
      </w:r>
      <w:bookmarkEnd w:id="3698"/>
    </w:p>
    <w:p w:rsidR="00C852FB" w:rsidRDefault="00C852FB" w:rsidP="00A979AF">
      <w:pPr>
        <w:shd w:val="clear" w:color="auto" w:fill="FFFFFF"/>
        <w:jc w:val="center"/>
        <w:rPr>
          <w:color w:val="000080"/>
        </w:rPr>
      </w:pPr>
      <w:bookmarkStart w:id="3699" w:name="1813950"/>
      <w:r>
        <w:rPr>
          <w:rStyle w:val="a4"/>
          <w:color w:val="000080"/>
        </w:rPr>
        <w:t>Область применения</w:t>
      </w:r>
      <w:bookmarkEnd w:id="3699"/>
    </w:p>
    <w:p w:rsidR="00C852FB" w:rsidRDefault="00C852FB" w:rsidP="00A979AF">
      <w:pPr>
        <w:shd w:val="clear" w:color="auto" w:fill="FFFFFF"/>
        <w:ind w:firstLine="851"/>
        <w:jc w:val="both"/>
        <w:rPr>
          <w:color w:val="000000"/>
        </w:rPr>
      </w:pPr>
      <w:bookmarkStart w:id="3700" w:name="1813951"/>
      <w:r>
        <w:rPr>
          <w:color w:val="000000"/>
        </w:rPr>
        <w:t xml:space="preserve">5.3.1. Настоящая глава Правил распространяется на электродвигатели и их коммутационные аппараты в стационарных установках производственных и других помещений различного назначения. На эти установки распространяются также требования, приведенные в </w:t>
      </w:r>
      <w:bookmarkEnd w:id="3700"/>
      <w:r w:rsidR="00C231B3">
        <w:rPr>
          <w:color w:val="000000"/>
        </w:rPr>
        <w:fldChar w:fldCharType="begin"/>
      </w:r>
      <w:r>
        <w:rPr>
          <w:color w:val="000000"/>
        </w:rPr>
        <w:instrText xml:space="preserve"> HYPERLINK "1811974" \l "1813546" </w:instrText>
      </w:r>
      <w:r w:rsidR="00C231B3">
        <w:rPr>
          <w:color w:val="000000"/>
        </w:rPr>
        <w:fldChar w:fldCharType="separate"/>
      </w:r>
      <w:r>
        <w:rPr>
          <w:color w:val="008080"/>
        </w:rPr>
        <w:t>пунктах 5.1.11</w:t>
      </w:r>
      <w:r w:rsidR="00C231B3">
        <w:rPr>
          <w:color w:val="000000"/>
        </w:rPr>
        <w:fldChar w:fldCharType="end"/>
      </w:r>
      <w:r>
        <w:rPr>
          <w:color w:val="000000"/>
        </w:rPr>
        <w:t xml:space="preserve">, </w:t>
      </w:r>
      <w:hyperlink r:id="rId430" w:anchor="1813563" w:history="1">
        <w:r>
          <w:rPr>
            <w:color w:val="008080"/>
          </w:rPr>
          <w:t>5.1.13</w:t>
        </w:r>
      </w:hyperlink>
      <w:r>
        <w:rPr>
          <w:color w:val="000000"/>
        </w:rPr>
        <w:t xml:space="preserve">, </w:t>
      </w:r>
      <w:hyperlink r:id="rId431" w:anchor="1813630" w:history="1">
        <w:r>
          <w:rPr>
            <w:color w:val="008080"/>
          </w:rPr>
          <w:t>5.1.17</w:t>
        </w:r>
      </w:hyperlink>
      <w:r>
        <w:rPr>
          <w:color w:val="000000"/>
        </w:rPr>
        <w:t xml:space="preserve">, </w:t>
      </w:r>
      <w:hyperlink r:id="rId432" w:anchor="1813635" w:history="1">
        <w:r>
          <w:rPr>
            <w:color w:val="008080"/>
          </w:rPr>
          <w:t>5.1.19</w:t>
        </w:r>
      </w:hyperlink>
      <w:r>
        <w:rPr>
          <w:color w:val="000000"/>
        </w:rPr>
        <w:t xml:space="preserve"> настоящих Правил, и соответствующие требования других глав в той мере, в какой они не дополнены настоящей главой.</w:t>
      </w:r>
    </w:p>
    <w:p w:rsidR="00C852FB" w:rsidRDefault="00C852FB" w:rsidP="00A979AF">
      <w:pPr>
        <w:shd w:val="clear" w:color="auto" w:fill="FFFFFF"/>
        <w:jc w:val="center"/>
        <w:rPr>
          <w:rStyle w:val="a4"/>
          <w:color w:val="000080"/>
        </w:rPr>
      </w:pPr>
      <w:bookmarkStart w:id="3701" w:name="1813955"/>
    </w:p>
    <w:p w:rsidR="00C852FB" w:rsidRDefault="00C852FB" w:rsidP="00A979AF">
      <w:pPr>
        <w:shd w:val="clear" w:color="auto" w:fill="FFFFFF"/>
        <w:jc w:val="center"/>
        <w:rPr>
          <w:rStyle w:val="a4"/>
          <w:color w:val="000080"/>
        </w:rPr>
      </w:pPr>
      <w:r>
        <w:rPr>
          <w:rStyle w:val="a4"/>
          <w:color w:val="000080"/>
        </w:rPr>
        <w:t>Общие требования</w:t>
      </w:r>
      <w:bookmarkEnd w:id="3701"/>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702" w:name="1813959"/>
      <w:r>
        <w:rPr>
          <w:color w:val="000000"/>
        </w:rPr>
        <w:t>5.3.2. Меры по обеспечению надежности питания должны выбираться в соответствии с требованиями главы 1.2 ПУЭ. Раздел I</w:t>
      </w:r>
      <w:bookmarkEnd w:id="3702"/>
      <w:r w:rsidR="00C231B3">
        <w:rPr>
          <w:color w:val="000000"/>
        </w:rPr>
        <w:fldChar w:fldCharType="begin"/>
      </w:r>
      <w:r>
        <w:rPr>
          <w:color w:val="000000"/>
        </w:rPr>
        <w:instrText xml:space="preserve"> HYPERLINK "1811974" \l "1828661" </w:instrText>
      </w:r>
      <w:r w:rsidR="00C231B3">
        <w:rPr>
          <w:color w:val="000000"/>
        </w:rPr>
        <w:fldChar w:fldCharType="separate"/>
      </w:r>
      <w:r>
        <w:rPr>
          <w:color w:val="008080"/>
        </w:rPr>
        <w:t>*</w:t>
      </w:r>
      <w:r w:rsidR="00C231B3">
        <w:rPr>
          <w:color w:val="000000"/>
        </w:rPr>
        <w:fldChar w:fldCharType="end"/>
      </w:r>
      <w:r>
        <w:rPr>
          <w:color w:val="000000"/>
        </w:rPr>
        <w:t xml:space="preserve"> в зависимости от категории ответственности электроприемников. Эти меры могут применяться не к отдельным электродвигателям, а к питающим их трансформаторам и преобразовательным подстанциям, распределительным устройствам и пунктам.</w:t>
      </w:r>
    </w:p>
    <w:p w:rsidR="00C852FB" w:rsidRDefault="00C852FB" w:rsidP="00A979AF">
      <w:pPr>
        <w:shd w:val="clear" w:color="auto" w:fill="FFFFFF"/>
        <w:ind w:firstLine="851"/>
        <w:jc w:val="both"/>
        <w:rPr>
          <w:color w:val="339966"/>
          <w:sz w:val="20"/>
          <w:szCs w:val="20"/>
        </w:rPr>
      </w:pPr>
      <w:bookmarkStart w:id="3703" w:name="1828661"/>
      <w:r>
        <w:rPr>
          <w:color w:val="339966"/>
          <w:sz w:val="20"/>
          <w:szCs w:val="20"/>
        </w:rPr>
        <w:t>* Раздел I не приводится.</w:t>
      </w:r>
      <w:bookmarkEnd w:id="3703"/>
    </w:p>
    <w:p w:rsidR="00C852FB" w:rsidRDefault="00C852FB" w:rsidP="00A979AF">
      <w:pPr>
        <w:shd w:val="clear" w:color="auto" w:fill="FFFFFF"/>
        <w:ind w:firstLine="851"/>
        <w:jc w:val="both"/>
        <w:rPr>
          <w:color w:val="000000"/>
        </w:rPr>
      </w:pPr>
      <w:bookmarkStart w:id="3704" w:name="1813960"/>
      <w:r>
        <w:rPr>
          <w:color w:val="000000"/>
        </w:rPr>
        <w:t>Резервирования линии, непосредственно питающей электродвигатель, не требуется независимо от категории надежности электроснабжения.</w:t>
      </w:r>
      <w:bookmarkEnd w:id="3704"/>
    </w:p>
    <w:p w:rsidR="00C852FB" w:rsidRDefault="00C852FB" w:rsidP="00A979AF">
      <w:pPr>
        <w:shd w:val="clear" w:color="auto" w:fill="FFFFFF"/>
        <w:ind w:firstLine="851"/>
        <w:jc w:val="both"/>
        <w:rPr>
          <w:color w:val="000000"/>
        </w:rPr>
      </w:pPr>
      <w:bookmarkStart w:id="3705" w:name="1813961"/>
      <w:r>
        <w:rPr>
          <w:color w:val="000000"/>
        </w:rPr>
        <w:t>5.3.3. Если необходимо обеспечить непрерывность технологического процесса при выходе из строя электродвигателя, его коммутационной аппаратуры или линии, непосредственно питающей электродвигатель, резервирование следует осуществлять путем установки резервного технологического агрегата или другими способами.</w:t>
      </w:r>
      <w:bookmarkEnd w:id="3705"/>
    </w:p>
    <w:p w:rsidR="00C852FB" w:rsidRDefault="00C852FB" w:rsidP="00A979AF">
      <w:pPr>
        <w:shd w:val="clear" w:color="auto" w:fill="FFFFFF"/>
        <w:ind w:firstLine="851"/>
        <w:jc w:val="both"/>
        <w:rPr>
          <w:color w:val="000000"/>
        </w:rPr>
      </w:pPr>
      <w:bookmarkStart w:id="3706" w:name="1813962"/>
      <w:r>
        <w:rPr>
          <w:color w:val="000000"/>
        </w:rPr>
        <w:t xml:space="preserve">5.3.4. Электродвигатели и их коммутационные аппараты должны быть выбраны и установлены таким образом и в необходимых случаях обеспечены такой системой охлаждения, чтобы температура их при работе не превышала допустимой (см. также </w:t>
      </w:r>
      <w:bookmarkEnd w:id="3706"/>
      <w:r w:rsidR="00C231B3">
        <w:rPr>
          <w:color w:val="000000"/>
        </w:rPr>
        <w:fldChar w:fldCharType="begin"/>
      </w:r>
      <w:r>
        <w:rPr>
          <w:color w:val="000000"/>
        </w:rPr>
        <w:instrText xml:space="preserve"> HYPERLINK "1811974" \l "1813983" </w:instrText>
      </w:r>
      <w:r w:rsidR="00C231B3">
        <w:rPr>
          <w:color w:val="000000"/>
        </w:rPr>
        <w:fldChar w:fldCharType="separate"/>
      </w:r>
      <w:r>
        <w:rPr>
          <w:color w:val="008080"/>
        </w:rPr>
        <w:t>пункт 5.3.20</w:t>
      </w:r>
      <w:r w:rsidR="00C231B3">
        <w:rPr>
          <w:color w:val="000000"/>
        </w:rPr>
        <w:fldChar w:fldCharType="end"/>
      </w:r>
      <w:r>
        <w:rPr>
          <w:color w:val="000000"/>
        </w:rPr>
        <w:t xml:space="preserve"> настоящих Правил).</w:t>
      </w:r>
    </w:p>
    <w:p w:rsidR="00C852FB" w:rsidRDefault="00C852FB" w:rsidP="00A979AF">
      <w:pPr>
        <w:shd w:val="clear" w:color="auto" w:fill="FFFFFF"/>
        <w:ind w:firstLine="851"/>
        <w:jc w:val="both"/>
        <w:rPr>
          <w:color w:val="000000"/>
        </w:rPr>
      </w:pPr>
      <w:bookmarkStart w:id="3707" w:name="1813963"/>
      <w:r>
        <w:rPr>
          <w:color w:val="000000"/>
        </w:rPr>
        <w:t xml:space="preserve">5.3.5. Электродвигатели и аппараты должны быть установлены таким образом, чтобы они были доступны для осмотра и замены, а также по возможности для ремонта на месте установки. Если электроустановка содержит электродвигатели или аппараты массой </w:t>
      </w:r>
      <w:smartTag w:uri="urn:schemas-microsoft-com:office:smarttags" w:element="metricconverter">
        <w:smartTagPr>
          <w:attr w:name="ProductID" w:val="100 кг"/>
        </w:smartTagPr>
        <w:r>
          <w:rPr>
            <w:color w:val="000000"/>
          </w:rPr>
          <w:t>100 кг</w:t>
        </w:r>
      </w:smartTag>
      <w:r>
        <w:rPr>
          <w:color w:val="000000"/>
        </w:rPr>
        <w:t xml:space="preserve"> и более, то должны быть предусмотрены приспособления для их такелажа.</w:t>
      </w:r>
      <w:bookmarkEnd w:id="3707"/>
    </w:p>
    <w:p w:rsidR="00C852FB" w:rsidRDefault="00C852FB" w:rsidP="00A979AF">
      <w:pPr>
        <w:shd w:val="clear" w:color="auto" w:fill="FFFFFF"/>
        <w:ind w:firstLine="851"/>
        <w:jc w:val="both"/>
        <w:rPr>
          <w:color w:val="000000"/>
        </w:rPr>
      </w:pPr>
      <w:bookmarkStart w:id="3708" w:name="1813964"/>
      <w:r>
        <w:rPr>
          <w:color w:val="000000"/>
        </w:rPr>
        <w:t>5.3.6. Вращающиеся части электродвигателей и части, соединяющие электродвигатели с механизмами (муфты, шкивы), должны иметь ограждения от случайных прикосновений.</w:t>
      </w:r>
      <w:bookmarkEnd w:id="3708"/>
    </w:p>
    <w:p w:rsidR="00C852FB" w:rsidRDefault="00C852FB" w:rsidP="00A979AF">
      <w:pPr>
        <w:shd w:val="clear" w:color="auto" w:fill="FFFFFF"/>
        <w:ind w:firstLine="851"/>
        <w:jc w:val="both"/>
        <w:rPr>
          <w:color w:val="000000"/>
        </w:rPr>
      </w:pPr>
      <w:bookmarkStart w:id="3709" w:name="1813965"/>
      <w:r>
        <w:rPr>
          <w:color w:val="000000"/>
        </w:rPr>
        <w:lastRenderedPageBreak/>
        <w:t>5.3.7. Электродвигатели и их коммутационные аппараты должны быть заземлены или занулены в соответствии с требованиями главы 1.7 ПУЭ. Раздел I</w:t>
      </w:r>
      <w:bookmarkEnd w:id="3709"/>
      <w:r w:rsidR="00C231B3">
        <w:rPr>
          <w:color w:val="000000"/>
        </w:rPr>
        <w:fldChar w:fldCharType="begin"/>
      </w:r>
      <w:r>
        <w:rPr>
          <w:color w:val="000000"/>
        </w:rPr>
        <w:instrText xml:space="preserve"> HYPERLINK "1811974" \l "1828669"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710" w:name="1828669"/>
      <w:r>
        <w:rPr>
          <w:color w:val="339966"/>
          <w:sz w:val="20"/>
          <w:szCs w:val="20"/>
        </w:rPr>
        <w:t>* Раздел I не приводится.</w:t>
      </w:r>
      <w:bookmarkEnd w:id="3710"/>
    </w:p>
    <w:p w:rsidR="00C852FB" w:rsidRDefault="00C852FB" w:rsidP="00A979AF">
      <w:pPr>
        <w:shd w:val="clear" w:color="auto" w:fill="FFFFFF"/>
        <w:ind w:firstLine="851"/>
        <w:jc w:val="both"/>
        <w:rPr>
          <w:color w:val="000000"/>
        </w:rPr>
      </w:pPr>
      <w:bookmarkStart w:id="3711" w:name="1813966"/>
      <w:r>
        <w:rPr>
          <w:color w:val="000000"/>
        </w:rPr>
        <w:t>5.3.8. Исполнение электродвигателей должно соответствовать условиям окружающей среды.</w:t>
      </w:r>
      <w:bookmarkEnd w:id="3711"/>
    </w:p>
    <w:p w:rsidR="00C852FB" w:rsidRDefault="00C852FB" w:rsidP="00A979AF">
      <w:pPr>
        <w:shd w:val="clear" w:color="auto" w:fill="FFFFFF"/>
        <w:ind w:firstLine="851"/>
        <w:jc w:val="both"/>
        <w:rPr>
          <w:color w:val="000000"/>
        </w:rPr>
      </w:pPr>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712" w:name="1813967"/>
      <w:r>
        <w:rPr>
          <w:rStyle w:val="a4"/>
          <w:color w:val="000080"/>
        </w:rPr>
        <w:t>Выбор электродвигателей</w:t>
      </w:r>
      <w:bookmarkEnd w:id="3712"/>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713" w:name="1813968"/>
      <w:r>
        <w:rPr>
          <w:color w:val="000000"/>
        </w:rPr>
        <w:t>5.3.9.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периода, пусковой, минимальный, максимальный моменты, пределы регулирования частоты вращения и т. п.) должны соответствовать параметрам приводимых ими механизмов во всех режимах их работы в данной установке.</w:t>
      </w:r>
      <w:bookmarkEnd w:id="3713"/>
    </w:p>
    <w:p w:rsidR="00C852FB" w:rsidRDefault="00C852FB" w:rsidP="00A979AF">
      <w:pPr>
        <w:shd w:val="clear" w:color="auto" w:fill="FFFFFF"/>
        <w:ind w:firstLine="851"/>
        <w:jc w:val="both"/>
        <w:rPr>
          <w:color w:val="000000"/>
        </w:rPr>
      </w:pPr>
      <w:bookmarkStart w:id="3714" w:name="1813969"/>
      <w:r>
        <w:rPr>
          <w:color w:val="000000"/>
        </w:rPr>
        <w:t>5.3.10. Для механизмов, сохранение которых в работе после кратковременных перерывов питания или понижения напряжения, обусловленных отключением КЗ, действием автоматического повторного включения (далее — АПВ) или автоматического ввода резерва (далее — АВР), необходимо по технологическим условиям и допустимо по условиям техники безопасности, должен быть обеспечен самозапуск их электродвигателей.</w:t>
      </w:r>
      <w:bookmarkEnd w:id="3714"/>
    </w:p>
    <w:p w:rsidR="00C852FB" w:rsidRDefault="00C852FB" w:rsidP="00A979AF">
      <w:pPr>
        <w:shd w:val="clear" w:color="auto" w:fill="FFFFFF"/>
        <w:ind w:firstLine="851"/>
        <w:jc w:val="both"/>
        <w:rPr>
          <w:color w:val="000000"/>
        </w:rPr>
      </w:pPr>
      <w:bookmarkStart w:id="3715" w:name="1813971"/>
      <w:r>
        <w:rPr>
          <w:color w:val="000000"/>
        </w:rPr>
        <w:t>Применять для механизмов с самозапуском электродвигатели и трансформаторы большей мощности, чем это требуется для их нормальной длительной работы, как правило, не требуется.</w:t>
      </w:r>
      <w:bookmarkEnd w:id="3715"/>
    </w:p>
    <w:p w:rsidR="00C852FB" w:rsidRDefault="00C852FB" w:rsidP="00A979AF">
      <w:pPr>
        <w:shd w:val="clear" w:color="auto" w:fill="FFFFFF"/>
        <w:ind w:firstLine="851"/>
        <w:jc w:val="both"/>
        <w:rPr>
          <w:color w:val="000000"/>
        </w:rPr>
      </w:pPr>
      <w:bookmarkStart w:id="3716" w:name="1813972"/>
      <w:r>
        <w:rPr>
          <w:color w:val="000000"/>
        </w:rPr>
        <w:t>5.3.11. Для привода механизмов, не требующих регулирования частоты вращения, независимо от их мощности рекомендуется применять электродвигатели синхронные или асинхронные с короткозамкнутым ротором.</w:t>
      </w:r>
      <w:bookmarkEnd w:id="3716"/>
    </w:p>
    <w:p w:rsidR="00C852FB" w:rsidRDefault="00C852FB" w:rsidP="00A979AF">
      <w:pPr>
        <w:shd w:val="clear" w:color="auto" w:fill="FFFFFF"/>
        <w:ind w:firstLine="851"/>
        <w:jc w:val="both"/>
        <w:rPr>
          <w:color w:val="000000"/>
        </w:rPr>
      </w:pPr>
      <w:bookmarkStart w:id="3717" w:name="1813973"/>
      <w:r>
        <w:rPr>
          <w:color w:val="000000"/>
        </w:rPr>
        <w:t>Для привода механизмов, имеющих тяжелые условия пуска или работы либо требующих изменения частоты вращения, следует применять электродвигатели с наиболее простыми и экономичными методами пуска или регулирования частоты вращения, возможными в данной установке.</w:t>
      </w:r>
      <w:bookmarkEnd w:id="3717"/>
    </w:p>
    <w:p w:rsidR="00C852FB" w:rsidRDefault="00C852FB" w:rsidP="00A979AF">
      <w:pPr>
        <w:shd w:val="clear" w:color="auto" w:fill="FFFFFF"/>
        <w:ind w:firstLine="851"/>
        <w:jc w:val="both"/>
        <w:rPr>
          <w:color w:val="000000"/>
        </w:rPr>
      </w:pPr>
      <w:bookmarkStart w:id="3718" w:name="1813974"/>
      <w:r>
        <w:rPr>
          <w:color w:val="000000"/>
        </w:rPr>
        <w:t>5.3.12. Синхронные электродвигатели, как правило, должны иметь устройства форсировки возбуждения или компаундирования.</w:t>
      </w:r>
      <w:bookmarkEnd w:id="3718"/>
    </w:p>
    <w:p w:rsidR="00C852FB" w:rsidRDefault="00C852FB" w:rsidP="00A979AF">
      <w:pPr>
        <w:shd w:val="clear" w:color="auto" w:fill="FFFFFF"/>
        <w:ind w:firstLine="851"/>
        <w:jc w:val="both"/>
        <w:rPr>
          <w:color w:val="000000"/>
        </w:rPr>
      </w:pPr>
      <w:bookmarkStart w:id="3719" w:name="1813975"/>
      <w:r>
        <w:rPr>
          <w:color w:val="000000"/>
        </w:rPr>
        <w:t>5.3.13. Синхронные электродвигатели в случаях, когда они по своей мощности могут обеспечить регулирование напряжения или режима реактивной мощности в данном узле нагрузки, должны иметь АРВ согласно пункту 3.3.39 ПУЭ. Раздел III</w:t>
      </w:r>
      <w:bookmarkEnd w:id="3719"/>
      <w:r w:rsidR="00C231B3">
        <w:rPr>
          <w:color w:val="000000"/>
        </w:rPr>
        <w:fldChar w:fldCharType="begin"/>
      </w:r>
      <w:r>
        <w:rPr>
          <w:color w:val="000000"/>
        </w:rPr>
        <w:instrText xml:space="preserve"> HYPERLINK "1811974" \l "1828675"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720" w:name="1828675"/>
      <w:r>
        <w:rPr>
          <w:color w:val="339966"/>
          <w:sz w:val="20"/>
          <w:szCs w:val="20"/>
        </w:rPr>
        <w:t>* Раздел III не приводится.</w:t>
      </w:r>
      <w:bookmarkEnd w:id="3720"/>
    </w:p>
    <w:p w:rsidR="00C852FB" w:rsidRDefault="00C852FB" w:rsidP="00A979AF">
      <w:pPr>
        <w:shd w:val="clear" w:color="auto" w:fill="FFFFFF"/>
        <w:ind w:firstLine="851"/>
        <w:jc w:val="both"/>
        <w:rPr>
          <w:color w:val="000000"/>
        </w:rPr>
      </w:pPr>
      <w:bookmarkStart w:id="3721" w:name="1813976"/>
      <w:r>
        <w:rPr>
          <w:color w:val="000000"/>
        </w:rPr>
        <w:t>5.3.14. Электродвигатели постоянного тока допускается применять только в тех исключительных случаях, когда электродвигатели переменного тока не обеспечивают всех требуемых характеристик механизма или неэкономичны.</w:t>
      </w:r>
      <w:bookmarkEnd w:id="3721"/>
    </w:p>
    <w:p w:rsidR="00C852FB" w:rsidRDefault="00C852FB" w:rsidP="00A979AF">
      <w:pPr>
        <w:shd w:val="clear" w:color="auto" w:fill="FFFFFF"/>
        <w:ind w:firstLine="851"/>
        <w:jc w:val="both"/>
        <w:rPr>
          <w:color w:val="000000"/>
        </w:rPr>
      </w:pPr>
      <w:bookmarkStart w:id="3722" w:name="1813977"/>
      <w:r>
        <w:rPr>
          <w:color w:val="000000"/>
        </w:rPr>
        <w:t>5.3.15. Электродвигатели, устанавливаемые в помещениях с нормальной средой, как правило, должны иметь исполнение IP00 или IP20.</w:t>
      </w:r>
      <w:bookmarkEnd w:id="3722"/>
    </w:p>
    <w:p w:rsidR="00C852FB" w:rsidRDefault="00C852FB" w:rsidP="00A979AF">
      <w:pPr>
        <w:shd w:val="clear" w:color="auto" w:fill="FFFFFF"/>
        <w:ind w:firstLine="851"/>
        <w:jc w:val="both"/>
        <w:rPr>
          <w:color w:val="000000"/>
        </w:rPr>
      </w:pPr>
      <w:bookmarkStart w:id="3723" w:name="1813978"/>
      <w:r>
        <w:rPr>
          <w:color w:val="000000"/>
        </w:rPr>
        <w:t>5.3.16. Электродвигатели, устанавливаемые на открытом воздухе, должны иметь исполнение не менее 1Р44 или специальное, соответствующее условиям их работы (например, для открытых химических установок, для особо низких температур).</w:t>
      </w:r>
      <w:bookmarkEnd w:id="3723"/>
    </w:p>
    <w:p w:rsidR="00C852FB" w:rsidRDefault="00C852FB" w:rsidP="00A979AF">
      <w:pPr>
        <w:shd w:val="clear" w:color="auto" w:fill="FFFFFF"/>
        <w:ind w:firstLine="851"/>
        <w:jc w:val="both"/>
        <w:rPr>
          <w:color w:val="000000"/>
        </w:rPr>
      </w:pPr>
      <w:bookmarkStart w:id="3724" w:name="1813979"/>
      <w:r>
        <w:rPr>
          <w:color w:val="000000"/>
        </w:rPr>
        <w:t>5.3.17. Электродвигатели,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воздуховоды и все сопряжения и стыки должны быть тщательно уплотнены для предотвращения присоса воздуха в систему вентиляции.</w:t>
      </w:r>
      <w:bookmarkEnd w:id="3724"/>
    </w:p>
    <w:p w:rsidR="00C852FB" w:rsidRDefault="00C852FB" w:rsidP="00A979AF">
      <w:pPr>
        <w:shd w:val="clear" w:color="auto" w:fill="FFFFFF"/>
        <w:ind w:firstLine="851"/>
        <w:jc w:val="both"/>
        <w:rPr>
          <w:color w:val="000000"/>
        </w:rPr>
      </w:pPr>
      <w:bookmarkStart w:id="3725" w:name="1813980"/>
      <w:r>
        <w:rPr>
          <w:color w:val="000000"/>
        </w:rPr>
        <w:t>При продуваемом исполнении электродвигателя рекомендуется предусматривать задвижки для предотвращения всаса окружающего воздуха при останове электродвигателя. Подогрев наружного (холодного) воздуха не требуется.</w:t>
      </w:r>
      <w:bookmarkEnd w:id="3725"/>
    </w:p>
    <w:p w:rsidR="00C852FB" w:rsidRDefault="00C852FB" w:rsidP="00A979AF">
      <w:pPr>
        <w:shd w:val="clear" w:color="auto" w:fill="FFFFFF"/>
        <w:ind w:firstLine="851"/>
        <w:jc w:val="both"/>
        <w:rPr>
          <w:color w:val="000000"/>
        </w:rPr>
      </w:pPr>
      <w:bookmarkStart w:id="3726" w:name="1813981"/>
      <w:r>
        <w:rPr>
          <w:color w:val="000000"/>
        </w:rPr>
        <w:lastRenderedPageBreak/>
        <w:t>5.3.18. Электродвигатели, устанавливаемые в местах сырых или особо сырых, должны иметь исполнение не менее IP43 и изоляцию, рассчитанную на действие влаги и пыли (со специальной обмазкой, влагостойкую и т. п.).</w:t>
      </w:r>
      <w:bookmarkEnd w:id="3726"/>
    </w:p>
    <w:p w:rsidR="00C852FB" w:rsidRDefault="00C852FB" w:rsidP="00A979AF">
      <w:pPr>
        <w:shd w:val="clear" w:color="auto" w:fill="FFFFFF"/>
        <w:ind w:firstLine="851"/>
        <w:jc w:val="both"/>
        <w:rPr>
          <w:color w:val="000000"/>
        </w:rPr>
      </w:pPr>
      <w:bookmarkStart w:id="3727" w:name="1813982"/>
      <w:r>
        <w:rPr>
          <w:color w:val="000000"/>
        </w:rPr>
        <w:t xml:space="preserve">5.3.19.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w:t>
      </w:r>
      <w:bookmarkEnd w:id="3727"/>
      <w:r w:rsidR="00C231B3">
        <w:rPr>
          <w:color w:val="000000"/>
        </w:rPr>
        <w:fldChar w:fldCharType="begin"/>
      </w:r>
      <w:r>
        <w:rPr>
          <w:color w:val="000000"/>
        </w:rPr>
        <w:instrText xml:space="preserve"> HYPERLINK "1811974" \l "1813979" </w:instrText>
      </w:r>
      <w:r w:rsidR="00C231B3">
        <w:rPr>
          <w:color w:val="000000"/>
        </w:rPr>
        <w:fldChar w:fldCharType="separate"/>
      </w:r>
      <w:r>
        <w:rPr>
          <w:color w:val="008080"/>
        </w:rPr>
        <w:t>пункте 5.3.17</w:t>
      </w:r>
      <w:r w:rsidR="00C231B3">
        <w:rPr>
          <w:color w:val="000000"/>
        </w:rPr>
        <w:fldChar w:fldCharType="end"/>
      </w:r>
      <w:r>
        <w:rPr>
          <w:color w:val="000000"/>
        </w:rPr>
        <w:t xml:space="preserve"> настоящих Правил. Допускается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p w:rsidR="00C852FB" w:rsidRDefault="00C852FB" w:rsidP="00A979AF">
      <w:pPr>
        <w:shd w:val="clear" w:color="auto" w:fill="FFFFFF"/>
        <w:ind w:firstLine="851"/>
        <w:jc w:val="both"/>
        <w:rPr>
          <w:color w:val="000000"/>
        </w:rPr>
      </w:pPr>
      <w:bookmarkStart w:id="3728" w:name="1813983"/>
      <w:r>
        <w:rPr>
          <w:color w:val="000000"/>
        </w:rPr>
        <w:t>5.3.20. Для электродвигателей, устанавливаемых в помещениях с температурой воздуха более плюс 40° С, должны выполняться мероприятия, исключающие возможность их недопустимого нагрева (например, принудительная вентиляция с подводом охлаждающего воздуха, наружный обдув и т. п.).</w:t>
      </w:r>
      <w:bookmarkEnd w:id="3728"/>
    </w:p>
    <w:p w:rsidR="00C852FB" w:rsidRDefault="00C852FB" w:rsidP="00A979AF">
      <w:pPr>
        <w:shd w:val="clear" w:color="auto" w:fill="FFFFFF"/>
        <w:ind w:firstLine="851"/>
        <w:jc w:val="both"/>
        <w:rPr>
          <w:color w:val="000000"/>
        </w:rPr>
      </w:pPr>
      <w:bookmarkStart w:id="3729" w:name="1813984"/>
      <w:r>
        <w:rPr>
          <w:color w:val="000000"/>
        </w:rPr>
        <w:t>5.3.21. При замкнутой принудительной системе вентиляции электродвигателей следует предусматривать приборы контроля температуры воздуха и охлаждающей воды.</w:t>
      </w:r>
      <w:bookmarkEnd w:id="3729"/>
    </w:p>
    <w:p w:rsidR="00C852FB" w:rsidRDefault="00C852FB" w:rsidP="00A979AF">
      <w:pPr>
        <w:shd w:val="clear" w:color="auto" w:fill="FFFFFF"/>
        <w:ind w:firstLine="851"/>
        <w:jc w:val="both"/>
        <w:rPr>
          <w:color w:val="000000"/>
        </w:rPr>
      </w:pPr>
      <w:bookmarkStart w:id="3730" w:name="1813985"/>
      <w:r>
        <w:rPr>
          <w:color w:val="000000"/>
        </w:rPr>
        <w:t>5.3.22. Электродвигатели, снабженные заложенными в обмотки, магнитопроводы или подшибники термоиндикаторами, а также вертикальные электродвигатели с термоиндикаторами в подпятниках, подшибниках и маслованнах должны иметь выводы от последних на специальные щитки, обеспечивающие удобство проведения периодических измерений. Щитовые измерительные приборы, как правило, необходимо устанавливать при мощности электродвигателей более 2 мВт.</w:t>
      </w:r>
      <w:bookmarkEnd w:id="3730"/>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731" w:name="1813986"/>
    </w:p>
    <w:p w:rsidR="00C852FB" w:rsidRDefault="00C852FB" w:rsidP="00A979AF">
      <w:pPr>
        <w:shd w:val="clear" w:color="auto" w:fill="FFFFFF"/>
        <w:jc w:val="center"/>
        <w:rPr>
          <w:rStyle w:val="a4"/>
          <w:color w:val="000080"/>
        </w:rPr>
      </w:pPr>
    </w:p>
    <w:p w:rsidR="00C852FB" w:rsidRDefault="00C852FB" w:rsidP="00A979AF">
      <w:pPr>
        <w:shd w:val="clear" w:color="auto" w:fill="FFFFFF"/>
        <w:jc w:val="center"/>
        <w:rPr>
          <w:rStyle w:val="a4"/>
          <w:color w:val="000080"/>
        </w:rPr>
      </w:pPr>
      <w:r>
        <w:rPr>
          <w:rStyle w:val="a4"/>
          <w:color w:val="000080"/>
        </w:rPr>
        <w:t>Установка электродвигателей</w:t>
      </w:r>
      <w:bookmarkEnd w:id="3731"/>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732" w:name="1813988"/>
      <w:r>
        <w:rPr>
          <w:color w:val="000000"/>
        </w:rPr>
        <w:t>5.3.23. Электродвигатели должны быть выбраны и установлены таким образом, чтобы была исключена возможность попадания на их обмотки и токосъемные устройства воды, масла, эмульсии т. п., а вибрация оборудования, фундаментов и частей здания не превышала допустимых значений.</w:t>
      </w:r>
      <w:bookmarkEnd w:id="3732"/>
    </w:p>
    <w:p w:rsidR="00C852FB" w:rsidRDefault="00C852FB" w:rsidP="00A979AF">
      <w:pPr>
        <w:shd w:val="clear" w:color="auto" w:fill="FFFFFF"/>
        <w:ind w:firstLine="851"/>
        <w:jc w:val="both"/>
        <w:rPr>
          <w:color w:val="000000"/>
        </w:rPr>
      </w:pPr>
      <w:bookmarkStart w:id="3733" w:name="1813989"/>
      <w:r>
        <w:rPr>
          <w:color w:val="000000"/>
        </w:rPr>
        <w:t>5.3.24. Шум, создаваемый электродвигателем совместно с приводимым им механизмом, не должен превышать уровня, допустимого санитарными нормами.</w:t>
      </w:r>
      <w:bookmarkEnd w:id="3733"/>
    </w:p>
    <w:p w:rsidR="00C852FB" w:rsidRDefault="00C852FB" w:rsidP="00A979AF">
      <w:pPr>
        <w:shd w:val="clear" w:color="auto" w:fill="FFFFFF"/>
        <w:ind w:firstLine="851"/>
        <w:jc w:val="both"/>
        <w:rPr>
          <w:color w:val="000000"/>
        </w:rPr>
      </w:pPr>
      <w:bookmarkStart w:id="3734" w:name="1813991"/>
      <w:r>
        <w:rPr>
          <w:color w:val="000000"/>
        </w:rPr>
        <w:t xml:space="preserve">5.3.25.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w:t>
      </w:r>
      <w:bookmarkEnd w:id="3734"/>
      <w:r w:rsidR="00C231B3">
        <w:rPr>
          <w:color w:val="000000"/>
        </w:rPr>
        <w:fldChar w:fldCharType="begin"/>
      </w:r>
      <w:r>
        <w:rPr>
          <w:color w:val="000000"/>
        </w:rPr>
        <w:instrText xml:space="preserve"> HYPERLINK "1811974" \l "1813499" </w:instrText>
      </w:r>
      <w:r w:rsidR="00C231B3">
        <w:rPr>
          <w:color w:val="000000"/>
        </w:rPr>
        <w:fldChar w:fldCharType="separate"/>
      </w:r>
      <w:r>
        <w:rPr>
          <w:color w:val="008080"/>
        </w:rPr>
        <w:t>главе 5.1</w:t>
      </w:r>
      <w:r w:rsidR="00C231B3">
        <w:rPr>
          <w:color w:val="000000"/>
        </w:rPr>
        <w:fldChar w:fldCharType="end"/>
      </w:r>
      <w:r>
        <w:rPr>
          <w:color w:val="000000"/>
        </w:rPr>
        <w:t xml:space="preserve"> настоящих Правил.</w:t>
      </w:r>
    </w:p>
    <w:p w:rsidR="00C852FB" w:rsidRDefault="00C852FB" w:rsidP="00A979AF">
      <w:pPr>
        <w:shd w:val="clear" w:color="auto" w:fill="FFFFFF"/>
        <w:ind w:firstLine="851"/>
        <w:jc w:val="both"/>
        <w:rPr>
          <w:color w:val="000000"/>
        </w:rPr>
      </w:pPr>
      <w:bookmarkStart w:id="3735" w:name="1813993"/>
      <w:r>
        <w:rPr>
          <w:color w:val="000000"/>
        </w:rPr>
        <w:t xml:space="preserve">5.3.26. Электродвигатели и аппараты, за исключением имеющих степень защиты не менее IP44, а резисторы и реостаты — всех исполнений должны быть установлены на расстоянии не менее </w:t>
      </w:r>
      <w:smartTag w:uri="urn:schemas-microsoft-com:office:smarttags" w:element="metricconverter">
        <w:smartTagPr>
          <w:attr w:name="ProductID" w:val="1 м"/>
        </w:smartTagPr>
        <w:r>
          <w:rPr>
            <w:color w:val="000000"/>
          </w:rPr>
          <w:t>1 м</w:t>
        </w:r>
      </w:smartTag>
      <w:r>
        <w:rPr>
          <w:color w:val="000000"/>
        </w:rPr>
        <w:t xml:space="preserve"> от конструкций зданий, выполненных из сгораемых материалов.</w:t>
      </w:r>
      <w:bookmarkEnd w:id="3735"/>
    </w:p>
    <w:p w:rsidR="00C852FB" w:rsidRDefault="00C852FB" w:rsidP="00A979AF">
      <w:pPr>
        <w:shd w:val="clear" w:color="auto" w:fill="FFFFFF"/>
        <w:ind w:firstLine="851"/>
        <w:jc w:val="both"/>
        <w:rPr>
          <w:color w:val="000000"/>
        </w:rPr>
      </w:pPr>
      <w:bookmarkStart w:id="3736" w:name="1813994"/>
      <w:r>
        <w:rPr>
          <w:color w:val="000000"/>
        </w:rPr>
        <w:t>5.3.27. Синхронные электрические машины мощностью 1 МВт и более и 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bookmarkEnd w:id="3736"/>
    </w:p>
    <w:p w:rsidR="00C852FB" w:rsidRDefault="00C852FB" w:rsidP="00A979AF">
      <w:pPr>
        <w:shd w:val="clear" w:color="auto" w:fill="FFFFFF"/>
        <w:ind w:firstLine="851"/>
        <w:jc w:val="both"/>
        <w:rPr>
          <w:color w:val="000000"/>
        </w:rPr>
      </w:pPr>
      <w:bookmarkStart w:id="3737" w:name="1813996"/>
      <w:r>
        <w:rPr>
          <w:color w:val="000000"/>
        </w:rPr>
        <w:t>5.3.28. Электродвигатели выше 1 кВ разрешается устанавливать непосредственно в производственных помещениях, соблюдая следующие условия:</w:t>
      </w:r>
      <w:bookmarkEnd w:id="3737"/>
    </w:p>
    <w:p w:rsidR="00C852FB" w:rsidRDefault="00C852FB" w:rsidP="00A979AF">
      <w:pPr>
        <w:shd w:val="clear" w:color="auto" w:fill="FFFFFF"/>
        <w:ind w:firstLine="851"/>
        <w:jc w:val="both"/>
        <w:rPr>
          <w:color w:val="000000"/>
        </w:rPr>
      </w:pPr>
      <w:bookmarkStart w:id="3738" w:name="1813998"/>
      <w:r>
        <w:rPr>
          <w:color w:val="000000"/>
        </w:rPr>
        <w:t>1. Электродвигатели, имеющие выводы под статором или требующие специальных устройств для охлаждения, следует устанавливать на фундаменте с камерой (фундаментной ямой).</w:t>
      </w:r>
      <w:bookmarkEnd w:id="3738"/>
    </w:p>
    <w:p w:rsidR="00C852FB" w:rsidRDefault="00C852FB" w:rsidP="00A979AF">
      <w:pPr>
        <w:shd w:val="clear" w:color="auto" w:fill="FFFFFF"/>
        <w:ind w:firstLine="851"/>
        <w:jc w:val="both"/>
        <w:rPr>
          <w:color w:val="000000"/>
        </w:rPr>
      </w:pPr>
      <w:bookmarkStart w:id="3739" w:name="1814000"/>
      <w:r>
        <w:rPr>
          <w:color w:val="000000"/>
        </w:rPr>
        <w:t>2. Фундаментная яма электродвигателя должна удовлетворять требованиям, предъявляемым к камерам ЗРУ выше 1 кВ (см. главу 4.2 ПУЭ. Раздел IV</w:t>
      </w:r>
      <w:bookmarkEnd w:id="3739"/>
      <w:r w:rsidR="00C231B3">
        <w:rPr>
          <w:color w:val="000000"/>
        </w:rPr>
        <w:fldChar w:fldCharType="begin"/>
      </w:r>
      <w:r>
        <w:rPr>
          <w:color w:val="000000"/>
        </w:rPr>
        <w:instrText xml:space="preserve"> HYPERLINK "1811974" \l "1828684"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740" w:name="1828684"/>
      <w:r>
        <w:rPr>
          <w:color w:val="339966"/>
          <w:sz w:val="20"/>
          <w:szCs w:val="20"/>
        </w:rPr>
        <w:lastRenderedPageBreak/>
        <w:t>* Раздел IV не приводится.</w:t>
      </w:r>
      <w:bookmarkEnd w:id="3740"/>
    </w:p>
    <w:p w:rsidR="00C852FB" w:rsidRDefault="00C852FB" w:rsidP="00A979AF">
      <w:pPr>
        <w:shd w:val="clear" w:color="auto" w:fill="FFFFFF"/>
        <w:ind w:firstLine="851"/>
        <w:jc w:val="both"/>
        <w:rPr>
          <w:color w:val="000000"/>
        </w:rPr>
      </w:pPr>
      <w:bookmarkStart w:id="3741" w:name="1814002"/>
      <w:r>
        <w:rPr>
          <w:color w:val="000000"/>
        </w:rPr>
        <w:t>3. Размеры фундаментной ямы должны быть не менее допускаемых для полупроходных кабельных туннелей (см. пункт 2.3.125 ПУЭ. Раздел II</w:t>
      </w:r>
      <w:bookmarkEnd w:id="3741"/>
      <w:r w:rsidR="00C231B3">
        <w:rPr>
          <w:color w:val="000000"/>
        </w:rPr>
        <w:fldChar w:fldCharType="begin"/>
      </w:r>
      <w:r>
        <w:rPr>
          <w:color w:val="000000"/>
        </w:rPr>
        <w:instrText xml:space="preserve"> HYPERLINK "1811974" \l "1828263"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742" w:name="1828263"/>
      <w:r>
        <w:rPr>
          <w:color w:val="339966"/>
          <w:sz w:val="20"/>
          <w:szCs w:val="20"/>
        </w:rPr>
        <w:t>* Раздел II не приводится.</w:t>
      </w:r>
      <w:bookmarkEnd w:id="3742"/>
    </w:p>
    <w:p w:rsidR="00C852FB" w:rsidRDefault="00C852FB" w:rsidP="00A979AF">
      <w:pPr>
        <w:shd w:val="clear" w:color="auto" w:fill="FFFFFF"/>
        <w:ind w:firstLine="851"/>
        <w:jc w:val="both"/>
        <w:rPr>
          <w:color w:val="000000"/>
        </w:rPr>
      </w:pPr>
      <w:bookmarkStart w:id="3743" w:name="1814003"/>
      <w:r>
        <w:rPr>
          <w:color w:val="000000"/>
        </w:rPr>
        <w:t>5.3.29. Кабели и провода, присоединяемые к электродвигателям, установленным на виброизолирующих основаниях, на участке между подвижной и неподвижной частями основания должны иметь гибкие медные жилы.</w:t>
      </w:r>
      <w:bookmarkEnd w:id="3743"/>
    </w:p>
    <w:p w:rsidR="00C852FB" w:rsidRDefault="00C852FB" w:rsidP="00A979AF">
      <w:pPr>
        <w:shd w:val="clear" w:color="auto" w:fill="FFFFFF"/>
        <w:ind w:firstLine="851"/>
        <w:jc w:val="both"/>
        <w:rPr>
          <w:color w:val="000000"/>
        </w:rPr>
      </w:pPr>
    </w:p>
    <w:p w:rsidR="00C852FB" w:rsidRDefault="00C852FB" w:rsidP="00A979AF">
      <w:pPr>
        <w:shd w:val="clear" w:color="auto" w:fill="FFFFFF"/>
        <w:jc w:val="center"/>
        <w:rPr>
          <w:rStyle w:val="a4"/>
          <w:color w:val="000080"/>
        </w:rPr>
      </w:pPr>
      <w:bookmarkStart w:id="3744" w:name="1814004"/>
      <w:r>
        <w:rPr>
          <w:rStyle w:val="a4"/>
          <w:color w:val="000080"/>
        </w:rPr>
        <w:t>Коммутационные аппараты</w:t>
      </w:r>
      <w:bookmarkEnd w:id="3744"/>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745" w:name="1814006"/>
      <w:r>
        <w:rPr>
          <w:color w:val="000000"/>
        </w:rPr>
        <w:t>5.3.30. Для группы электродвигателей, служащих для привода одной машины или ряда машин, осуществляющих единый технологический процесс, следует, как правило, применять общий аппарат или комплект коммутационных аппаратов, если это оправдывается требованиями удобства или безопасности эксплуатации. В остальных случаях - каждый электродвигатель должен иметь отдельные коммутационные аппараты.</w:t>
      </w:r>
      <w:bookmarkEnd w:id="3745"/>
    </w:p>
    <w:p w:rsidR="00C852FB" w:rsidRDefault="00C852FB" w:rsidP="00A979AF">
      <w:pPr>
        <w:shd w:val="clear" w:color="auto" w:fill="FFFFFF"/>
        <w:ind w:firstLine="851"/>
        <w:jc w:val="both"/>
        <w:rPr>
          <w:color w:val="000000"/>
        </w:rPr>
      </w:pPr>
      <w:bookmarkStart w:id="3746" w:name="1814009"/>
      <w:r>
        <w:rPr>
          <w:color w:val="000000"/>
        </w:rPr>
        <w:t>Коммутационные 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электродвигателей установлен аппарат, отключающий все проводники.</w:t>
      </w:r>
      <w:bookmarkEnd w:id="3746"/>
    </w:p>
    <w:p w:rsidR="00C852FB" w:rsidRDefault="00C852FB" w:rsidP="00A979AF">
      <w:pPr>
        <w:shd w:val="clear" w:color="auto" w:fill="FFFFFF"/>
        <w:ind w:firstLine="851"/>
        <w:jc w:val="both"/>
        <w:rPr>
          <w:color w:val="000000"/>
        </w:rPr>
      </w:pPr>
      <w:bookmarkStart w:id="3747" w:name="1814010"/>
      <w:r>
        <w:rPr>
          <w:color w:val="000000"/>
        </w:rPr>
        <w:t>5.3.31.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дистанционного или автоматического пуска электродвигателя до принудительного возврата этого аппарата в исходное положение.</w:t>
      </w:r>
      <w:bookmarkEnd w:id="3747"/>
    </w:p>
    <w:p w:rsidR="00C852FB" w:rsidRDefault="00C852FB" w:rsidP="00A979AF">
      <w:pPr>
        <w:shd w:val="clear" w:color="auto" w:fill="FFFFFF"/>
        <w:ind w:firstLine="851"/>
        <w:jc w:val="both"/>
        <w:rPr>
          <w:color w:val="000000"/>
        </w:rPr>
      </w:pPr>
      <w:bookmarkStart w:id="3748" w:name="1814012"/>
      <w:r>
        <w:rPr>
          <w:color w:val="000000"/>
        </w:rPr>
        <w:t>Не требуется устанавливать аппараты аварийного отключения у механизмов:</w:t>
      </w:r>
      <w:bookmarkEnd w:id="3748"/>
    </w:p>
    <w:p w:rsidR="00C852FB" w:rsidRDefault="00C852FB" w:rsidP="00A979AF">
      <w:pPr>
        <w:shd w:val="clear" w:color="auto" w:fill="FFFFFF"/>
        <w:ind w:firstLine="851"/>
        <w:jc w:val="both"/>
        <w:rPr>
          <w:color w:val="000000"/>
        </w:rPr>
      </w:pPr>
      <w:bookmarkStart w:id="3749" w:name="1814013"/>
      <w:r>
        <w:rPr>
          <w:color w:val="000000"/>
        </w:rPr>
        <w:t>а) расположенных в пределах видимости с места управления;</w:t>
      </w:r>
      <w:bookmarkEnd w:id="3749"/>
    </w:p>
    <w:p w:rsidR="00C852FB" w:rsidRDefault="00C852FB" w:rsidP="00A979AF">
      <w:pPr>
        <w:shd w:val="clear" w:color="auto" w:fill="FFFFFF"/>
        <w:ind w:firstLine="851"/>
        <w:jc w:val="both"/>
        <w:rPr>
          <w:color w:val="000000"/>
        </w:rPr>
      </w:pPr>
      <w:bookmarkStart w:id="3750" w:name="1814014"/>
      <w:r>
        <w:rPr>
          <w:color w:val="000000"/>
        </w:rPr>
        <w:t>б) доступных только квалифицированному обслуживающему персоналу (например, вентиляторы, устанавливаемые на крышах, вентиляторы и насосы, устанавливаемые в отдельных помещениях);</w:t>
      </w:r>
      <w:bookmarkEnd w:id="3750"/>
    </w:p>
    <w:p w:rsidR="00C852FB" w:rsidRDefault="00C852FB" w:rsidP="00A979AF">
      <w:pPr>
        <w:shd w:val="clear" w:color="auto" w:fill="FFFFFF"/>
        <w:ind w:firstLine="851"/>
        <w:jc w:val="both"/>
        <w:rPr>
          <w:color w:val="000000"/>
        </w:rPr>
      </w:pPr>
      <w:bookmarkStart w:id="3751" w:name="1814015"/>
      <w:r>
        <w:rPr>
          <w:color w:val="000000"/>
        </w:rPr>
        <w:t>в) конструктивное исполнение которых исключает возможность случайного прикосновения к движущимся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bookmarkEnd w:id="3751"/>
    </w:p>
    <w:p w:rsidR="00C852FB" w:rsidRDefault="00C852FB" w:rsidP="00A979AF">
      <w:pPr>
        <w:shd w:val="clear" w:color="auto" w:fill="FFFFFF"/>
        <w:ind w:firstLine="851"/>
        <w:jc w:val="both"/>
        <w:rPr>
          <w:color w:val="000000"/>
        </w:rPr>
      </w:pPr>
      <w:bookmarkStart w:id="3752" w:name="1814016"/>
      <w:r>
        <w:rPr>
          <w:color w:val="000000"/>
        </w:rPr>
        <w:t>г) имеющих аппарат местного управления с фиксацией команды на отключение. Целесообразность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установкой.</w:t>
      </w:r>
      <w:bookmarkEnd w:id="3752"/>
    </w:p>
    <w:p w:rsidR="00C852FB" w:rsidRDefault="00C852FB" w:rsidP="00A979AF">
      <w:pPr>
        <w:shd w:val="clear" w:color="auto" w:fill="FFFFFF"/>
        <w:ind w:firstLine="851"/>
        <w:jc w:val="both"/>
        <w:rPr>
          <w:color w:val="000000"/>
        </w:rPr>
      </w:pPr>
      <w:bookmarkStart w:id="3753" w:name="1814017"/>
      <w:r>
        <w:rPr>
          <w:color w:val="000000"/>
        </w:rPr>
        <w:t>5.3.32.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bookmarkEnd w:id="3753"/>
    </w:p>
    <w:p w:rsidR="00C852FB" w:rsidRDefault="00C852FB" w:rsidP="00A979AF">
      <w:pPr>
        <w:shd w:val="clear" w:color="auto" w:fill="FFFFFF"/>
        <w:ind w:firstLine="851"/>
        <w:jc w:val="both"/>
        <w:rPr>
          <w:color w:val="000000"/>
        </w:rPr>
      </w:pPr>
      <w:bookmarkStart w:id="3754" w:name="1814018"/>
      <w:r>
        <w:rPr>
          <w:color w:val="000000"/>
        </w:rPr>
        <w:t>Во избежание внезапных пусков электродвигателя при восстановлении напряжения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bookmarkEnd w:id="3754"/>
    </w:p>
    <w:p w:rsidR="00C852FB" w:rsidRDefault="00C852FB" w:rsidP="00A979AF">
      <w:pPr>
        <w:shd w:val="clear" w:color="auto" w:fill="FFFFFF"/>
        <w:ind w:firstLine="851"/>
        <w:jc w:val="both"/>
        <w:rPr>
          <w:color w:val="000000"/>
        </w:rPr>
      </w:pPr>
      <w:bookmarkStart w:id="3755" w:name="1814019"/>
      <w:r>
        <w:rPr>
          <w:color w:val="000000"/>
        </w:rPr>
        <w:t>5.3.33. На корпусах аппаратов управления и разъединяющих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главная цепь электродвигателя, рекомендуется предусматривать световую сигнализацию.</w:t>
      </w:r>
      <w:bookmarkEnd w:id="3755"/>
    </w:p>
    <w:p w:rsidR="00C852FB" w:rsidRDefault="00C852FB" w:rsidP="00A979AF">
      <w:pPr>
        <w:shd w:val="clear" w:color="auto" w:fill="FFFFFF"/>
        <w:ind w:firstLine="851"/>
        <w:jc w:val="both"/>
        <w:rPr>
          <w:color w:val="000000"/>
        </w:rPr>
      </w:pPr>
      <w:bookmarkStart w:id="3756" w:name="1814020"/>
      <w:r>
        <w:rPr>
          <w:color w:val="000000"/>
        </w:rPr>
        <w:lastRenderedPageBreak/>
        <w:t>5.3.34.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bookmarkEnd w:id="3756"/>
    </w:p>
    <w:p w:rsidR="00C852FB" w:rsidRDefault="00C852FB" w:rsidP="00A979AF">
      <w:pPr>
        <w:shd w:val="clear" w:color="auto" w:fill="FFFFFF"/>
        <w:ind w:firstLine="851"/>
        <w:jc w:val="both"/>
        <w:rPr>
          <w:color w:val="000000"/>
        </w:rPr>
      </w:pPr>
      <w:bookmarkStart w:id="3757" w:name="1814021"/>
      <w:r>
        <w:rPr>
          <w:color w:val="000000"/>
        </w:rPr>
        <w:t>5.3.35. Коммутационные аппараты должны быть стойкими к расчетным токам КЗ (см. главу 1.4 ПУЭ. Раздел IV</w:t>
      </w:r>
      <w:bookmarkEnd w:id="3757"/>
      <w:r w:rsidR="00C231B3">
        <w:rPr>
          <w:color w:val="000000"/>
        </w:rPr>
        <w:fldChar w:fldCharType="begin"/>
      </w:r>
      <w:r>
        <w:rPr>
          <w:color w:val="000000"/>
        </w:rPr>
        <w:instrText xml:space="preserve"> HYPERLINK "1811974" \l "1828689"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758" w:name="1828689"/>
      <w:r>
        <w:rPr>
          <w:color w:val="339966"/>
          <w:sz w:val="20"/>
          <w:szCs w:val="20"/>
        </w:rPr>
        <w:t>* Раздел IV не приводится.</w:t>
      </w:r>
      <w:bookmarkEnd w:id="3758"/>
    </w:p>
    <w:p w:rsidR="00C852FB" w:rsidRDefault="00C852FB" w:rsidP="00A979AF">
      <w:pPr>
        <w:shd w:val="clear" w:color="auto" w:fill="FFFFFF"/>
        <w:ind w:firstLine="851"/>
        <w:jc w:val="both"/>
        <w:rPr>
          <w:color w:val="000000"/>
        </w:rPr>
      </w:pPr>
      <w:bookmarkStart w:id="3759" w:name="1814023"/>
      <w:r>
        <w:rPr>
          <w:color w:val="000000"/>
        </w:rPr>
        <w:t>5.3.36.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bookmarkEnd w:id="3759"/>
    </w:p>
    <w:p w:rsidR="00C852FB" w:rsidRDefault="00C852FB" w:rsidP="00A979AF">
      <w:pPr>
        <w:shd w:val="clear" w:color="auto" w:fill="FFFFFF"/>
        <w:ind w:firstLine="851"/>
        <w:jc w:val="both"/>
        <w:rPr>
          <w:color w:val="000000"/>
        </w:rPr>
      </w:pPr>
      <w:bookmarkStart w:id="3760" w:name="1814024"/>
      <w:r>
        <w:rPr>
          <w:color w:val="000000"/>
        </w:rPr>
        <w:t>5.3.37. Использование втычных контактных соединителей для управления переносными электродвигателями допускается только при мощности электродвигателя не более 1 кВт.</w:t>
      </w:r>
      <w:bookmarkEnd w:id="3760"/>
    </w:p>
    <w:p w:rsidR="00C852FB" w:rsidRDefault="00C852FB" w:rsidP="00A979AF">
      <w:pPr>
        <w:shd w:val="clear" w:color="auto" w:fill="FFFFFF"/>
        <w:ind w:firstLine="851"/>
        <w:jc w:val="both"/>
        <w:rPr>
          <w:color w:val="000000"/>
        </w:rPr>
      </w:pPr>
      <w:bookmarkStart w:id="3761" w:name="1814025"/>
      <w:r>
        <w:rPr>
          <w:color w:val="000000"/>
        </w:rPr>
        <w:t>Втычные контактные соединители, служащие для присоединения передвижных электродвигателей мощностью более 1 кВт, должны иметь блокировку,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bookmarkEnd w:id="3761"/>
    </w:p>
    <w:p w:rsidR="00C852FB" w:rsidRDefault="00C852FB" w:rsidP="00A979AF">
      <w:pPr>
        <w:shd w:val="clear" w:color="auto" w:fill="FFFFFF"/>
        <w:ind w:firstLine="851"/>
        <w:jc w:val="both"/>
        <w:rPr>
          <w:color w:val="000000"/>
        </w:rPr>
      </w:pPr>
      <w:bookmarkStart w:id="3762" w:name="1814026"/>
      <w:r>
        <w:rPr>
          <w:color w:val="000000"/>
        </w:rPr>
        <w:t>5.3.38. Включение обмоток магнитных пускателей, контакторов и автоматических выключателей в сети до 1 кВ с заземленной нейтралью может производиться на междуфазное или фазное напряжение.</w:t>
      </w:r>
      <w:bookmarkEnd w:id="3762"/>
    </w:p>
    <w:p w:rsidR="00C852FB" w:rsidRDefault="00C852FB" w:rsidP="00A979AF">
      <w:pPr>
        <w:shd w:val="clear" w:color="auto" w:fill="FFFFFF"/>
        <w:ind w:firstLine="851"/>
        <w:jc w:val="both"/>
        <w:rPr>
          <w:color w:val="000000"/>
        </w:rPr>
      </w:pPr>
      <w:bookmarkStart w:id="3763" w:name="1814027"/>
      <w:r>
        <w:rPr>
          <w:color w:val="000000"/>
        </w:rPr>
        <w:t>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автоматическим выключателем, а при защите предохранителямиспециальными устройствами, действующими на отключение пускателя или контактора при сгорании предохранителей в одной или любых двух фазах.</w:t>
      </w:r>
      <w:bookmarkEnd w:id="3763"/>
    </w:p>
    <w:p w:rsidR="00C852FB" w:rsidRDefault="00C852FB" w:rsidP="00A979AF">
      <w:pPr>
        <w:shd w:val="clear" w:color="auto" w:fill="FFFFFF"/>
        <w:ind w:firstLine="851"/>
        <w:jc w:val="both"/>
        <w:rPr>
          <w:color w:val="000000"/>
        </w:rPr>
      </w:pPr>
      <w:bookmarkStart w:id="3764" w:name="1814028"/>
      <w:r>
        <w:rPr>
          <w:color w:val="000000"/>
        </w:rPr>
        <w:t>При включении обмотки на фазное напряжение ее нулевой вывод должен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bookmarkEnd w:id="3764"/>
    </w:p>
    <w:p w:rsidR="00C852FB" w:rsidRDefault="00C852FB" w:rsidP="00A979AF">
      <w:pPr>
        <w:shd w:val="clear" w:color="auto" w:fill="FFFFFF"/>
        <w:ind w:firstLine="851"/>
        <w:jc w:val="both"/>
        <w:rPr>
          <w:color w:val="000000"/>
        </w:rPr>
      </w:pPr>
      <w:bookmarkStart w:id="3765" w:name="1814029"/>
      <w:r>
        <w:rPr>
          <w:color w:val="000000"/>
        </w:rPr>
        <w:t>5.3.39. Коммутационные аппараты электродвигателей, питаемых по схеме блока трансформатор-электродвигатель, следует, как правило, устанавливать на вводе от сети, питающей блок, без установки их на вводе к электродвигателю.</w:t>
      </w:r>
      <w:bookmarkEnd w:id="3765"/>
    </w:p>
    <w:p w:rsidR="00C852FB" w:rsidRDefault="00C852FB" w:rsidP="00A979AF">
      <w:pPr>
        <w:shd w:val="clear" w:color="auto" w:fill="FFFFFF"/>
        <w:ind w:firstLine="851"/>
        <w:jc w:val="both"/>
        <w:rPr>
          <w:color w:val="000000"/>
        </w:rPr>
      </w:pPr>
      <w:bookmarkStart w:id="3766" w:name="1814030"/>
      <w:r>
        <w:rPr>
          <w:color w:val="000000"/>
        </w:rPr>
        <w:t xml:space="preserve">5.3.40.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 (см. </w:t>
      </w:r>
      <w:bookmarkEnd w:id="3766"/>
      <w:r w:rsidR="00C231B3">
        <w:rPr>
          <w:color w:val="000000"/>
        </w:rPr>
        <w:fldChar w:fldCharType="begin"/>
      </w:r>
      <w:r>
        <w:rPr>
          <w:color w:val="000000"/>
        </w:rPr>
        <w:instrText xml:space="preserve"> HYPERLINK "1811974" \l "1814010" </w:instrText>
      </w:r>
      <w:r w:rsidR="00C231B3">
        <w:rPr>
          <w:color w:val="000000"/>
        </w:rPr>
        <w:fldChar w:fldCharType="separate"/>
      </w:r>
      <w:r>
        <w:rPr>
          <w:color w:val="008080"/>
        </w:rPr>
        <w:t>пункт 5.3.31</w:t>
      </w:r>
      <w:r w:rsidR="00C231B3">
        <w:rPr>
          <w:color w:val="000000"/>
        </w:rPr>
        <w:fldChar w:fldCharType="end"/>
      </w:r>
      <w:r>
        <w:rPr>
          <w:color w:val="000000"/>
        </w:rPr>
        <w:t xml:space="preserve"> настоящих Правил).</w:t>
      </w:r>
    </w:p>
    <w:p w:rsidR="00C852FB" w:rsidRDefault="00C852FB" w:rsidP="00A979AF">
      <w:pPr>
        <w:shd w:val="clear" w:color="auto" w:fill="FFFFFF"/>
        <w:ind w:firstLine="851"/>
        <w:jc w:val="both"/>
        <w:rPr>
          <w:color w:val="000000"/>
        </w:rPr>
      </w:pPr>
      <w:bookmarkStart w:id="3767" w:name="1814031"/>
      <w:r>
        <w:rPr>
          <w:color w:val="000000"/>
        </w:rPr>
        <w:t>5.3.41. Провода и кабели, которые соединяют пусковые реостаты с фазными роторами асинхронных электродвигателей, должны выбираться по длительно допустимому току для следующих условий:</w:t>
      </w:r>
      <w:bookmarkEnd w:id="3767"/>
    </w:p>
    <w:p w:rsidR="00C852FB" w:rsidRDefault="00C852FB" w:rsidP="00A979AF">
      <w:pPr>
        <w:shd w:val="clear" w:color="auto" w:fill="FFFFFF"/>
        <w:ind w:firstLine="851"/>
        <w:jc w:val="both"/>
        <w:rPr>
          <w:color w:val="000000"/>
        </w:rPr>
      </w:pPr>
      <w:bookmarkStart w:id="3768" w:name="1814032"/>
      <w:r>
        <w:rPr>
          <w:color w:val="000000"/>
        </w:rPr>
        <w:t>работа с замыканием колец электродвигателя накоротко: при пусковом статическом моменте механизма, не превышающем 50% номинального момента электродвигателя (легкий пуск), — 35% номинального тока ротора, в остальных случаях — 50% номинального тока ротора;</w:t>
      </w:r>
      <w:bookmarkEnd w:id="3768"/>
    </w:p>
    <w:p w:rsidR="00C852FB" w:rsidRDefault="00C852FB" w:rsidP="00A979AF">
      <w:pPr>
        <w:shd w:val="clear" w:color="auto" w:fill="FFFFFF"/>
        <w:ind w:firstLine="851"/>
        <w:jc w:val="both"/>
        <w:rPr>
          <w:color w:val="000000"/>
        </w:rPr>
      </w:pPr>
      <w:bookmarkStart w:id="3769" w:name="1814033"/>
      <w:r>
        <w:rPr>
          <w:color w:val="000000"/>
        </w:rPr>
        <w:t>работа без замыкания колец электродвигателя накоротко — 100% номинального тока ротора.</w:t>
      </w:r>
      <w:bookmarkEnd w:id="3769"/>
    </w:p>
    <w:p w:rsidR="00C852FB" w:rsidRDefault="00C852FB" w:rsidP="00A979AF">
      <w:pPr>
        <w:shd w:val="clear" w:color="auto" w:fill="FFFFFF"/>
        <w:ind w:firstLine="851"/>
        <w:jc w:val="both"/>
        <w:rPr>
          <w:color w:val="000000"/>
        </w:rPr>
      </w:pPr>
      <w:bookmarkStart w:id="3770" w:name="1814034"/>
      <w:r>
        <w:rPr>
          <w:color w:val="000000"/>
        </w:rPr>
        <w:t>5.3.42. Пуск асинхронных электродвигателей с короткозамкнутым ротором и синхронных электродвигателей должен производиться, как правило, непосредственным включением в сеть (прямой пуск). При невозможности прямого пуска следует применять пуск через реактор, трансформатор или автотрансформатор. В особых случаях допускается применение пуска с подъемом частоты сети с нуля.</w:t>
      </w:r>
      <w:bookmarkEnd w:id="3770"/>
    </w:p>
    <w:p w:rsidR="00C852FB" w:rsidRDefault="00C852FB" w:rsidP="00A979AF">
      <w:pPr>
        <w:shd w:val="clear" w:color="auto" w:fill="FFFFFF"/>
        <w:jc w:val="center"/>
        <w:rPr>
          <w:color w:val="000080"/>
        </w:rPr>
      </w:pPr>
      <w:bookmarkStart w:id="3771" w:name="1814035"/>
      <w:r>
        <w:rPr>
          <w:rStyle w:val="a4"/>
          <w:color w:val="000080"/>
        </w:rPr>
        <w:lastRenderedPageBreak/>
        <w:t>Защита асинхронных и синхронных электродвигателей напряжением выше 1 кВ</w:t>
      </w:r>
      <w:bookmarkEnd w:id="3771"/>
    </w:p>
    <w:p w:rsidR="00C852FB" w:rsidRDefault="00C852FB" w:rsidP="00A979AF">
      <w:pPr>
        <w:shd w:val="clear" w:color="auto" w:fill="FFFFFF"/>
        <w:ind w:firstLine="851"/>
        <w:jc w:val="both"/>
        <w:rPr>
          <w:color w:val="000000"/>
        </w:rPr>
      </w:pPr>
      <w:bookmarkStart w:id="3772" w:name="1814036"/>
      <w:r>
        <w:rPr>
          <w:color w:val="000000"/>
        </w:rPr>
        <w:t xml:space="preserve">5.3.43. На электродвигателях должна предусматриваться защита от многофазных замыканий (см. </w:t>
      </w:r>
      <w:bookmarkEnd w:id="3772"/>
      <w:r w:rsidR="00C231B3">
        <w:rPr>
          <w:color w:val="000000"/>
        </w:rPr>
        <w:fldChar w:fldCharType="begin"/>
      </w:r>
      <w:r>
        <w:rPr>
          <w:color w:val="000000"/>
        </w:rPr>
        <w:instrText xml:space="preserve"> HYPERLINK "1811974" \l "1814042" </w:instrText>
      </w:r>
      <w:r w:rsidR="00C231B3">
        <w:rPr>
          <w:color w:val="000000"/>
        </w:rPr>
        <w:fldChar w:fldCharType="separate"/>
      </w:r>
      <w:r>
        <w:rPr>
          <w:color w:val="008080"/>
        </w:rPr>
        <w:t>пункт 5.3.46</w:t>
      </w:r>
      <w:r w:rsidR="00C231B3">
        <w:rPr>
          <w:color w:val="000000"/>
        </w:rPr>
        <w:fldChar w:fldCharType="end"/>
      </w:r>
      <w:r>
        <w:rPr>
          <w:color w:val="000000"/>
        </w:rPr>
        <w:t xml:space="preserve"> настоящих Правил) и в случаях, оговоренных ниже, защита от однофазных замыканий на землю (см. </w:t>
      </w:r>
      <w:hyperlink r:id="rId433" w:anchor="1814057" w:history="1">
        <w:r>
          <w:rPr>
            <w:color w:val="008080"/>
          </w:rPr>
          <w:t>пункт 5.3.48</w:t>
        </w:r>
      </w:hyperlink>
      <w:r>
        <w:rPr>
          <w:color w:val="000000"/>
        </w:rPr>
        <w:t xml:space="preserve"> настоящих Правил), защита от токов перегрузки (см. </w:t>
      </w:r>
      <w:hyperlink r:id="rId434" w:anchor="1814084" w:history="1">
        <w:r>
          <w:rPr>
            <w:color w:val="008080"/>
          </w:rPr>
          <w:t>пункт 5.3.49</w:t>
        </w:r>
      </w:hyperlink>
      <w:r>
        <w:rPr>
          <w:color w:val="000000"/>
        </w:rPr>
        <w:t xml:space="preserve"> настоящих Правил) и защита минимального напряжения (см. </w:t>
      </w:r>
      <w:hyperlink r:id="rId435" w:anchor="1814100" w:history="1">
        <w:r>
          <w:rPr>
            <w:color w:val="008080"/>
          </w:rPr>
          <w:t>пункты 5.3.52</w:t>
        </w:r>
      </w:hyperlink>
      <w:r>
        <w:rPr>
          <w:color w:val="000000"/>
        </w:rPr>
        <w:t xml:space="preserve"> и </w:t>
      </w:r>
      <w:hyperlink r:id="rId436" w:anchor="1814105" w:history="1">
        <w:r>
          <w:rPr>
            <w:color w:val="008080"/>
          </w:rPr>
          <w:t>5.3.53</w:t>
        </w:r>
      </w:hyperlink>
      <w:r>
        <w:rPr>
          <w:color w:val="000000"/>
        </w:rPr>
        <w:t xml:space="preserve"> настоящих Правил). На синхронных электродвигателях должна, кроме того, предусматриваться защита от асинхронного режима (см. </w:t>
      </w:r>
      <w:hyperlink r:id="rId437" w:anchor="1814091" w:history="1">
        <w:r>
          <w:rPr>
            <w:color w:val="008080"/>
          </w:rPr>
          <w:t>пункты 5.3.50</w:t>
        </w:r>
      </w:hyperlink>
      <w:r>
        <w:rPr>
          <w:color w:val="000000"/>
        </w:rPr>
        <w:t xml:space="preserve"> и </w:t>
      </w:r>
      <w:hyperlink r:id="rId438" w:anchor="1814095" w:history="1">
        <w:r>
          <w:rPr>
            <w:color w:val="008080"/>
          </w:rPr>
          <w:t>5.3.51</w:t>
        </w:r>
      </w:hyperlink>
      <w:r>
        <w:rPr>
          <w:color w:val="000000"/>
        </w:rPr>
        <w:t xml:space="preserve"> настоящих Правил), которая может быть совмещена с защитой от токов перегрузки.</w:t>
      </w:r>
    </w:p>
    <w:p w:rsidR="00C852FB" w:rsidRDefault="00C852FB" w:rsidP="00A979AF">
      <w:pPr>
        <w:shd w:val="clear" w:color="auto" w:fill="FFFFFF"/>
        <w:ind w:firstLine="851"/>
        <w:jc w:val="both"/>
        <w:rPr>
          <w:color w:val="000000"/>
        </w:rPr>
      </w:pPr>
      <w:bookmarkStart w:id="3773" w:name="1814037"/>
      <w:r>
        <w:rPr>
          <w:color w:val="000000"/>
        </w:rPr>
        <w:t>Защита электродвигателей с изменяемой частотой вращения должна выполняться для каждой частоты вращения в виде отдельного комплекта, действующего на свой выключатель.</w:t>
      </w:r>
      <w:bookmarkEnd w:id="3773"/>
    </w:p>
    <w:p w:rsidR="00C852FB" w:rsidRDefault="00C852FB" w:rsidP="00A979AF">
      <w:pPr>
        <w:shd w:val="clear" w:color="auto" w:fill="FFFFFF"/>
        <w:ind w:firstLine="851"/>
        <w:jc w:val="both"/>
        <w:rPr>
          <w:color w:val="000000"/>
        </w:rPr>
      </w:pPr>
      <w:bookmarkStart w:id="3774" w:name="1814039"/>
      <w:r>
        <w:rPr>
          <w:color w:val="000000"/>
        </w:rPr>
        <w:t>5.3.44. На электродвигателях, имеющих принудительную смазку подшипников, следует устанавливать защиту, действующую на сигнал и отключение электродвигателя при повышении температуры или прекращении действия мазки.</w:t>
      </w:r>
      <w:bookmarkEnd w:id="3774"/>
    </w:p>
    <w:p w:rsidR="00C852FB" w:rsidRDefault="00C852FB" w:rsidP="00A979AF">
      <w:pPr>
        <w:shd w:val="clear" w:color="auto" w:fill="FFFFFF"/>
        <w:ind w:firstLine="851"/>
        <w:jc w:val="both"/>
        <w:rPr>
          <w:color w:val="000000"/>
        </w:rPr>
      </w:pPr>
      <w:bookmarkStart w:id="3775" w:name="1814040"/>
      <w:r>
        <w:rPr>
          <w:color w:val="000000"/>
        </w:rPr>
        <w:t>На электродвигателях, имеющих принудительную вентиляцию, следует устанавливать защиту, действующую на сигнал и отключение электродвигателя при повышении температуры или прекращении действия вентиляции.</w:t>
      </w:r>
      <w:bookmarkEnd w:id="3775"/>
    </w:p>
    <w:p w:rsidR="00C852FB" w:rsidRDefault="00C852FB" w:rsidP="00A979AF">
      <w:pPr>
        <w:shd w:val="clear" w:color="auto" w:fill="FFFFFF"/>
        <w:ind w:firstLine="851"/>
        <w:jc w:val="both"/>
        <w:rPr>
          <w:color w:val="000000"/>
        </w:rPr>
      </w:pPr>
      <w:bookmarkStart w:id="3776" w:name="1814041"/>
      <w:r>
        <w:rPr>
          <w:color w:val="000000"/>
        </w:rPr>
        <w:t>5.3.45. Электродвигатели с водяным охлаждением обмоток и активной стали статора, а также с встроенными воздухоохладителями,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появлении воды в корпусе электродвигателя.</w:t>
      </w:r>
      <w:bookmarkEnd w:id="3776"/>
    </w:p>
    <w:p w:rsidR="00C852FB" w:rsidRDefault="00C852FB" w:rsidP="00A979AF">
      <w:pPr>
        <w:shd w:val="clear" w:color="auto" w:fill="FFFFFF"/>
        <w:ind w:firstLine="851"/>
        <w:jc w:val="both"/>
        <w:rPr>
          <w:color w:val="000000"/>
        </w:rPr>
      </w:pPr>
      <w:bookmarkStart w:id="3777" w:name="1814042"/>
      <w:r>
        <w:rPr>
          <w:color w:val="000000"/>
        </w:rPr>
        <w:t>5.3.46. Для защиты электродвигателей от многофазных замыканий в случаях, когда не применяются предохранители, должна предусматриваться:</w:t>
      </w:r>
      <w:bookmarkEnd w:id="3777"/>
    </w:p>
    <w:p w:rsidR="00C852FB" w:rsidRDefault="00C852FB" w:rsidP="00A979AF">
      <w:pPr>
        <w:shd w:val="clear" w:color="auto" w:fill="FFFFFF"/>
        <w:ind w:firstLine="851"/>
        <w:jc w:val="both"/>
        <w:rPr>
          <w:color w:val="000000"/>
        </w:rPr>
      </w:pPr>
      <w:bookmarkStart w:id="3778" w:name="1814043"/>
      <w:r>
        <w:rPr>
          <w:color w:val="000000"/>
        </w:rPr>
        <w:t>1. Токовая однорелейная отсечка без выдержки времени, отстроенная от пусковых токов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bookmarkEnd w:id="3778"/>
    </w:p>
    <w:p w:rsidR="00C852FB" w:rsidRDefault="00C852FB" w:rsidP="00A979AF">
      <w:pPr>
        <w:shd w:val="clear" w:color="auto" w:fill="FFFFFF"/>
        <w:ind w:firstLine="851"/>
        <w:jc w:val="both"/>
        <w:rPr>
          <w:color w:val="000000"/>
        </w:rPr>
      </w:pPr>
      <w:bookmarkStart w:id="3779" w:name="1814044"/>
      <w:r>
        <w:rPr>
          <w:color w:val="000000"/>
        </w:rPr>
        <w:t xml:space="preserve">2. Токовая двухрелейная отсечка без выдержки времени, отстроенная от пусковых токов при выведенных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(см. </w:t>
      </w:r>
      <w:bookmarkEnd w:id="3779"/>
      <w:r w:rsidR="00C231B3">
        <w:rPr>
          <w:color w:val="000000"/>
        </w:rPr>
        <w:fldChar w:fldCharType="begin"/>
      </w:r>
      <w:r>
        <w:rPr>
          <w:color w:val="000000"/>
        </w:rPr>
        <w:instrText xml:space="preserve"> HYPERLINK "1811974" \l "1814057" </w:instrText>
      </w:r>
      <w:r w:rsidR="00C231B3">
        <w:rPr>
          <w:color w:val="000000"/>
        </w:rPr>
        <w:fldChar w:fldCharType="separate"/>
      </w:r>
      <w:r>
        <w:rPr>
          <w:color w:val="008080"/>
        </w:rPr>
        <w:t>пункт 5.3.48</w:t>
      </w:r>
      <w:r w:rsidR="00C231B3">
        <w:rPr>
          <w:color w:val="000000"/>
        </w:rPr>
        <w:fldChar w:fldCharType="end"/>
      </w:r>
      <w:r>
        <w:rPr>
          <w:color w:val="000000"/>
        </w:rPr>
        <w:t xml:space="preserve"> настоящих Правил), а также для электродвигателей мощностью менее 2 МВт, когда защита по п. 1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p w:rsidR="00C852FB" w:rsidRDefault="00C852FB" w:rsidP="00A979AF">
      <w:pPr>
        <w:shd w:val="clear" w:color="auto" w:fill="FFFFFF"/>
        <w:ind w:firstLine="851"/>
        <w:jc w:val="both"/>
        <w:rPr>
          <w:color w:val="000000"/>
        </w:rPr>
      </w:pPr>
      <w:bookmarkStart w:id="3780" w:name="1814045"/>
      <w:r>
        <w:rPr>
          <w:color w:val="000000"/>
        </w:rPr>
        <w:t>При отсутствии защиты от однофазных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помощью трансформатора тока нулевой последовательности и токового реле.</w:t>
      </w:r>
      <w:bookmarkEnd w:id="3780"/>
    </w:p>
    <w:p w:rsidR="00C852FB" w:rsidRDefault="00C852FB" w:rsidP="00A979AF">
      <w:pPr>
        <w:shd w:val="clear" w:color="auto" w:fill="FFFFFF"/>
        <w:ind w:firstLine="851"/>
        <w:jc w:val="both"/>
        <w:rPr>
          <w:color w:val="000000"/>
        </w:rPr>
      </w:pPr>
      <w:bookmarkStart w:id="3781" w:name="1814046"/>
      <w:r>
        <w:rPr>
          <w:color w:val="000000"/>
        </w:rPr>
        <w:t>3. Продольная дифференциальная токовая защита — для электродвигателей мощностью 5 МВт и более, а также менее 5 МВт, если установка токовых отсечек по п. 1 и 2 не 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bookmarkEnd w:id="3781"/>
    </w:p>
    <w:p w:rsidR="00C852FB" w:rsidRDefault="00C852FB" w:rsidP="00A979AF">
      <w:pPr>
        <w:shd w:val="clear" w:color="auto" w:fill="FFFFFF"/>
        <w:ind w:firstLine="851"/>
        <w:jc w:val="both"/>
        <w:rPr>
          <w:color w:val="000000"/>
        </w:rPr>
      </w:pPr>
      <w:bookmarkStart w:id="3782" w:name="1814047"/>
      <w:r>
        <w:rPr>
          <w:color w:val="000000"/>
        </w:rPr>
        <w:t>Для электродвигателей мощностью 5 МВт и более, выполненных без шести выводов обмотки статора, должна предусматриваться токовая отсечка.</w:t>
      </w:r>
      <w:bookmarkEnd w:id="3782"/>
    </w:p>
    <w:p w:rsidR="00C852FB" w:rsidRDefault="00C852FB" w:rsidP="00A979AF">
      <w:pPr>
        <w:shd w:val="clear" w:color="auto" w:fill="FFFFFF"/>
        <w:ind w:firstLine="851"/>
        <w:jc w:val="both"/>
        <w:rPr>
          <w:color w:val="000000"/>
        </w:rPr>
      </w:pPr>
      <w:bookmarkStart w:id="3783" w:name="1814048"/>
      <w:r>
        <w:rPr>
          <w:color w:val="000000"/>
        </w:rPr>
        <w:t>5.3.47. Для блоков трансформатор (автотрансформатор)-электродвигатель должна предусматриваться общая защита от многофазных замыканий:</w:t>
      </w:r>
      <w:bookmarkEnd w:id="3783"/>
    </w:p>
    <w:p w:rsidR="00C852FB" w:rsidRDefault="00C852FB" w:rsidP="00A979AF">
      <w:pPr>
        <w:shd w:val="clear" w:color="auto" w:fill="FFFFFF"/>
        <w:ind w:firstLine="851"/>
        <w:jc w:val="both"/>
        <w:rPr>
          <w:color w:val="000000"/>
        </w:rPr>
      </w:pPr>
      <w:bookmarkStart w:id="3784" w:name="1814049"/>
      <w:r>
        <w:rPr>
          <w:color w:val="000000"/>
        </w:rPr>
        <w:lastRenderedPageBreak/>
        <w:t xml:space="preserve">1. Токовая отсечка без выдержки времени, отстроенная от пусковых токов при выведенных пусковых устройствах (см. также </w:t>
      </w:r>
      <w:bookmarkEnd w:id="3784"/>
      <w:r w:rsidR="00C231B3">
        <w:rPr>
          <w:color w:val="000000"/>
        </w:rPr>
        <w:fldChar w:fldCharType="begin"/>
      </w:r>
      <w:r>
        <w:rPr>
          <w:color w:val="000000"/>
        </w:rPr>
        <w:instrText xml:space="preserve"> HYPERLINK "1811974" \l "1814042" </w:instrText>
      </w:r>
      <w:r w:rsidR="00C231B3">
        <w:rPr>
          <w:color w:val="000000"/>
        </w:rPr>
        <w:fldChar w:fldCharType="separate"/>
      </w:r>
      <w:r>
        <w:rPr>
          <w:color w:val="008080"/>
        </w:rPr>
        <w:t>пункт 5.3.46</w:t>
      </w:r>
      <w:r w:rsidR="00C231B3">
        <w:rPr>
          <w:color w:val="000000"/>
        </w:rPr>
        <w:fldChar w:fldCharType="end"/>
      </w:r>
      <w:r>
        <w:rPr>
          <w:color w:val="000000"/>
        </w:rPr>
        <w:t xml:space="preserve"> настоящих Правил), — для электродвигателей мощностью до 2 МВт. При схеме соединения обмоток трансформатора звезда-треугольник отсечка выполняется из трех токовых реле: двух включенных на фазные токи и одного включенного на сумму этих токов.</w:t>
      </w:r>
    </w:p>
    <w:p w:rsidR="00C852FB" w:rsidRDefault="00C852FB" w:rsidP="00A979AF">
      <w:pPr>
        <w:shd w:val="clear" w:color="auto" w:fill="FFFFFF"/>
        <w:ind w:firstLine="851"/>
        <w:jc w:val="both"/>
        <w:rPr>
          <w:color w:val="000000"/>
        </w:rPr>
      </w:pPr>
      <w:bookmarkStart w:id="3785" w:name="1814050"/>
      <w:r>
        <w:rPr>
          <w:color w:val="000000"/>
        </w:rPr>
        <w:t>При невозможности установки трех реле (например,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bookmarkEnd w:id="3785"/>
    </w:p>
    <w:p w:rsidR="00C852FB" w:rsidRDefault="00C852FB" w:rsidP="00A979AF">
      <w:pPr>
        <w:shd w:val="clear" w:color="auto" w:fill="FFFFFF"/>
        <w:ind w:firstLine="851"/>
        <w:jc w:val="both"/>
        <w:rPr>
          <w:color w:val="000000"/>
        </w:rPr>
      </w:pPr>
      <w:bookmarkStart w:id="3786" w:name="1814051"/>
      <w:r>
        <w:rPr>
          <w:color w:val="000000"/>
        </w:rPr>
        <w:t>2. Дифференциальная отсечка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 1 не удовлетворяет требованиям чувствительности при междуфазном КЗ на выводах электродвигателя.</w:t>
      </w:r>
      <w:bookmarkEnd w:id="3786"/>
    </w:p>
    <w:p w:rsidR="00C852FB" w:rsidRDefault="00C852FB" w:rsidP="00A979AF">
      <w:pPr>
        <w:shd w:val="clear" w:color="auto" w:fill="FFFFFF"/>
        <w:ind w:firstLine="851"/>
        <w:jc w:val="both"/>
        <w:rPr>
          <w:color w:val="000000"/>
        </w:rPr>
      </w:pPr>
      <w:bookmarkStart w:id="3787" w:name="1814052"/>
      <w:r>
        <w:rPr>
          <w:color w:val="000000"/>
        </w:rPr>
        <w:t>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отсечек по подпунктам 1 и 2 не удовлетворяет требованиям чувствительности.</w:t>
      </w:r>
      <w:bookmarkEnd w:id="3787"/>
    </w:p>
    <w:p w:rsidR="00C852FB" w:rsidRDefault="00C852FB" w:rsidP="00A979AF">
      <w:pPr>
        <w:shd w:val="clear" w:color="auto" w:fill="FFFFFF"/>
        <w:ind w:firstLine="851"/>
        <w:jc w:val="both"/>
        <w:rPr>
          <w:color w:val="000000"/>
        </w:rPr>
      </w:pPr>
      <w:bookmarkStart w:id="3788" w:name="1814053"/>
      <w:r>
        <w:rPr>
          <w:color w:val="000000"/>
        </w:rPr>
        <w:t>Оценка чувствительности должна производиться в соответствии с пунктами 3.2.19 и 3.2.20 ПУЭ. Раздел III</w:t>
      </w:r>
      <w:bookmarkEnd w:id="3788"/>
      <w:r w:rsidR="00C231B3">
        <w:rPr>
          <w:color w:val="000000"/>
        </w:rPr>
        <w:fldChar w:fldCharType="begin"/>
      </w:r>
      <w:r>
        <w:rPr>
          <w:color w:val="000000"/>
        </w:rPr>
        <w:instrText xml:space="preserve"> HYPERLINK "1811974" \l "1828693" </w:instrText>
      </w:r>
      <w:r w:rsidR="00C231B3">
        <w:rPr>
          <w:color w:val="000000"/>
        </w:rPr>
        <w:fldChar w:fldCharType="separate"/>
      </w:r>
      <w:r>
        <w:rPr>
          <w:color w:val="008080"/>
        </w:rPr>
        <w:t>*</w:t>
      </w:r>
      <w:r w:rsidR="00C231B3">
        <w:rPr>
          <w:color w:val="000000"/>
        </w:rPr>
        <w:fldChar w:fldCharType="end"/>
      </w:r>
      <w:r>
        <w:rPr>
          <w:color w:val="000000"/>
        </w:rPr>
        <w:t xml:space="preserve"> при КЗ на выводах электродвигателя.</w:t>
      </w:r>
    </w:p>
    <w:p w:rsidR="00C852FB" w:rsidRDefault="00C852FB" w:rsidP="00A979AF">
      <w:pPr>
        <w:shd w:val="clear" w:color="auto" w:fill="FFFFFF"/>
        <w:ind w:firstLine="851"/>
        <w:jc w:val="both"/>
        <w:rPr>
          <w:color w:val="339966"/>
          <w:sz w:val="20"/>
          <w:szCs w:val="20"/>
        </w:rPr>
      </w:pPr>
      <w:bookmarkStart w:id="3789" w:name="1828693"/>
      <w:r>
        <w:rPr>
          <w:color w:val="339966"/>
          <w:sz w:val="20"/>
          <w:szCs w:val="20"/>
        </w:rPr>
        <w:t>* Раздел III не приводится.</w:t>
      </w:r>
      <w:bookmarkEnd w:id="3789"/>
    </w:p>
    <w:p w:rsidR="00C852FB" w:rsidRDefault="00C852FB" w:rsidP="00A979AF">
      <w:pPr>
        <w:shd w:val="clear" w:color="auto" w:fill="FFFFFF"/>
        <w:ind w:firstLine="851"/>
        <w:jc w:val="both"/>
        <w:rPr>
          <w:color w:val="000000"/>
        </w:rPr>
      </w:pPr>
      <w:bookmarkStart w:id="3790" w:name="1814054"/>
      <w:r>
        <w:rPr>
          <w:color w:val="000000"/>
        </w:rPr>
        <w:t>Защита должна действовать на отключение выключателя блока, а у синхронных электродвигателей — также на устройство АГП, если оно предусмотрено.</w:t>
      </w:r>
      <w:bookmarkEnd w:id="3790"/>
    </w:p>
    <w:p w:rsidR="00C852FB" w:rsidRDefault="00C852FB" w:rsidP="00A979AF">
      <w:pPr>
        <w:shd w:val="clear" w:color="auto" w:fill="FFFFFF"/>
        <w:ind w:firstLine="851"/>
        <w:jc w:val="both"/>
        <w:rPr>
          <w:color w:val="000000"/>
        </w:rPr>
      </w:pPr>
      <w:bookmarkStart w:id="3791" w:name="1814055"/>
      <w:r>
        <w:rPr>
          <w:color w:val="000000"/>
        </w:rPr>
        <w:t>Для блоков с электродвигателями мощностью более 20 МВт, как правило, должна предусматриваться защита от замыкания на землю, охватывающая не менее 85% витков обмотки статора электродвигателя и действующая на сигнал с выдержкой времени.</w:t>
      </w:r>
      <w:bookmarkEnd w:id="3791"/>
    </w:p>
    <w:p w:rsidR="00C852FB" w:rsidRDefault="00C852FB" w:rsidP="00A979AF">
      <w:pPr>
        <w:shd w:val="clear" w:color="auto" w:fill="FFFFFF"/>
        <w:ind w:firstLine="851"/>
        <w:jc w:val="both"/>
        <w:rPr>
          <w:color w:val="000000"/>
        </w:rPr>
      </w:pPr>
      <w:bookmarkStart w:id="3792" w:name="1814056"/>
      <w:r>
        <w:rPr>
          <w:color w:val="000000"/>
        </w:rPr>
        <w:t>Указания по выполнению остальных видов защиты трансформаторов (автотрансформаторов) (см. пункты 3.2.51 и 3.2.53 ПУЭ. Раздел III</w:t>
      </w:r>
      <w:bookmarkEnd w:id="3792"/>
      <w:r w:rsidR="00C231B3">
        <w:rPr>
          <w:color w:val="000000"/>
        </w:rPr>
        <w:fldChar w:fldCharType="begin"/>
      </w:r>
      <w:r>
        <w:rPr>
          <w:color w:val="000000"/>
        </w:rPr>
        <w:instrText xml:space="preserve"> HYPERLINK "1811974" \l "1828695" </w:instrText>
      </w:r>
      <w:r w:rsidR="00C231B3">
        <w:rPr>
          <w:color w:val="000000"/>
        </w:rPr>
        <w:fldChar w:fldCharType="separate"/>
      </w:r>
      <w:r>
        <w:rPr>
          <w:color w:val="008080"/>
        </w:rPr>
        <w:t>*</w:t>
      </w:r>
      <w:r w:rsidR="00C231B3">
        <w:rPr>
          <w:color w:val="000000"/>
        </w:rPr>
        <w:fldChar w:fldCharType="end"/>
      </w:r>
      <w:r>
        <w:rPr>
          <w:color w:val="000000"/>
        </w:rPr>
        <w:t>) и электродвигателей при работе их раздельно действительны и в том случае, когда они объединены в блок трансформатор (автотрансформатор)-электродвигатель.</w:t>
      </w:r>
    </w:p>
    <w:p w:rsidR="00C852FB" w:rsidRDefault="00C852FB" w:rsidP="00A979AF">
      <w:pPr>
        <w:shd w:val="clear" w:color="auto" w:fill="FFFFFF"/>
        <w:ind w:firstLine="851"/>
        <w:jc w:val="both"/>
        <w:rPr>
          <w:color w:val="339966"/>
          <w:sz w:val="20"/>
          <w:szCs w:val="20"/>
        </w:rPr>
      </w:pPr>
      <w:bookmarkStart w:id="3793" w:name="1828695"/>
      <w:r>
        <w:rPr>
          <w:color w:val="339966"/>
          <w:sz w:val="20"/>
          <w:szCs w:val="20"/>
        </w:rPr>
        <w:t>* Раздел III не приводится.</w:t>
      </w:r>
      <w:bookmarkEnd w:id="3793"/>
    </w:p>
    <w:p w:rsidR="00C852FB" w:rsidRDefault="00C852FB" w:rsidP="00A979AF">
      <w:pPr>
        <w:shd w:val="clear" w:color="auto" w:fill="FFFFFF"/>
        <w:ind w:firstLine="851"/>
        <w:jc w:val="both"/>
        <w:rPr>
          <w:color w:val="000000"/>
        </w:rPr>
      </w:pPr>
      <w:bookmarkStart w:id="3794" w:name="1814057"/>
      <w:r>
        <w:rPr>
          <w:color w:val="000000"/>
        </w:rPr>
        <w:t>5.3.48.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bookmarkEnd w:id="3794"/>
    </w:p>
    <w:p w:rsidR="00C852FB" w:rsidRDefault="00C852FB" w:rsidP="00A979AF">
      <w:pPr>
        <w:shd w:val="clear" w:color="auto" w:fill="FFFFFF"/>
        <w:ind w:firstLine="851"/>
        <w:jc w:val="both"/>
        <w:rPr>
          <w:color w:val="000000"/>
        </w:rPr>
      </w:pPr>
      <w:bookmarkStart w:id="3795" w:name="1814080"/>
      <w:r>
        <w:rPr>
          <w:color w:val="000000"/>
        </w:rPr>
        <w:t>Ток срабатывания защит электродвигателей от замыканий на землю должен быть не более: для электродвигателей мощностью до 2 МВт 10 А и для электродвигателей мощностью более 2 МВт 5 А. Рекомендуются меньшие токи срабатывания, если это не усложняет выполнения защиты.</w:t>
      </w:r>
      <w:bookmarkEnd w:id="3795"/>
    </w:p>
    <w:p w:rsidR="00C852FB" w:rsidRDefault="00C852FB" w:rsidP="00A979AF">
      <w:pPr>
        <w:shd w:val="clear" w:color="auto" w:fill="FFFFFF"/>
        <w:ind w:firstLine="851"/>
        <w:jc w:val="both"/>
        <w:rPr>
          <w:color w:val="000000"/>
        </w:rPr>
      </w:pPr>
      <w:bookmarkStart w:id="3796" w:name="1814081"/>
      <w:r>
        <w:rPr>
          <w:color w:val="000000"/>
        </w:rPr>
        <w:t>Защиту следует выполнять без выдержки времени (за исключением электродвигателей, для которых требуется замедление защиты по условию отстройки от переходных процессов) с использованием трансформаторов тока нулевой последовательности, установленных, как правило, в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устанавливать их у выводов электродвигателя в фундаментной яме.</w:t>
      </w:r>
      <w:bookmarkEnd w:id="3796"/>
    </w:p>
    <w:p w:rsidR="00C852FB" w:rsidRDefault="00C852FB" w:rsidP="00A979AF">
      <w:pPr>
        <w:shd w:val="clear" w:color="auto" w:fill="FFFFFF"/>
        <w:ind w:firstLine="851"/>
        <w:jc w:val="both"/>
        <w:rPr>
          <w:color w:val="000000"/>
        </w:rPr>
      </w:pPr>
      <w:bookmarkStart w:id="3797" w:name="1814082"/>
      <w:r>
        <w:rPr>
          <w:color w:val="000000"/>
        </w:rPr>
        <w:t>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устанавливаться дополнительное токовое реле с первичным током срабатывания около 50 — 100 А.</w:t>
      </w:r>
      <w:bookmarkEnd w:id="3797"/>
    </w:p>
    <w:p w:rsidR="00C852FB" w:rsidRDefault="00C852FB" w:rsidP="00A979AF">
      <w:pPr>
        <w:shd w:val="clear" w:color="auto" w:fill="FFFFFF"/>
        <w:ind w:firstLine="851"/>
        <w:jc w:val="both"/>
        <w:rPr>
          <w:color w:val="000000"/>
        </w:rPr>
      </w:pPr>
      <w:bookmarkStart w:id="3798" w:name="1814083"/>
      <w:r>
        <w:rPr>
          <w:color w:val="000000"/>
        </w:rPr>
        <w:t>Защита должна действовать на отключение электродвигателя, а у синхронных электродвигателей — также на устройство АГП, если оно предусмотрено.</w:t>
      </w:r>
      <w:bookmarkEnd w:id="3798"/>
    </w:p>
    <w:p w:rsidR="00C852FB" w:rsidRDefault="00C852FB" w:rsidP="00A979AF">
      <w:pPr>
        <w:shd w:val="clear" w:color="auto" w:fill="FFFFFF"/>
        <w:ind w:firstLine="851"/>
        <w:jc w:val="both"/>
        <w:rPr>
          <w:color w:val="000000"/>
        </w:rPr>
      </w:pPr>
      <w:bookmarkStart w:id="3799" w:name="1814084"/>
      <w:r>
        <w:rPr>
          <w:color w:val="000000"/>
        </w:rPr>
        <w:lastRenderedPageBreak/>
        <w:t>5.3.49. Защита от перегрузки 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сети 20 с и более), перегрузка которых возможна при чрезмерном увеличении длительности пускового периода вследствие понижения напряжения в сети.</w:t>
      </w:r>
      <w:bookmarkEnd w:id="3799"/>
    </w:p>
    <w:p w:rsidR="00C852FB" w:rsidRDefault="00C852FB" w:rsidP="00A979AF">
      <w:pPr>
        <w:shd w:val="clear" w:color="auto" w:fill="FFFFFF"/>
        <w:ind w:firstLine="851"/>
        <w:jc w:val="both"/>
        <w:rPr>
          <w:color w:val="000000"/>
        </w:rPr>
      </w:pPr>
      <w:bookmarkStart w:id="3800" w:name="1814085"/>
      <w:r>
        <w:rPr>
          <w:color w:val="000000"/>
        </w:rPr>
        <w:t>Защиту от перегрузки следует предусматривать в одной фазе с зависимой или независимой от тока выдержкой времени, отстроенной от длительности пуска электродвигателя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наибольшей допустимой по тепловой характеристике электродвигателя.</w:t>
      </w:r>
      <w:bookmarkEnd w:id="3800"/>
    </w:p>
    <w:p w:rsidR="00C852FB" w:rsidRDefault="00C852FB" w:rsidP="00A979AF">
      <w:pPr>
        <w:shd w:val="clear" w:color="auto" w:fill="FFFFFF"/>
        <w:ind w:firstLine="851"/>
        <w:jc w:val="both"/>
        <w:rPr>
          <w:color w:val="000000"/>
        </w:rPr>
      </w:pPr>
      <w:bookmarkStart w:id="3801" w:name="1814086"/>
      <w:r>
        <w:rPr>
          <w:color w:val="000000"/>
        </w:rPr>
        <w:t>На электродвигателях, подверженных перегрузке по технологическим причинам, защита, как правило, должна выполняться с действием на сигнал и автоматическую разгрузку механизма.</w:t>
      </w:r>
      <w:bookmarkEnd w:id="3801"/>
    </w:p>
    <w:p w:rsidR="00C852FB" w:rsidRDefault="00C852FB" w:rsidP="00A979AF">
      <w:pPr>
        <w:shd w:val="clear" w:color="auto" w:fill="FFFFFF"/>
        <w:ind w:firstLine="851"/>
        <w:jc w:val="both"/>
        <w:rPr>
          <w:color w:val="000000"/>
        </w:rPr>
      </w:pPr>
      <w:bookmarkStart w:id="3802" w:name="1814087"/>
      <w:r>
        <w:rPr>
          <w:color w:val="000000"/>
        </w:rPr>
        <w:t>Действие защиты на отключение электродвигателя допускается:</w:t>
      </w:r>
      <w:bookmarkEnd w:id="3802"/>
    </w:p>
    <w:p w:rsidR="00C852FB" w:rsidRDefault="00C852FB" w:rsidP="00A979AF">
      <w:pPr>
        <w:shd w:val="clear" w:color="auto" w:fill="FFFFFF"/>
        <w:ind w:firstLine="851"/>
        <w:jc w:val="both"/>
        <w:rPr>
          <w:color w:val="000000"/>
        </w:rPr>
      </w:pPr>
      <w:bookmarkStart w:id="3803" w:name="1814088"/>
      <w:r>
        <w:rPr>
          <w:color w:val="000000"/>
        </w:rPr>
        <w:t>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bookmarkEnd w:id="3803"/>
    </w:p>
    <w:p w:rsidR="00C852FB" w:rsidRDefault="00C852FB" w:rsidP="00A979AF">
      <w:pPr>
        <w:shd w:val="clear" w:color="auto" w:fill="FFFFFF"/>
        <w:ind w:firstLine="851"/>
        <w:jc w:val="both"/>
        <w:rPr>
          <w:color w:val="000000"/>
        </w:rPr>
      </w:pPr>
      <w:bookmarkStart w:id="3804" w:name="1814089"/>
      <w:r>
        <w:rPr>
          <w:color w:val="000000"/>
        </w:rPr>
        <w:t>на электродвигателях механизмов с тяжелыми условиями пуска или самозапуска.</w:t>
      </w:r>
      <w:bookmarkEnd w:id="3804"/>
    </w:p>
    <w:p w:rsidR="00C852FB" w:rsidRDefault="00C852FB" w:rsidP="00A979AF">
      <w:pPr>
        <w:shd w:val="clear" w:color="auto" w:fill="FFFFFF"/>
        <w:ind w:firstLine="851"/>
        <w:jc w:val="both"/>
        <w:rPr>
          <w:color w:val="000000"/>
        </w:rPr>
      </w:pPr>
      <w:bookmarkStart w:id="3805" w:name="1814090"/>
      <w:r>
        <w:rPr>
          <w:color w:val="000000"/>
        </w:rPr>
        <w:t>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bookmarkEnd w:id="3805"/>
    </w:p>
    <w:p w:rsidR="00C852FB" w:rsidRDefault="00C852FB" w:rsidP="00A979AF">
      <w:pPr>
        <w:shd w:val="clear" w:color="auto" w:fill="FFFFFF"/>
        <w:ind w:firstLine="851"/>
        <w:jc w:val="both"/>
        <w:rPr>
          <w:color w:val="000000"/>
        </w:rPr>
      </w:pPr>
      <w:bookmarkStart w:id="3806" w:name="1814091"/>
      <w:r>
        <w:rPr>
          <w:color w:val="000000"/>
        </w:rPr>
        <w:t>5.3.50. Защита синхронных 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bookmarkEnd w:id="3806"/>
    </w:p>
    <w:p w:rsidR="00C852FB" w:rsidRDefault="00C852FB" w:rsidP="00A979AF">
      <w:pPr>
        <w:shd w:val="clear" w:color="auto" w:fill="FFFFFF"/>
        <w:ind w:firstLine="851"/>
        <w:jc w:val="both"/>
        <w:rPr>
          <w:color w:val="000000"/>
        </w:rPr>
      </w:pPr>
      <w:bookmarkStart w:id="3807" w:name="1814092"/>
      <w:r>
        <w:rPr>
          <w:color w:val="000000"/>
        </w:rPr>
        <w:t>Защита, как правило, должна выполняться с независимой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bookmarkEnd w:id="3807"/>
    </w:p>
    <w:p w:rsidR="00C852FB" w:rsidRDefault="00C852FB" w:rsidP="00A979AF">
      <w:pPr>
        <w:shd w:val="clear" w:color="auto" w:fill="FFFFFF"/>
        <w:ind w:firstLine="851"/>
        <w:jc w:val="both"/>
        <w:rPr>
          <w:color w:val="000000"/>
        </w:rPr>
      </w:pPr>
      <w:bookmarkStart w:id="3808" w:name="1814093"/>
      <w:r>
        <w:rPr>
          <w:color w:val="000000"/>
        </w:rPr>
        <w:t>При выполнении схемы защиты должны приниматься меры по предотвращению отказа защиты при биениях тока асинхронного режима.</w:t>
      </w:r>
      <w:bookmarkEnd w:id="3808"/>
    </w:p>
    <w:p w:rsidR="00C852FB" w:rsidRDefault="00C852FB" w:rsidP="00A979AF">
      <w:pPr>
        <w:shd w:val="clear" w:color="auto" w:fill="FFFFFF"/>
        <w:ind w:firstLine="851"/>
        <w:jc w:val="both"/>
        <w:rPr>
          <w:color w:val="000000"/>
        </w:rPr>
      </w:pPr>
      <w:bookmarkStart w:id="3809" w:name="1814094"/>
      <w:r>
        <w:rPr>
          <w:color w:val="000000"/>
        </w:rPr>
        <w:t>Допускается применение других способов защиты, обеспечивающих надежное действие защиты при возникновении асинхронного режима.</w:t>
      </w:r>
      <w:bookmarkEnd w:id="3809"/>
    </w:p>
    <w:p w:rsidR="00C852FB" w:rsidRDefault="00C852FB" w:rsidP="00A979AF">
      <w:pPr>
        <w:shd w:val="clear" w:color="auto" w:fill="FFFFFF"/>
        <w:ind w:firstLine="851"/>
        <w:jc w:val="both"/>
        <w:rPr>
          <w:color w:val="000000"/>
        </w:rPr>
      </w:pPr>
      <w:bookmarkStart w:id="3810" w:name="1814095"/>
      <w:r>
        <w:rPr>
          <w:color w:val="000000"/>
        </w:rPr>
        <w:t>5.3.51. Защита синхронных электродвигателей от асинхронного режима должна действовать с выдержкой времени на одну из схем, предусматривающих:</w:t>
      </w:r>
      <w:bookmarkEnd w:id="3810"/>
    </w:p>
    <w:p w:rsidR="00C852FB" w:rsidRDefault="00C852FB" w:rsidP="00A979AF">
      <w:pPr>
        <w:shd w:val="clear" w:color="auto" w:fill="FFFFFF"/>
        <w:ind w:firstLine="851"/>
        <w:jc w:val="both"/>
        <w:rPr>
          <w:color w:val="000000"/>
        </w:rPr>
      </w:pPr>
      <w:bookmarkStart w:id="3811" w:name="1814096"/>
      <w:r>
        <w:rPr>
          <w:color w:val="000000"/>
        </w:rPr>
        <w:t>1) ресинхронизацию;</w:t>
      </w:r>
      <w:bookmarkEnd w:id="3811"/>
    </w:p>
    <w:p w:rsidR="00C852FB" w:rsidRDefault="00C852FB" w:rsidP="00A979AF">
      <w:pPr>
        <w:shd w:val="clear" w:color="auto" w:fill="FFFFFF"/>
        <w:ind w:firstLine="851"/>
        <w:jc w:val="both"/>
        <w:rPr>
          <w:color w:val="000000"/>
        </w:rPr>
      </w:pPr>
      <w:bookmarkStart w:id="3812" w:name="1814097"/>
      <w:r>
        <w:rPr>
          <w:color w:val="000000"/>
        </w:rPr>
        <w:t>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разгрузки по условиям технологического процесса);</w:t>
      </w:r>
      <w:bookmarkEnd w:id="3812"/>
    </w:p>
    <w:p w:rsidR="00C852FB" w:rsidRDefault="00C852FB" w:rsidP="00A979AF">
      <w:pPr>
        <w:shd w:val="clear" w:color="auto" w:fill="FFFFFF"/>
        <w:ind w:firstLine="851"/>
        <w:jc w:val="both"/>
        <w:rPr>
          <w:color w:val="000000"/>
        </w:rPr>
      </w:pPr>
      <w:bookmarkStart w:id="3813" w:name="1814098"/>
      <w:r>
        <w:rPr>
          <w:color w:val="000000"/>
        </w:rPr>
        <w:t>3) отключение электродвигателя и повторный автоматический пуск;</w:t>
      </w:r>
      <w:bookmarkEnd w:id="3813"/>
    </w:p>
    <w:p w:rsidR="00C852FB" w:rsidRDefault="00C852FB" w:rsidP="00A979AF">
      <w:pPr>
        <w:shd w:val="clear" w:color="auto" w:fill="FFFFFF"/>
        <w:ind w:firstLine="851"/>
        <w:jc w:val="both"/>
        <w:rPr>
          <w:color w:val="000000"/>
        </w:rPr>
      </w:pPr>
      <w:bookmarkStart w:id="3814" w:name="1814099"/>
      <w:r>
        <w:rPr>
          <w:color w:val="000000"/>
        </w:rPr>
        <w:t>4) отключение электродвигателя (при невозможности его разгрузки или ресинхронизации, при отсутствии необходимости автоматического повторного пуска и ресинхронизации по условиям технологического процесса).</w:t>
      </w:r>
      <w:bookmarkEnd w:id="3814"/>
    </w:p>
    <w:p w:rsidR="00C852FB" w:rsidRDefault="00C852FB" w:rsidP="00A979AF">
      <w:pPr>
        <w:shd w:val="clear" w:color="auto" w:fill="FFFFFF"/>
        <w:ind w:firstLine="851"/>
        <w:jc w:val="both"/>
        <w:rPr>
          <w:color w:val="000000"/>
        </w:rPr>
      </w:pPr>
      <w:bookmarkStart w:id="3815" w:name="1814100"/>
      <w:r>
        <w:rPr>
          <w:color w:val="000000"/>
        </w:rPr>
        <w:t>5.3.52. Для облегчения условий восстановления напряжения после отключения КЗ и обеспечения самозапуска электродвигателей ответственных механизмов следует предусматривать отключение защитой минимального напряжения электродвигателей неответственных механизмов суммарной мощностью, определяемой возможностями источника питания и сети по обеспечению самозапуска.</w:t>
      </w:r>
      <w:bookmarkEnd w:id="3815"/>
    </w:p>
    <w:p w:rsidR="00C852FB" w:rsidRDefault="00C852FB" w:rsidP="00A979AF">
      <w:pPr>
        <w:shd w:val="clear" w:color="auto" w:fill="FFFFFF"/>
        <w:ind w:firstLine="851"/>
        <w:jc w:val="both"/>
        <w:rPr>
          <w:color w:val="000000"/>
        </w:rPr>
      </w:pPr>
      <w:bookmarkStart w:id="3816" w:name="1814101"/>
      <w:r>
        <w:rPr>
          <w:color w:val="000000"/>
        </w:rPr>
        <w:t xml:space="preserve">Выдержки времени защиты минимального напряжения должны выбираться в пределах от 0,5 до 1,5 с — на ступень больше времени действия быстродействующих защит </w:t>
      </w:r>
      <w:r>
        <w:rPr>
          <w:color w:val="000000"/>
        </w:rPr>
        <w:lastRenderedPageBreak/>
        <w:t>от многофазных КЗ, а уставки по напряжению должны быть, как правило, не выше 70% номинального напряжения.</w:t>
      </w:r>
      <w:bookmarkEnd w:id="3816"/>
    </w:p>
    <w:p w:rsidR="00C852FB" w:rsidRDefault="00C852FB" w:rsidP="00A979AF">
      <w:pPr>
        <w:shd w:val="clear" w:color="auto" w:fill="FFFFFF"/>
        <w:ind w:firstLine="851"/>
        <w:jc w:val="both"/>
        <w:rPr>
          <w:color w:val="000000"/>
        </w:rPr>
      </w:pPr>
      <w:bookmarkStart w:id="3817" w:name="1814102"/>
      <w:r>
        <w:rPr>
          <w:color w:val="000000"/>
        </w:rPr>
        <w:t>При наличии синхронных электродвигателей, если напряжение на отключенной секции затухает медленно, в целях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bookmarkEnd w:id="3817"/>
    </w:p>
    <w:p w:rsidR="00C852FB" w:rsidRDefault="00C852FB" w:rsidP="00A979AF">
      <w:pPr>
        <w:shd w:val="clear" w:color="auto" w:fill="FFFFFF"/>
        <w:ind w:firstLine="851"/>
        <w:jc w:val="both"/>
        <w:rPr>
          <w:color w:val="000000"/>
        </w:rPr>
      </w:pPr>
      <w:bookmarkStart w:id="3818" w:name="1814103"/>
      <w:r>
        <w:rPr>
          <w:color w:val="000000"/>
        </w:rPr>
        <w:t>Эти же средства могут быть использованы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bookmarkEnd w:id="3818"/>
    </w:p>
    <w:p w:rsidR="00C852FB" w:rsidRDefault="00C852FB" w:rsidP="00A979AF">
      <w:pPr>
        <w:shd w:val="clear" w:color="auto" w:fill="FFFFFF"/>
        <w:ind w:firstLine="851"/>
        <w:jc w:val="both"/>
        <w:rPr>
          <w:color w:val="000000"/>
        </w:rPr>
      </w:pPr>
      <w:bookmarkStart w:id="3819" w:name="1814104"/>
      <w:r>
        <w:rPr>
          <w:color w:val="000000"/>
        </w:rPr>
        <w:t xml:space="preserve">В электроустановках промышленных предприятий в случаях, когда не может быть осуществлен одновременный самозапуск всех электродвигателей ответственных механизмов (см. </w:t>
      </w:r>
      <w:bookmarkEnd w:id="3819"/>
      <w:r w:rsidR="00C231B3">
        <w:rPr>
          <w:color w:val="000000"/>
        </w:rPr>
        <w:fldChar w:fldCharType="begin"/>
      </w:r>
      <w:r>
        <w:rPr>
          <w:color w:val="000000"/>
        </w:rPr>
        <w:instrText xml:space="preserve"> HYPERLINK "1811974" \l "1813969" </w:instrText>
      </w:r>
      <w:r w:rsidR="00C231B3">
        <w:rPr>
          <w:color w:val="000000"/>
        </w:rPr>
        <w:fldChar w:fldCharType="separate"/>
      </w:r>
      <w:r>
        <w:rPr>
          <w:color w:val="008080"/>
        </w:rPr>
        <w:t>пункт 5.3.10</w:t>
      </w:r>
      <w:r w:rsidR="00C231B3">
        <w:rPr>
          <w:color w:val="000000"/>
        </w:rPr>
        <w:fldChar w:fldCharType="end"/>
      </w:r>
      <w:r>
        <w:rPr>
          <w:color w:val="000000"/>
        </w:rPr>
        <w:t xml:space="preserve"> настоящих Правил), следует применять отключение части таких ответственных механизмов и их автоматический повторный пуск по окончании самозапуска первой группы электродвигателей. Включение последующих групп может быть осуществлено по току, напряжению или времени.</w:t>
      </w:r>
    </w:p>
    <w:p w:rsidR="00C852FB" w:rsidRDefault="00C852FB" w:rsidP="00A979AF">
      <w:pPr>
        <w:shd w:val="clear" w:color="auto" w:fill="FFFFFF"/>
        <w:ind w:firstLine="851"/>
        <w:jc w:val="both"/>
        <w:rPr>
          <w:color w:val="000000"/>
        </w:rPr>
      </w:pPr>
      <w:bookmarkStart w:id="3820" w:name="1814105"/>
      <w:r>
        <w:rPr>
          <w:color w:val="000000"/>
        </w:rPr>
        <w:t xml:space="preserve">5.3.53. Защита минимального напряжения с выдержкой времени не более 10 с и уставкой по напряжению, как правило, не выше 50% номинального напряжения (кроме случаев, приведенных в </w:t>
      </w:r>
      <w:bookmarkEnd w:id="3820"/>
      <w:r w:rsidR="00C231B3">
        <w:rPr>
          <w:color w:val="000000"/>
        </w:rPr>
        <w:fldChar w:fldCharType="begin"/>
      </w:r>
      <w:r>
        <w:rPr>
          <w:color w:val="000000"/>
        </w:rPr>
        <w:instrText xml:space="preserve"> HYPERLINK "1811974" \l "1814100" </w:instrText>
      </w:r>
      <w:r w:rsidR="00C231B3">
        <w:rPr>
          <w:color w:val="000000"/>
        </w:rPr>
        <w:fldChar w:fldCharType="separate"/>
      </w:r>
      <w:r>
        <w:rPr>
          <w:color w:val="008080"/>
        </w:rPr>
        <w:t>пункте 5.3.52</w:t>
      </w:r>
      <w:r w:rsidR="00C231B3">
        <w:rPr>
          <w:color w:val="000000"/>
        </w:rPr>
        <w:fldChar w:fldCharType="end"/>
      </w:r>
      <w:r>
        <w:rPr>
          <w:color w:val="000000"/>
        </w:rPr>
        <w:t xml:space="preserve"> настоящих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быть обеспечен самозапуск всех электродвигателей ответственных механизмов (см. </w:t>
      </w:r>
      <w:hyperlink r:id="rId439" w:anchor="1814100" w:history="1">
        <w:r>
          <w:rPr>
            <w:color w:val="008080"/>
          </w:rPr>
          <w:t>пункт 5.3.52</w:t>
        </w:r>
      </w:hyperlink>
      <w:r>
        <w:rPr>
          <w:color w:val="000000"/>
        </w:rPr>
        <w:t xml:space="preserve"> настоящих Правил). Кроме указанных случаев эту защиту следует использовать также для обеспечения надежности пуска АВР электродвигателей взаиморезервируемых механизмов.</w:t>
      </w:r>
    </w:p>
    <w:p w:rsidR="00C852FB" w:rsidRDefault="00C852FB" w:rsidP="00A979AF">
      <w:pPr>
        <w:shd w:val="clear" w:color="auto" w:fill="FFFFFF"/>
        <w:ind w:firstLine="851"/>
        <w:jc w:val="both"/>
        <w:rPr>
          <w:color w:val="000000"/>
        </w:rPr>
      </w:pPr>
      <w:bookmarkStart w:id="3821" w:name="1814106"/>
      <w:r>
        <w:rPr>
          <w:color w:val="000000"/>
        </w:rPr>
        <w:t>На электродвигателях с изменяемой частотой вращения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bookmarkEnd w:id="3821"/>
    </w:p>
    <w:p w:rsidR="00C852FB" w:rsidRDefault="00C852FB" w:rsidP="00A979AF">
      <w:pPr>
        <w:shd w:val="clear" w:color="auto" w:fill="FFFFFF"/>
        <w:ind w:firstLine="851"/>
        <w:jc w:val="both"/>
        <w:rPr>
          <w:color w:val="000000"/>
        </w:rPr>
      </w:pPr>
      <w:bookmarkStart w:id="3822" w:name="1814107"/>
      <w:r>
        <w:rPr>
          <w:color w:val="000000"/>
        </w:rPr>
        <w:t>5.3.54. На синхронных электродвигателях должно предусматриваться автоматическое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обмотки возбуждения возбудителя. Для синхронных электродвигателей менее 0,5 МВт АГП, как правило,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bookmarkEnd w:id="3822"/>
    </w:p>
    <w:p w:rsidR="00C852FB" w:rsidRDefault="00C852FB" w:rsidP="00A979AF">
      <w:pPr>
        <w:shd w:val="clear" w:color="auto" w:fill="FFFFFF"/>
        <w:jc w:val="center"/>
        <w:rPr>
          <w:rStyle w:val="a4"/>
          <w:color w:val="000080"/>
          <w:lang w:val="uz-Cyrl-UZ"/>
        </w:rPr>
      </w:pPr>
      <w:bookmarkStart w:id="3823" w:name="1814109"/>
    </w:p>
    <w:p w:rsidR="00C852FB" w:rsidRDefault="00C852FB" w:rsidP="00A979AF">
      <w:pPr>
        <w:shd w:val="clear" w:color="auto" w:fill="FFFFFF"/>
        <w:jc w:val="center"/>
        <w:rPr>
          <w:color w:val="000080"/>
        </w:rPr>
      </w:pPr>
      <w:r>
        <w:rPr>
          <w:rStyle w:val="a4"/>
          <w:color w:val="000080"/>
        </w:rPr>
        <w:t>Защита электродвигателей напряжением до 1 кВ (асинхронных, синхронных и постоянного тока)</w:t>
      </w:r>
      <w:r>
        <w:rPr>
          <w:color w:val="000080"/>
        </w:rPr>
        <w:t xml:space="preserve"> </w:t>
      </w:r>
      <w:bookmarkEnd w:id="3823"/>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824" w:name="1814110"/>
      <w:r>
        <w:rPr>
          <w:color w:val="000000"/>
        </w:rPr>
        <w:t xml:space="preserve">5.3.55. Для электродвигателей переменного тока должна предусматриваться защита от многофазных замыканий (см. </w:t>
      </w:r>
      <w:bookmarkEnd w:id="3824"/>
      <w:r w:rsidR="00C231B3">
        <w:rPr>
          <w:color w:val="000000"/>
        </w:rPr>
        <w:fldChar w:fldCharType="begin"/>
      </w:r>
      <w:r>
        <w:rPr>
          <w:color w:val="000000"/>
        </w:rPr>
        <w:instrText xml:space="preserve"> HYPERLINK "1811974" \l "1814112" </w:instrText>
      </w:r>
      <w:r w:rsidR="00C231B3">
        <w:rPr>
          <w:color w:val="000000"/>
        </w:rPr>
        <w:fldChar w:fldCharType="separate"/>
      </w:r>
      <w:r>
        <w:rPr>
          <w:color w:val="008080"/>
        </w:rPr>
        <w:t>пункт 5.3.56</w:t>
      </w:r>
      <w:r w:rsidR="00C231B3">
        <w:rPr>
          <w:color w:val="000000"/>
        </w:rPr>
        <w:fldChar w:fldCharType="end"/>
      </w:r>
      <w:r>
        <w:rPr>
          <w:color w:val="000000"/>
        </w:rPr>
        <w:t xml:space="preserve"> настоящих Правил), в сетях с глухо-заземленной нейтралью — также от однофазных замыканий, а в случаях, предусмотренных в </w:t>
      </w:r>
      <w:hyperlink r:id="rId440" w:anchor="1814118" w:history="1">
        <w:r>
          <w:rPr>
            <w:color w:val="008080"/>
          </w:rPr>
          <w:t>пунктах 5.3.57</w:t>
        </w:r>
      </w:hyperlink>
      <w:r>
        <w:rPr>
          <w:color w:val="000000"/>
        </w:rPr>
        <w:t xml:space="preserve"> и </w:t>
      </w:r>
      <w:hyperlink r:id="rId441" w:anchor="1814122" w:history="1">
        <w:r>
          <w:rPr>
            <w:color w:val="008080"/>
          </w:rPr>
          <w:t>5.3.58</w:t>
        </w:r>
      </w:hyperlink>
      <w:r>
        <w:rPr>
          <w:color w:val="000000"/>
        </w:rPr>
        <w:t xml:space="preserve"> настоящих Правил, — кроме того, защита от токов перегрузки и защита минимального напряжения. На синхронных 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согласно </w:t>
      </w:r>
      <w:hyperlink r:id="rId442" w:anchor="1814129" w:history="1">
        <w:r>
          <w:rPr>
            <w:color w:val="008080"/>
          </w:rPr>
          <w:t>пункту 5.3.59</w:t>
        </w:r>
      </w:hyperlink>
      <w:r>
        <w:rPr>
          <w:color w:val="000000"/>
        </w:rPr>
        <w:t xml:space="preserve"> настоящих Правил.</w:t>
      </w:r>
    </w:p>
    <w:p w:rsidR="00C852FB" w:rsidRDefault="00C852FB" w:rsidP="00A979AF">
      <w:pPr>
        <w:shd w:val="clear" w:color="auto" w:fill="FFFFFF"/>
        <w:ind w:firstLine="851"/>
        <w:jc w:val="both"/>
        <w:rPr>
          <w:color w:val="000000"/>
        </w:rPr>
      </w:pPr>
      <w:bookmarkStart w:id="3825" w:name="1814111"/>
      <w:r>
        <w:rPr>
          <w:color w:val="000000"/>
        </w:rPr>
        <w:t>Для электродвигателей постоянного тока должны предусматриваться защиты от КЗ. При необходимости дополнительно могут устанавливаться защиты от перегрузки и от чрезмерного повышения частоты вращения.</w:t>
      </w:r>
      <w:bookmarkEnd w:id="3825"/>
    </w:p>
    <w:p w:rsidR="00C852FB" w:rsidRDefault="00C852FB" w:rsidP="00A979AF">
      <w:pPr>
        <w:shd w:val="clear" w:color="auto" w:fill="FFFFFF"/>
        <w:ind w:firstLine="851"/>
        <w:jc w:val="both"/>
        <w:rPr>
          <w:color w:val="000000"/>
        </w:rPr>
      </w:pPr>
      <w:bookmarkStart w:id="3826" w:name="1814112"/>
      <w:r>
        <w:rPr>
          <w:color w:val="000000"/>
        </w:rPr>
        <w:lastRenderedPageBreak/>
        <w:t>5.3.56. Для защиты электродвигателей от КЗ должны применяться предохранители или автоматические выключатели.</w:t>
      </w:r>
      <w:bookmarkEnd w:id="3826"/>
    </w:p>
    <w:p w:rsidR="00C852FB" w:rsidRDefault="00C852FB" w:rsidP="00A979AF">
      <w:pPr>
        <w:shd w:val="clear" w:color="auto" w:fill="FFFFFF"/>
        <w:ind w:firstLine="851"/>
        <w:jc w:val="both"/>
        <w:rPr>
          <w:color w:val="000000"/>
        </w:rPr>
      </w:pPr>
      <w:bookmarkStart w:id="3827" w:name="1814113"/>
      <w:r>
        <w:rPr>
          <w:color w:val="000000"/>
        </w:rPr>
        <w:t>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 электродвигателя (см. пункты 1.7.79 и 3.1.8 ПУЭ. Раздел I</w:t>
      </w:r>
      <w:bookmarkEnd w:id="3827"/>
      <w:r w:rsidR="00C231B3">
        <w:rPr>
          <w:color w:val="000000"/>
        </w:rPr>
        <w:fldChar w:fldCharType="begin"/>
      </w:r>
      <w:r>
        <w:rPr>
          <w:color w:val="000000"/>
        </w:rPr>
        <w:instrText xml:space="preserve"> HYPERLINK "1811974" \l "1828700" </w:instrText>
      </w:r>
      <w:r w:rsidR="00C231B3">
        <w:rPr>
          <w:color w:val="000000"/>
        </w:rPr>
        <w:fldChar w:fldCharType="separate"/>
      </w:r>
      <w:r>
        <w:rPr>
          <w:color w:val="008080"/>
        </w:rPr>
        <w:t>*</w:t>
      </w:r>
      <w:r w:rsidR="00C231B3">
        <w:rPr>
          <w:color w:val="000000"/>
        </w:rPr>
        <w:fldChar w:fldCharType="end"/>
      </w:r>
      <w:r>
        <w:rPr>
          <w:color w:val="000000"/>
        </w:rPr>
        <w:t>)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и т. п.) не отключались этой защитой. С этой целью для электродвигателей механизмов 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и т. п.) это отношение должно быть равным 2,0 — 1,6.</w:t>
      </w:r>
    </w:p>
    <w:p w:rsidR="00C852FB" w:rsidRDefault="00C852FB" w:rsidP="00A979AF">
      <w:pPr>
        <w:shd w:val="clear" w:color="auto" w:fill="FFFFFF"/>
        <w:ind w:firstLine="851"/>
        <w:jc w:val="both"/>
        <w:rPr>
          <w:color w:val="339966"/>
          <w:sz w:val="20"/>
          <w:szCs w:val="20"/>
        </w:rPr>
      </w:pPr>
      <w:bookmarkStart w:id="3828" w:name="1828700"/>
      <w:r>
        <w:rPr>
          <w:color w:val="339966"/>
          <w:sz w:val="20"/>
          <w:szCs w:val="20"/>
        </w:rPr>
        <w:t>* Раздел I не приводится.</w:t>
      </w:r>
      <w:bookmarkEnd w:id="3828"/>
    </w:p>
    <w:p w:rsidR="00C852FB" w:rsidRDefault="00C852FB" w:rsidP="00A979AF">
      <w:pPr>
        <w:shd w:val="clear" w:color="auto" w:fill="FFFFFF"/>
        <w:ind w:firstLine="851"/>
        <w:jc w:val="both"/>
        <w:rPr>
          <w:color w:val="000000"/>
        </w:rPr>
      </w:pPr>
      <w:bookmarkStart w:id="3829" w:name="1814114"/>
      <w:r>
        <w:rPr>
          <w:color w:val="000000"/>
        </w:rPr>
        <w:t>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зажимах электродвигателя составляет не менее указанной в пункте 3.1.8 ПУЭ. Раздел III</w:t>
      </w:r>
      <w:bookmarkEnd w:id="3829"/>
      <w:r w:rsidR="00C231B3">
        <w:rPr>
          <w:color w:val="000000"/>
        </w:rPr>
        <w:fldChar w:fldCharType="begin"/>
      </w:r>
      <w:r>
        <w:rPr>
          <w:color w:val="000000"/>
        </w:rPr>
        <w:instrText xml:space="preserve"> HYPERLINK "1811974" \l "1828707"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830" w:name="1828707"/>
      <w:r>
        <w:rPr>
          <w:color w:val="339966"/>
          <w:sz w:val="20"/>
          <w:szCs w:val="20"/>
        </w:rPr>
        <w:t>* Раздел III не приводится.</w:t>
      </w:r>
      <w:bookmarkEnd w:id="3830"/>
    </w:p>
    <w:p w:rsidR="00C852FB" w:rsidRDefault="00C852FB" w:rsidP="00A979AF">
      <w:pPr>
        <w:shd w:val="clear" w:color="auto" w:fill="FFFFFF"/>
        <w:ind w:firstLine="851"/>
        <w:jc w:val="both"/>
        <w:rPr>
          <w:color w:val="000000"/>
        </w:rPr>
      </w:pPr>
      <w:bookmarkStart w:id="3831" w:name="1814115"/>
      <w:r>
        <w:rPr>
          <w:color w:val="000000"/>
        </w:rPr>
        <w:t>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и аппаратов защиты от перегрузок, примененных в цепи каждого электродвигателя этой группы.</w:t>
      </w:r>
      <w:bookmarkEnd w:id="3831"/>
    </w:p>
    <w:p w:rsidR="00C852FB" w:rsidRDefault="00C852FB" w:rsidP="00A979AF">
      <w:pPr>
        <w:shd w:val="clear" w:color="auto" w:fill="FFFFFF"/>
        <w:ind w:firstLine="851"/>
        <w:jc w:val="both"/>
        <w:rPr>
          <w:color w:val="000000"/>
        </w:rPr>
      </w:pPr>
      <w:bookmarkStart w:id="3832" w:name="1814116"/>
      <w:r>
        <w:rPr>
          <w:color w:val="000000"/>
        </w:rPr>
        <w:t>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 При недостаточной чувствительности электромагнитных расцепителей автоматических выключателей в системе собственных нужд электростанций могут применяться выносные токовые реле с действием на независимый расцепитель выключателя.</w:t>
      </w:r>
      <w:bookmarkEnd w:id="3832"/>
    </w:p>
    <w:p w:rsidR="00C852FB" w:rsidRDefault="00C852FB" w:rsidP="00A979AF">
      <w:pPr>
        <w:shd w:val="clear" w:color="auto" w:fill="FFFFFF"/>
        <w:ind w:firstLine="851"/>
        <w:jc w:val="both"/>
        <w:rPr>
          <w:color w:val="000000"/>
        </w:rPr>
      </w:pPr>
      <w:bookmarkStart w:id="3833" w:name="1814117"/>
      <w:r>
        <w:rPr>
          <w:color w:val="000000"/>
        </w:rPr>
        <w:t>Для надежного обеспечения селективности защит в питающей сети собственных нужд электростанций в качестве защиты электродвигателей от КЗ рекомендуется применять электромагнитные расцепители отсечки.</w:t>
      </w:r>
      <w:bookmarkEnd w:id="3833"/>
    </w:p>
    <w:p w:rsidR="00C852FB" w:rsidRDefault="00C852FB" w:rsidP="00A979AF">
      <w:pPr>
        <w:shd w:val="clear" w:color="auto" w:fill="FFFFFF"/>
        <w:ind w:firstLine="851"/>
        <w:jc w:val="both"/>
        <w:rPr>
          <w:color w:val="000000"/>
        </w:rPr>
      </w:pPr>
      <w:bookmarkStart w:id="3834" w:name="1814118"/>
      <w:r>
        <w:rPr>
          <w:color w:val="000000"/>
        </w:rPr>
        <w:t>5.3.57. Защита электродвигателей от перегрузки должна устанавливаться в случаях, когда возможна перегрузка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реле или другими устройствами.</w:t>
      </w:r>
      <w:bookmarkEnd w:id="3834"/>
    </w:p>
    <w:p w:rsidR="00C852FB" w:rsidRDefault="00C852FB" w:rsidP="00A979AF">
      <w:pPr>
        <w:shd w:val="clear" w:color="auto" w:fill="FFFFFF"/>
        <w:ind w:firstLine="851"/>
        <w:jc w:val="both"/>
        <w:rPr>
          <w:color w:val="000000"/>
        </w:rPr>
      </w:pPr>
      <w:bookmarkStart w:id="3835" w:name="1814119"/>
      <w:r>
        <w:rPr>
          <w:color w:val="000000"/>
        </w:rPr>
        <w:t>Защита от перегрузки должна действовать на отключение, на сигнал или на разгрузку механизма, если разгрузка возможна.</w:t>
      </w:r>
      <w:bookmarkEnd w:id="3835"/>
    </w:p>
    <w:p w:rsidR="00C852FB" w:rsidRDefault="00C852FB" w:rsidP="00A979AF">
      <w:pPr>
        <w:shd w:val="clear" w:color="auto" w:fill="FFFFFF"/>
        <w:ind w:firstLine="851"/>
        <w:jc w:val="both"/>
        <w:rPr>
          <w:color w:val="000000"/>
        </w:rPr>
      </w:pPr>
      <w:bookmarkStart w:id="3836" w:name="1814121"/>
      <w:r>
        <w:rPr>
          <w:color w:val="000000"/>
        </w:rPr>
        <w:t>Применение защиты от перегрузки не требуется для электродвигателей с повторно-кратковременным режимом работы.</w:t>
      </w:r>
      <w:bookmarkEnd w:id="3836"/>
    </w:p>
    <w:p w:rsidR="00C852FB" w:rsidRDefault="00C852FB" w:rsidP="00A979AF">
      <w:pPr>
        <w:shd w:val="clear" w:color="auto" w:fill="FFFFFF"/>
        <w:ind w:firstLine="851"/>
        <w:jc w:val="both"/>
        <w:rPr>
          <w:color w:val="000000"/>
        </w:rPr>
      </w:pPr>
      <w:bookmarkStart w:id="3837" w:name="1814122"/>
      <w:r>
        <w:rPr>
          <w:color w:val="000000"/>
        </w:rPr>
        <w:t>5.3.58 Защита минимального напряжения должна устанавливаться в следующих случаях:</w:t>
      </w:r>
      <w:bookmarkEnd w:id="3837"/>
    </w:p>
    <w:p w:rsidR="00C852FB" w:rsidRDefault="00C852FB" w:rsidP="00A979AF">
      <w:pPr>
        <w:shd w:val="clear" w:color="auto" w:fill="FFFFFF"/>
        <w:ind w:firstLine="851"/>
        <w:jc w:val="both"/>
        <w:rPr>
          <w:color w:val="000000"/>
        </w:rPr>
      </w:pPr>
      <w:bookmarkStart w:id="3838" w:name="1814123"/>
      <w:r>
        <w:rPr>
          <w:color w:val="000000"/>
        </w:rPr>
        <w:t>для электродвигателей постоянного тока, которые не допускают непосредственного включения в сеть;</w:t>
      </w:r>
      <w:bookmarkEnd w:id="3838"/>
    </w:p>
    <w:p w:rsidR="00C852FB" w:rsidRDefault="00C852FB" w:rsidP="00A979AF">
      <w:pPr>
        <w:shd w:val="clear" w:color="auto" w:fill="FFFFFF"/>
        <w:ind w:firstLine="851"/>
        <w:jc w:val="both"/>
        <w:rPr>
          <w:color w:val="000000"/>
        </w:rPr>
      </w:pPr>
      <w:bookmarkStart w:id="3839" w:name="1814124"/>
      <w:r>
        <w:rPr>
          <w:color w:val="000000"/>
        </w:rPr>
        <w:t>для электродвигателей механизмов, самозапуск которых после останова недопустим по условиям технологического процесса или по условиям безопасности;</w:t>
      </w:r>
      <w:bookmarkEnd w:id="3839"/>
    </w:p>
    <w:p w:rsidR="00C852FB" w:rsidRDefault="00C852FB" w:rsidP="00A979AF">
      <w:pPr>
        <w:shd w:val="clear" w:color="auto" w:fill="FFFFFF"/>
        <w:ind w:firstLine="851"/>
        <w:jc w:val="both"/>
        <w:rPr>
          <w:color w:val="000000"/>
        </w:rPr>
      </w:pPr>
      <w:bookmarkStart w:id="3840" w:name="1814126"/>
      <w:r>
        <w:rPr>
          <w:color w:val="000000"/>
        </w:rPr>
        <w:t xml:space="preserve">для части прочих электродвигателей в соответствии с условиями, приведенными в </w:t>
      </w:r>
      <w:bookmarkEnd w:id="3840"/>
      <w:r w:rsidR="00C231B3">
        <w:rPr>
          <w:color w:val="000000"/>
        </w:rPr>
        <w:fldChar w:fldCharType="begin"/>
      </w:r>
      <w:r>
        <w:rPr>
          <w:color w:val="000000"/>
        </w:rPr>
        <w:instrText xml:space="preserve"> HYPERLINK "1811974" \l "1814100" </w:instrText>
      </w:r>
      <w:r w:rsidR="00C231B3">
        <w:rPr>
          <w:color w:val="000000"/>
        </w:rPr>
        <w:fldChar w:fldCharType="separate"/>
      </w:r>
      <w:r>
        <w:rPr>
          <w:color w:val="008080"/>
        </w:rPr>
        <w:t>пункте 5.3.52</w:t>
      </w:r>
      <w:r w:rsidR="00C231B3">
        <w:rPr>
          <w:color w:val="000000"/>
        </w:rPr>
        <w:fldChar w:fldCharType="end"/>
      </w:r>
      <w:r>
        <w:rPr>
          <w:color w:val="000000"/>
        </w:rPr>
        <w:t xml:space="preserve"> настоящих Правил.</w:t>
      </w:r>
    </w:p>
    <w:p w:rsidR="00C852FB" w:rsidRDefault="00C852FB" w:rsidP="00A979AF">
      <w:pPr>
        <w:shd w:val="clear" w:color="auto" w:fill="FFFFFF"/>
        <w:ind w:firstLine="851"/>
        <w:jc w:val="both"/>
        <w:rPr>
          <w:color w:val="000000"/>
        </w:rPr>
      </w:pPr>
      <w:bookmarkStart w:id="3841" w:name="1814128"/>
      <w:r>
        <w:rPr>
          <w:color w:val="000000"/>
        </w:rPr>
        <w:t xml:space="preserve">Для ответственных электродвигателей, для которых необходим самозапуск, если их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 Для таких электродвигателей, если это допустимо </w:t>
      </w:r>
      <w:r>
        <w:rPr>
          <w:color w:val="000000"/>
        </w:rPr>
        <w:lastRenderedPageBreak/>
        <w:t>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bookmarkEnd w:id="3841"/>
    </w:p>
    <w:p w:rsidR="00C852FB" w:rsidRDefault="00C852FB" w:rsidP="00A979AF">
      <w:pPr>
        <w:shd w:val="clear" w:color="auto" w:fill="FFFFFF"/>
        <w:ind w:firstLine="851"/>
        <w:jc w:val="both"/>
        <w:rPr>
          <w:color w:val="000000"/>
        </w:rPr>
      </w:pPr>
      <w:bookmarkStart w:id="3842" w:name="1814129"/>
      <w:r>
        <w:rPr>
          <w:color w:val="000000"/>
        </w:rPr>
        <w:t>5.3.59. Для синхронных электродвигателей защита от асинхронного режима должна, как правило, осуществляться с помощью защиты от перегрузки по току статора.</w:t>
      </w:r>
      <w:bookmarkEnd w:id="3842"/>
    </w:p>
    <w:p w:rsidR="00C852FB" w:rsidRDefault="00C852FB" w:rsidP="00A979AF">
      <w:pPr>
        <w:shd w:val="clear" w:color="auto" w:fill="FFFFFF"/>
        <w:ind w:firstLine="851"/>
        <w:jc w:val="both"/>
        <w:rPr>
          <w:color w:val="000000"/>
        </w:rPr>
      </w:pPr>
      <w:bookmarkStart w:id="3843" w:name="1814130"/>
      <w:r>
        <w:rPr>
          <w:color w:val="000000"/>
        </w:rPr>
        <w:t>5.3.60. Защита от КЗ в электродвигателях переменного и постоянного тока должна предусматриваться:</w:t>
      </w:r>
      <w:bookmarkEnd w:id="3843"/>
    </w:p>
    <w:p w:rsidR="00C852FB" w:rsidRDefault="00C852FB" w:rsidP="00A979AF">
      <w:pPr>
        <w:shd w:val="clear" w:color="auto" w:fill="FFFFFF"/>
        <w:ind w:firstLine="851"/>
        <w:jc w:val="both"/>
        <w:rPr>
          <w:color w:val="000000"/>
        </w:rPr>
      </w:pPr>
      <w:bookmarkStart w:id="3844" w:name="1814132"/>
      <w:r>
        <w:rPr>
          <w:color w:val="000000"/>
        </w:rPr>
        <w:t>1) в электроустановках с заземленной нейтралью — во всех фазах или полюсах;</w:t>
      </w:r>
      <w:bookmarkEnd w:id="3844"/>
    </w:p>
    <w:p w:rsidR="00C852FB" w:rsidRDefault="00C852FB" w:rsidP="00A979AF">
      <w:pPr>
        <w:shd w:val="clear" w:color="auto" w:fill="FFFFFF"/>
        <w:ind w:firstLine="851"/>
        <w:jc w:val="both"/>
        <w:rPr>
          <w:color w:val="000000"/>
        </w:rPr>
      </w:pPr>
      <w:bookmarkStart w:id="3845" w:name="1814133"/>
      <w:r>
        <w:rPr>
          <w:color w:val="000000"/>
        </w:rPr>
        <w:t>2) в электроустановках с изолированной нейтралью:</w:t>
      </w:r>
      <w:bookmarkEnd w:id="3845"/>
    </w:p>
    <w:p w:rsidR="00C852FB" w:rsidRDefault="00C852FB" w:rsidP="00A979AF">
      <w:pPr>
        <w:shd w:val="clear" w:color="auto" w:fill="FFFFFF"/>
        <w:ind w:firstLine="851"/>
        <w:jc w:val="both"/>
        <w:rPr>
          <w:color w:val="000000"/>
        </w:rPr>
      </w:pPr>
      <w:bookmarkStart w:id="3846" w:name="1814134"/>
      <w:r>
        <w:rPr>
          <w:color w:val="000000"/>
        </w:rPr>
        <w:t>при защите предохранителями — во всех фазах или полюсах;</w:t>
      </w:r>
      <w:bookmarkEnd w:id="3846"/>
    </w:p>
    <w:p w:rsidR="00C852FB" w:rsidRDefault="00C852FB" w:rsidP="00A979AF">
      <w:pPr>
        <w:shd w:val="clear" w:color="auto" w:fill="FFFFFF"/>
        <w:ind w:firstLine="851"/>
        <w:jc w:val="both"/>
        <w:rPr>
          <w:color w:val="000000"/>
        </w:rPr>
      </w:pPr>
      <w:bookmarkStart w:id="3847" w:name="1814136"/>
      <w:r>
        <w:rPr>
          <w:color w:val="000000"/>
        </w:rPr>
        <w:t>при защите автоматическими выключателями — не менее чем в двух фазах или одном полюсе, при этом в пределах одной и той же электроустановки защиту следует осуществлять в одних и тех же фазах или полюсах.</w:t>
      </w:r>
      <w:bookmarkEnd w:id="3847"/>
    </w:p>
    <w:p w:rsidR="00C852FB" w:rsidRDefault="00C852FB" w:rsidP="00A979AF">
      <w:pPr>
        <w:shd w:val="clear" w:color="auto" w:fill="FFFFFF"/>
        <w:ind w:firstLine="851"/>
        <w:jc w:val="both"/>
        <w:rPr>
          <w:color w:val="000000"/>
        </w:rPr>
      </w:pPr>
      <w:bookmarkStart w:id="3848" w:name="1814138"/>
      <w:r>
        <w:rPr>
          <w:color w:val="000000"/>
        </w:rPr>
        <w:t>Защита электродвигателей переменного тока от перегрузок должна выполняться:</w:t>
      </w:r>
      <w:bookmarkEnd w:id="3848"/>
    </w:p>
    <w:p w:rsidR="00C852FB" w:rsidRDefault="00C852FB" w:rsidP="00A979AF">
      <w:pPr>
        <w:shd w:val="clear" w:color="auto" w:fill="FFFFFF"/>
        <w:ind w:firstLine="851"/>
        <w:jc w:val="both"/>
        <w:rPr>
          <w:color w:val="000000"/>
        </w:rPr>
      </w:pPr>
      <w:bookmarkStart w:id="3849" w:name="1814139"/>
      <w:r>
        <w:rPr>
          <w:color w:val="000000"/>
        </w:rPr>
        <w:t>в двух фазах при защите электродвигателей от КЗ предохранителями;</w:t>
      </w:r>
      <w:bookmarkEnd w:id="3849"/>
    </w:p>
    <w:p w:rsidR="00C852FB" w:rsidRDefault="00C852FB" w:rsidP="00A979AF">
      <w:pPr>
        <w:shd w:val="clear" w:color="auto" w:fill="FFFFFF"/>
        <w:ind w:firstLine="851"/>
        <w:jc w:val="both"/>
        <w:rPr>
          <w:color w:val="000000"/>
        </w:rPr>
      </w:pPr>
      <w:bookmarkStart w:id="3850" w:name="1814140"/>
      <w:r>
        <w:rPr>
          <w:color w:val="000000"/>
        </w:rPr>
        <w:t>в одной фазе при защите электродвигателей от КЗ автоматическими выключателями.</w:t>
      </w:r>
      <w:bookmarkEnd w:id="3850"/>
    </w:p>
    <w:p w:rsidR="00C852FB" w:rsidRDefault="00C852FB" w:rsidP="00A979AF">
      <w:pPr>
        <w:shd w:val="clear" w:color="auto" w:fill="FFFFFF"/>
        <w:ind w:firstLine="851"/>
        <w:jc w:val="both"/>
        <w:rPr>
          <w:color w:val="000000"/>
        </w:rPr>
      </w:pPr>
      <w:bookmarkStart w:id="3851" w:name="1814142"/>
      <w:r>
        <w:rPr>
          <w:color w:val="000000"/>
        </w:rPr>
        <w:t>Защита электродвигателей постоянного тока от перегрузок должна выполняться в одном полюсе.</w:t>
      </w:r>
      <w:bookmarkEnd w:id="3851"/>
    </w:p>
    <w:p w:rsidR="00C852FB" w:rsidRDefault="00C852FB" w:rsidP="00A979AF">
      <w:pPr>
        <w:shd w:val="clear" w:color="auto" w:fill="FFFFFF"/>
        <w:ind w:firstLine="851"/>
        <w:jc w:val="both"/>
        <w:rPr>
          <w:color w:val="000000"/>
        </w:rPr>
      </w:pPr>
      <w:bookmarkStart w:id="3852" w:name="1814143"/>
      <w:r>
        <w:rPr>
          <w:color w:val="000000"/>
        </w:rPr>
        <w:t>5.3.61. Аппараты защиты электродвигателей должны удовлетворять требованиям главы 3.1 ПУЭ Раздел III</w:t>
      </w:r>
      <w:bookmarkEnd w:id="3852"/>
      <w:r w:rsidR="00C231B3">
        <w:rPr>
          <w:color w:val="000000"/>
        </w:rPr>
        <w:fldChar w:fldCharType="begin"/>
      </w:r>
      <w:r>
        <w:rPr>
          <w:color w:val="000000"/>
        </w:rPr>
        <w:instrText xml:space="preserve"> HYPERLINK "1811974" \l "1828712" </w:instrText>
      </w:r>
      <w:r w:rsidR="00C231B3">
        <w:rPr>
          <w:color w:val="000000"/>
        </w:rPr>
        <w:fldChar w:fldCharType="separate"/>
      </w:r>
      <w:r>
        <w:rPr>
          <w:color w:val="008080"/>
        </w:rPr>
        <w:t>*</w:t>
      </w:r>
      <w:r w:rsidR="00C231B3">
        <w:rPr>
          <w:color w:val="000000"/>
        </w:rPr>
        <w:fldChar w:fldCharType="end"/>
      </w:r>
      <w:r>
        <w:rPr>
          <w:color w:val="000000"/>
        </w:rPr>
        <w:t>. Все виды защиты электродвигателей от КЗ, перегрузки, минимального напряжения допускается осуществлять соответствующими расцепителями, встроенными в один аппарат.</w:t>
      </w:r>
    </w:p>
    <w:p w:rsidR="00C852FB" w:rsidRDefault="00C852FB" w:rsidP="00A979AF">
      <w:pPr>
        <w:shd w:val="clear" w:color="auto" w:fill="FFFFFF"/>
        <w:ind w:firstLine="851"/>
        <w:jc w:val="both"/>
        <w:rPr>
          <w:color w:val="339966"/>
          <w:sz w:val="20"/>
          <w:szCs w:val="20"/>
        </w:rPr>
      </w:pPr>
      <w:bookmarkStart w:id="3853" w:name="1828712"/>
      <w:r>
        <w:rPr>
          <w:color w:val="339966"/>
          <w:sz w:val="20"/>
          <w:szCs w:val="20"/>
        </w:rPr>
        <w:t>* Раздел III не приводится.</w:t>
      </w:r>
      <w:bookmarkEnd w:id="3853"/>
    </w:p>
    <w:p w:rsidR="00C852FB" w:rsidRDefault="00C852FB" w:rsidP="00A979AF">
      <w:pPr>
        <w:shd w:val="clear" w:color="auto" w:fill="FFFFFF"/>
        <w:ind w:firstLine="851"/>
        <w:jc w:val="both"/>
        <w:rPr>
          <w:color w:val="000000"/>
        </w:rPr>
      </w:pPr>
      <w:bookmarkStart w:id="3854" w:name="1814145"/>
      <w:r>
        <w:rPr>
          <w:color w:val="000000"/>
        </w:rPr>
        <w:t>5.3.62.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существует повышенная вероятность потери одной фазы, ведущая к выходу электродвигателя из строя с тяжелыми последствиями.</w:t>
      </w:r>
      <w:bookmarkEnd w:id="3854"/>
    </w:p>
    <w:p w:rsidR="00C852FB" w:rsidRDefault="00C852FB" w:rsidP="00A979AF">
      <w:pPr>
        <w:shd w:val="clear" w:color="auto" w:fill="FFFFFF"/>
        <w:jc w:val="center"/>
        <w:rPr>
          <w:b/>
          <w:bCs/>
          <w:color w:val="000080"/>
          <w:lang w:val="uz-Cyrl-UZ"/>
        </w:rPr>
      </w:pPr>
      <w:bookmarkStart w:id="3855" w:name="1814194"/>
    </w:p>
    <w:p w:rsidR="00C852FB" w:rsidRDefault="00C852FB" w:rsidP="00A979AF">
      <w:pPr>
        <w:shd w:val="clear" w:color="auto" w:fill="FFFFFF"/>
        <w:jc w:val="center"/>
        <w:rPr>
          <w:b/>
          <w:bCs/>
          <w:color w:val="000080"/>
        </w:rPr>
      </w:pPr>
      <w:r>
        <w:rPr>
          <w:b/>
          <w:bCs/>
          <w:color w:val="000080"/>
        </w:rPr>
        <w:t>Глава 5.4 Электрооборудование кранов</w:t>
      </w:r>
      <w:bookmarkEnd w:id="3855"/>
    </w:p>
    <w:p w:rsidR="00C852FB" w:rsidRDefault="00C852FB" w:rsidP="00A979AF">
      <w:pPr>
        <w:shd w:val="clear" w:color="auto" w:fill="FFFFFF"/>
        <w:jc w:val="center"/>
        <w:rPr>
          <w:rStyle w:val="a4"/>
          <w:color w:val="000080"/>
        </w:rPr>
      </w:pPr>
      <w:bookmarkStart w:id="3856" w:name="1814195"/>
      <w:r>
        <w:rPr>
          <w:rStyle w:val="a4"/>
          <w:color w:val="000080"/>
        </w:rPr>
        <w:t>Область применения, определения</w:t>
      </w:r>
      <w:bookmarkEnd w:id="3856"/>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857" w:name="1814196"/>
      <w:r>
        <w:rPr>
          <w:color w:val="000000"/>
        </w:rPr>
        <w:t>5.4.1. Настоящая глава Правил распространяется на электрооборудование мостовых, портальных, башенных, кабельных и других кранов напряжением до 10 кВ, устанавливаемых на фундаменте или на рельсовом крановом пути, а также на электрооборудование однорельсовых тележек и электроталей внутри и вне зданий и сооружений. Кроме того, электрооборудование кранов должно отвечать требованиям, определяемым правилами устройства и безопасной эксплуатации грузоподъемных кранов.</w:t>
      </w:r>
      <w:bookmarkEnd w:id="3857"/>
    </w:p>
    <w:p w:rsidR="00C852FB" w:rsidRDefault="00C852FB" w:rsidP="00A979AF">
      <w:pPr>
        <w:shd w:val="clear" w:color="auto" w:fill="FFFFFF"/>
        <w:ind w:firstLine="851"/>
        <w:jc w:val="both"/>
        <w:rPr>
          <w:color w:val="000000"/>
        </w:rPr>
      </w:pPr>
      <w:bookmarkStart w:id="3858" w:name="1814197"/>
      <w:r>
        <w:rPr>
          <w:color w:val="000000"/>
        </w:rPr>
        <w:t>Глава не распространяется на судовые, плавучие, железнодорожные, автомобильные и другие подобные краны.</w:t>
      </w:r>
      <w:bookmarkEnd w:id="3858"/>
    </w:p>
    <w:p w:rsidR="00C852FB" w:rsidRDefault="00C852FB" w:rsidP="00A979AF">
      <w:pPr>
        <w:shd w:val="clear" w:color="auto" w:fill="FFFFFF"/>
        <w:ind w:firstLine="851"/>
        <w:jc w:val="both"/>
        <w:rPr>
          <w:color w:val="000000"/>
        </w:rPr>
      </w:pPr>
      <w:bookmarkStart w:id="3859" w:name="1814198"/>
      <w:r>
        <w:rPr>
          <w:color w:val="000000"/>
        </w:rPr>
        <w:t xml:space="preserve">5.4.2. Электрооборудование кранов, устанавливаемых во взрыво- и пожароопасных помещениях и зонах, должно соответствовать кроме требований настоящей главы также требованиям </w:t>
      </w:r>
      <w:bookmarkEnd w:id="3859"/>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 7.3</w:t>
      </w:r>
      <w:r w:rsidR="00C231B3">
        <w:rPr>
          <w:color w:val="000000"/>
        </w:rPr>
        <w:fldChar w:fldCharType="end"/>
      </w:r>
      <w:r>
        <w:rPr>
          <w:color w:val="000000"/>
        </w:rPr>
        <w:t xml:space="preserve"> и </w:t>
      </w:r>
      <w:hyperlink r:id="rId443" w:anchor="1818618" w:history="1">
        <w:r>
          <w:rPr>
            <w:color w:val="008080"/>
          </w:rPr>
          <w:t>7.4</w:t>
        </w:r>
      </w:hyperlink>
      <w:r>
        <w:rPr>
          <w:color w:val="000000"/>
        </w:rPr>
        <w:t xml:space="preserve"> ПУЭ. Раздел VII соответственно.</w:t>
      </w:r>
    </w:p>
    <w:p w:rsidR="00C852FB" w:rsidRDefault="00C852FB" w:rsidP="00A979AF">
      <w:pPr>
        <w:shd w:val="clear" w:color="auto" w:fill="FFFFFF"/>
        <w:ind w:firstLine="851"/>
        <w:jc w:val="both"/>
        <w:rPr>
          <w:color w:val="000000"/>
        </w:rPr>
      </w:pPr>
      <w:bookmarkStart w:id="3860" w:name="1814199"/>
      <w:r>
        <w:rPr>
          <w:color w:val="000000"/>
        </w:rPr>
        <w:t>5.4.3. Главными троллеями называются троллеи, расположенные вне крана. Троллеями крана называются троллеи, расположенные на кране.</w:t>
      </w:r>
      <w:bookmarkEnd w:id="3860"/>
    </w:p>
    <w:p w:rsidR="00C852FB" w:rsidRDefault="00C852FB" w:rsidP="00A979AF">
      <w:pPr>
        <w:shd w:val="clear" w:color="auto" w:fill="FFFFFF"/>
        <w:ind w:firstLine="851"/>
        <w:jc w:val="both"/>
        <w:rPr>
          <w:color w:val="000000"/>
        </w:rPr>
      </w:pPr>
      <w:bookmarkStart w:id="3861" w:name="1814200"/>
      <w:r>
        <w:rPr>
          <w:color w:val="000000"/>
        </w:rPr>
        <w:t>5.4.4. Малогабаритным троллейным токопроводом (шинопроводом) называется закрытое кожухом устройство, состоящее из троллеев, изоляторов и каретки с токосъемниками. При помощи малогабаритного троллейного токопровода могут осуществляться питание крана или его тележки, управление однорельсовыми тележками и электроталями и т. д.</w:t>
      </w:r>
      <w:bookmarkEnd w:id="3861"/>
    </w:p>
    <w:p w:rsidR="00C852FB" w:rsidRDefault="00C852FB" w:rsidP="00A979AF">
      <w:pPr>
        <w:shd w:val="clear" w:color="auto" w:fill="FFFFFF"/>
        <w:ind w:firstLine="851"/>
        <w:jc w:val="both"/>
        <w:rPr>
          <w:color w:val="000000"/>
        </w:rPr>
      </w:pPr>
      <w:bookmarkStart w:id="3862" w:name="1814201"/>
      <w:r>
        <w:rPr>
          <w:color w:val="000000"/>
        </w:rPr>
        <w:lastRenderedPageBreak/>
        <w:t>5.4.5. Ремонтным загоном называется место, где кран устанавливается на время ремонта.</w:t>
      </w:r>
      <w:bookmarkEnd w:id="3862"/>
    </w:p>
    <w:p w:rsidR="00C852FB" w:rsidRDefault="00C852FB" w:rsidP="00A979AF">
      <w:pPr>
        <w:shd w:val="clear" w:color="auto" w:fill="FFFFFF"/>
        <w:ind w:firstLine="851"/>
        <w:jc w:val="both"/>
        <w:rPr>
          <w:color w:val="000000"/>
        </w:rPr>
      </w:pPr>
      <w:bookmarkStart w:id="3863" w:name="1814203"/>
      <w:r>
        <w:rPr>
          <w:color w:val="000000"/>
        </w:rPr>
        <w:t>Ремонтным участком главных троллеев называется участок этих троллеев в пределах ремонтного загона.</w:t>
      </w:r>
      <w:bookmarkEnd w:id="3863"/>
    </w:p>
    <w:p w:rsidR="00C852FB" w:rsidRDefault="00C852FB" w:rsidP="00A979AF">
      <w:pPr>
        <w:shd w:val="clear" w:color="auto" w:fill="FFFFFF"/>
        <w:ind w:firstLine="851"/>
        <w:jc w:val="both"/>
        <w:rPr>
          <w:color w:val="000000"/>
        </w:rPr>
      </w:pPr>
      <w:bookmarkStart w:id="3864" w:name="1814204"/>
      <w:r>
        <w:rPr>
          <w:color w:val="000000"/>
        </w:rPr>
        <w:t>5.4.6. Секцией главных троллеев называется участок этих троллеев, расположенный вне пределов ремонтных загонов и отделенный изолированным стыком от каждого из соседних участков, в том числе от ремонтных участков.</w:t>
      </w:r>
      <w:bookmarkEnd w:id="3864"/>
    </w:p>
    <w:p w:rsidR="00C852FB" w:rsidRDefault="00C852FB" w:rsidP="00A979AF">
      <w:pPr>
        <w:shd w:val="clear" w:color="auto" w:fill="FFFFFF"/>
        <w:jc w:val="center"/>
        <w:rPr>
          <w:rStyle w:val="a4"/>
          <w:color w:val="000080"/>
        </w:rPr>
      </w:pPr>
      <w:bookmarkStart w:id="3865" w:name="1814205"/>
    </w:p>
    <w:p w:rsidR="00C852FB" w:rsidRDefault="00C852FB" w:rsidP="00A979AF">
      <w:pPr>
        <w:shd w:val="clear" w:color="auto" w:fill="FFFFFF"/>
        <w:jc w:val="center"/>
        <w:rPr>
          <w:rStyle w:val="a4"/>
          <w:color w:val="000080"/>
        </w:rPr>
      </w:pPr>
      <w:r>
        <w:rPr>
          <w:rStyle w:val="a4"/>
          <w:color w:val="000080"/>
        </w:rPr>
        <w:t>Общие требования</w:t>
      </w:r>
      <w:bookmarkEnd w:id="3865"/>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866" w:name="1814206"/>
      <w:r>
        <w:rPr>
          <w:color w:val="000000"/>
        </w:rPr>
        <w:t>5.4.7. Электроснабжение крана должно осуществляться при помощи:</w:t>
      </w:r>
      <w:bookmarkEnd w:id="3866"/>
    </w:p>
    <w:p w:rsidR="00C852FB" w:rsidRDefault="00C852FB" w:rsidP="00A979AF">
      <w:pPr>
        <w:shd w:val="clear" w:color="auto" w:fill="FFFFFF"/>
        <w:ind w:firstLine="851"/>
        <w:jc w:val="both"/>
        <w:rPr>
          <w:color w:val="000000"/>
        </w:rPr>
      </w:pPr>
      <w:bookmarkStart w:id="3867" w:name="1814207"/>
      <w:r>
        <w:rPr>
          <w:color w:val="000000"/>
        </w:rPr>
        <w:t>1) главных троллеев, в том числе при помощи малогабаритного троллейного токопровода;</w:t>
      </w:r>
      <w:bookmarkEnd w:id="3867"/>
    </w:p>
    <w:p w:rsidR="00C852FB" w:rsidRDefault="00C852FB" w:rsidP="00A979AF">
      <w:pPr>
        <w:shd w:val="clear" w:color="auto" w:fill="FFFFFF"/>
        <w:ind w:firstLine="851"/>
        <w:jc w:val="both"/>
        <w:rPr>
          <w:color w:val="000000"/>
        </w:rPr>
      </w:pPr>
      <w:bookmarkStart w:id="3868" w:name="1814209"/>
      <w:r>
        <w:rPr>
          <w:color w:val="000000"/>
        </w:rPr>
        <w:t>2) стационарных питательных пунктов, по токосъемным контактам которых скользят укрепленные на кране отрезки троллеев («контактные лыжи»);</w:t>
      </w:r>
      <w:bookmarkEnd w:id="3868"/>
    </w:p>
    <w:p w:rsidR="00C852FB" w:rsidRDefault="00C852FB" w:rsidP="00A979AF">
      <w:pPr>
        <w:shd w:val="clear" w:color="auto" w:fill="FFFFFF"/>
        <w:ind w:firstLine="851"/>
        <w:jc w:val="both"/>
        <w:rPr>
          <w:color w:val="000000"/>
        </w:rPr>
      </w:pPr>
      <w:bookmarkStart w:id="3869" w:name="1814210"/>
      <w:r>
        <w:rPr>
          <w:color w:val="000000"/>
        </w:rPr>
        <w:t>3) кольцевого токоподвода;</w:t>
      </w:r>
      <w:bookmarkEnd w:id="3869"/>
    </w:p>
    <w:p w:rsidR="00C852FB" w:rsidRDefault="00C852FB" w:rsidP="00A979AF">
      <w:pPr>
        <w:shd w:val="clear" w:color="auto" w:fill="FFFFFF"/>
        <w:ind w:firstLine="851"/>
        <w:jc w:val="both"/>
        <w:rPr>
          <w:color w:val="000000"/>
        </w:rPr>
      </w:pPr>
      <w:bookmarkStart w:id="3870" w:name="1814211"/>
      <w:r>
        <w:rPr>
          <w:color w:val="000000"/>
        </w:rPr>
        <w:t>4) гибкого кабеля;</w:t>
      </w:r>
      <w:bookmarkEnd w:id="3870"/>
    </w:p>
    <w:p w:rsidR="00C852FB" w:rsidRDefault="00C852FB" w:rsidP="00A979AF">
      <w:pPr>
        <w:shd w:val="clear" w:color="auto" w:fill="FFFFFF"/>
        <w:ind w:firstLine="851"/>
        <w:jc w:val="both"/>
        <w:rPr>
          <w:color w:val="000000"/>
        </w:rPr>
      </w:pPr>
      <w:bookmarkStart w:id="3871" w:name="1814212"/>
      <w:r>
        <w:rPr>
          <w:color w:val="000000"/>
        </w:rPr>
        <w:t>5) стационарного токоподвода (для кранов, установленных на фундаменте).</w:t>
      </w:r>
      <w:bookmarkEnd w:id="3871"/>
    </w:p>
    <w:p w:rsidR="00C852FB" w:rsidRDefault="00C852FB" w:rsidP="00A979AF">
      <w:pPr>
        <w:shd w:val="clear" w:color="auto" w:fill="FFFFFF"/>
        <w:ind w:firstLine="851"/>
        <w:jc w:val="both"/>
        <w:rPr>
          <w:color w:val="000000"/>
        </w:rPr>
      </w:pPr>
      <w:bookmarkStart w:id="3872" w:name="1814213"/>
      <w:r>
        <w:rPr>
          <w:color w:val="000000"/>
        </w:rPr>
        <w:t>5.4.8. Исполнение электрооборудования (электродвигателей, аппаратов и т. п.) кранов должно соответствовать условиям окружающей среды.</w:t>
      </w:r>
      <w:bookmarkEnd w:id="3872"/>
    </w:p>
    <w:p w:rsidR="00C852FB" w:rsidRDefault="00C852FB" w:rsidP="00A979AF">
      <w:pPr>
        <w:shd w:val="clear" w:color="auto" w:fill="FFFFFF"/>
        <w:ind w:firstLine="851"/>
        <w:jc w:val="both"/>
        <w:rPr>
          <w:color w:val="000000"/>
        </w:rPr>
      </w:pPr>
      <w:bookmarkStart w:id="3873" w:name="1814214"/>
      <w:r>
        <w:rPr>
          <w:color w:val="000000"/>
        </w:rPr>
        <w:t>5.4.9. Напряжение электродвигателей переменного и постоянного тока и преобразовательных агрегатов (статических или вращающихся), устанавливаемых на кранах, должно быть не выше 10 кВ. Применение напряжения выше 1 кВ должно быть обосновано расчетами.</w:t>
      </w:r>
      <w:bookmarkEnd w:id="3873"/>
    </w:p>
    <w:p w:rsidR="00C852FB" w:rsidRDefault="00C852FB" w:rsidP="00A979AF">
      <w:pPr>
        <w:shd w:val="clear" w:color="auto" w:fill="FFFFFF"/>
        <w:ind w:firstLine="851"/>
        <w:jc w:val="both"/>
        <w:rPr>
          <w:color w:val="000000"/>
        </w:rPr>
      </w:pPr>
      <w:bookmarkStart w:id="3874" w:name="1814216"/>
      <w:r>
        <w:rPr>
          <w:color w:val="000000"/>
        </w:rPr>
        <w:t>5.4.10. На кранах допускается установка трансформаторов напряжением до 10 кВ и конденсаторов для повышения уровня компенсации реактивной мощности. Трансформаторы должны быть сухими или с заполнением негорючим жидким диэлектриком. Конденсаторы должны иметь пропитку из негорючей синтетической жидкости.</w:t>
      </w:r>
      <w:bookmarkEnd w:id="3874"/>
    </w:p>
    <w:p w:rsidR="00C852FB" w:rsidRDefault="00C852FB" w:rsidP="00A979AF">
      <w:pPr>
        <w:shd w:val="clear" w:color="auto" w:fill="FFFFFF"/>
        <w:ind w:firstLine="851"/>
        <w:jc w:val="both"/>
        <w:rPr>
          <w:color w:val="000000"/>
        </w:rPr>
      </w:pPr>
      <w:bookmarkStart w:id="3875" w:name="1814217"/>
      <w:r>
        <w:rPr>
          <w:color w:val="000000"/>
        </w:rPr>
        <w:t xml:space="preserve">5.4.11. Неизолированные токоведущие части электрооборудования крана должны быть ограждены, если их расположение не исключает случайного прикосновения к ним лиц, находящихся в кабине управления, на галереях и площадках крана, а также возле него. В отношении троллеев — см. </w:t>
      </w:r>
      <w:bookmarkEnd w:id="3875"/>
      <w:r w:rsidR="00C231B3">
        <w:rPr>
          <w:color w:val="000000"/>
        </w:rPr>
        <w:fldChar w:fldCharType="begin"/>
      </w:r>
      <w:r>
        <w:rPr>
          <w:color w:val="000000"/>
        </w:rPr>
        <w:instrText xml:space="preserve"> HYPERLINK "1811974" \l "1814263" </w:instrText>
      </w:r>
      <w:r w:rsidR="00C231B3">
        <w:rPr>
          <w:color w:val="000000"/>
        </w:rPr>
        <w:fldChar w:fldCharType="separate"/>
      </w:r>
      <w:r>
        <w:rPr>
          <w:color w:val="008080"/>
        </w:rPr>
        <w:t>пункты 5.4.30</w:t>
      </w:r>
      <w:r w:rsidR="00C231B3">
        <w:rPr>
          <w:color w:val="000000"/>
        </w:rPr>
        <w:fldChar w:fldCharType="end"/>
      </w:r>
      <w:r>
        <w:rPr>
          <w:color w:val="000000"/>
        </w:rPr>
        <w:t xml:space="preserve"> — </w:t>
      </w:r>
      <w:hyperlink r:id="rId444" w:anchor="1814266" w:history="1">
        <w:r>
          <w:rPr>
            <w:color w:val="008080"/>
          </w:rPr>
          <w:t>5.4.33</w:t>
        </w:r>
      </w:hyperlink>
      <w:r>
        <w:rPr>
          <w:color w:val="000000"/>
        </w:rPr>
        <w:t xml:space="preserve"> настоящих Правил.</w:t>
      </w:r>
    </w:p>
    <w:p w:rsidR="00C852FB" w:rsidRDefault="00C852FB" w:rsidP="00A979AF">
      <w:pPr>
        <w:shd w:val="clear" w:color="auto" w:fill="FFFFFF"/>
        <w:ind w:firstLine="851"/>
        <w:jc w:val="both"/>
        <w:rPr>
          <w:color w:val="000000"/>
        </w:rPr>
      </w:pPr>
      <w:bookmarkStart w:id="3876" w:name="1814218"/>
      <w:r>
        <w:rPr>
          <w:color w:val="000000"/>
        </w:rPr>
        <w:t>Электрооборудование с неизолированными токоведущими частями (магнитные контроллеры, ящики резисторов и др.), с которого автоматически снимается напряжение при входе в места его расположения, а также электрооборудование, установленное в аппаратных кабинах и других электропомещениях, запертых во время эксплуатации крана, может не ограждаться.</w:t>
      </w:r>
      <w:bookmarkEnd w:id="3876"/>
    </w:p>
    <w:p w:rsidR="00C852FB" w:rsidRDefault="00C852FB" w:rsidP="00A979AF">
      <w:pPr>
        <w:shd w:val="clear" w:color="auto" w:fill="FFFFFF"/>
        <w:ind w:firstLine="851"/>
        <w:jc w:val="both"/>
        <w:rPr>
          <w:color w:val="000000"/>
        </w:rPr>
      </w:pPr>
      <w:bookmarkStart w:id="3877" w:name="1814219"/>
      <w:r>
        <w:rPr>
          <w:color w:val="000000"/>
        </w:rPr>
        <w:t>Расстояния от настила моста крана и его тележки до незащищенных изолированных проводов приведены в главе 2.1 ПУЭ. Раздел II*. До неизолированных токопроводов — в главе 2.2 ПУЭ. Раздел II</w:t>
      </w:r>
      <w:bookmarkEnd w:id="3877"/>
      <w:r w:rsidR="00C231B3">
        <w:rPr>
          <w:color w:val="000000"/>
        </w:rPr>
        <w:fldChar w:fldCharType="begin"/>
      </w:r>
      <w:r>
        <w:rPr>
          <w:color w:val="000000"/>
        </w:rPr>
        <w:instrText xml:space="preserve"> HYPERLINK "1811974" \l "1828281" </w:instrText>
      </w:r>
      <w:r w:rsidR="00C231B3">
        <w:rPr>
          <w:color w:val="000000"/>
        </w:rPr>
        <w:fldChar w:fldCharType="separate"/>
      </w:r>
      <w:r>
        <w:rPr>
          <w:color w:val="008080"/>
        </w:rPr>
        <w:t>*</w:t>
      </w:r>
      <w:r w:rsidR="00C231B3">
        <w:rPr>
          <w:color w:val="000000"/>
        </w:rPr>
        <w:fldChar w:fldCharType="end"/>
      </w:r>
      <w:r>
        <w:rPr>
          <w:color w:val="000000"/>
        </w:rPr>
        <w:t xml:space="preserve"> и до светильников - в главе 6.1 ПУЭ. Раздел IV</w:t>
      </w:r>
      <w:hyperlink r:id="rId445" w:anchor="1828281" w:history="1">
        <w:r>
          <w:rPr>
            <w:color w:val="008080"/>
          </w:rPr>
          <w:t>*</w:t>
        </w:r>
      </w:hyperlink>
      <w:r>
        <w:rPr>
          <w:color w:val="000000"/>
        </w:rPr>
        <w:t>.</w:t>
      </w:r>
    </w:p>
    <w:p w:rsidR="00C852FB" w:rsidRDefault="00C852FB" w:rsidP="00A979AF">
      <w:pPr>
        <w:shd w:val="clear" w:color="auto" w:fill="FFFFFF"/>
        <w:ind w:firstLine="851"/>
        <w:jc w:val="both"/>
        <w:rPr>
          <w:color w:val="339966"/>
          <w:sz w:val="20"/>
          <w:szCs w:val="20"/>
        </w:rPr>
      </w:pPr>
      <w:bookmarkStart w:id="3878" w:name="1828281"/>
      <w:r>
        <w:rPr>
          <w:color w:val="339966"/>
          <w:sz w:val="20"/>
          <w:szCs w:val="20"/>
        </w:rPr>
        <w:t>* Разделы II и IV не приводятся.</w:t>
      </w:r>
      <w:bookmarkEnd w:id="3878"/>
    </w:p>
    <w:p w:rsidR="00C852FB" w:rsidRDefault="00C852FB" w:rsidP="00A979AF">
      <w:pPr>
        <w:shd w:val="clear" w:color="auto" w:fill="FFFFFF"/>
        <w:ind w:firstLine="851"/>
        <w:jc w:val="both"/>
        <w:rPr>
          <w:color w:val="000000"/>
        </w:rPr>
      </w:pPr>
      <w:bookmarkStart w:id="3879" w:name="1814220"/>
      <w:r>
        <w:rPr>
          <w:color w:val="000000"/>
        </w:rPr>
        <w:t>5.4.12. Аппараты ручного управления в кабинах кранов должны быть размещены так, чтобы машинист крана мог работать сидя. Направление движения рукоятки и маховиков аппаратов должно по возможности соответствовать направлению вызываемых ими движений.</w:t>
      </w:r>
      <w:bookmarkEnd w:id="3879"/>
    </w:p>
    <w:p w:rsidR="00C852FB" w:rsidRDefault="00C852FB" w:rsidP="00A979AF">
      <w:pPr>
        <w:shd w:val="clear" w:color="auto" w:fill="FFFFFF"/>
        <w:ind w:firstLine="851"/>
        <w:jc w:val="both"/>
        <w:rPr>
          <w:color w:val="000000"/>
        </w:rPr>
      </w:pPr>
      <w:bookmarkStart w:id="3880" w:name="1814221"/>
      <w:r>
        <w:rPr>
          <w:color w:val="000000"/>
        </w:rPr>
        <w:t xml:space="preserve">5.4.13. Панели управления, расположенные в кабине управления, должны иметь сплошные или сетчатые ограждения. Ширина проходов обслуживания этих панелей должна быть не менее указанной в </w:t>
      </w:r>
      <w:bookmarkEnd w:id="3880"/>
      <w:r w:rsidR="00C231B3">
        <w:rPr>
          <w:color w:val="000000"/>
        </w:rPr>
        <w:fldChar w:fldCharType="begin"/>
      </w:r>
      <w:r>
        <w:rPr>
          <w:color w:val="000000"/>
        </w:rPr>
        <w:instrText xml:space="preserve"> HYPERLINK "1811974" \l "1814222" </w:instrText>
      </w:r>
      <w:r w:rsidR="00C231B3">
        <w:rPr>
          <w:color w:val="000000"/>
        </w:rPr>
        <w:fldChar w:fldCharType="separate"/>
      </w:r>
      <w:r>
        <w:rPr>
          <w:color w:val="008080"/>
        </w:rPr>
        <w:t>пункте 5.4.14</w:t>
      </w:r>
      <w:r w:rsidR="00C231B3">
        <w:rPr>
          <w:color w:val="000000"/>
        </w:rPr>
        <w:fldChar w:fldCharType="end"/>
      </w:r>
      <w:r>
        <w:rPr>
          <w:color w:val="000000"/>
        </w:rPr>
        <w:t>. настоящих Правил. Установка в кабине управления резисторов для электродвигателей не допускается.</w:t>
      </w:r>
    </w:p>
    <w:p w:rsidR="00C852FB" w:rsidRDefault="00C852FB" w:rsidP="00A979AF">
      <w:pPr>
        <w:shd w:val="clear" w:color="auto" w:fill="FFFFFF"/>
        <w:ind w:firstLine="851"/>
        <w:jc w:val="both"/>
        <w:rPr>
          <w:color w:val="000000"/>
        </w:rPr>
      </w:pPr>
      <w:bookmarkStart w:id="3881" w:name="1814222"/>
      <w:r>
        <w:rPr>
          <w:color w:val="000000"/>
        </w:rPr>
        <w:t>5.4.14. В аппаратных кабинах и других электропомещениях проходы обслуживания щитов и отдельных панелей (магнитных контроллеров и др.) должны отвечать следующим требованиям:</w:t>
      </w:r>
      <w:bookmarkEnd w:id="3881"/>
    </w:p>
    <w:p w:rsidR="00C852FB" w:rsidRDefault="00C852FB" w:rsidP="00A979AF">
      <w:pPr>
        <w:shd w:val="clear" w:color="auto" w:fill="FFFFFF"/>
        <w:ind w:firstLine="851"/>
        <w:jc w:val="both"/>
        <w:rPr>
          <w:color w:val="000000"/>
        </w:rPr>
      </w:pPr>
      <w:bookmarkStart w:id="3882" w:name="1814223"/>
      <w:r>
        <w:rPr>
          <w:color w:val="000000"/>
        </w:rPr>
        <w:lastRenderedPageBreak/>
        <w:t xml:space="preserve">1. Ширина проходов, расположенных как с лицевой, так и с задней стороны щитов и панелей, имеющих сплошные или сетчатые ограждения, должна быть не менее </w:t>
      </w:r>
      <w:smartTag w:uri="urn:schemas-microsoft-com:office:smarttags" w:element="metricconverter">
        <w:smartTagPr>
          <w:attr w:name="ProductID" w:val="0,6 м"/>
        </w:smartTagPr>
        <w:r>
          <w:rPr>
            <w:color w:val="000000"/>
          </w:rPr>
          <w:t>0,6 м</w:t>
        </w:r>
      </w:smartTag>
      <w:r>
        <w:rPr>
          <w:color w:val="000000"/>
        </w:rPr>
        <w:t>.</w:t>
      </w:r>
      <w:bookmarkEnd w:id="3882"/>
    </w:p>
    <w:p w:rsidR="00C852FB" w:rsidRDefault="00C852FB" w:rsidP="00A979AF">
      <w:pPr>
        <w:shd w:val="clear" w:color="auto" w:fill="FFFFFF"/>
        <w:ind w:firstLine="851"/>
        <w:jc w:val="both"/>
        <w:rPr>
          <w:color w:val="000000"/>
        </w:rPr>
      </w:pPr>
      <w:bookmarkStart w:id="3883" w:name="1814224"/>
      <w:r>
        <w:rPr>
          <w:color w:val="000000"/>
        </w:rPr>
        <w:t xml:space="preserve">2. Расстояние от неогражденных неизолированных токоведущих частей, расположенных на высоте менее </w:t>
      </w:r>
      <w:smartTag w:uri="urn:schemas-microsoft-com:office:smarttags" w:element="metricconverter">
        <w:smartTagPr>
          <w:attr w:name="ProductID" w:val="2,2 м"/>
        </w:smartTagPr>
        <w:r>
          <w:rPr>
            <w:color w:val="000000"/>
          </w:rPr>
          <w:t>2,2 м</w:t>
        </w:r>
      </w:smartTag>
      <w:r>
        <w:rPr>
          <w:color w:val="000000"/>
        </w:rPr>
        <w:t xml:space="preserve"> по одну сторону прохода, до стены и оборудования с изолированными или огражденными токоведущими частями.</w:t>
      </w:r>
      <w:bookmarkEnd w:id="3883"/>
    </w:p>
    <w:p w:rsidR="00C852FB" w:rsidRDefault="00C852FB" w:rsidP="00A979AF">
      <w:pPr>
        <w:shd w:val="clear" w:color="auto" w:fill="FFFFFF"/>
        <w:ind w:firstLine="851"/>
        <w:jc w:val="both"/>
        <w:rPr>
          <w:color w:val="000000"/>
        </w:rPr>
      </w:pPr>
      <w:bookmarkStart w:id="3884" w:name="1814225"/>
      <w:r>
        <w:rPr>
          <w:color w:val="000000"/>
        </w:rPr>
        <w:t xml:space="preserve">2. Расстояние от неогражденных неизолированных токоведущих частей, расположенных на высоте менее </w:t>
      </w:r>
      <w:smartTag w:uri="urn:schemas-microsoft-com:office:smarttags" w:element="metricconverter">
        <w:smartTagPr>
          <w:attr w:name="ProductID" w:val="2,2 м"/>
        </w:smartTagPr>
        <w:r>
          <w:rPr>
            <w:color w:val="000000"/>
          </w:rPr>
          <w:t>2,2 м</w:t>
        </w:r>
      </w:smartTag>
      <w:r>
        <w:rPr>
          <w:color w:val="000000"/>
        </w:rPr>
        <w:t xml:space="preserve"> по одну сторону прохода, до стены и оборудования с изолированными или огражденными токоведущими частями, расположенных по другую сторону прохода, должно быть не менее </w:t>
      </w:r>
      <w:smartTag w:uri="urn:schemas-microsoft-com:office:smarttags" w:element="metricconverter">
        <w:smartTagPr>
          <w:attr w:name="ProductID" w:val="0,8 м"/>
        </w:smartTagPr>
        <w:r>
          <w:rPr>
            <w:color w:val="000000"/>
          </w:rPr>
          <w:t>0,8 м</w:t>
        </w:r>
      </w:smartTag>
      <w:r>
        <w:rPr>
          <w:color w:val="000000"/>
        </w:rPr>
        <w:t xml:space="preserve">. Расстояние между неизолированными токоведущими частями, расположенными на высоте менее </w:t>
      </w:r>
      <w:smartTag w:uri="urn:schemas-microsoft-com:office:smarttags" w:element="metricconverter">
        <w:smartTagPr>
          <w:attr w:name="ProductID" w:val="2,2 м"/>
        </w:smartTagPr>
        <w:r>
          <w:rPr>
            <w:color w:val="000000"/>
          </w:rPr>
          <w:t>2,2 м</w:t>
        </w:r>
      </w:smartTag>
      <w:r>
        <w:rPr>
          <w:color w:val="000000"/>
        </w:rPr>
        <w:t xml:space="preserve"> на разных сторонах прохода, должно быть не менее </w:t>
      </w:r>
      <w:smartTag w:uri="urn:schemas-microsoft-com:office:smarttags" w:element="metricconverter">
        <w:smartTagPr>
          <w:attr w:name="ProductID" w:val="1 м"/>
        </w:smartTagPr>
        <w:r>
          <w:rPr>
            <w:color w:val="000000"/>
          </w:rPr>
          <w:t>1 м</w:t>
        </w:r>
      </w:smartTag>
      <w:r>
        <w:rPr>
          <w:color w:val="000000"/>
        </w:rPr>
        <w:t>.</w:t>
      </w:r>
      <w:bookmarkEnd w:id="3884"/>
    </w:p>
    <w:p w:rsidR="00C852FB" w:rsidRDefault="00C852FB" w:rsidP="00A979AF">
      <w:pPr>
        <w:shd w:val="clear" w:color="auto" w:fill="FFFFFF"/>
        <w:ind w:firstLine="851"/>
        <w:jc w:val="both"/>
        <w:rPr>
          <w:color w:val="000000"/>
        </w:rPr>
      </w:pPr>
      <w:bookmarkStart w:id="3885" w:name="1814226"/>
      <w:r>
        <w:rPr>
          <w:color w:val="000000"/>
        </w:rPr>
        <w:t>5.4.15. Электрические отопительные приборы, устанавливаемые в кабине управления крана, должны быть безопасными в пожарном отношении, а их токоведущие части должны быть ограждены. Эти приборы следует присоединять к электрической сети после вводного устройства. Корпус отопительного прибора должен быть заземлен.</w:t>
      </w:r>
      <w:bookmarkEnd w:id="3885"/>
    </w:p>
    <w:p w:rsidR="00C852FB" w:rsidRDefault="00C852FB" w:rsidP="00A979AF">
      <w:pPr>
        <w:shd w:val="clear" w:color="auto" w:fill="FFFFFF"/>
        <w:ind w:firstLine="851"/>
        <w:jc w:val="both"/>
        <w:rPr>
          <w:color w:val="000000"/>
        </w:rPr>
      </w:pPr>
      <w:bookmarkStart w:id="3886" w:name="1814227"/>
      <w:r>
        <w:rPr>
          <w:color w:val="000000"/>
        </w:rPr>
        <w:t>5.4.16. В пролетах, где на общих рельсовых крановых путях работают два или более кранов, для каждого из них должен быть предусмотрен свой ремонтный загон. Он должен быть совмещен с местом устройства площадки для посадки на кран обслуживающего персонала.</w:t>
      </w:r>
      <w:bookmarkEnd w:id="3886"/>
    </w:p>
    <w:p w:rsidR="00C852FB" w:rsidRDefault="00C852FB" w:rsidP="00A979AF">
      <w:pPr>
        <w:shd w:val="clear" w:color="auto" w:fill="FFFFFF"/>
        <w:ind w:firstLine="851"/>
        <w:jc w:val="both"/>
        <w:rPr>
          <w:color w:val="000000"/>
        </w:rPr>
      </w:pPr>
      <w:bookmarkStart w:id="3887" w:name="1814230"/>
      <w:r>
        <w:rPr>
          <w:color w:val="000000"/>
        </w:rPr>
        <w:t>Допускается совмещение ремонтных загонов двух или более кранов, если это не приводит к недопустимому ограничению технологического процесса во время внепланового ремонта любого крана.</w:t>
      </w:r>
      <w:bookmarkEnd w:id="3887"/>
    </w:p>
    <w:p w:rsidR="00C852FB" w:rsidRDefault="00C852FB" w:rsidP="00A979AF">
      <w:pPr>
        <w:shd w:val="clear" w:color="auto" w:fill="FFFFFF"/>
        <w:ind w:firstLine="851"/>
        <w:jc w:val="both"/>
        <w:rPr>
          <w:color w:val="000000"/>
        </w:rPr>
      </w:pPr>
      <w:bookmarkStart w:id="3888" w:name="1814231"/>
      <w:r>
        <w:rPr>
          <w:color w:val="000000"/>
        </w:rPr>
        <w:t>Устройство ремонтных загонов не требуется при питании кранов от гибких главных троллеев (гибкого кабеля).</w:t>
      </w:r>
      <w:bookmarkEnd w:id="3888"/>
    </w:p>
    <w:p w:rsidR="00C852FB" w:rsidRDefault="00C852FB" w:rsidP="00A979AF">
      <w:pPr>
        <w:shd w:val="clear" w:color="auto" w:fill="FFFFFF"/>
        <w:jc w:val="center"/>
        <w:rPr>
          <w:rStyle w:val="a4"/>
          <w:color w:val="000080"/>
        </w:rPr>
      </w:pPr>
      <w:bookmarkStart w:id="3889" w:name="1814232"/>
    </w:p>
    <w:p w:rsidR="00C852FB" w:rsidRDefault="00C852FB" w:rsidP="00A979AF">
      <w:pPr>
        <w:shd w:val="clear" w:color="auto" w:fill="FFFFFF"/>
        <w:jc w:val="center"/>
        <w:rPr>
          <w:rStyle w:val="a4"/>
          <w:color w:val="000080"/>
        </w:rPr>
      </w:pPr>
    </w:p>
    <w:p w:rsidR="00C852FB" w:rsidRDefault="00C852FB" w:rsidP="00A979AF">
      <w:pPr>
        <w:shd w:val="clear" w:color="auto" w:fill="FFFFFF"/>
        <w:jc w:val="center"/>
        <w:rPr>
          <w:rStyle w:val="a4"/>
          <w:color w:val="000080"/>
        </w:rPr>
      </w:pPr>
    </w:p>
    <w:p w:rsidR="00C852FB" w:rsidRPr="00B14608" w:rsidRDefault="00C852FB" w:rsidP="00A979AF">
      <w:pPr>
        <w:shd w:val="clear" w:color="auto" w:fill="FFFFFF"/>
        <w:jc w:val="center"/>
        <w:rPr>
          <w:rStyle w:val="a4"/>
          <w:color w:val="000080"/>
        </w:rPr>
      </w:pPr>
    </w:p>
    <w:p w:rsidR="00C852FB" w:rsidRDefault="00C852FB" w:rsidP="00A979AF">
      <w:pPr>
        <w:shd w:val="clear" w:color="auto" w:fill="FFFFFF"/>
        <w:jc w:val="center"/>
        <w:rPr>
          <w:rStyle w:val="a4"/>
          <w:color w:val="000080"/>
        </w:rPr>
      </w:pPr>
      <w:r>
        <w:rPr>
          <w:rStyle w:val="a4"/>
          <w:color w:val="000080"/>
        </w:rPr>
        <w:t>Троллеи напряжением до 1 кВ</w:t>
      </w:r>
      <w:bookmarkEnd w:id="3889"/>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890" w:name="1814233"/>
      <w:r>
        <w:rPr>
          <w:color w:val="000000"/>
        </w:rPr>
        <w:t>5.4.17. Ремонтный участок главных троллеев должен быть электрически изолирован при помощи изолированных стыков от продолжения тех же троллеев и соединен с ними посредством разъединяющих аппаратов таким образом, чтобы во время нормальной работы этот участок мог быть включен на напряжение, а при остановке крана на ремонт надежно отключен.</w:t>
      </w:r>
      <w:bookmarkEnd w:id="3890"/>
    </w:p>
    <w:p w:rsidR="00C852FB" w:rsidRDefault="00C852FB" w:rsidP="00A979AF">
      <w:pPr>
        <w:shd w:val="clear" w:color="auto" w:fill="FFFFFF"/>
        <w:ind w:firstLine="851"/>
        <w:jc w:val="both"/>
        <w:rPr>
          <w:color w:val="000000"/>
        </w:rPr>
      </w:pPr>
      <w:bookmarkStart w:id="3891" w:name="1814234"/>
      <w:r>
        <w:rPr>
          <w:color w:val="000000"/>
        </w:rPr>
        <w:t xml:space="preserve">Изоляция стыков главных троллеев должна быть выполнена в виде воздушного зазора, ширина которого зависит от конструкции токосъемника, но должна быть при напряжении до 1 кВ не менее </w:t>
      </w:r>
      <w:smartTag w:uri="urn:schemas-microsoft-com:office:smarttags" w:element="metricconverter">
        <w:smartTagPr>
          <w:attr w:name="ProductID" w:val="50 мм"/>
        </w:smartTagPr>
        <w:r>
          <w:rPr>
            <w:color w:val="000000"/>
          </w:rPr>
          <w:t>50 мм</w:t>
        </w:r>
      </w:smartTag>
      <w:r>
        <w:rPr>
          <w:color w:val="000000"/>
        </w:rPr>
        <w:t>. Ширина токосъемника должна быть такова, чтобы при нормальной работе крана были исключены перерывы в подаче напряжения и неожиданная его остановка при пересечении токосъемником изолированных стыков троллеев.</w:t>
      </w:r>
      <w:bookmarkEnd w:id="3891"/>
    </w:p>
    <w:p w:rsidR="00C852FB" w:rsidRDefault="00C852FB" w:rsidP="00A979AF">
      <w:pPr>
        <w:shd w:val="clear" w:color="auto" w:fill="FFFFFF"/>
        <w:ind w:firstLine="851"/>
        <w:jc w:val="both"/>
        <w:rPr>
          <w:color w:val="000000"/>
        </w:rPr>
      </w:pPr>
      <w:bookmarkStart w:id="3892" w:name="1814236"/>
      <w:r>
        <w:rPr>
          <w:color w:val="000000"/>
        </w:rPr>
        <w:t>Разъединяющие аппараты, служащие для соединения ремонтного участка с продолжением главных троллеев, должны быть закрытого типа и иметь приспособление для запирания на замок в отключенном положении.</w:t>
      </w:r>
      <w:bookmarkEnd w:id="3892"/>
    </w:p>
    <w:p w:rsidR="00C852FB" w:rsidRDefault="00C852FB" w:rsidP="00A979AF">
      <w:pPr>
        <w:shd w:val="clear" w:color="auto" w:fill="FFFFFF"/>
        <w:ind w:firstLine="851"/>
        <w:jc w:val="both"/>
        <w:rPr>
          <w:color w:val="000000"/>
        </w:rPr>
      </w:pPr>
      <w:bookmarkStart w:id="3893" w:name="1814237"/>
      <w:r>
        <w:rPr>
          <w:color w:val="000000"/>
        </w:rPr>
        <w:t>5.4.18. Ремонтный участок главных троллеев, расположенный у торца кранового пролета, должен быть оборудован одним изолированным стыком и одним разъединяющим аппаратом.</w:t>
      </w:r>
      <w:bookmarkEnd w:id="3893"/>
    </w:p>
    <w:p w:rsidR="00C852FB" w:rsidRDefault="00C852FB" w:rsidP="00A979AF">
      <w:pPr>
        <w:shd w:val="clear" w:color="auto" w:fill="FFFFFF"/>
        <w:ind w:firstLine="851"/>
        <w:jc w:val="both"/>
        <w:rPr>
          <w:color w:val="000000"/>
        </w:rPr>
      </w:pPr>
      <w:bookmarkStart w:id="3894" w:name="1814239"/>
      <w:r>
        <w:rPr>
          <w:color w:val="000000"/>
        </w:rPr>
        <w:t>Ремонтный участок главных троллеев, расположенный в середине пролета, должен быть оборудован двумя изолированными стыками (по одному с каждой стороны) и тремя разъединяющими аппаратами, включенными таким образом, чтобы было возможно осуществлять непрерывное питание троллеев, минуя отключенный ремонтный участок, а также отключать отдельно как ремонтный участок, так и секции троллеев, расположенные по обе его стороны.</w:t>
      </w:r>
      <w:bookmarkEnd w:id="3894"/>
    </w:p>
    <w:p w:rsidR="00C852FB" w:rsidRDefault="00C852FB" w:rsidP="00A979AF">
      <w:pPr>
        <w:shd w:val="clear" w:color="auto" w:fill="FFFFFF"/>
        <w:ind w:firstLine="851"/>
        <w:jc w:val="both"/>
        <w:rPr>
          <w:color w:val="000000"/>
        </w:rPr>
      </w:pPr>
      <w:bookmarkStart w:id="3895" w:name="1814240"/>
      <w:r>
        <w:rPr>
          <w:color w:val="000000"/>
        </w:rPr>
        <w:lastRenderedPageBreak/>
        <w:t xml:space="preserve">5.4.19. Длина ремонтного участка главных троллеев, расположенного у торца кранового пролета, должна быть не менее ширины моста крана плюс </w:t>
      </w:r>
      <w:smartTag w:uri="urn:schemas-microsoft-com:office:smarttags" w:element="metricconverter">
        <w:smartTagPr>
          <w:attr w:name="ProductID" w:val="2 м"/>
        </w:smartTagPr>
        <w:r>
          <w:rPr>
            <w:color w:val="000000"/>
          </w:rPr>
          <w:t>2 м</w:t>
        </w:r>
      </w:smartTag>
      <w:r>
        <w:rPr>
          <w:color w:val="000000"/>
        </w:rPr>
        <w:t xml:space="preserve">, а длина участка, расположенного в середине пролета, — не менее ширины моста крана плюс </w:t>
      </w:r>
      <w:smartTag w:uri="urn:schemas-microsoft-com:office:smarttags" w:element="metricconverter">
        <w:smartTagPr>
          <w:attr w:name="ProductID" w:val="4 м"/>
        </w:smartTagPr>
        <w:r>
          <w:rPr>
            <w:color w:val="000000"/>
          </w:rPr>
          <w:t>4 м</w:t>
        </w:r>
      </w:smartTag>
      <w:r>
        <w:rPr>
          <w:color w:val="000000"/>
        </w:rPr>
        <w:t>.</w:t>
      </w:r>
      <w:bookmarkEnd w:id="3895"/>
    </w:p>
    <w:p w:rsidR="00C852FB" w:rsidRDefault="00C852FB" w:rsidP="00A979AF">
      <w:pPr>
        <w:shd w:val="clear" w:color="auto" w:fill="FFFFFF"/>
        <w:ind w:firstLine="851"/>
        <w:jc w:val="both"/>
        <w:rPr>
          <w:color w:val="000000"/>
        </w:rPr>
      </w:pPr>
      <w:bookmarkStart w:id="3896" w:name="1814241"/>
      <w:r>
        <w:rPr>
          <w:color w:val="000000"/>
        </w:rPr>
        <w:t>Если для ремонта крана установлена электроталь (тельфер), то длину ремонтного участка следует определять в зависимости от крайних положений моста при ремонте:</w:t>
      </w:r>
      <w:bookmarkEnd w:id="3896"/>
    </w:p>
    <w:p w:rsidR="00C852FB" w:rsidRDefault="00C852FB" w:rsidP="00A979AF">
      <w:pPr>
        <w:shd w:val="clear" w:color="auto" w:fill="FFFFFF"/>
        <w:ind w:firstLine="851"/>
        <w:jc w:val="both"/>
        <w:rPr>
          <w:color w:val="000000"/>
        </w:rPr>
      </w:pPr>
      <w:bookmarkStart w:id="3897" w:name="1814242"/>
      <w:r>
        <w:rPr>
          <w:color w:val="000000"/>
        </w:rPr>
        <w:t xml:space="preserve">1. На ремонтном участке у торца кранового пролета должно оставаться не менее </w:t>
      </w:r>
      <w:smartTag w:uri="urn:schemas-microsoft-com:office:smarttags" w:element="metricconverter">
        <w:smartTagPr>
          <w:attr w:name="ProductID" w:val="2 м"/>
        </w:smartTagPr>
        <w:r>
          <w:rPr>
            <w:color w:val="000000"/>
          </w:rPr>
          <w:t>2 м</w:t>
        </w:r>
      </w:smartTag>
      <w:r>
        <w:rPr>
          <w:color w:val="000000"/>
        </w:rPr>
        <w:t xml:space="preserve"> от изолированного стыка до моста, занимающего во время ремонта положение, наиболее удаленное от торца.</w:t>
      </w:r>
      <w:bookmarkEnd w:id="3897"/>
    </w:p>
    <w:p w:rsidR="00C852FB" w:rsidRDefault="00C852FB" w:rsidP="00A979AF">
      <w:pPr>
        <w:shd w:val="clear" w:color="auto" w:fill="FFFFFF"/>
        <w:ind w:firstLine="851"/>
        <w:jc w:val="both"/>
        <w:rPr>
          <w:color w:val="000000"/>
        </w:rPr>
      </w:pPr>
      <w:bookmarkStart w:id="3898" w:name="1814243"/>
      <w:r>
        <w:rPr>
          <w:color w:val="000000"/>
        </w:rPr>
        <w:t xml:space="preserve">2. На ремонтном участке в середине пролета должно быть не менее </w:t>
      </w:r>
      <w:smartTag w:uri="urn:schemas-microsoft-com:office:smarttags" w:element="metricconverter">
        <w:smartTagPr>
          <w:attr w:name="ProductID" w:val="2 м"/>
        </w:smartTagPr>
        <w:r>
          <w:rPr>
            <w:color w:val="000000"/>
          </w:rPr>
          <w:t>2 м</w:t>
        </w:r>
      </w:smartTag>
      <w:r>
        <w:rPr>
          <w:color w:val="000000"/>
        </w:rPr>
        <w:t xml:space="preserve"> от изолированных стыков до моста при всех возможных положениях его во время ремонта.</w:t>
      </w:r>
      <w:bookmarkEnd w:id="3898"/>
    </w:p>
    <w:p w:rsidR="00C852FB" w:rsidRDefault="00C852FB" w:rsidP="00A979AF">
      <w:pPr>
        <w:shd w:val="clear" w:color="auto" w:fill="FFFFFF"/>
        <w:ind w:firstLine="851"/>
        <w:jc w:val="both"/>
        <w:rPr>
          <w:color w:val="000000"/>
        </w:rPr>
      </w:pPr>
      <w:bookmarkStart w:id="3899" w:name="1814244"/>
      <w:r>
        <w:rPr>
          <w:color w:val="000000"/>
        </w:rPr>
        <w:t xml:space="preserve">2. На ремонтном участке в середине пролета должно быть не менее </w:t>
      </w:r>
      <w:smartTag w:uri="urn:schemas-microsoft-com:office:smarttags" w:element="metricconverter">
        <w:smartTagPr>
          <w:attr w:name="ProductID" w:val="2 м"/>
        </w:smartTagPr>
        <w:r>
          <w:rPr>
            <w:color w:val="000000"/>
          </w:rPr>
          <w:t>2 м</w:t>
        </w:r>
      </w:smartTag>
      <w:r>
        <w:rPr>
          <w:color w:val="000000"/>
        </w:rPr>
        <w:t xml:space="preserve"> от изолированных стыков до моста при всех возможных положениях его во время ремонта.</w:t>
      </w:r>
      <w:bookmarkEnd w:id="3899"/>
    </w:p>
    <w:p w:rsidR="00C852FB" w:rsidRDefault="00C852FB" w:rsidP="00A979AF">
      <w:pPr>
        <w:shd w:val="clear" w:color="auto" w:fill="FFFFFF"/>
        <w:ind w:firstLine="851"/>
        <w:jc w:val="both"/>
        <w:rPr>
          <w:color w:val="000000"/>
        </w:rPr>
      </w:pPr>
      <w:bookmarkStart w:id="3900" w:name="1814245"/>
      <w:r>
        <w:rPr>
          <w:color w:val="000000"/>
        </w:rPr>
        <w:t>5.4.20. На главных троллеях, а в случае их секционирования на каждой секции этих троллеев и на каждом их ремонтном участке должна быть предусмотрена возможность установки перемычки, закорачивающей между собой и заземляющей все фазы (полюсы) на период осмотра и ремонта самих троллеев или ремонта крана.</w:t>
      </w:r>
      <w:bookmarkEnd w:id="3900"/>
    </w:p>
    <w:p w:rsidR="00C852FB" w:rsidRDefault="00C852FB" w:rsidP="00A979AF">
      <w:pPr>
        <w:shd w:val="clear" w:color="auto" w:fill="FFFFFF"/>
        <w:ind w:firstLine="851"/>
        <w:jc w:val="both"/>
        <w:rPr>
          <w:color w:val="000000"/>
        </w:rPr>
      </w:pPr>
      <w:bookmarkStart w:id="3901" w:name="1814246"/>
      <w:r>
        <w:rPr>
          <w:color w:val="000000"/>
        </w:rPr>
        <w:t>5.4.21. Главные троллеи и троллеи крана должны выполняться в соответствии с требованиями главы 2.2 ПУЭ. Раздел II</w:t>
      </w:r>
      <w:bookmarkEnd w:id="3901"/>
      <w:r w:rsidR="00C231B3">
        <w:rPr>
          <w:color w:val="000000"/>
        </w:rPr>
        <w:fldChar w:fldCharType="begin"/>
      </w:r>
      <w:r>
        <w:rPr>
          <w:color w:val="000000"/>
        </w:rPr>
        <w:instrText xml:space="preserve"> HYPERLINK "1811974" \l "1828768" </w:instrText>
      </w:r>
      <w:r w:rsidR="00C231B3">
        <w:rPr>
          <w:color w:val="000000"/>
        </w:rPr>
        <w:fldChar w:fldCharType="separate"/>
      </w:r>
      <w:r>
        <w:rPr>
          <w:color w:val="008080"/>
        </w:rPr>
        <w:t>*</w:t>
      </w:r>
      <w:r w:rsidR="00C231B3">
        <w:rPr>
          <w:color w:val="000000"/>
        </w:rPr>
        <w:fldChar w:fldCharType="end"/>
      </w:r>
      <w:r>
        <w:rPr>
          <w:color w:val="000000"/>
        </w:rPr>
        <w:t xml:space="preserve"> и настоящей главы.</w:t>
      </w:r>
    </w:p>
    <w:p w:rsidR="00C852FB" w:rsidRDefault="00C852FB" w:rsidP="00A979AF">
      <w:pPr>
        <w:shd w:val="clear" w:color="auto" w:fill="FFFFFF"/>
        <w:ind w:firstLine="851"/>
        <w:jc w:val="both"/>
        <w:rPr>
          <w:color w:val="339966"/>
          <w:sz w:val="20"/>
          <w:szCs w:val="20"/>
        </w:rPr>
      </w:pPr>
      <w:bookmarkStart w:id="3902" w:name="1828768"/>
      <w:r>
        <w:rPr>
          <w:color w:val="339966"/>
          <w:sz w:val="20"/>
          <w:szCs w:val="20"/>
        </w:rPr>
        <w:t>* Раздел II не приводится.</w:t>
      </w:r>
      <w:bookmarkEnd w:id="3902"/>
    </w:p>
    <w:p w:rsidR="00C852FB" w:rsidRDefault="00C852FB" w:rsidP="00A979AF">
      <w:pPr>
        <w:shd w:val="clear" w:color="auto" w:fill="FFFFFF"/>
        <w:ind w:firstLine="851"/>
        <w:jc w:val="both"/>
        <w:rPr>
          <w:color w:val="000000"/>
        </w:rPr>
      </w:pPr>
      <w:bookmarkStart w:id="3903" w:name="1814248"/>
      <w:r>
        <w:rPr>
          <w:color w:val="000000"/>
        </w:rPr>
        <w:t>5.4.22. На малогабаритные троллейные токопроводы требования главы 2.2 ПУЭ. Раздел II</w:t>
      </w:r>
      <w:bookmarkEnd w:id="3903"/>
      <w:r w:rsidR="00C231B3">
        <w:rPr>
          <w:color w:val="000000"/>
        </w:rPr>
        <w:fldChar w:fldCharType="begin"/>
      </w:r>
      <w:r>
        <w:rPr>
          <w:color w:val="000000"/>
        </w:rPr>
        <w:instrText xml:space="preserve"> HYPERLINK "1811974" \l "1828284" </w:instrText>
      </w:r>
      <w:r w:rsidR="00C231B3">
        <w:rPr>
          <w:color w:val="000000"/>
        </w:rPr>
        <w:fldChar w:fldCharType="separate"/>
      </w:r>
      <w:r>
        <w:rPr>
          <w:color w:val="008080"/>
        </w:rPr>
        <w:t>*</w:t>
      </w:r>
      <w:r w:rsidR="00C231B3">
        <w:rPr>
          <w:color w:val="000000"/>
        </w:rPr>
        <w:fldChar w:fldCharType="end"/>
      </w:r>
      <w:r>
        <w:rPr>
          <w:color w:val="000000"/>
        </w:rPr>
        <w:t xml:space="preserve">, а также </w:t>
      </w:r>
      <w:hyperlink r:id="rId446" w:anchor="1814249" w:history="1">
        <w:r>
          <w:rPr>
            <w:color w:val="008080"/>
          </w:rPr>
          <w:t>пунктов 5.4.23</w:t>
        </w:r>
      </w:hyperlink>
      <w:r>
        <w:rPr>
          <w:color w:val="000000"/>
        </w:rPr>
        <w:t xml:space="preserve">, </w:t>
      </w:r>
      <w:hyperlink r:id="rId447" w:anchor="1814251" w:history="1">
        <w:r>
          <w:rPr>
            <w:color w:val="008080"/>
          </w:rPr>
          <w:t>5.4.24</w:t>
        </w:r>
      </w:hyperlink>
      <w:r>
        <w:rPr>
          <w:color w:val="000000"/>
        </w:rPr>
        <w:t xml:space="preserve">, </w:t>
      </w:r>
      <w:hyperlink r:id="rId448" w:anchor="1814254" w:history="1">
        <w:r>
          <w:rPr>
            <w:color w:val="008080"/>
          </w:rPr>
          <w:t>5.4.26</w:t>
        </w:r>
      </w:hyperlink>
      <w:r>
        <w:rPr>
          <w:color w:val="000000"/>
        </w:rPr>
        <w:t xml:space="preserve">, </w:t>
      </w:r>
      <w:hyperlink r:id="rId449" w:anchor="1814281" w:history="1">
        <w:r>
          <w:rPr>
            <w:color w:val="008080"/>
          </w:rPr>
          <w:t>5.4.39</w:t>
        </w:r>
      </w:hyperlink>
      <w:r>
        <w:rPr>
          <w:color w:val="000000"/>
        </w:rPr>
        <w:t xml:space="preserve"> и второго абзаца </w:t>
      </w:r>
      <w:hyperlink r:id="rId450" w:anchor="1814233" w:history="1">
        <w:r>
          <w:rPr>
            <w:color w:val="008080"/>
          </w:rPr>
          <w:t>5.4.17</w:t>
        </w:r>
      </w:hyperlink>
      <w:r>
        <w:rPr>
          <w:color w:val="000000"/>
        </w:rPr>
        <w:t xml:space="preserve"> настоящих Правил не распространяются.</w:t>
      </w:r>
    </w:p>
    <w:p w:rsidR="00C852FB" w:rsidRDefault="00C852FB" w:rsidP="00A979AF">
      <w:pPr>
        <w:shd w:val="clear" w:color="auto" w:fill="FFFFFF"/>
        <w:ind w:firstLine="851"/>
        <w:jc w:val="both"/>
        <w:rPr>
          <w:color w:val="339966"/>
          <w:sz w:val="20"/>
          <w:szCs w:val="20"/>
        </w:rPr>
      </w:pPr>
      <w:bookmarkStart w:id="3904" w:name="1828284"/>
      <w:r>
        <w:rPr>
          <w:color w:val="339966"/>
          <w:sz w:val="20"/>
          <w:szCs w:val="20"/>
        </w:rPr>
        <w:t>* Раздел II не приводится.</w:t>
      </w:r>
      <w:bookmarkEnd w:id="3904"/>
    </w:p>
    <w:p w:rsidR="00C852FB" w:rsidRDefault="00C852FB" w:rsidP="00A979AF">
      <w:pPr>
        <w:shd w:val="clear" w:color="auto" w:fill="FFFFFF"/>
        <w:ind w:firstLine="851"/>
        <w:jc w:val="both"/>
        <w:rPr>
          <w:color w:val="000000"/>
        </w:rPr>
      </w:pPr>
      <w:bookmarkStart w:id="3905" w:name="1814249"/>
      <w:r>
        <w:rPr>
          <w:color w:val="000000"/>
        </w:rPr>
        <w:t>5.4.23. Главные троллеи крана должны выполняться, как правило, из стали. Допускается выполнять эти троллеи из алюминиевых сплавов. Применение меди и биметалла для главных троллеев и троллеев крана должно быть специально обосновано.</w:t>
      </w:r>
      <w:bookmarkEnd w:id="3905"/>
    </w:p>
    <w:p w:rsidR="00C852FB" w:rsidRDefault="00C852FB" w:rsidP="00A979AF">
      <w:pPr>
        <w:shd w:val="clear" w:color="auto" w:fill="FFFFFF"/>
        <w:ind w:firstLine="851"/>
        <w:jc w:val="both"/>
        <w:rPr>
          <w:color w:val="000000"/>
        </w:rPr>
      </w:pPr>
      <w:bookmarkStart w:id="3906" w:name="1814251"/>
      <w:r>
        <w:rPr>
          <w:color w:val="000000"/>
        </w:rPr>
        <w:t>5.4.24. Троллеи могут быть жесткими или гибкими; они могут подвешиваться на тросах и располагаться в коробах или каналах. При применении жестких троллеев необходимо предусматривать устройства для компенсации линейных изменений от температуры и осадки здания.</w:t>
      </w:r>
      <w:bookmarkEnd w:id="3906"/>
    </w:p>
    <w:p w:rsidR="00C852FB" w:rsidRDefault="00C852FB" w:rsidP="00A979AF">
      <w:pPr>
        <w:shd w:val="clear" w:color="auto" w:fill="FFFFFF"/>
        <w:ind w:firstLine="851"/>
        <w:jc w:val="both"/>
        <w:rPr>
          <w:color w:val="000000"/>
        </w:rPr>
      </w:pPr>
      <w:bookmarkStart w:id="3907" w:name="1814252"/>
      <w:r>
        <w:rPr>
          <w:color w:val="000000"/>
        </w:rPr>
        <w:t>5.4.25. Расстояния между местами крепления троллеев должны быть такими, чтобы исключалась возможность замыкания их между собой и на заземленные части. Это расстояние выбирается с учетом стрелы провеса, а на открытом воздухе — кроме того, с учетом отклонения проводника под действием ветра.</w:t>
      </w:r>
      <w:bookmarkEnd w:id="3907"/>
    </w:p>
    <w:p w:rsidR="00C852FB" w:rsidRDefault="00C852FB" w:rsidP="00A979AF">
      <w:pPr>
        <w:shd w:val="clear" w:color="auto" w:fill="FFFFFF"/>
        <w:ind w:firstLine="851"/>
        <w:jc w:val="both"/>
        <w:rPr>
          <w:color w:val="000000"/>
        </w:rPr>
      </w:pPr>
      <w:bookmarkStart w:id="3908" w:name="1814254"/>
      <w:r>
        <w:rPr>
          <w:color w:val="000000"/>
        </w:rPr>
        <w:t xml:space="preserve">5.4.26. Для кранов напряжением до 660 В, установленных как в помещении, так и на открытом воздухе, расстояния в свету между любыми токоведущими частями троллеев разных фаз (полюсов), а также между ними и другими конструкциями, не изолированными от земли, должны быть не менее </w:t>
      </w:r>
      <w:smartTag w:uri="urn:schemas-microsoft-com:office:smarttags" w:element="metricconverter">
        <w:smartTagPr>
          <w:attr w:name="ProductID" w:val="30 мм"/>
        </w:smartTagPr>
        <w:r>
          <w:rPr>
            <w:color w:val="000000"/>
          </w:rPr>
          <w:t>30 мм</w:t>
        </w:r>
      </w:smartTag>
      <w:r>
        <w:rPr>
          <w:color w:val="000000"/>
        </w:rPr>
        <w:t xml:space="preserve"> для неподвижных одна относительно другой деталей и </w:t>
      </w:r>
      <w:smartTag w:uri="urn:schemas-microsoft-com:office:smarttags" w:element="metricconverter">
        <w:smartTagPr>
          <w:attr w:name="ProductID" w:val="15 мм"/>
        </w:smartTagPr>
        <w:r>
          <w:rPr>
            <w:color w:val="000000"/>
          </w:rPr>
          <w:t>15 мм</w:t>
        </w:r>
      </w:smartTag>
      <w:r>
        <w:rPr>
          <w:color w:val="000000"/>
        </w:rPr>
        <w:t xml:space="preserve"> для деталей, движущихся одна относительно другой. При напряжении выше 660 в эти расстояния должны быть не менее 200 и </w:t>
      </w:r>
      <w:smartTag w:uri="urn:schemas-microsoft-com:office:smarttags" w:element="metricconverter">
        <w:smartTagPr>
          <w:attr w:name="ProductID" w:val="125 мм"/>
        </w:smartTagPr>
        <w:r>
          <w:rPr>
            <w:color w:val="000000"/>
          </w:rPr>
          <w:t>125 мм</w:t>
        </w:r>
      </w:smartTag>
      <w:r>
        <w:rPr>
          <w:color w:val="000000"/>
        </w:rPr>
        <w:t xml:space="preserve"> соответственно.</w:t>
      </w:r>
      <w:bookmarkEnd w:id="3908"/>
    </w:p>
    <w:p w:rsidR="00C852FB" w:rsidRDefault="00C852FB" w:rsidP="00A979AF">
      <w:pPr>
        <w:shd w:val="clear" w:color="auto" w:fill="FFFFFF"/>
        <w:ind w:firstLine="851"/>
        <w:jc w:val="both"/>
        <w:rPr>
          <w:color w:val="000000"/>
        </w:rPr>
      </w:pPr>
      <w:bookmarkStart w:id="3909" w:name="1814255"/>
      <w:r>
        <w:rPr>
          <w:color w:val="000000"/>
        </w:rPr>
        <w:t>Указанные расстояния должны быть обеспечены для главных троллеев крана при всех возможных передвижениях крана, его тележки и т. п.</w:t>
      </w:r>
      <w:bookmarkEnd w:id="3909"/>
    </w:p>
    <w:p w:rsidR="00C852FB" w:rsidRDefault="00C852FB" w:rsidP="00A979AF">
      <w:pPr>
        <w:shd w:val="clear" w:color="auto" w:fill="FFFFFF"/>
        <w:ind w:firstLine="851"/>
        <w:jc w:val="both"/>
        <w:rPr>
          <w:color w:val="000000"/>
        </w:rPr>
      </w:pPr>
      <w:bookmarkStart w:id="3910" w:name="1814256"/>
      <w:r>
        <w:rPr>
          <w:color w:val="000000"/>
        </w:rPr>
        <w:t xml:space="preserve">5.4.27. Расстояния от главных троллеев и троллеев крана до уровня пола цеха или земли должны быть не менее: при напряжении до 660 В — </w:t>
      </w:r>
      <w:smartTag w:uri="urn:schemas-microsoft-com:office:smarttags" w:element="metricconverter">
        <w:smartTagPr>
          <w:attr w:name="ProductID" w:val="3,5 м"/>
        </w:smartTagPr>
        <w:r>
          <w:rPr>
            <w:color w:val="000000"/>
          </w:rPr>
          <w:t>3,5 м</w:t>
        </w:r>
      </w:smartTag>
      <w:r>
        <w:rPr>
          <w:color w:val="000000"/>
        </w:rPr>
        <w:t xml:space="preserve">, а в проезжей части — </w:t>
      </w:r>
      <w:smartTag w:uri="urn:schemas-microsoft-com:office:smarttags" w:element="metricconverter">
        <w:smartTagPr>
          <w:attr w:name="ProductID" w:val="6 м"/>
        </w:smartTagPr>
        <w:r>
          <w:rPr>
            <w:color w:val="000000"/>
          </w:rPr>
          <w:t>6 м</w:t>
        </w:r>
      </w:smartTag>
      <w:r>
        <w:rPr>
          <w:color w:val="000000"/>
        </w:rPr>
        <w:t xml:space="preserve">; при напряжении выше 660 В — во всех случаях </w:t>
      </w:r>
      <w:smartTag w:uri="urn:schemas-microsoft-com:office:smarttags" w:element="metricconverter">
        <w:smartTagPr>
          <w:attr w:name="ProductID" w:val="7 м"/>
        </w:smartTagPr>
        <w:r>
          <w:rPr>
            <w:color w:val="000000"/>
          </w:rPr>
          <w:t>7 м</w:t>
        </w:r>
      </w:smartTag>
      <w:r>
        <w:rPr>
          <w:color w:val="000000"/>
        </w:rPr>
        <w:t xml:space="preserve">. Уменьшение указанных расстояний допускается при условии ограждения троллеев (см. </w:t>
      </w:r>
      <w:bookmarkEnd w:id="3910"/>
      <w:r w:rsidR="00C231B3">
        <w:rPr>
          <w:color w:val="000000"/>
        </w:rPr>
        <w:fldChar w:fldCharType="begin"/>
      </w:r>
      <w:r>
        <w:rPr>
          <w:color w:val="000000"/>
        </w:rPr>
        <w:instrText xml:space="preserve"> HYPERLINK "1811974" \l "1814264" </w:instrText>
      </w:r>
      <w:r w:rsidR="00C231B3">
        <w:rPr>
          <w:color w:val="000000"/>
        </w:rPr>
        <w:fldChar w:fldCharType="separate"/>
      </w:r>
      <w:r>
        <w:rPr>
          <w:color w:val="008080"/>
        </w:rPr>
        <w:t>пункты 5.4.31</w:t>
      </w:r>
      <w:r w:rsidR="00C231B3">
        <w:rPr>
          <w:color w:val="000000"/>
        </w:rPr>
        <w:fldChar w:fldCharType="end"/>
      </w:r>
      <w:r>
        <w:rPr>
          <w:rStyle w:val="a4"/>
          <w:color w:val="000000"/>
        </w:rPr>
        <w:t xml:space="preserve"> — </w:t>
      </w:r>
      <w:hyperlink r:id="rId451" w:anchor="1814266" w:history="1">
        <w:r>
          <w:rPr>
            <w:color w:val="008080"/>
          </w:rPr>
          <w:t>5.4.33</w:t>
        </w:r>
      </w:hyperlink>
      <w:r>
        <w:rPr>
          <w:color w:val="000000"/>
        </w:rPr>
        <w:t xml:space="preserve"> настоящих Правил).</w:t>
      </w:r>
    </w:p>
    <w:p w:rsidR="00C852FB" w:rsidRDefault="00C852FB" w:rsidP="00A979AF">
      <w:pPr>
        <w:shd w:val="clear" w:color="auto" w:fill="FFFFFF"/>
        <w:ind w:firstLine="851"/>
        <w:jc w:val="both"/>
        <w:rPr>
          <w:color w:val="000000"/>
        </w:rPr>
      </w:pPr>
      <w:bookmarkStart w:id="3911" w:name="1814257"/>
      <w:r>
        <w:rPr>
          <w:color w:val="000000"/>
        </w:rPr>
        <w:t>При гибких троллеях указанные расстояния должны быть обеспечены при наибольшей стреле провеса.</w:t>
      </w:r>
      <w:bookmarkEnd w:id="3911"/>
    </w:p>
    <w:p w:rsidR="00C852FB" w:rsidRDefault="00C852FB" w:rsidP="00A979AF">
      <w:pPr>
        <w:shd w:val="clear" w:color="auto" w:fill="FFFFFF"/>
        <w:ind w:firstLine="851"/>
        <w:jc w:val="both"/>
        <w:rPr>
          <w:color w:val="000000"/>
        </w:rPr>
      </w:pPr>
      <w:bookmarkStart w:id="3912" w:name="1814258"/>
      <w:r>
        <w:rPr>
          <w:color w:val="000000"/>
        </w:rPr>
        <w:t xml:space="preserve">5.4.28. При прокладке троллеев в полу в каналах, закрытых бетонными плитами или металлическими листами, а также в коробах, расположенных на высоте менее </w:t>
      </w:r>
      <w:smartTag w:uri="urn:schemas-microsoft-com:office:smarttags" w:element="metricconverter">
        <w:smartTagPr>
          <w:attr w:name="ProductID" w:val="3,5 м"/>
        </w:smartTagPr>
        <w:r>
          <w:rPr>
            <w:color w:val="000000"/>
          </w:rPr>
          <w:t>3,5 м</w:t>
        </w:r>
      </w:smartTag>
      <w:r>
        <w:rPr>
          <w:color w:val="000000"/>
        </w:rPr>
        <w:t xml:space="preserve">, зазор </w:t>
      </w:r>
      <w:r>
        <w:rPr>
          <w:color w:val="000000"/>
        </w:rPr>
        <w:lastRenderedPageBreak/>
        <w:t>для перемещения кронштейна с токосъемниками не должен находиться в одной вертикальной плоскости с троллеями.</w:t>
      </w:r>
      <w:bookmarkEnd w:id="3912"/>
    </w:p>
    <w:p w:rsidR="00C852FB" w:rsidRDefault="00C852FB" w:rsidP="00A979AF">
      <w:pPr>
        <w:shd w:val="clear" w:color="auto" w:fill="FFFFFF"/>
        <w:ind w:firstLine="851"/>
        <w:jc w:val="both"/>
        <w:rPr>
          <w:color w:val="000000"/>
        </w:rPr>
      </w:pPr>
      <w:bookmarkStart w:id="3913" w:name="1814259"/>
      <w:r>
        <w:rPr>
          <w:color w:val="000000"/>
        </w:rPr>
        <w:t>Короба троллеев должны быть выполнены в соответствии с требованиями, приведенными в главе 2.2 ПУЭ. Раздел II</w:t>
      </w:r>
      <w:bookmarkEnd w:id="3913"/>
      <w:r w:rsidR="00C231B3">
        <w:rPr>
          <w:color w:val="000000"/>
        </w:rPr>
        <w:fldChar w:fldCharType="begin"/>
      </w:r>
      <w:r>
        <w:rPr>
          <w:color w:val="000000"/>
        </w:rPr>
        <w:instrText xml:space="preserve"> HYPERLINK "1811974" \l "1828287"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14" w:name="1828287"/>
      <w:r>
        <w:rPr>
          <w:color w:val="339966"/>
          <w:sz w:val="20"/>
          <w:szCs w:val="20"/>
        </w:rPr>
        <w:t>* Раздел II не приводится.</w:t>
      </w:r>
      <w:bookmarkEnd w:id="3914"/>
    </w:p>
    <w:p w:rsidR="00C852FB" w:rsidRDefault="00C852FB" w:rsidP="00A979AF">
      <w:pPr>
        <w:shd w:val="clear" w:color="auto" w:fill="FFFFFF"/>
        <w:ind w:firstLine="851"/>
        <w:jc w:val="both"/>
        <w:rPr>
          <w:color w:val="000000"/>
        </w:rPr>
      </w:pPr>
      <w:bookmarkStart w:id="3915" w:name="1814260"/>
      <w:r>
        <w:rPr>
          <w:color w:val="000000"/>
        </w:rPr>
        <w:t>В каналах, расположенных в полу, необходимо обеспечить отвод почвенных и технологических вод.</w:t>
      </w:r>
      <w:bookmarkEnd w:id="3915"/>
    </w:p>
    <w:p w:rsidR="00C852FB" w:rsidRDefault="00C852FB" w:rsidP="00A979AF">
      <w:pPr>
        <w:shd w:val="clear" w:color="auto" w:fill="FFFFFF"/>
        <w:ind w:firstLine="851"/>
        <w:jc w:val="both"/>
        <w:rPr>
          <w:color w:val="000000"/>
        </w:rPr>
      </w:pPr>
      <w:bookmarkStart w:id="3916" w:name="1814261"/>
      <w:r>
        <w:rPr>
          <w:color w:val="000000"/>
        </w:rPr>
        <w:t>5.4.29. Гибкий кабель, используемый для питания электрооборудования крана, в местах, где возможно его повреждение, должен быть соответствующим образом защищен. Выбор марки кабеля должен производиться с учетом условий его работы и возможных механических воздействий.</w:t>
      </w:r>
      <w:bookmarkEnd w:id="3916"/>
    </w:p>
    <w:p w:rsidR="00C852FB" w:rsidRDefault="00C852FB" w:rsidP="00A979AF">
      <w:pPr>
        <w:shd w:val="clear" w:color="auto" w:fill="FFFFFF"/>
        <w:ind w:firstLine="851"/>
        <w:jc w:val="both"/>
        <w:rPr>
          <w:color w:val="000000"/>
        </w:rPr>
      </w:pPr>
      <w:bookmarkStart w:id="3917" w:name="1814263"/>
      <w:r>
        <w:rPr>
          <w:color w:val="000000"/>
        </w:rPr>
        <w:t>5.4.30. Главные троллеи крана мостового типа следует размещать со стороны, противоположной расположению кабины управления. Исключения допускаются в случаях, когда главные троллеи недоступны для случайного прикосновения к ним из кабины управления, с посадочных площадок и лестниц.</w:t>
      </w:r>
      <w:bookmarkEnd w:id="3917"/>
    </w:p>
    <w:p w:rsidR="00C852FB" w:rsidRDefault="00C852FB" w:rsidP="00A979AF">
      <w:pPr>
        <w:shd w:val="clear" w:color="auto" w:fill="FFFFFF"/>
        <w:ind w:firstLine="851"/>
        <w:jc w:val="both"/>
        <w:rPr>
          <w:color w:val="000000"/>
        </w:rPr>
      </w:pPr>
      <w:bookmarkStart w:id="3918" w:name="1814264"/>
      <w:r>
        <w:rPr>
          <w:color w:val="000000"/>
        </w:rPr>
        <w:t>5.4.31. Главные троллеи и их токосъемники должны быть недоступными для случайного прикосновения к ним с моста крана, лестниц, посадочных площадок и других площадок, где могут находиться люди. Это должно обеспечиваться соответствующим расположением их или ограждением.</w:t>
      </w:r>
      <w:bookmarkEnd w:id="3918"/>
    </w:p>
    <w:p w:rsidR="00C852FB" w:rsidRDefault="00C852FB" w:rsidP="00A979AF">
      <w:pPr>
        <w:shd w:val="clear" w:color="auto" w:fill="FFFFFF"/>
        <w:ind w:firstLine="851"/>
        <w:jc w:val="both"/>
        <w:rPr>
          <w:color w:val="000000"/>
        </w:rPr>
      </w:pPr>
      <w:bookmarkStart w:id="3919" w:name="1814265"/>
      <w:r>
        <w:rPr>
          <w:color w:val="000000"/>
        </w:rPr>
        <w:t>5.4.32. В местах возможного соприкосновения грузовых канатов с троллеями данного крана или крана, расположенного ярусом ниже, должны быть установлены соответствующие защитные устройства.</w:t>
      </w:r>
      <w:bookmarkEnd w:id="3919"/>
    </w:p>
    <w:p w:rsidR="00C852FB" w:rsidRDefault="00C852FB" w:rsidP="00A979AF">
      <w:pPr>
        <w:shd w:val="clear" w:color="auto" w:fill="FFFFFF"/>
        <w:ind w:firstLine="851"/>
        <w:jc w:val="both"/>
        <w:rPr>
          <w:color w:val="000000"/>
        </w:rPr>
      </w:pPr>
      <w:bookmarkStart w:id="3920" w:name="1814266"/>
      <w:r>
        <w:rPr>
          <w:color w:val="000000"/>
        </w:rPr>
        <w:t>5.4.33. Троллеи крана и их токосъемники, не отключаемые автоматически, должны быть ограждены или расположены между фермами моста крана на расстоянии, недоступном для персонала, обслуживающего кран. Ограждение троллеев должно производиться по всей длине троллеев и с торцов.</w:t>
      </w:r>
      <w:bookmarkEnd w:id="3920"/>
    </w:p>
    <w:p w:rsidR="00C852FB" w:rsidRDefault="00C852FB" w:rsidP="00A979AF">
      <w:pPr>
        <w:shd w:val="clear" w:color="auto" w:fill="FFFFFF"/>
        <w:ind w:firstLine="851"/>
        <w:jc w:val="both"/>
        <w:rPr>
          <w:color w:val="000000"/>
        </w:rPr>
      </w:pPr>
      <w:bookmarkStart w:id="3921" w:name="1814267"/>
      <w:r>
        <w:rPr>
          <w:color w:val="000000"/>
        </w:rPr>
        <w:t>5.4.34. В районах, где на открытом воздухе возможно образование на троллеях гололеда, следует предусматривать устройства или мероприятия для предупреждения или устранения гололеда.</w:t>
      </w:r>
      <w:bookmarkEnd w:id="3921"/>
    </w:p>
    <w:p w:rsidR="00C852FB" w:rsidRDefault="00C852FB" w:rsidP="00A979AF">
      <w:pPr>
        <w:shd w:val="clear" w:color="auto" w:fill="FFFFFF"/>
        <w:ind w:firstLine="851"/>
        <w:jc w:val="both"/>
        <w:rPr>
          <w:color w:val="000000"/>
        </w:rPr>
      </w:pPr>
      <w:bookmarkStart w:id="3922" w:name="1814269"/>
      <w:r>
        <w:rPr>
          <w:color w:val="000000"/>
        </w:rPr>
        <w:t>5.4.35. Линия, питающая главные троллеи до 1 кВ, должна быть снабжена выключателем закрытого типа, рассчитанным на отключение рабочего тока всех кранов, установленных в одном пролете. Выключатель должен быть установлен в доступном для отключения месте и отключать троллеи только одного пролета.</w:t>
      </w:r>
      <w:bookmarkEnd w:id="3922"/>
    </w:p>
    <w:p w:rsidR="00C852FB" w:rsidRDefault="00C852FB" w:rsidP="00A979AF">
      <w:pPr>
        <w:shd w:val="clear" w:color="auto" w:fill="FFFFFF"/>
        <w:ind w:firstLine="851"/>
        <w:jc w:val="both"/>
        <w:rPr>
          <w:color w:val="000000"/>
        </w:rPr>
      </w:pPr>
      <w:bookmarkStart w:id="3923" w:name="1814274"/>
      <w:r>
        <w:rPr>
          <w:color w:val="000000"/>
        </w:rPr>
        <w:t>Если главные троллеи имеют две или более секций, каждая из которых получает питание по отдельной линии, то допускается посекционное отключение троллеев с принятием мер, исключающих возможность попадания напряжения на отключенную секцию от других секций.</w:t>
      </w:r>
      <w:bookmarkEnd w:id="3923"/>
    </w:p>
    <w:p w:rsidR="00C852FB" w:rsidRDefault="00C852FB" w:rsidP="00A979AF">
      <w:pPr>
        <w:shd w:val="clear" w:color="auto" w:fill="FFFFFF"/>
        <w:ind w:firstLine="851"/>
        <w:jc w:val="both"/>
        <w:rPr>
          <w:color w:val="000000"/>
        </w:rPr>
      </w:pPr>
      <w:bookmarkStart w:id="3924" w:name="1814275"/>
      <w:r>
        <w:rPr>
          <w:color w:val="000000"/>
        </w:rPr>
        <w:t>Выключатель, а при дистанционном управлении — аппарат управления выключателем должны иметь приспособление для запирания на замок в отключенном положении, а также указатель положения: «Включено», «Отключено».</w:t>
      </w:r>
      <w:bookmarkEnd w:id="3924"/>
    </w:p>
    <w:p w:rsidR="00C852FB" w:rsidRDefault="00C852FB" w:rsidP="00A979AF">
      <w:pPr>
        <w:shd w:val="clear" w:color="auto" w:fill="FFFFFF"/>
        <w:ind w:firstLine="851"/>
        <w:jc w:val="both"/>
        <w:rPr>
          <w:color w:val="000000"/>
        </w:rPr>
      </w:pPr>
      <w:bookmarkStart w:id="3925" w:name="1814276"/>
      <w:r>
        <w:rPr>
          <w:color w:val="000000"/>
        </w:rPr>
        <w:t>5.4.36. Для кранов, которые работают в тяжелом и очень тяжелом режимах, линию, питающую главные троллеи до 1 кВ, рекомендуется защищать автоматическим выключателем.</w:t>
      </w:r>
      <w:bookmarkEnd w:id="3925"/>
    </w:p>
    <w:p w:rsidR="00C852FB" w:rsidRDefault="00C852FB" w:rsidP="00A979AF">
      <w:pPr>
        <w:shd w:val="clear" w:color="auto" w:fill="FFFFFF"/>
        <w:ind w:firstLine="851"/>
        <w:jc w:val="both"/>
        <w:rPr>
          <w:color w:val="000000"/>
        </w:rPr>
      </w:pPr>
      <w:bookmarkStart w:id="3926" w:name="1814277"/>
      <w:r>
        <w:rPr>
          <w:color w:val="000000"/>
        </w:rPr>
        <w:t>5.4.37. Главные троллеи должны быть оборудованы световой сигнализацией о наличии напряжения, а при секционировании троллеев и наличии ремонтных участков этой сигнализацией должны быть оборудованы каждая секция и каждый ремонтный участок.</w:t>
      </w:r>
      <w:bookmarkEnd w:id="3926"/>
    </w:p>
    <w:p w:rsidR="00C852FB" w:rsidRDefault="00C852FB" w:rsidP="00A979AF">
      <w:pPr>
        <w:shd w:val="clear" w:color="auto" w:fill="FFFFFF"/>
        <w:ind w:firstLine="851"/>
        <w:jc w:val="both"/>
        <w:rPr>
          <w:color w:val="000000"/>
        </w:rPr>
      </w:pPr>
      <w:bookmarkStart w:id="3927" w:name="1814278"/>
      <w:r>
        <w:rPr>
          <w:color w:val="000000"/>
        </w:rPr>
        <w:t>Рекомендуется непосредственное присоединение к троллеям сигнализаторов, в которых лампы светятся при наличии напряжения на троллеях и гаснут с его исчезновением. При троллеях трехфазного тока количество ламп сигнализаторов должно быть равно количеству фаз троллеев — по одной лампе, включенной на каждую фазу, а при троллеях постоянного тока сигнализатор должен иметь две лампы, включенные параллельно.</w:t>
      </w:r>
      <w:bookmarkEnd w:id="3927"/>
    </w:p>
    <w:p w:rsidR="00C852FB" w:rsidRDefault="00C852FB" w:rsidP="00A979AF">
      <w:pPr>
        <w:shd w:val="clear" w:color="auto" w:fill="FFFFFF"/>
        <w:ind w:firstLine="851"/>
        <w:jc w:val="both"/>
        <w:rPr>
          <w:color w:val="000000"/>
        </w:rPr>
      </w:pPr>
      <w:bookmarkStart w:id="3928" w:name="1814279"/>
      <w:r>
        <w:rPr>
          <w:color w:val="000000"/>
        </w:rPr>
        <w:lastRenderedPageBreak/>
        <w:t>Для обеспечения долговечности ламп должны быть приняты меры (например, включение добавочных резисторов) по снижению напряжения на их зажимах на 10% номинального значения в нормальных условиях.</w:t>
      </w:r>
      <w:bookmarkEnd w:id="3928"/>
    </w:p>
    <w:p w:rsidR="00C852FB" w:rsidRDefault="00C852FB" w:rsidP="00A979AF">
      <w:pPr>
        <w:shd w:val="clear" w:color="auto" w:fill="FFFFFF"/>
        <w:ind w:firstLine="851"/>
        <w:jc w:val="both"/>
        <w:rPr>
          <w:color w:val="000000"/>
        </w:rPr>
      </w:pPr>
      <w:bookmarkStart w:id="3929" w:name="1814280"/>
      <w:r>
        <w:rPr>
          <w:color w:val="000000"/>
        </w:rPr>
        <w:t>5.4.38. Присоединение посторонних электроприемников к главным троллеям магнитных кранов, кранов, транспортирующих жидкий металл, а также других кранов, при работе которых исчезновение напряжения может привести к аварии, не допускается.</w:t>
      </w:r>
      <w:bookmarkEnd w:id="3929"/>
    </w:p>
    <w:p w:rsidR="00C852FB" w:rsidRDefault="00C852FB" w:rsidP="00A979AF">
      <w:pPr>
        <w:shd w:val="clear" w:color="auto" w:fill="FFFFFF"/>
        <w:ind w:firstLine="851"/>
        <w:jc w:val="both"/>
        <w:rPr>
          <w:color w:val="000000"/>
        </w:rPr>
      </w:pPr>
      <w:bookmarkStart w:id="3930" w:name="1814281"/>
      <w:r>
        <w:rPr>
          <w:color w:val="000000"/>
        </w:rPr>
        <w:t xml:space="preserve">5.4.39. Главные троллеи жесткого типа должны быть окрашены, за исключением их контактной поверхности. Цвет их окраски должен отличаться от цвета окраски конструкций здания и подкрановых балок, причем рекомендуется красный цвет. В месте подвода питания на длине </w:t>
      </w:r>
      <w:smartTag w:uri="urn:schemas-microsoft-com:office:smarttags" w:element="metricconverter">
        <w:smartTagPr>
          <w:attr w:name="ProductID" w:val="100 мм"/>
        </w:smartTagPr>
        <w:r>
          <w:rPr>
            <w:color w:val="000000"/>
          </w:rPr>
          <w:t>100 мм</w:t>
        </w:r>
      </w:smartTag>
      <w:r>
        <w:rPr>
          <w:color w:val="000000"/>
        </w:rPr>
        <w:t xml:space="preserve"> троллеи должны быть окрашены в соответствии с требованиями главы 1.1 ПУЭ. Раздел I</w:t>
      </w:r>
      <w:bookmarkEnd w:id="3930"/>
      <w:r w:rsidR="00C231B3">
        <w:rPr>
          <w:color w:val="000000"/>
        </w:rPr>
        <w:fldChar w:fldCharType="begin"/>
      </w:r>
      <w:r>
        <w:rPr>
          <w:color w:val="000000"/>
        </w:rPr>
        <w:instrText xml:space="preserve"> HYPERLINK "1811974" \l "1828719"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31" w:name="1828719"/>
      <w:r>
        <w:rPr>
          <w:color w:val="339966"/>
          <w:sz w:val="20"/>
          <w:szCs w:val="20"/>
        </w:rPr>
        <w:t>* Раздел I не приводится.</w:t>
      </w:r>
      <w:bookmarkEnd w:id="3931"/>
    </w:p>
    <w:p w:rsidR="00C852FB" w:rsidRDefault="00C852FB" w:rsidP="00A979AF">
      <w:pPr>
        <w:shd w:val="clear" w:color="auto" w:fill="FFFFFF"/>
        <w:ind w:firstLine="851"/>
        <w:jc w:val="both"/>
        <w:rPr>
          <w:color w:val="000000"/>
        </w:rPr>
      </w:pPr>
      <w:bookmarkStart w:id="3932" w:name="1814282"/>
      <w:r>
        <w:rPr>
          <w:color w:val="000000"/>
        </w:rPr>
        <w:t>5.4.40. Для подачи напряжения на гибкий кабель портальных электрических кранов должны быть установлены колонки, специально предназначенные для этой цели.</w:t>
      </w:r>
      <w:bookmarkEnd w:id="3932"/>
    </w:p>
    <w:p w:rsidR="00C852FB" w:rsidRDefault="00C852FB" w:rsidP="00A979AF">
      <w:pPr>
        <w:shd w:val="clear" w:color="auto" w:fill="FFFFFF"/>
        <w:jc w:val="center"/>
        <w:rPr>
          <w:rStyle w:val="a4"/>
          <w:color w:val="000080"/>
          <w:lang w:val="uz-Cyrl-UZ"/>
        </w:rPr>
      </w:pPr>
      <w:bookmarkStart w:id="3933" w:name="1814283"/>
    </w:p>
    <w:p w:rsidR="00C852FB" w:rsidRDefault="00C852FB" w:rsidP="00A979AF">
      <w:pPr>
        <w:shd w:val="clear" w:color="auto" w:fill="FFFFFF"/>
        <w:jc w:val="center"/>
        <w:rPr>
          <w:rStyle w:val="a4"/>
          <w:color w:val="000080"/>
        </w:rPr>
      </w:pPr>
      <w:r>
        <w:rPr>
          <w:rStyle w:val="a4"/>
          <w:color w:val="000080"/>
        </w:rPr>
        <w:t>Выбор и прокладка проводов и кабелей</w:t>
      </w:r>
      <w:bookmarkEnd w:id="3933"/>
    </w:p>
    <w:p w:rsidR="00C852FB" w:rsidRDefault="00C852FB" w:rsidP="00A979AF">
      <w:pPr>
        <w:shd w:val="clear" w:color="auto" w:fill="FFFFFF"/>
        <w:jc w:val="center"/>
        <w:rPr>
          <w:color w:val="000080"/>
        </w:rPr>
      </w:pPr>
    </w:p>
    <w:p w:rsidR="00C852FB" w:rsidRDefault="00C852FB" w:rsidP="00A979AF">
      <w:pPr>
        <w:shd w:val="clear" w:color="auto" w:fill="FFFFFF"/>
        <w:ind w:firstLine="851"/>
        <w:jc w:val="both"/>
        <w:rPr>
          <w:color w:val="000000"/>
        </w:rPr>
      </w:pPr>
      <w:bookmarkStart w:id="3934" w:name="1814284"/>
      <w:r>
        <w:rPr>
          <w:color w:val="000000"/>
        </w:rPr>
        <w:t>5.4.41. Выбор и прокладка проводов и кабелей, применяемых на кранах, должны осуществляться в соответствии с требованиями глав 2.1, 2.3 ПУЭ. Раздел II</w:t>
      </w:r>
      <w:bookmarkEnd w:id="3934"/>
      <w:r w:rsidR="00C231B3">
        <w:rPr>
          <w:color w:val="000000"/>
        </w:rPr>
        <w:fldChar w:fldCharType="begin"/>
      </w:r>
      <w:r>
        <w:rPr>
          <w:color w:val="000000"/>
        </w:rPr>
        <w:instrText xml:space="preserve"> HYPERLINK "1811974" \l "1828291" </w:instrText>
      </w:r>
      <w:r w:rsidR="00C231B3">
        <w:rPr>
          <w:color w:val="000000"/>
        </w:rPr>
        <w:fldChar w:fldCharType="separate"/>
      </w:r>
      <w:r>
        <w:rPr>
          <w:color w:val="008080"/>
        </w:rPr>
        <w:t>*</w:t>
      </w:r>
      <w:r w:rsidR="00C231B3">
        <w:rPr>
          <w:color w:val="000000"/>
        </w:rPr>
        <w:fldChar w:fldCharType="end"/>
      </w:r>
      <w:r>
        <w:rPr>
          <w:color w:val="000000"/>
        </w:rPr>
        <w:t xml:space="preserve"> и настоящей главы.</w:t>
      </w:r>
    </w:p>
    <w:p w:rsidR="00C852FB" w:rsidRDefault="00C852FB" w:rsidP="00A979AF">
      <w:pPr>
        <w:shd w:val="clear" w:color="auto" w:fill="FFFFFF"/>
        <w:ind w:firstLine="851"/>
        <w:jc w:val="both"/>
        <w:rPr>
          <w:color w:val="339966"/>
          <w:sz w:val="20"/>
          <w:szCs w:val="20"/>
        </w:rPr>
      </w:pPr>
      <w:bookmarkStart w:id="3935" w:name="1828291"/>
      <w:r>
        <w:rPr>
          <w:color w:val="339966"/>
          <w:sz w:val="20"/>
          <w:szCs w:val="20"/>
        </w:rPr>
        <w:t>* Раздел II не приводится.</w:t>
      </w:r>
      <w:bookmarkEnd w:id="3935"/>
    </w:p>
    <w:p w:rsidR="00C852FB" w:rsidRDefault="00C852FB" w:rsidP="00A979AF">
      <w:pPr>
        <w:shd w:val="clear" w:color="auto" w:fill="FFFFFF"/>
        <w:ind w:firstLine="851"/>
        <w:jc w:val="both"/>
        <w:rPr>
          <w:color w:val="000000"/>
        </w:rPr>
      </w:pPr>
      <w:bookmarkStart w:id="3936" w:name="1814285"/>
      <w:r>
        <w:rPr>
          <w:color w:val="000000"/>
        </w:rPr>
        <w:t>5.4.42. Прокладку проводов на кранах рекомендуется выполнять на лотках, в коробах и трубах.</w:t>
      </w:r>
      <w:bookmarkEnd w:id="3936"/>
    </w:p>
    <w:p w:rsidR="00C852FB" w:rsidRDefault="00C852FB" w:rsidP="00A979AF">
      <w:pPr>
        <w:shd w:val="clear" w:color="auto" w:fill="FFFFFF"/>
        <w:ind w:firstLine="851"/>
        <w:jc w:val="both"/>
        <w:rPr>
          <w:color w:val="000000"/>
        </w:rPr>
      </w:pPr>
      <w:bookmarkStart w:id="3937" w:name="1814286"/>
      <w:r>
        <w:rPr>
          <w:color w:val="000000"/>
        </w:rPr>
        <w:t>5.4.43. На кранах всех типов могут применяться провода и кабели с медными, алюмомедными или алюминиевыми жилами.</w:t>
      </w:r>
      <w:bookmarkEnd w:id="3937"/>
    </w:p>
    <w:p w:rsidR="00C852FB" w:rsidRDefault="00C852FB" w:rsidP="00A979AF">
      <w:pPr>
        <w:shd w:val="clear" w:color="auto" w:fill="FFFFFF"/>
        <w:ind w:firstLine="851"/>
        <w:jc w:val="both"/>
        <w:rPr>
          <w:color w:val="000000"/>
        </w:rPr>
      </w:pPr>
      <w:bookmarkStart w:id="3938" w:name="1814287"/>
      <w:r>
        <w:rPr>
          <w:color w:val="000000"/>
        </w:rPr>
        <w:t>Сечение жил проводов и кабелей вторичных цепей должно быть не менее 2,5 мм</w:t>
      </w:r>
      <w:r>
        <w:rPr>
          <w:color w:val="000000"/>
          <w:vertAlign w:val="superscript"/>
        </w:rPr>
        <w:t>2</w:t>
      </w:r>
      <w:r>
        <w:rPr>
          <w:color w:val="000000"/>
        </w:rPr>
        <w:t xml:space="preserve"> для медных жил и не менее 4 мм</w:t>
      </w:r>
      <w:r>
        <w:rPr>
          <w:color w:val="000000"/>
          <w:vertAlign w:val="superscript"/>
        </w:rPr>
        <w:t>2</w:t>
      </w:r>
      <w:r>
        <w:rPr>
          <w:color w:val="000000"/>
        </w:rPr>
        <w:t xml:space="preserve"> для алюмомедных и алюминиевых жил. Допускается применение проводов с многопроволочными жилами сечением не менее 1,5 мм</w:t>
      </w:r>
      <w:r>
        <w:rPr>
          <w:color w:val="000000"/>
          <w:vertAlign w:val="superscript"/>
        </w:rPr>
        <w:t>2</w:t>
      </w:r>
      <w:r>
        <w:rPr>
          <w:color w:val="000000"/>
        </w:rPr>
        <w:t xml:space="preserve"> для медных жил и не менее 2,5 мм</w:t>
      </w:r>
      <w:r>
        <w:rPr>
          <w:color w:val="000000"/>
          <w:vertAlign w:val="superscript"/>
        </w:rPr>
        <w:t>2</w:t>
      </w:r>
      <w:r>
        <w:rPr>
          <w:color w:val="000000"/>
        </w:rPr>
        <w:t xml:space="preserve"> для алюмомедных и алюминиевых жил, при этом провода не должны нести механической нагрузки (см. </w:t>
      </w:r>
      <w:bookmarkEnd w:id="3938"/>
      <w:r w:rsidR="00C231B3">
        <w:rPr>
          <w:color w:val="000000"/>
        </w:rPr>
        <w:fldChar w:fldCharType="begin"/>
      </w:r>
      <w:r>
        <w:rPr>
          <w:color w:val="000000"/>
        </w:rPr>
        <w:instrText xml:space="preserve"> HYPERLINK "1811974" \l "1814292" </w:instrText>
      </w:r>
      <w:r w:rsidR="00C231B3">
        <w:rPr>
          <w:color w:val="000000"/>
        </w:rPr>
        <w:fldChar w:fldCharType="separate"/>
      </w:r>
      <w:r>
        <w:rPr>
          <w:color w:val="008080"/>
        </w:rPr>
        <w:t>пункт 5.4.44</w:t>
      </w:r>
      <w:r w:rsidR="00C231B3">
        <w:rPr>
          <w:color w:val="000000"/>
        </w:rPr>
        <w:fldChar w:fldCharType="end"/>
      </w:r>
      <w:r>
        <w:rPr>
          <w:color w:val="000000"/>
        </w:rPr>
        <w:t>. настоящих Правил).</w:t>
      </w:r>
    </w:p>
    <w:p w:rsidR="00C852FB" w:rsidRDefault="00C852FB" w:rsidP="00A979AF">
      <w:pPr>
        <w:shd w:val="clear" w:color="auto" w:fill="FFFFFF"/>
        <w:ind w:firstLine="851"/>
        <w:jc w:val="both"/>
        <w:rPr>
          <w:color w:val="000000"/>
        </w:rPr>
      </w:pPr>
      <w:bookmarkStart w:id="3939" w:name="1814288"/>
      <w:r>
        <w:rPr>
          <w:color w:val="000000"/>
        </w:rPr>
        <w:t>Для кранов, работающих в тяжелом и весьма тяжелом режимах, а также для кранов, работающих с минеральными удобрениями, рекомендуется для вторичных цепей применять провода и кабели с медными жилами.</w:t>
      </w:r>
      <w:bookmarkEnd w:id="3939"/>
    </w:p>
    <w:p w:rsidR="00C852FB" w:rsidRDefault="00C852FB" w:rsidP="00A979AF">
      <w:pPr>
        <w:shd w:val="clear" w:color="auto" w:fill="FFFFFF"/>
        <w:ind w:firstLine="851"/>
        <w:jc w:val="both"/>
        <w:rPr>
          <w:color w:val="000000"/>
        </w:rPr>
      </w:pPr>
      <w:bookmarkStart w:id="3940" w:name="1814289"/>
      <w:r>
        <w:rPr>
          <w:color w:val="000000"/>
        </w:rPr>
        <w:t>Для вторичных цепей напряжением до 60 в разрешается применение проводов и кабелей с медными многопроволочными жилами сечением не менее 0,5 мм</w:t>
      </w:r>
      <w:r>
        <w:rPr>
          <w:color w:val="000000"/>
          <w:vertAlign w:val="superscript"/>
        </w:rPr>
        <w:t>2</w:t>
      </w:r>
      <w:r>
        <w:rPr>
          <w:color w:val="000000"/>
        </w:rPr>
        <w:t xml:space="preserve"> при условии, что присоединение жил выполнено пайкой и провода не несут механической нагрузки.</w:t>
      </w:r>
      <w:bookmarkEnd w:id="3940"/>
    </w:p>
    <w:p w:rsidR="00C852FB" w:rsidRDefault="00C852FB" w:rsidP="00A979AF">
      <w:pPr>
        <w:shd w:val="clear" w:color="auto" w:fill="FFFFFF"/>
        <w:ind w:firstLine="851"/>
        <w:jc w:val="both"/>
        <w:rPr>
          <w:color w:val="000000"/>
        </w:rPr>
      </w:pPr>
      <w:bookmarkStart w:id="3941" w:name="1814290"/>
      <w:r>
        <w:rPr>
          <w:color w:val="000000"/>
        </w:rPr>
        <w:t xml:space="preserve">Вторичные цепи на кранах, работающих с жидким и горячим металлом (разливочные, заливочные и завалочные краны, краны нагревательных колодцев и др.), должны выполняться проводами и кабелями с медными жилами, а вторичные цепи на быстроходных кранах (уборочные краны, перегружатели) — с медными или алюмомедными жилами (см. также </w:t>
      </w:r>
      <w:bookmarkEnd w:id="3941"/>
      <w:r w:rsidR="00C231B3">
        <w:rPr>
          <w:color w:val="000000"/>
        </w:rPr>
        <w:fldChar w:fldCharType="begin"/>
      </w:r>
      <w:r>
        <w:rPr>
          <w:color w:val="000000"/>
        </w:rPr>
        <w:instrText xml:space="preserve"> HYPERLINK "1811974" \l "1814294" </w:instrText>
      </w:r>
      <w:r w:rsidR="00C231B3">
        <w:rPr>
          <w:color w:val="000000"/>
        </w:rPr>
        <w:fldChar w:fldCharType="separate"/>
      </w:r>
      <w:r>
        <w:rPr>
          <w:color w:val="008080"/>
        </w:rPr>
        <w:t>пункт 5.4.46</w:t>
      </w:r>
      <w:r w:rsidR="00C231B3">
        <w:rPr>
          <w:color w:val="000000"/>
        </w:rPr>
        <w:fldChar w:fldCharType="end"/>
      </w:r>
      <w:r>
        <w:rPr>
          <w:color w:val="000000"/>
        </w:rPr>
        <w:t>. настоящих Правил).</w:t>
      </w:r>
    </w:p>
    <w:p w:rsidR="00C852FB" w:rsidRDefault="00C852FB" w:rsidP="00A979AF">
      <w:pPr>
        <w:shd w:val="clear" w:color="auto" w:fill="FFFFFF"/>
        <w:ind w:firstLine="851"/>
        <w:jc w:val="both"/>
        <w:rPr>
          <w:color w:val="000000"/>
        </w:rPr>
      </w:pPr>
      <w:bookmarkStart w:id="3942" w:name="1814291"/>
      <w:r>
        <w:rPr>
          <w:color w:val="000000"/>
        </w:rPr>
        <w:t>Алюминиевые и алюмомедные жилы проводов и кабелей в первичных цепях кранов должны быть многопроволочными сечением не менее 16 мм</w:t>
      </w:r>
      <w:r>
        <w:rPr>
          <w:color w:val="000000"/>
          <w:vertAlign w:val="superscript"/>
        </w:rPr>
        <w:t>2</w:t>
      </w:r>
      <w:r>
        <w:rPr>
          <w:color w:val="000000"/>
        </w:rPr>
        <w:t>. Применение проводов и кабелей с однопроволочными алюминиевыми и алюмомедными жилами в первичных цепях кранов не допускается.</w:t>
      </w:r>
      <w:bookmarkEnd w:id="3942"/>
    </w:p>
    <w:p w:rsidR="00C852FB" w:rsidRDefault="00C852FB" w:rsidP="00A979AF">
      <w:pPr>
        <w:shd w:val="clear" w:color="auto" w:fill="FFFFFF"/>
        <w:ind w:firstLine="851"/>
        <w:jc w:val="both"/>
        <w:rPr>
          <w:color w:val="000000"/>
        </w:rPr>
      </w:pPr>
      <w:bookmarkStart w:id="3943" w:name="1814292"/>
      <w:r>
        <w:rPr>
          <w:color w:val="000000"/>
        </w:rPr>
        <w:t>5.4.44. На электроталях, работающих как отдельно, так и входящих в состав других грузоподъемных машин, допускается применение защищенных проводов с медными жилами сечением: во вторичных цепях и цепях электромагнита тормоза не менее 0,75 мм</w:t>
      </w:r>
      <w:r>
        <w:rPr>
          <w:color w:val="000000"/>
          <w:vertAlign w:val="superscript"/>
        </w:rPr>
        <w:t>2</w:t>
      </w:r>
      <w:r>
        <w:rPr>
          <w:color w:val="000000"/>
        </w:rPr>
        <w:t>, в цепях электродвигателей не менее 1,5 мм</w:t>
      </w:r>
      <w:r>
        <w:rPr>
          <w:color w:val="000000"/>
          <w:vertAlign w:val="superscript"/>
        </w:rPr>
        <w:t>2</w:t>
      </w:r>
      <w:r>
        <w:rPr>
          <w:color w:val="000000"/>
        </w:rPr>
        <w:t>; кроме того, в указанных случаях допускается применение защищенных многопроволочных проводов с алюминиевыми жилами сечением 2,5 мм</w:t>
      </w:r>
      <w:r>
        <w:rPr>
          <w:color w:val="000000"/>
          <w:vertAlign w:val="superscript"/>
        </w:rPr>
        <w:t>2</w:t>
      </w:r>
      <w:r>
        <w:rPr>
          <w:color w:val="000000"/>
        </w:rPr>
        <w:t>.</w:t>
      </w:r>
      <w:bookmarkEnd w:id="3943"/>
    </w:p>
    <w:p w:rsidR="00C852FB" w:rsidRDefault="00C852FB" w:rsidP="00A979AF">
      <w:pPr>
        <w:shd w:val="clear" w:color="auto" w:fill="FFFFFF"/>
        <w:ind w:firstLine="851"/>
        <w:jc w:val="both"/>
        <w:rPr>
          <w:color w:val="000000"/>
        </w:rPr>
      </w:pPr>
      <w:bookmarkStart w:id="3944" w:name="1814293"/>
      <w:r>
        <w:rPr>
          <w:color w:val="000000"/>
        </w:rPr>
        <w:lastRenderedPageBreak/>
        <w:t>5.4.45. Прокладка проводов и кабелей на кранах, работающих с жидким и горячим металлом, должна выполняться в стальных трубах. На этих кранах не допускается прокладка в одной трубе силовых цепей разных механизмов, цепей управления разных механизмов, силовых цепей и цепей управления одного механизма.</w:t>
      </w:r>
      <w:bookmarkEnd w:id="3944"/>
    </w:p>
    <w:p w:rsidR="00C852FB" w:rsidRDefault="00C852FB" w:rsidP="00A979AF">
      <w:pPr>
        <w:shd w:val="clear" w:color="auto" w:fill="FFFFFF"/>
        <w:ind w:firstLine="851"/>
        <w:jc w:val="both"/>
        <w:rPr>
          <w:color w:val="000000"/>
        </w:rPr>
      </w:pPr>
      <w:bookmarkStart w:id="3945" w:name="1814294"/>
      <w:r>
        <w:rPr>
          <w:color w:val="000000"/>
        </w:rPr>
        <w:t>5.4.46. На кранах, работающих с жидким и горячим металлом, должны применяться теплостойкие провода и кабели. Токовые нагрузки на них следует определять, исходя из температуры окружающего воздуха 60° С.</w:t>
      </w:r>
      <w:bookmarkEnd w:id="3945"/>
    </w:p>
    <w:p w:rsidR="00C852FB" w:rsidRDefault="00C852FB" w:rsidP="00A979AF">
      <w:pPr>
        <w:shd w:val="clear" w:color="auto" w:fill="FFFFFF"/>
        <w:ind w:firstLine="851"/>
        <w:jc w:val="both"/>
        <w:rPr>
          <w:color w:val="000000"/>
        </w:rPr>
      </w:pPr>
      <w:bookmarkStart w:id="3946" w:name="1814295"/>
      <w:r>
        <w:rPr>
          <w:color w:val="000000"/>
        </w:rPr>
        <w:t>5.4.47. В местах, где изоляция и оболочка проводов и кабелей могут подвергаться воздействию масла, следует применять провода и кабели с маслостойкими изоляцией и оболочкой. В этих местах допускается применение проводов и кабелей с немаслостойкими изоляцией и оболочкой при условии прокладки их в трубах, имеющих герметичные вводы в электродвигатели, аппараты и т. п.</w:t>
      </w:r>
      <w:bookmarkEnd w:id="3946"/>
    </w:p>
    <w:p w:rsidR="00C852FB" w:rsidRDefault="00C852FB" w:rsidP="00A979AF">
      <w:pPr>
        <w:shd w:val="clear" w:color="auto" w:fill="FFFFFF"/>
        <w:ind w:firstLine="851"/>
        <w:jc w:val="both"/>
        <w:rPr>
          <w:color w:val="000000"/>
        </w:rPr>
      </w:pPr>
      <w:bookmarkStart w:id="3947" w:name="1814297"/>
      <w:r>
        <w:rPr>
          <w:color w:val="000000"/>
        </w:rPr>
        <w:t>5.4.48. Допустимые длительные нагрузки на провода и кабели должны определяться в соответствии с главой 1.3 ПУЭ. Раздел I</w:t>
      </w:r>
      <w:bookmarkEnd w:id="3947"/>
      <w:r w:rsidR="00C231B3">
        <w:rPr>
          <w:color w:val="000000"/>
        </w:rPr>
        <w:fldChar w:fldCharType="begin"/>
      </w:r>
      <w:r>
        <w:rPr>
          <w:color w:val="000000"/>
        </w:rPr>
        <w:instrText xml:space="preserve"> HYPERLINK "1811974" \l "1828724"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48" w:name="1828724"/>
      <w:r>
        <w:rPr>
          <w:color w:val="339966"/>
          <w:sz w:val="20"/>
          <w:szCs w:val="20"/>
        </w:rPr>
        <w:t>* Раздел I не приводится.</w:t>
      </w:r>
      <w:bookmarkEnd w:id="3948"/>
    </w:p>
    <w:p w:rsidR="00C852FB" w:rsidRDefault="00C852FB" w:rsidP="00A979AF">
      <w:pPr>
        <w:shd w:val="clear" w:color="auto" w:fill="FFFFFF"/>
        <w:ind w:firstLine="851"/>
        <w:jc w:val="both"/>
        <w:rPr>
          <w:color w:val="000000"/>
        </w:rPr>
      </w:pPr>
      <w:bookmarkStart w:id="3949" w:name="1814298"/>
      <w:r>
        <w:rPr>
          <w:color w:val="000000"/>
        </w:rPr>
        <w:t>5.4.49. Напряжение на зажимах электродвигателей и в цепях управления ими при всех режимах работы электрооборудования крана должно быть не ниже 85% номинального.</w:t>
      </w:r>
      <w:bookmarkEnd w:id="3949"/>
    </w:p>
    <w:p w:rsidR="00C852FB" w:rsidRDefault="00C852FB" w:rsidP="00A979AF">
      <w:pPr>
        <w:shd w:val="clear" w:color="auto" w:fill="FFFFFF"/>
        <w:ind w:firstLine="851"/>
        <w:jc w:val="both"/>
        <w:rPr>
          <w:color w:val="000000"/>
        </w:rPr>
      </w:pPr>
      <w:bookmarkStart w:id="3950" w:name="1814300"/>
      <w:r>
        <w:rPr>
          <w:color w:val="000000"/>
        </w:rPr>
        <w:t>5.4.50. Жилы проводов и кабелей всех цепей должны иметь маркировку.</w:t>
      </w:r>
      <w:bookmarkEnd w:id="3950"/>
    </w:p>
    <w:p w:rsidR="00C852FB" w:rsidRDefault="00C852FB" w:rsidP="00A979AF">
      <w:pPr>
        <w:shd w:val="clear" w:color="auto" w:fill="FFFFFF"/>
        <w:jc w:val="center"/>
        <w:rPr>
          <w:rStyle w:val="a4"/>
          <w:color w:val="000080"/>
          <w:lang w:val="uz-Cyrl-UZ"/>
        </w:rPr>
      </w:pPr>
      <w:bookmarkStart w:id="3951" w:name="1814303"/>
    </w:p>
    <w:p w:rsidR="00C852FB" w:rsidRDefault="00C852FB" w:rsidP="00A979AF">
      <w:pPr>
        <w:shd w:val="clear" w:color="auto" w:fill="FFFFFF"/>
        <w:jc w:val="center"/>
        <w:rPr>
          <w:rStyle w:val="a4"/>
          <w:color w:val="000080"/>
          <w:lang w:val="uz-Cyrl-UZ"/>
        </w:rPr>
      </w:pPr>
    </w:p>
    <w:p w:rsidR="00C852FB" w:rsidRDefault="00C852FB" w:rsidP="00A979AF">
      <w:pPr>
        <w:shd w:val="clear" w:color="auto" w:fill="FFFFFF"/>
        <w:jc w:val="center"/>
        <w:rPr>
          <w:rStyle w:val="a4"/>
          <w:color w:val="000080"/>
          <w:lang w:val="uz-Cyrl-UZ"/>
        </w:rPr>
      </w:pPr>
    </w:p>
    <w:p w:rsidR="00C852FB" w:rsidRDefault="00C852FB" w:rsidP="00A979AF">
      <w:pPr>
        <w:shd w:val="clear" w:color="auto" w:fill="FFFFFF"/>
        <w:jc w:val="center"/>
        <w:rPr>
          <w:color w:val="000080"/>
        </w:rPr>
      </w:pPr>
      <w:r>
        <w:rPr>
          <w:rStyle w:val="a4"/>
          <w:color w:val="000080"/>
        </w:rPr>
        <w:t>Управление, защита, сигнализация</w:t>
      </w:r>
      <w:bookmarkEnd w:id="3951"/>
    </w:p>
    <w:p w:rsidR="00C852FB" w:rsidRDefault="00C852FB" w:rsidP="00A979AF">
      <w:pPr>
        <w:shd w:val="clear" w:color="auto" w:fill="FFFFFF"/>
        <w:ind w:firstLine="851"/>
        <w:jc w:val="both"/>
        <w:rPr>
          <w:color w:val="000000"/>
        </w:rPr>
      </w:pPr>
      <w:bookmarkStart w:id="3952" w:name="1814304"/>
      <w:r>
        <w:rPr>
          <w:color w:val="000000"/>
        </w:rPr>
        <w:t>5.4.51. Напряжение цепей управления и автоматики должно быть не выше 400 В переменного и 440 В постоянного тока. На кранах, предназначенных для предприятий с электрической сетью 500 В, допускается применение напряжения 500 В.</w:t>
      </w:r>
      <w:bookmarkEnd w:id="3952"/>
    </w:p>
    <w:p w:rsidR="00C852FB" w:rsidRDefault="00C852FB" w:rsidP="00A979AF">
      <w:pPr>
        <w:shd w:val="clear" w:color="auto" w:fill="FFFFFF"/>
        <w:ind w:firstLine="851"/>
        <w:jc w:val="both"/>
        <w:rPr>
          <w:color w:val="000000"/>
        </w:rPr>
      </w:pPr>
      <w:bookmarkStart w:id="3953" w:name="1814308"/>
      <w:r>
        <w:rPr>
          <w:color w:val="000000"/>
        </w:rPr>
        <w:t>5.4.52. Защита электрооборудования кранов должна выполняться в соответствии с требованиями главы 3.1 ПУЭ. Раздел III</w:t>
      </w:r>
      <w:bookmarkEnd w:id="3953"/>
      <w:r w:rsidR="00C231B3">
        <w:rPr>
          <w:color w:val="000000"/>
        </w:rPr>
        <w:fldChar w:fldCharType="begin"/>
      </w:r>
      <w:r>
        <w:rPr>
          <w:color w:val="000000"/>
        </w:rPr>
        <w:instrText xml:space="preserve"> HYPERLINK "1811974" \l "1828731" </w:instrText>
      </w:r>
      <w:r w:rsidR="00C231B3">
        <w:rPr>
          <w:color w:val="000000"/>
        </w:rPr>
        <w:fldChar w:fldCharType="separate"/>
      </w:r>
      <w:r>
        <w:rPr>
          <w:color w:val="008080"/>
        </w:rPr>
        <w:t>*</w:t>
      </w:r>
      <w:r w:rsidR="00C231B3">
        <w:rPr>
          <w:color w:val="000000"/>
        </w:rPr>
        <w:fldChar w:fldCharType="end"/>
      </w:r>
      <w:r>
        <w:rPr>
          <w:color w:val="000000"/>
        </w:rPr>
        <w:t xml:space="preserve"> и главы 5.3. настоящих Правил.</w:t>
      </w:r>
    </w:p>
    <w:p w:rsidR="00C852FB" w:rsidRDefault="00C852FB" w:rsidP="00A979AF">
      <w:pPr>
        <w:shd w:val="clear" w:color="auto" w:fill="FFFFFF"/>
        <w:ind w:firstLine="851"/>
        <w:jc w:val="both"/>
        <w:rPr>
          <w:color w:val="339966"/>
          <w:sz w:val="20"/>
          <w:szCs w:val="20"/>
        </w:rPr>
      </w:pPr>
      <w:bookmarkStart w:id="3954" w:name="1828731"/>
      <w:r>
        <w:rPr>
          <w:color w:val="339966"/>
          <w:sz w:val="20"/>
          <w:szCs w:val="20"/>
        </w:rPr>
        <w:t>* Раздел III не приводится.</w:t>
      </w:r>
      <w:bookmarkEnd w:id="3954"/>
    </w:p>
    <w:p w:rsidR="00C852FB" w:rsidRDefault="00C852FB" w:rsidP="00A979AF">
      <w:pPr>
        <w:shd w:val="clear" w:color="auto" w:fill="FFFFFF"/>
        <w:jc w:val="center"/>
        <w:rPr>
          <w:color w:val="000080"/>
        </w:rPr>
      </w:pPr>
      <w:bookmarkStart w:id="3955" w:name="1814309"/>
      <w:r>
        <w:rPr>
          <w:rStyle w:val="a4"/>
          <w:color w:val="000080"/>
        </w:rPr>
        <w:t>Освещение</w:t>
      </w:r>
      <w:bookmarkEnd w:id="3955"/>
    </w:p>
    <w:p w:rsidR="00C852FB" w:rsidRDefault="00C852FB" w:rsidP="00A979AF">
      <w:pPr>
        <w:shd w:val="clear" w:color="auto" w:fill="FFFFFF"/>
        <w:ind w:firstLine="851"/>
        <w:jc w:val="both"/>
        <w:rPr>
          <w:color w:val="000000"/>
        </w:rPr>
      </w:pPr>
      <w:bookmarkStart w:id="3956" w:name="1814505"/>
      <w:r>
        <w:rPr>
          <w:color w:val="000000"/>
        </w:rPr>
        <w:t>5.4.53. В сетях до 42 В для питания цепей управления и освещения допускается использование в качестве рабочего провода металлических конструкций крана в соответствии с требованиями главы 2.1. ПУЭ. Раздел II</w:t>
      </w:r>
      <w:bookmarkEnd w:id="3956"/>
      <w:r w:rsidR="00C231B3">
        <w:rPr>
          <w:color w:val="000000"/>
        </w:rPr>
        <w:fldChar w:fldCharType="begin"/>
      </w:r>
      <w:r>
        <w:rPr>
          <w:color w:val="000000"/>
        </w:rPr>
        <w:instrText xml:space="preserve"> HYPERLINK "1811974" \l "1828293"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57" w:name="1828293"/>
      <w:r>
        <w:rPr>
          <w:color w:val="339966"/>
          <w:sz w:val="20"/>
          <w:szCs w:val="20"/>
        </w:rPr>
        <w:t>* Раздел II не приводится.</w:t>
      </w:r>
      <w:bookmarkEnd w:id="3957"/>
    </w:p>
    <w:p w:rsidR="00C852FB" w:rsidRDefault="00C852FB" w:rsidP="00A979AF">
      <w:pPr>
        <w:shd w:val="clear" w:color="auto" w:fill="FFFFFF"/>
        <w:ind w:firstLine="851"/>
        <w:jc w:val="both"/>
        <w:rPr>
          <w:color w:val="000000"/>
        </w:rPr>
      </w:pPr>
      <w:bookmarkStart w:id="3958" w:name="1814507"/>
      <w:r>
        <w:rPr>
          <w:color w:val="000000"/>
        </w:rPr>
        <w:t>5.4.54. Номинальное напряжение светильников рабочего освещения крана при переменном токе не должно превышать 220 В. При напряжении сети трехфазного тока 380 В и выше питание светильников следует осуществлять от понижающих трансформаторов. Допускается включать светильники в силовую сеть трехфазного тока 380 В на линейное напряжение, соединяя их в звезду.</w:t>
      </w:r>
      <w:bookmarkEnd w:id="3958"/>
    </w:p>
    <w:p w:rsidR="00C852FB" w:rsidRDefault="00C852FB" w:rsidP="00A979AF">
      <w:pPr>
        <w:shd w:val="clear" w:color="auto" w:fill="FFFFFF"/>
        <w:ind w:firstLine="851"/>
        <w:jc w:val="both"/>
        <w:rPr>
          <w:color w:val="000000"/>
        </w:rPr>
      </w:pPr>
      <w:bookmarkStart w:id="3959" w:name="1814509"/>
      <w:r>
        <w:rPr>
          <w:color w:val="000000"/>
        </w:rPr>
        <w:t>Для передвижных кранов, присоединяемых к сети 380/220 В гибким четырехжильным кабелем, питание светильников необходимо осуществлять на напряжении фаза нуль.</w:t>
      </w:r>
      <w:bookmarkEnd w:id="3959"/>
    </w:p>
    <w:p w:rsidR="00C852FB" w:rsidRDefault="00C852FB" w:rsidP="00A979AF">
      <w:pPr>
        <w:shd w:val="clear" w:color="auto" w:fill="FFFFFF"/>
        <w:ind w:firstLine="851"/>
        <w:jc w:val="both"/>
        <w:rPr>
          <w:color w:val="000000"/>
        </w:rPr>
      </w:pPr>
      <w:bookmarkStart w:id="3960" w:name="1814511"/>
      <w:r>
        <w:rPr>
          <w:color w:val="000000"/>
        </w:rPr>
        <w:t>Допускается включать светильники в силовую сеть напряжением до 600 В постоянного тока, соединяя их последовательно.</w:t>
      </w:r>
      <w:bookmarkEnd w:id="3960"/>
    </w:p>
    <w:p w:rsidR="00C852FB" w:rsidRDefault="00C852FB" w:rsidP="00A979AF">
      <w:pPr>
        <w:shd w:val="clear" w:color="auto" w:fill="FFFFFF"/>
        <w:ind w:firstLine="851"/>
        <w:jc w:val="both"/>
        <w:rPr>
          <w:color w:val="000000"/>
        </w:rPr>
      </w:pPr>
      <w:bookmarkStart w:id="3961" w:name="1814514"/>
      <w:r>
        <w:rPr>
          <w:color w:val="000000"/>
        </w:rPr>
        <w:t>Для освещения места работы крана он должен быть снабжен светильниками (прожекторами, фонарями).</w:t>
      </w:r>
      <w:bookmarkEnd w:id="3961"/>
    </w:p>
    <w:p w:rsidR="00C852FB" w:rsidRDefault="00C852FB" w:rsidP="00A979AF">
      <w:pPr>
        <w:shd w:val="clear" w:color="auto" w:fill="FFFFFF"/>
        <w:ind w:firstLine="851"/>
        <w:jc w:val="both"/>
        <w:rPr>
          <w:color w:val="000000"/>
        </w:rPr>
      </w:pPr>
      <w:bookmarkStart w:id="3962" w:name="1814516"/>
      <w:r>
        <w:rPr>
          <w:color w:val="000000"/>
        </w:rPr>
        <w:t xml:space="preserve">5.4.55. Для светильников ремонтного освещения должно применяться напряжение не выше 42 В с питанием от трансформатора или аккумулятора, установленных на кране или в пункте ремонта крана; при питании от трансформатора должны быть выполнены требования </w:t>
      </w:r>
      <w:bookmarkEnd w:id="3962"/>
      <w:r w:rsidR="00C231B3">
        <w:rPr>
          <w:color w:val="000000"/>
        </w:rPr>
        <w:fldChar w:fldCharType="begin"/>
      </w:r>
      <w:r>
        <w:rPr>
          <w:color w:val="000000"/>
        </w:rPr>
        <w:instrText xml:space="preserve"> HYPERLINK "1815185" \l "1815316" </w:instrText>
      </w:r>
      <w:r w:rsidR="00C231B3">
        <w:rPr>
          <w:color w:val="000000"/>
        </w:rPr>
        <w:fldChar w:fldCharType="separate"/>
      </w:r>
      <w:r>
        <w:rPr>
          <w:color w:val="008080"/>
        </w:rPr>
        <w:t>главы 6.2.</w:t>
      </w:r>
      <w:r w:rsidR="00C231B3">
        <w:rPr>
          <w:color w:val="000000"/>
        </w:rPr>
        <w:fldChar w:fldCharType="end"/>
      </w:r>
      <w:r>
        <w:rPr>
          <w:color w:val="000000"/>
        </w:rPr>
        <w:t xml:space="preserve"> ПУЭ. Раздел VI.</w:t>
      </w:r>
    </w:p>
    <w:p w:rsidR="00C852FB" w:rsidRDefault="00C852FB" w:rsidP="00A979AF">
      <w:pPr>
        <w:shd w:val="clear" w:color="auto" w:fill="FFFFFF"/>
        <w:jc w:val="center"/>
        <w:rPr>
          <w:color w:val="000080"/>
        </w:rPr>
      </w:pPr>
      <w:bookmarkStart w:id="3963" w:name="1814519"/>
      <w:r>
        <w:rPr>
          <w:rStyle w:val="a4"/>
          <w:color w:val="000080"/>
        </w:rPr>
        <w:t>Заземление</w:t>
      </w:r>
      <w:bookmarkEnd w:id="3963"/>
    </w:p>
    <w:p w:rsidR="00C852FB" w:rsidRDefault="00C852FB" w:rsidP="00A979AF">
      <w:pPr>
        <w:shd w:val="clear" w:color="auto" w:fill="FFFFFF"/>
        <w:ind w:firstLine="851"/>
        <w:jc w:val="both"/>
        <w:rPr>
          <w:color w:val="000000"/>
        </w:rPr>
      </w:pPr>
      <w:bookmarkStart w:id="3964" w:name="1814522"/>
      <w:r>
        <w:rPr>
          <w:color w:val="000000"/>
        </w:rPr>
        <w:t xml:space="preserve">5.4.56. Заземление должно быть выполнено в соответствии с требованиями гл. 1.7. Считается достаточным, если части, подлежащие заземлению, присоединены к </w:t>
      </w:r>
      <w:r>
        <w:rPr>
          <w:color w:val="000000"/>
        </w:rPr>
        <w:lastRenderedPageBreak/>
        <w:t>металлическим конструкциям крана, при этом должна быть обеспечена непрерывность электрической цепи металлических конструкций. Если электрооборудование крана установлено на его заземленных металлических конструкциях и на опорных поверхностях предусмотрены зачищенные и незакрашенные места для обеспечения электрического контакта, то дополнительного заземления не требуется.</w:t>
      </w:r>
      <w:bookmarkEnd w:id="3964"/>
    </w:p>
    <w:p w:rsidR="00C852FB" w:rsidRDefault="00C852FB" w:rsidP="00A979AF">
      <w:pPr>
        <w:shd w:val="clear" w:color="auto" w:fill="FFFFFF"/>
        <w:ind w:firstLine="851"/>
        <w:jc w:val="both"/>
        <w:rPr>
          <w:color w:val="000000"/>
        </w:rPr>
      </w:pPr>
      <w:bookmarkStart w:id="3965" w:name="1814525"/>
      <w:r>
        <w:rPr>
          <w:color w:val="000000"/>
        </w:rPr>
        <w:t>Рельсы кранового пути должны быть надежно соединены на стыках (сваркой, приваркой перемычек достаточного сечения, приваркой к металлическим подкрановым балкам) одна с другой для создания непрерывной электрической цепи. В электроустановках, для которых в качестве защитного мероприятия применяется заземление, рельсы кранового пути должны быть соответственно заземлены.</w:t>
      </w:r>
      <w:bookmarkEnd w:id="3965"/>
    </w:p>
    <w:p w:rsidR="00C852FB" w:rsidRDefault="00C852FB" w:rsidP="00A979AF">
      <w:pPr>
        <w:shd w:val="clear" w:color="auto" w:fill="FFFFFF"/>
        <w:ind w:firstLine="851"/>
        <w:jc w:val="both"/>
        <w:rPr>
          <w:color w:val="000000"/>
        </w:rPr>
      </w:pPr>
      <w:bookmarkStart w:id="3966" w:name="1814527"/>
      <w:r>
        <w:rPr>
          <w:color w:val="000000"/>
        </w:rPr>
        <w:t>При установке крана на открытом воздухе рельсы кранового пути, кроме того, должны быть соединены между собой и заземлены, при этом для заземления рельсов необходимо предусматривать не менее двух заземлителей, присоединяемых к рельсам в разных местах.</w:t>
      </w:r>
      <w:bookmarkEnd w:id="3966"/>
    </w:p>
    <w:p w:rsidR="00C852FB" w:rsidRDefault="00C852FB" w:rsidP="00A979AF">
      <w:pPr>
        <w:shd w:val="clear" w:color="auto" w:fill="FFFFFF"/>
        <w:ind w:firstLine="851"/>
        <w:jc w:val="both"/>
        <w:rPr>
          <w:color w:val="000000"/>
        </w:rPr>
      </w:pPr>
      <w:bookmarkStart w:id="3967" w:name="1814530"/>
      <w:r>
        <w:rPr>
          <w:color w:val="000000"/>
        </w:rPr>
        <w:t xml:space="preserve">5.4.57. При питании крана кабелем должны быть выполнены кроме требований </w:t>
      </w:r>
      <w:bookmarkEnd w:id="3967"/>
      <w:r w:rsidR="00C231B3">
        <w:rPr>
          <w:color w:val="000000"/>
        </w:rPr>
        <w:fldChar w:fldCharType="begin"/>
      </w:r>
      <w:r>
        <w:rPr>
          <w:color w:val="000000"/>
        </w:rPr>
        <w:instrText xml:space="preserve"> HYPERLINK "1811974" \l "1814522" </w:instrText>
      </w:r>
      <w:r w:rsidR="00C231B3">
        <w:rPr>
          <w:color w:val="000000"/>
        </w:rPr>
        <w:fldChar w:fldCharType="separate"/>
      </w:r>
      <w:r>
        <w:rPr>
          <w:color w:val="008080"/>
        </w:rPr>
        <w:t>5.4.56</w:t>
      </w:r>
      <w:r w:rsidR="00C231B3">
        <w:rPr>
          <w:color w:val="000000"/>
        </w:rPr>
        <w:fldChar w:fldCharType="end"/>
      </w:r>
      <w:r>
        <w:rPr>
          <w:color w:val="000000"/>
        </w:rPr>
        <w:t xml:space="preserve"> также требования главы 1.7 ПУЭ. Раздел I</w:t>
      </w:r>
      <w:hyperlink r:id="rId452" w:anchor="1828736" w:history="1">
        <w:r>
          <w:rPr>
            <w:color w:val="008080"/>
          </w:rPr>
          <w:t>*</w:t>
        </w:r>
      </w:hyperlink>
      <w:r>
        <w:rPr>
          <w:color w:val="000000"/>
        </w:rPr>
        <w:t>, предъявляемые к передвижным электроустановкам.</w:t>
      </w:r>
    </w:p>
    <w:p w:rsidR="00C852FB" w:rsidRDefault="00C852FB" w:rsidP="00A979AF">
      <w:pPr>
        <w:shd w:val="clear" w:color="auto" w:fill="FFFFFF"/>
        <w:ind w:firstLine="851"/>
        <w:jc w:val="both"/>
        <w:rPr>
          <w:color w:val="339966"/>
          <w:sz w:val="20"/>
          <w:szCs w:val="20"/>
        </w:rPr>
      </w:pPr>
      <w:bookmarkStart w:id="3968" w:name="1828736"/>
      <w:r>
        <w:rPr>
          <w:color w:val="339966"/>
          <w:sz w:val="20"/>
          <w:szCs w:val="20"/>
        </w:rPr>
        <w:t>* Раздел I не приводится.</w:t>
      </w:r>
      <w:bookmarkEnd w:id="3968"/>
    </w:p>
    <w:p w:rsidR="00C852FB" w:rsidRDefault="00C852FB" w:rsidP="00A979AF">
      <w:pPr>
        <w:shd w:val="clear" w:color="auto" w:fill="FFFFFF"/>
        <w:ind w:firstLine="851"/>
        <w:jc w:val="both"/>
        <w:rPr>
          <w:color w:val="000000"/>
        </w:rPr>
      </w:pPr>
      <w:bookmarkStart w:id="3969" w:name="1814532"/>
      <w:r>
        <w:rPr>
          <w:color w:val="000000"/>
        </w:rPr>
        <w:t>5.4.58. Корпус кнопочного аппарата управления крана, управляемого с пола, должен быть выполнен из изоляционного материала или заземлен не менее чем двумя проводниками. В качестве одного из проводников может быть использован тросик, на котором подвешен кнопочный аппарат.</w:t>
      </w:r>
      <w:bookmarkEnd w:id="3969"/>
    </w:p>
    <w:p w:rsidR="00C852FB" w:rsidRDefault="00C852FB" w:rsidP="00A979AF">
      <w:pPr>
        <w:shd w:val="clear" w:color="auto" w:fill="FFFFFF"/>
        <w:jc w:val="center"/>
        <w:rPr>
          <w:color w:val="000080"/>
        </w:rPr>
      </w:pPr>
      <w:bookmarkStart w:id="3970" w:name="1814535"/>
      <w:r>
        <w:rPr>
          <w:rStyle w:val="a4"/>
          <w:color w:val="000080"/>
        </w:rPr>
        <w:t>Электрооборудование кранов напряжением выше 1 кВ</w:t>
      </w:r>
      <w:bookmarkEnd w:id="3970"/>
    </w:p>
    <w:p w:rsidR="00C852FB" w:rsidRDefault="00C852FB" w:rsidP="00A979AF">
      <w:pPr>
        <w:shd w:val="clear" w:color="auto" w:fill="FFFFFF"/>
        <w:ind w:firstLine="851"/>
        <w:jc w:val="both"/>
        <w:rPr>
          <w:color w:val="000000"/>
        </w:rPr>
      </w:pPr>
      <w:bookmarkStart w:id="3971" w:name="1814537"/>
      <w:r>
        <w:rPr>
          <w:color w:val="000000"/>
        </w:rPr>
        <w:t xml:space="preserve">5.4.59. Требования, приведенные в </w:t>
      </w:r>
      <w:bookmarkEnd w:id="3971"/>
      <w:r w:rsidR="00C231B3">
        <w:rPr>
          <w:color w:val="000000"/>
        </w:rPr>
        <w:fldChar w:fldCharType="begin"/>
      </w:r>
      <w:r>
        <w:rPr>
          <w:color w:val="000000"/>
        </w:rPr>
        <w:instrText xml:space="preserve"> HYPERLINK "1811974" \l "1814539" </w:instrText>
      </w:r>
      <w:r w:rsidR="00C231B3">
        <w:rPr>
          <w:color w:val="000000"/>
        </w:rPr>
        <w:fldChar w:fldCharType="separate"/>
      </w:r>
      <w:r>
        <w:rPr>
          <w:color w:val="008080"/>
        </w:rPr>
        <w:t>пунктах 5.4.60</w:t>
      </w:r>
      <w:r w:rsidR="00C231B3">
        <w:rPr>
          <w:color w:val="000000"/>
        </w:rPr>
        <w:fldChar w:fldCharType="end"/>
      </w:r>
      <w:r>
        <w:rPr>
          <w:color w:val="000000"/>
        </w:rPr>
        <w:t xml:space="preserve"> — </w:t>
      </w:r>
      <w:hyperlink r:id="rId453" w:anchor="1814570" w:history="1">
        <w:r>
          <w:rPr>
            <w:color w:val="008080"/>
          </w:rPr>
          <w:t>5.4.69</w:t>
        </w:r>
      </w:hyperlink>
      <w:r>
        <w:rPr>
          <w:color w:val="000000"/>
        </w:rPr>
        <w:t xml:space="preserve"> настоящих Правил, распространяются на краны напряжением выше 1 кВ и являются дополнительными к требованиям, приведенным выше в настоящей главе.</w:t>
      </w:r>
    </w:p>
    <w:p w:rsidR="00C852FB" w:rsidRDefault="00C852FB" w:rsidP="00A979AF">
      <w:pPr>
        <w:shd w:val="clear" w:color="auto" w:fill="FFFFFF"/>
        <w:ind w:firstLine="851"/>
        <w:jc w:val="both"/>
        <w:rPr>
          <w:color w:val="000000"/>
        </w:rPr>
      </w:pPr>
      <w:bookmarkStart w:id="3972" w:name="1814539"/>
      <w:r>
        <w:rPr>
          <w:color w:val="000000"/>
        </w:rPr>
        <w:t>5.4.60. Электрооборудование выше 1 кВ, расположенное на кранах как открыто, так и в электропомещениях, должно выполняться в соответствии с требованиями главы 4.2. ПУЭ. Раздел IV</w:t>
      </w:r>
      <w:bookmarkEnd w:id="3972"/>
      <w:r w:rsidR="00C231B3">
        <w:rPr>
          <w:color w:val="000000"/>
        </w:rPr>
        <w:fldChar w:fldCharType="begin"/>
      </w:r>
      <w:r>
        <w:rPr>
          <w:color w:val="000000"/>
        </w:rPr>
        <w:instrText xml:space="preserve"> HYPERLINK "1811974" \l "1828738"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73" w:name="1828738"/>
      <w:r>
        <w:rPr>
          <w:color w:val="339966"/>
          <w:sz w:val="20"/>
          <w:szCs w:val="20"/>
        </w:rPr>
        <w:t>* Раздел IV не приводится.</w:t>
      </w:r>
      <w:bookmarkEnd w:id="3973"/>
    </w:p>
    <w:p w:rsidR="00C852FB" w:rsidRDefault="00C852FB" w:rsidP="00A979AF">
      <w:pPr>
        <w:shd w:val="clear" w:color="auto" w:fill="FFFFFF"/>
        <w:ind w:firstLine="851"/>
        <w:jc w:val="both"/>
        <w:rPr>
          <w:color w:val="000000"/>
        </w:rPr>
      </w:pPr>
      <w:bookmarkStart w:id="3974" w:name="1814541"/>
      <w:r>
        <w:rPr>
          <w:color w:val="000000"/>
        </w:rPr>
        <w:t>5.4.61. Секционирование, устройство ремонтных загонов и световой сигнализации на главных троллеях кранов не требуются.</w:t>
      </w:r>
      <w:bookmarkEnd w:id="3974"/>
    </w:p>
    <w:p w:rsidR="00C852FB" w:rsidRDefault="00C852FB" w:rsidP="00A979AF">
      <w:pPr>
        <w:shd w:val="clear" w:color="auto" w:fill="FFFFFF"/>
        <w:ind w:firstLine="851"/>
        <w:jc w:val="both"/>
        <w:rPr>
          <w:color w:val="000000"/>
        </w:rPr>
      </w:pPr>
      <w:bookmarkStart w:id="3975" w:name="1814543"/>
      <w:r>
        <w:rPr>
          <w:color w:val="000000"/>
        </w:rPr>
        <w:t xml:space="preserve">5.4.62. Расстояние в свету между главными троллеями и краном должно быть по горизонтали не менее </w:t>
      </w:r>
      <w:smartTag w:uri="urn:schemas-microsoft-com:office:smarttags" w:element="metricconverter">
        <w:smartTagPr>
          <w:attr w:name="ProductID" w:val="1,5 м"/>
        </w:smartTagPr>
        <w:r>
          <w:rPr>
            <w:color w:val="000000"/>
          </w:rPr>
          <w:t>1,5 м</w:t>
        </w:r>
      </w:smartTag>
      <w:r>
        <w:rPr>
          <w:color w:val="000000"/>
        </w:rPr>
        <w:t xml:space="preserve"> (исключение см. в </w:t>
      </w:r>
      <w:bookmarkEnd w:id="3975"/>
      <w:r w:rsidR="00C231B3">
        <w:rPr>
          <w:color w:val="000000"/>
        </w:rPr>
        <w:fldChar w:fldCharType="begin"/>
      </w:r>
      <w:r>
        <w:rPr>
          <w:color w:val="000000"/>
        </w:rPr>
        <w:instrText xml:space="preserve"> HYPERLINK "1811974" \l "1814545" </w:instrText>
      </w:r>
      <w:r w:rsidR="00C231B3">
        <w:rPr>
          <w:color w:val="000000"/>
        </w:rPr>
        <w:fldChar w:fldCharType="separate"/>
      </w:r>
      <w:r>
        <w:rPr>
          <w:color w:val="008080"/>
        </w:rPr>
        <w:t>пунктах 5.4.63</w:t>
      </w:r>
      <w:r w:rsidR="00C231B3">
        <w:rPr>
          <w:color w:val="000000"/>
        </w:rPr>
        <w:fldChar w:fldCharType="end"/>
      </w:r>
      <w:r>
        <w:rPr>
          <w:color w:val="000000"/>
        </w:rPr>
        <w:t xml:space="preserve"> и </w:t>
      </w:r>
      <w:hyperlink r:id="rId454" w:anchor="1814549" w:history="1">
        <w:r>
          <w:rPr>
            <w:color w:val="008080"/>
          </w:rPr>
          <w:t>5.4.64</w:t>
        </w:r>
      </w:hyperlink>
      <w:r>
        <w:rPr>
          <w:color w:val="000000"/>
        </w:rPr>
        <w:t xml:space="preserve"> настоящих Правил). При расположении главных троллеев над площадками крана, на которых при работе или при ремонте крана могут находиться люди, троллеи должны располагаться на высоте не менее </w:t>
      </w:r>
      <w:smartTag w:uri="urn:schemas-microsoft-com:office:smarttags" w:element="metricconverter">
        <w:smartTagPr>
          <w:attr w:name="ProductID" w:val="3 м"/>
        </w:smartTagPr>
        <w:r>
          <w:rPr>
            <w:color w:val="000000"/>
          </w:rPr>
          <w:t>3 м</w:t>
        </w:r>
      </w:smartTag>
      <w:r>
        <w:rPr>
          <w:color w:val="000000"/>
        </w:rPr>
        <w:t xml:space="preserve"> от уровня площадки, а площадка должна быть ограждена сверху сеткой.</w:t>
      </w:r>
    </w:p>
    <w:p w:rsidR="00C852FB" w:rsidRDefault="00C852FB" w:rsidP="00A979AF">
      <w:pPr>
        <w:shd w:val="clear" w:color="auto" w:fill="FFFFFF"/>
        <w:ind w:firstLine="851"/>
        <w:jc w:val="both"/>
        <w:rPr>
          <w:color w:val="000000"/>
        </w:rPr>
      </w:pPr>
      <w:bookmarkStart w:id="3976" w:name="1814545"/>
      <w:r>
        <w:rPr>
          <w:color w:val="000000"/>
        </w:rPr>
        <w:t xml:space="preserve">5.4.63. Площадка для установки токосъемников главных троллеев должна иметь ограждение с дверью (люком). Расстояние по горизонтали от главных троллеев до этой площади должно быть не менее </w:t>
      </w:r>
      <w:smartTag w:uri="urn:schemas-microsoft-com:office:smarttags" w:element="metricconverter">
        <w:smartTagPr>
          <w:attr w:name="ProductID" w:val="0,7 м"/>
        </w:smartTagPr>
        <w:r>
          <w:rPr>
            <w:color w:val="000000"/>
          </w:rPr>
          <w:t>0,7 м</w:t>
        </w:r>
      </w:smartTag>
      <w:r>
        <w:rPr>
          <w:color w:val="000000"/>
        </w:rPr>
        <w:t>.</w:t>
      </w:r>
      <w:bookmarkEnd w:id="3976"/>
    </w:p>
    <w:p w:rsidR="00C852FB" w:rsidRDefault="00C852FB" w:rsidP="00A979AF">
      <w:pPr>
        <w:shd w:val="clear" w:color="auto" w:fill="FFFFFF"/>
        <w:ind w:firstLine="851"/>
        <w:jc w:val="both"/>
        <w:rPr>
          <w:color w:val="000000"/>
        </w:rPr>
      </w:pPr>
      <w:bookmarkStart w:id="3977" w:name="1814549"/>
      <w:r>
        <w:rPr>
          <w:color w:val="000000"/>
        </w:rPr>
        <w:t xml:space="preserve">5.4.64. Конструкция токосъемников главных троллеев должна позволять разъединение их с троллеями, при этом разъединитель перед выключателем (см. </w:t>
      </w:r>
      <w:bookmarkEnd w:id="3977"/>
      <w:r w:rsidR="00C231B3">
        <w:rPr>
          <w:color w:val="000000"/>
        </w:rPr>
        <w:fldChar w:fldCharType="begin"/>
      </w:r>
      <w:r>
        <w:rPr>
          <w:color w:val="000000"/>
        </w:rPr>
        <w:instrText xml:space="preserve"> HYPERLINK "1811974" \l "1814561" </w:instrText>
      </w:r>
      <w:r w:rsidR="00C231B3">
        <w:rPr>
          <w:color w:val="000000"/>
        </w:rPr>
        <w:fldChar w:fldCharType="separate"/>
      </w:r>
      <w:r>
        <w:rPr>
          <w:color w:val="008080"/>
        </w:rPr>
        <w:t>пункт 5.4.65</w:t>
      </w:r>
      <w:r w:rsidR="00C231B3">
        <w:rPr>
          <w:color w:val="000000"/>
        </w:rPr>
        <w:fldChar w:fldCharType="end"/>
      </w:r>
      <w:r>
        <w:rPr>
          <w:color w:val="000000"/>
        </w:rPr>
        <w:t xml:space="preserve"> настоящих Правил) может не устанавливаться. Между троллеями и отведенными от них токосъемниками расстояние должно быть не менее </w:t>
      </w:r>
      <w:smartTag w:uri="urn:schemas-microsoft-com:office:smarttags" w:element="metricconverter">
        <w:smartTagPr>
          <w:attr w:name="ProductID" w:val="0,7 м"/>
        </w:smartTagPr>
        <w:r>
          <w:rPr>
            <w:color w:val="000000"/>
          </w:rPr>
          <w:t>0,7 м</w:t>
        </w:r>
      </w:smartTag>
      <w:r>
        <w:rPr>
          <w:color w:val="000000"/>
        </w:rPr>
        <w:t>.</w:t>
      </w:r>
    </w:p>
    <w:p w:rsidR="00C852FB" w:rsidRDefault="00C852FB" w:rsidP="00A979AF">
      <w:pPr>
        <w:shd w:val="clear" w:color="auto" w:fill="FFFFFF"/>
        <w:ind w:firstLine="851"/>
        <w:jc w:val="both"/>
        <w:rPr>
          <w:color w:val="000000"/>
        </w:rPr>
      </w:pPr>
      <w:bookmarkStart w:id="3978" w:name="1814560"/>
      <w:r>
        <w:rPr>
          <w:color w:val="000000"/>
        </w:rPr>
        <w:t>Привод токосъемников должен иметь приспособление для запирания на замок при отведенных токосъемниках, а также указатель: «Включено», «Отключено».</w:t>
      </w:r>
      <w:bookmarkEnd w:id="3978"/>
    </w:p>
    <w:p w:rsidR="00C852FB" w:rsidRDefault="00C852FB" w:rsidP="00A979AF">
      <w:pPr>
        <w:shd w:val="clear" w:color="auto" w:fill="FFFFFF"/>
        <w:ind w:firstLine="851"/>
        <w:jc w:val="both"/>
        <w:rPr>
          <w:color w:val="000000"/>
        </w:rPr>
      </w:pPr>
      <w:bookmarkStart w:id="3979" w:name="1814561"/>
      <w:r>
        <w:rPr>
          <w:color w:val="000000"/>
        </w:rPr>
        <w:t>5.4.65. Отключение и включение посредством токосъемников главных троллеев рабочего тока, тока холостого хода трансформатора и электродвигателя напряжением выше 1 кВ не допускаются. На кране должен быть установлен выключатель на стороне высшего напряжения, рассчитанный на отключение рабочего тока.</w:t>
      </w:r>
      <w:bookmarkEnd w:id="3979"/>
    </w:p>
    <w:p w:rsidR="00C852FB" w:rsidRDefault="00C852FB" w:rsidP="00A979AF">
      <w:pPr>
        <w:shd w:val="clear" w:color="auto" w:fill="FFFFFF"/>
        <w:ind w:firstLine="851"/>
        <w:jc w:val="both"/>
        <w:rPr>
          <w:color w:val="000000"/>
        </w:rPr>
      </w:pPr>
      <w:bookmarkStart w:id="3980" w:name="1814562"/>
      <w:r>
        <w:rPr>
          <w:color w:val="000000"/>
        </w:rPr>
        <w:t xml:space="preserve">На стороне высшего напряжения трансформатора допускается установка коммутационного аппарата, рассчитанного на отключение только тока холостого хода </w:t>
      </w:r>
      <w:r>
        <w:rPr>
          <w:color w:val="000000"/>
        </w:rPr>
        <w:lastRenderedPageBreak/>
        <w:t>трансформатора, при этом перед отключением трансформатора на высшем напряжении должно быть произведено предварительное отключение всей нагрузки.</w:t>
      </w:r>
      <w:bookmarkEnd w:id="3980"/>
    </w:p>
    <w:p w:rsidR="00C852FB" w:rsidRDefault="00C852FB" w:rsidP="00A979AF">
      <w:pPr>
        <w:shd w:val="clear" w:color="auto" w:fill="FFFFFF"/>
        <w:ind w:firstLine="851"/>
        <w:jc w:val="both"/>
        <w:rPr>
          <w:color w:val="000000"/>
        </w:rPr>
      </w:pPr>
      <w:bookmarkStart w:id="3981" w:name="1814563"/>
      <w:r>
        <w:rPr>
          <w:color w:val="000000"/>
        </w:rPr>
        <w:t xml:space="preserve">5.4.66. Дверь (люк) на площадку для установки токосъемников (см. </w:t>
      </w:r>
      <w:bookmarkEnd w:id="3981"/>
      <w:r w:rsidR="00C231B3">
        <w:rPr>
          <w:color w:val="000000"/>
        </w:rPr>
        <w:fldChar w:fldCharType="begin"/>
      </w:r>
      <w:r>
        <w:rPr>
          <w:color w:val="000000"/>
        </w:rPr>
        <w:instrText xml:space="preserve"> HYPERLINK "1811974" \l "1814545" </w:instrText>
      </w:r>
      <w:r w:rsidR="00C231B3">
        <w:rPr>
          <w:color w:val="000000"/>
        </w:rPr>
        <w:fldChar w:fldCharType="separate"/>
      </w:r>
      <w:r>
        <w:rPr>
          <w:color w:val="008080"/>
        </w:rPr>
        <w:t>пункт 5.4.63</w:t>
      </w:r>
      <w:r w:rsidR="00C231B3">
        <w:rPr>
          <w:color w:val="000000"/>
        </w:rPr>
        <w:fldChar w:fldCharType="end"/>
      </w:r>
      <w:r>
        <w:rPr>
          <w:color w:val="000000"/>
        </w:rPr>
        <w:t xml:space="preserve"> настоящих Правил), привод токосъемников (см. </w:t>
      </w:r>
      <w:hyperlink r:id="rId455" w:anchor="1814549" w:history="1">
        <w:r>
          <w:rPr>
            <w:color w:val="008080"/>
          </w:rPr>
          <w:t>пункт 5.4.64</w:t>
        </w:r>
      </w:hyperlink>
      <w:r>
        <w:rPr>
          <w:color w:val="000000"/>
        </w:rPr>
        <w:t xml:space="preserve"> настоящих Правил) и выключатель (см. </w:t>
      </w:r>
      <w:hyperlink r:id="rId456" w:anchor="1814561" w:history="1">
        <w:r>
          <w:rPr>
            <w:color w:val="008080"/>
          </w:rPr>
          <w:t>пункт 5.4.65</w:t>
        </w:r>
      </w:hyperlink>
      <w:r>
        <w:rPr>
          <w:color w:val="000000"/>
        </w:rPr>
        <w:t xml:space="preserve"> настоящих Правил) должны иметь блокировки, обеспечивающие следующее:</w:t>
      </w:r>
    </w:p>
    <w:p w:rsidR="00C852FB" w:rsidRDefault="00C852FB" w:rsidP="00A979AF">
      <w:pPr>
        <w:shd w:val="clear" w:color="auto" w:fill="FFFFFF"/>
        <w:ind w:firstLine="851"/>
        <w:jc w:val="both"/>
        <w:rPr>
          <w:color w:val="000000"/>
        </w:rPr>
      </w:pPr>
      <w:bookmarkStart w:id="3982" w:name="1814564"/>
      <w:r>
        <w:rPr>
          <w:color w:val="000000"/>
        </w:rPr>
        <w:t>1. Работа привода токосъемников на отсоединение от троллеев и присоединение к ним должна быть возможной только после отключения выключателя.</w:t>
      </w:r>
      <w:bookmarkEnd w:id="3982"/>
    </w:p>
    <w:p w:rsidR="00C852FB" w:rsidRDefault="00C852FB" w:rsidP="00A979AF">
      <w:pPr>
        <w:shd w:val="clear" w:color="auto" w:fill="FFFFFF"/>
        <w:ind w:firstLine="851"/>
        <w:jc w:val="both"/>
        <w:rPr>
          <w:color w:val="000000"/>
        </w:rPr>
      </w:pPr>
      <w:bookmarkStart w:id="3983" w:name="1814565"/>
      <w:r>
        <w:rPr>
          <w:color w:val="000000"/>
        </w:rPr>
        <w:t>2. Открывание двери на площадку для установки токосъемников должно быть возможным только после отведения токосъемников от троллеев в крайнее отключенное положение.</w:t>
      </w:r>
      <w:bookmarkEnd w:id="3983"/>
    </w:p>
    <w:p w:rsidR="00C852FB" w:rsidRDefault="00C852FB" w:rsidP="00A979AF">
      <w:pPr>
        <w:shd w:val="clear" w:color="auto" w:fill="FFFFFF"/>
        <w:ind w:firstLine="851"/>
        <w:jc w:val="both"/>
        <w:rPr>
          <w:color w:val="000000"/>
        </w:rPr>
      </w:pPr>
      <w:bookmarkStart w:id="3984" w:name="1814566"/>
      <w:r>
        <w:rPr>
          <w:color w:val="000000"/>
        </w:rPr>
        <w:t>3. Работа привода токосъемников на соединение их с троллеями должна быть возможной только после закрытия двери на площадку для установки токосъемников.</w:t>
      </w:r>
      <w:bookmarkEnd w:id="3984"/>
    </w:p>
    <w:p w:rsidR="00C852FB" w:rsidRDefault="00C852FB" w:rsidP="00A979AF">
      <w:pPr>
        <w:shd w:val="clear" w:color="auto" w:fill="FFFFFF"/>
        <w:ind w:firstLine="851"/>
        <w:jc w:val="both"/>
        <w:rPr>
          <w:color w:val="000000"/>
        </w:rPr>
      </w:pPr>
      <w:bookmarkStart w:id="3985" w:name="1814567"/>
      <w:r>
        <w:rPr>
          <w:color w:val="000000"/>
        </w:rPr>
        <w:t>4. Включение выключателя должно быть возможным только после соединения токосъемников с троллеями и после отведения токосъемников от троллеев в крайнее отключенное положение.</w:t>
      </w:r>
      <w:bookmarkEnd w:id="3985"/>
    </w:p>
    <w:p w:rsidR="00C852FB" w:rsidRDefault="00C852FB" w:rsidP="00A979AF">
      <w:pPr>
        <w:shd w:val="clear" w:color="auto" w:fill="FFFFFF"/>
        <w:ind w:firstLine="851"/>
        <w:jc w:val="both"/>
        <w:rPr>
          <w:color w:val="000000"/>
        </w:rPr>
      </w:pPr>
      <w:bookmarkStart w:id="3986" w:name="1814568"/>
      <w:r>
        <w:rPr>
          <w:color w:val="000000"/>
        </w:rPr>
        <w:t>5.4.67. Должна быть предусмотрена возможность установки перемычки, соединяющей между собой и заземляющей все фазы токосъемников.</w:t>
      </w:r>
      <w:bookmarkEnd w:id="3986"/>
    </w:p>
    <w:p w:rsidR="00C852FB" w:rsidRDefault="00C852FB" w:rsidP="00A979AF">
      <w:pPr>
        <w:shd w:val="clear" w:color="auto" w:fill="FFFFFF"/>
        <w:ind w:firstLine="851"/>
        <w:jc w:val="both"/>
        <w:rPr>
          <w:color w:val="000000"/>
        </w:rPr>
      </w:pPr>
      <w:bookmarkStart w:id="3987" w:name="1814569"/>
      <w:r>
        <w:rPr>
          <w:color w:val="000000"/>
        </w:rPr>
        <w:t>5.4.68. Для производства ремонтных работ должно быть обеспечено электроснабжение крана трехфазным напряжением не выше 380/220 В.</w:t>
      </w:r>
      <w:bookmarkEnd w:id="3987"/>
    </w:p>
    <w:p w:rsidR="00C852FB" w:rsidRDefault="00C852FB" w:rsidP="00A979AF">
      <w:pPr>
        <w:shd w:val="clear" w:color="auto" w:fill="FFFFFF"/>
        <w:ind w:firstLine="851"/>
        <w:jc w:val="both"/>
        <w:rPr>
          <w:color w:val="000000"/>
        </w:rPr>
      </w:pPr>
      <w:bookmarkStart w:id="3988" w:name="1814570"/>
      <w:r>
        <w:rPr>
          <w:color w:val="000000"/>
        </w:rPr>
        <w:t>5.4.69. При установке кранов на открытом воздухе следует:</w:t>
      </w:r>
      <w:bookmarkEnd w:id="3988"/>
    </w:p>
    <w:p w:rsidR="00C852FB" w:rsidRDefault="00C852FB" w:rsidP="00A979AF">
      <w:pPr>
        <w:shd w:val="clear" w:color="auto" w:fill="FFFFFF"/>
        <w:ind w:firstLine="851"/>
        <w:jc w:val="both"/>
        <w:rPr>
          <w:color w:val="000000"/>
        </w:rPr>
      </w:pPr>
      <w:bookmarkStart w:id="3989" w:name="1814571"/>
      <w:r>
        <w:rPr>
          <w:color w:val="000000"/>
        </w:rPr>
        <w:t>1) главные троллеи защищать от атмосферных перенапряжений и конструкции их заземлять в соответствии с требованиями главы 2.5 ПУЭ. Раздел II</w:t>
      </w:r>
      <w:bookmarkEnd w:id="3989"/>
      <w:r w:rsidR="00C231B3">
        <w:rPr>
          <w:color w:val="000000"/>
        </w:rPr>
        <w:fldChar w:fldCharType="begin"/>
      </w:r>
      <w:r>
        <w:rPr>
          <w:color w:val="000000"/>
        </w:rPr>
        <w:instrText xml:space="preserve"> HYPERLINK "1811974" \l "1828309"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3990" w:name="1828309"/>
      <w:r>
        <w:rPr>
          <w:color w:val="339966"/>
          <w:sz w:val="20"/>
          <w:szCs w:val="20"/>
        </w:rPr>
        <w:t>* Раздел II не приводится.</w:t>
      </w:r>
      <w:bookmarkEnd w:id="3990"/>
    </w:p>
    <w:p w:rsidR="00C852FB" w:rsidRDefault="00C852FB" w:rsidP="00A979AF">
      <w:pPr>
        <w:shd w:val="clear" w:color="auto" w:fill="FFFFFF"/>
        <w:ind w:firstLine="851"/>
        <w:jc w:val="both"/>
        <w:rPr>
          <w:color w:val="000000"/>
        </w:rPr>
      </w:pPr>
      <w:bookmarkStart w:id="3991" w:name="1814572"/>
      <w:r>
        <w:rPr>
          <w:color w:val="000000"/>
        </w:rPr>
        <w:t>2) трансформатор и электродвигатели напряжением выше 1 кВ, установленные на кране, защищать от атмосферных перенапряжений.</w:t>
      </w:r>
      <w:bookmarkEnd w:id="3991"/>
    </w:p>
    <w:p w:rsidR="00C852FB" w:rsidRDefault="00C852FB" w:rsidP="00A979AF">
      <w:pPr>
        <w:shd w:val="clear" w:color="auto" w:fill="FFFFFF"/>
        <w:jc w:val="center"/>
        <w:rPr>
          <w:b/>
          <w:bCs/>
          <w:color w:val="000080"/>
        </w:rPr>
      </w:pPr>
      <w:bookmarkStart w:id="3992" w:name="1814574"/>
    </w:p>
    <w:p w:rsidR="00C852FB" w:rsidRDefault="00C852FB" w:rsidP="00A979AF">
      <w:pPr>
        <w:shd w:val="clear" w:color="auto" w:fill="FFFFFF"/>
        <w:jc w:val="center"/>
        <w:rPr>
          <w:b/>
          <w:bCs/>
          <w:color w:val="000080"/>
        </w:rPr>
      </w:pPr>
      <w:r>
        <w:rPr>
          <w:b/>
          <w:bCs/>
          <w:color w:val="000080"/>
        </w:rPr>
        <w:t>Глава 5.5 Электрооборудование лифтов</w:t>
      </w:r>
      <w:bookmarkEnd w:id="3992"/>
    </w:p>
    <w:p w:rsidR="00C852FB" w:rsidRDefault="00C852FB" w:rsidP="00A979AF">
      <w:pPr>
        <w:shd w:val="clear" w:color="auto" w:fill="FFFFFF"/>
        <w:jc w:val="center"/>
        <w:rPr>
          <w:color w:val="000080"/>
        </w:rPr>
      </w:pPr>
      <w:bookmarkStart w:id="3993" w:name="1814575"/>
      <w:r>
        <w:rPr>
          <w:rStyle w:val="a4"/>
          <w:color w:val="000080"/>
        </w:rPr>
        <w:t>Область применения, определения</w:t>
      </w:r>
      <w:bookmarkEnd w:id="3993"/>
    </w:p>
    <w:p w:rsidR="00C852FB" w:rsidRDefault="00C852FB" w:rsidP="00A979AF">
      <w:pPr>
        <w:shd w:val="clear" w:color="auto" w:fill="FFFFFF"/>
        <w:ind w:firstLine="851"/>
        <w:jc w:val="both"/>
        <w:rPr>
          <w:color w:val="000000"/>
        </w:rPr>
      </w:pPr>
      <w:bookmarkStart w:id="3994" w:name="1814577"/>
      <w:r>
        <w:rPr>
          <w:color w:val="000000"/>
        </w:rPr>
        <w:t xml:space="preserve">5.5.1. Настоящая глава Правил распространяется на электрооборудование лифтов (подъемников) напряжением до 600 В, грузоподъемностью </w:t>
      </w:r>
      <w:smartTag w:uri="urn:schemas-microsoft-com:office:smarttags" w:element="metricconverter">
        <w:smartTagPr>
          <w:attr w:name="ProductID" w:val="50 кг"/>
        </w:smartTagPr>
        <w:r>
          <w:rPr>
            <w:color w:val="000000"/>
          </w:rPr>
          <w:t>50 кг</w:t>
        </w:r>
      </w:smartTag>
      <w:r>
        <w:rPr>
          <w:color w:val="000000"/>
        </w:rPr>
        <w:t xml:space="preserve"> и более, устанавливаемых в жилых и общественных зданиях, в промышленных предприятиях и других сооружениях. В остальном лифты (подъемники) должны отвечать требованиям, определяемым правилами устройства и безопасной эксплуатации лифтов.</w:t>
      </w:r>
      <w:bookmarkEnd w:id="3994"/>
    </w:p>
    <w:p w:rsidR="00C852FB" w:rsidRDefault="00C852FB" w:rsidP="00A979AF">
      <w:pPr>
        <w:shd w:val="clear" w:color="auto" w:fill="FFFFFF"/>
        <w:ind w:firstLine="851"/>
        <w:jc w:val="both"/>
        <w:rPr>
          <w:color w:val="000000"/>
        </w:rPr>
      </w:pPr>
      <w:bookmarkStart w:id="3995" w:name="1814580"/>
      <w:r>
        <w:rPr>
          <w:color w:val="000000"/>
        </w:rPr>
        <w:t>Настоящие Правила не распространяются на лифты (подъемники), устанавливаемые во взрывоопасных помещениях, в шахтах, горной промышленности, на судах и иных плавучих сооружениях, на самолетах и других летательных аппаратах, а также на лифты специального назначения.</w:t>
      </w:r>
      <w:bookmarkEnd w:id="3995"/>
    </w:p>
    <w:p w:rsidR="00C852FB" w:rsidRDefault="00C852FB" w:rsidP="00A979AF">
      <w:pPr>
        <w:shd w:val="clear" w:color="auto" w:fill="FFFFFF"/>
        <w:ind w:firstLine="851"/>
        <w:jc w:val="both"/>
        <w:rPr>
          <w:color w:val="000000"/>
        </w:rPr>
      </w:pPr>
      <w:bookmarkStart w:id="3996" w:name="1814583"/>
      <w:r>
        <w:rPr>
          <w:color w:val="000000"/>
        </w:rPr>
        <w:t>5.5.2. Лифтом (подъемником) в настоящих Правилах называется подъемное устройство, предназначенное для перемещения людей и груза в кабине или на платформе, движущихся в жестких вертикальных направляющих при помощи подъемного механизма, приводимого в действие электродвигателем непосредственно или через редуктор, связанный с ним жесткой или упругой муфтой.</w:t>
      </w:r>
      <w:bookmarkEnd w:id="3996"/>
    </w:p>
    <w:p w:rsidR="00C852FB" w:rsidRDefault="00C852FB" w:rsidP="00A979AF">
      <w:pPr>
        <w:shd w:val="clear" w:color="auto" w:fill="FFFFFF"/>
        <w:ind w:firstLine="851"/>
        <w:jc w:val="both"/>
        <w:rPr>
          <w:color w:val="000000"/>
        </w:rPr>
      </w:pPr>
      <w:bookmarkStart w:id="3997" w:name="1814585"/>
      <w:r>
        <w:rPr>
          <w:color w:val="000000"/>
        </w:rPr>
        <w:t>5.5.3. Групповой лифтовой установкой в настоящих Правилах называется установка, состоящая из нескольких лифтов, имеющих машинное помещение и связанных между собой общей системой управления.</w:t>
      </w:r>
      <w:bookmarkEnd w:id="3997"/>
    </w:p>
    <w:p w:rsidR="00C852FB" w:rsidRDefault="00C852FB" w:rsidP="00A979AF">
      <w:pPr>
        <w:shd w:val="clear" w:color="auto" w:fill="FFFFFF"/>
        <w:jc w:val="center"/>
        <w:rPr>
          <w:color w:val="000080"/>
        </w:rPr>
      </w:pPr>
      <w:bookmarkStart w:id="3998" w:name="1814588"/>
      <w:r>
        <w:rPr>
          <w:rStyle w:val="a4"/>
          <w:color w:val="000080"/>
        </w:rPr>
        <w:t>Общие требования</w:t>
      </w:r>
      <w:bookmarkEnd w:id="3998"/>
    </w:p>
    <w:p w:rsidR="00C852FB" w:rsidRDefault="00C852FB" w:rsidP="00A979AF">
      <w:pPr>
        <w:shd w:val="clear" w:color="auto" w:fill="FFFFFF"/>
        <w:ind w:firstLine="851"/>
        <w:jc w:val="both"/>
        <w:rPr>
          <w:color w:val="000000"/>
        </w:rPr>
      </w:pPr>
      <w:bookmarkStart w:id="3999" w:name="1814590"/>
      <w:r>
        <w:rPr>
          <w:color w:val="000000"/>
        </w:rPr>
        <w:t>5.5.4. Напряжение силовых электрических цепей в машинных помещениях должно быть не выше 660 В, в кабинах, шахтах и на этажных площадках — не выше 380 В, а для цепей управления, освещения и сигнализации во всех помещениях — не выше 220 В (допускается использование фазы и нуля сети 380/220 В). При использовании фазы и нуля должны быть соблюдены следующие требования:</w:t>
      </w:r>
      <w:bookmarkEnd w:id="3999"/>
    </w:p>
    <w:p w:rsidR="00C852FB" w:rsidRDefault="00C852FB" w:rsidP="00A979AF">
      <w:pPr>
        <w:shd w:val="clear" w:color="auto" w:fill="FFFFFF"/>
        <w:ind w:firstLine="851"/>
        <w:jc w:val="both"/>
        <w:rPr>
          <w:color w:val="000000"/>
        </w:rPr>
      </w:pPr>
      <w:bookmarkStart w:id="4000" w:name="1814592"/>
      <w:r>
        <w:rPr>
          <w:color w:val="000000"/>
        </w:rPr>
        <w:lastRenderedPageBreak/>
        <w:t>1. Питание цепей управления, освещения и сигнализации должно производиться от одной фазы.</w:t>
      </w:r>
      <w:bookmarkEnd w:id="4000"/>
    </w:p>
    <w:p w:rsidR="00C852FB" w:rsidRDefault="00C852FB" w:rsidP="00A979AF">
      <w:pPr>
        <w:shd w:val="clear" w:color="auto" w:fill="FFFFFF"/>
        <w:ind w:firstLine="851"/>
        <w:jc w:val="both"/>
        <w:rPr>
          <w:color w:val="000000"/>
        </w:rPr>
      </w:pPr>
      <w:bookmarkStart w:id="4001" w:name="1814594"/>
      <w:r>
        <w:rPr>
          <w:color w:val="000000"/>
        </w:rPr>
        <w:t>2. Один конец обмотки аппаратов должен быть наглухо присоединен к нулевому проводу.</w:t>
      </w:r>
      <w:bookmarkEnd w:id="4001"/>
    </w:p>
    <w:p w:rsidR="00C852FB" w:rsidRDefault="00C852FB" w:rsidP="00A979AF">
      <w:pPr>
        <w:shd w:val="clear" w:color="auto" w:fill="FFFFFF"/>
        <w:ind w:firstLine="851"/>
        <w:jc w:val="both"/>
        <w:rPr>
          <w:color w:val="000000"/>
        </w:rPr>
      </w:pPr>
      <w:bookmarkStart w:id="4002" w:name="1814597"/>
      <w:r>
        <w:rPr>
          <w:color w:val="000000"/>
        </w:rPr>
        <w:t>Напряжение цепи питания переносных ламп должно быть не выше 42 В.</w:t>
      </w:r>
      <w:bookmarkEnd w:id="4002"/>
    </w:p>
    <w:p w:rsidR="00C852FB" w:rsidRDefault="00C852FB" w:rsidP="00A979AF">
      <w:pPr>
        <w:shd w:val="clear" w:color="auto" w:fill="FFFFFF"/>
        <w:ind w:firstLine="851"/>
        <w:jc w:val="both"/>
        <w:rPr>
          <w:color w:val="000000"/>
        </w:rPr>
      </w:pPr>
      <w:bookmarkStart w:id="4003" w:name="1814599"/>
      <w:r>
        <w:rPr>
          <w:color w:val="000000"/>
        </w:rPr>
        <w:t>Применение автотрансформаторов с целью понижения напряжения не допускается.</w:t>
      </w:r>
      <w:bookmarkEnd w:id="4003"/>
    </w:p>
    <w:p w:rsidR="00C852FB" w:rsidRDefault="00C852FB" w:rsidP="00A979AF">
      <w:pPr>
        <w:shd w:val="clear" w:color="auto" w:fill="FFFFFF"/>
        <w:ind w:firstLine="851"/>
        <w:jc w:val="both"/>
        <w:rPr>
          <w:color w:val="000000"/>
        </w:rPr>
      </w:pPr>
      <w:bookmarkStart w:id="4004" w:name="1814602"/>
      <w:r>
        <w:rPr>
          <w:color w:val="000000"/>
        </w:rPr>
        <w:t>5.5.5. Уровень помех радиоприему от электрических машин, аппаратов и электропроводки, входящих в комплект электрооборудования лифта (подъемника) или групповой лифтовой установки, не должен превышать значений, установленных действующими положениями.</w:t>
      </w:r>
      <w:bookmarkEnd w:id="4004"/>
    </w:p>
    <w:p w:rsidR="00C852FB" w:rsidRDefault="00C852FB" w:rsidP="00A979AF">
      <w:pPr>
        <w:shd w:val="clear" w:color="auto" w:fill="FFFFFF"/>
        <w:jc w:val="center"/>
        <w:rPr>
          <w:color w:val="000080"/>
        </w:rPr>
      </w:pPr>
      <w:bookmarkStart w:id="4005" w:name="1814605"/>
      <w:r>
        <w:rPr>
          <w:rStyle w:val="a4"/>
          <w:color w:val="000080"/>
        </w:rPr>
        <w:t>Электропроводка и токоподвод к кабине</w:t>
      </w:r>
      <w:bookmarkEnd w:id="4005"/>
    </w:p>
    <w:p w:rsidR="00C852FB" w:rsidRDefault="00C852FB" w:rsidP="00A979AF">
      <w:pPr>
        <w:shd w:val="clear" w:color="auto" w:fill="FFFFFF"/>
        <w:ind w:firstLine="851"/>
        <w:jc w:val="both"/>
        <w:rPr>
          <w:color w:val="000000"/>
        </w:rPr>
      </w:pPr>
      <w:bookmarkStart w:id="4006" w:name="1814608"/>
      <w:r>
        <w:rPr>
          <w:color w:val="000000"/>
        </w:rPr>
        <w:t>5.5.6. Электропроводка в машинном помещении, шахте лифта (подъемника) и кабине должна соответствовать требованиям главы 2.1 ПУЭ. Раздел II</w:t>
      </w:r>
      <w:bookmarkEnd w:id="4006"/>
      <w:r w:rsidR="00C231B3">
        <w:rPr>
          <w:color w:val="000000"/>
        </w:rPr>
        <w:fldChar w:fldCharType="begin"/>
      </w:r>
      <w:r>
        <w:rPr>
          <w:color w:val="000000"/>
        </w:rPr>
        <w:instrText xml:space="preserve"> HYPERLINK "1811974" \l "1828315" </w:instrText>
      </w:r>
      <w:r w:rsidR="00C231B3">
        <w:rPr>
          <w:color w:val="000000"/>
        </w:rPr>
        <w:fldChar w:fldCharType="separate"/>
      </w:r>
      <w:r>
        <w:rPr>
          <w:color w:val="008080"/>
        </w:rPr>
        <w:t>*</w:t>
      </w:r>
      <w:r w:rsidR="00C231B3">
        <w:rPr>
          <w:color w:val="000000"/>
        </w:rPr>
        <w:fldChar w:fldCharType="end"/>
      </w:r>
      <w:r>
        <w:rPr>
          <w:color w:val="000000"/>
        </w:rPr>
        <w:t xml:space="preserve"> и главы 3.4 ПУЭ. Раздел III</w:t>
      </w:r>
      <w:hyperlink r:id="rId457" w:anchor="1828315" w:history="1">
        <w:r>
          <w:rPr>
            <w:color w:val="008080"/>
          </w:rPr>
          <w:t>*</w:t>
        </w:r>
      </w:hyperlink>
      <w:r>
        <w:rPr>
          <w:color w:val="000000"/>
        </w:rPr>
        <w:t>, а также следующим требованиям:</w:t>
      </w:r>
    </w:p>
    <w:p w:rsidR="00C852FB" w:rsidRDefault="00C852FB" w:rsidP="00A979AF">
      <w:pPr>
        <w:shd w:val="clear" w:color="auto" w:fill="FFFFFF"/>
        <w:ind w:firstLine="851"/>
        <w:jc w:val="both"/>
        <w:rPr>
          <w:color w:val="339966"/>
          <w:sz w:val="20"/>
          <w:szCs w:val="20"/>
        </w:rPr>
      </w:pPr>
      <w:bookmarkStart w:id="4007" w:name="1828315"/>
      <w:r>
        <w:rPr>
          <w:color w:val="339966"/>
          <w:sz w:val="20"/>
          <w:szCs w:val="20"/>
        </w:rPr>
        <w:t>* Разделы II и III не приводятся.</w:t>
      </w:r>
      <w:bookmarkEnd w:id="4007"/>
    </w:p>
    <w:p w:rsidR="00C852FB" w:rsidRDefault="00C852FB" w:rsidP="00A979AF">
      <w:pPr>
        <w:shd w:val="clear" w:color="auto" w:fill="FFFFFF"/>
        <w:ind w:firstLine="851"/>
        <w:jc w:val="both"/>
        <w:rPr>
          <w:color w:val="000000"/>
        </w:rPr>
      </w:pPr>
      <w:bookmarkStart w:id="4008" w:name="1814610"/>
      <w:r>
        <w:rPr>
          <w:color w:val="000000"/>
        </w:rPr>
        <w:t>1. Электропроводка должна выполняться изолированными проводами или кабелями с резиновой или равноценной ей изоляцией; применение силовых и контрольных кабелей с изоляцией из пропитанной кабельной бумаги не допускается.</w:t>
      </w:r>
      <w:bookmarkEnd w:id="4008"/>
    </w:p>
    <w:p w:rsidR="00C852FB" w:rsidRDefault="00C852FB" w:rsidP="00A979AF">
      <w:pPr>
        <w:shd w:val="clear" w:color="auto" w:fill="FFFFFF"/>
        <w:ind w:firstLine="851"/>
        <w:jc w:val="both"/>
        <w:rPr>
          <w:color w:val="000000"/>
        </w:rPr>
      </w:pPr>
      <w:bookmarkStart w:id="4009" w:name="1814612"/>
      <w:r>
        <w:rPr>
          <w:color w:val="000000"/>
        </w:rPr>
        <w:t>2. Сечение жил кабелей и проводов должно быть не менее 1,5 мм</w:t>
      </w:r>
      <w:r>
        <w:rPr>
          <w:color w:val="000000"/>
          <w:vertAlign w:val="superscript"/>
        </w:rPr>
        <w:t xml:space="preserve">2 </w:t>
      </w:r>
      <w:r>
        <w:rPr>
          <w:color w:val="000000"/>
        </w:rPr>
        <w:t>для медных жил и 2,5 мм</w:t>
      </w:r>
      <w:r>
        <w:rPr>
          <w:color w:val="000000"/>
          <w:vertAlign w:val="superscript"/>
        </w:rPr>
        <w:t>2</w:t>
      </w:r>
      <w:r>
        <w:rPr>
          <w:color w:val="000000"/>
        </w:rPr>
        <w:t xml:space="preserve"> для алюминиевых жил.</w:t>
      </w:r>
      <w:bookmarkEnd w:id="4009"/>
    </w:p>
    <w:p w:rsidR="00C852FB" w:rsidRDefault="00C852FB" w:rsidP="00A979AF">
      <w:pPr>
        <w:shd w:val="clear" w:color="auto" w:fill="FFFFFF"/>
        <w:ind w:firstLine="851"/>
        <w:jc w:val="both"/>
        <w:rPr>
          <w:color w:val="000000"/>
        </w:rPr>
      </w:pPr>
      <w:bookmarkStart w:id="4010" w:name="1814619"/>
      <w:r>
        <w:rPr>
          <w:color w:val="000000"/>
        </w:rPr>
        <w:t>На участках цепей управления от этажных рядов зажимов и рядов зажимов на кабине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 должны применяться провода и кабели с медными жилами. При применении проводов и кабелей с медными многопроволочными жилами сечение их может быть снижено: в цепях присоединения аппаратов безопасности до 0,5 мм</w:t>
      </w:r>
      <w:r>
        <w:rPr>
          <w:color w:val="000000"/>
          <w:vertAlign w:val="superscript"/>
        </w:rPr>
        <w:t>2</w:t>
      </w:r>
      <w:r>
        <w:rPr>
          <w:color w:val="000000"/>
        </w:rPr>
        <w:t>, в остальных цепях до 0,35 мм</w:t>
      </w:r>
      <w:r>
        <w:rPr>
          <w:color w:val="000000"/>
          <w:vertAlign w:val="superscript"/>
        </w:rPr>
        <w:t>2</w:t>
      </w:r>
      <w:r>
        <w:rPr>
          <w:color w:val="000000"/>
        </w:rPr>
        <w:t>.</w:t>
      </w:r>
      <w:bookmarkEnd w:id="4010"/>
    </w:p>
    <w:p w:rsidR="00C852FB" w:rsidRDefault="00C852FB" w:rsidP="00A979AF">
      <w:pPr>
        <w:shd w:val="clear" w:color="auto" w:fill="FFFFFF"/>
        <w:ind w:firstLine="851"/>
        <w:jc w:val="both"/>
        <w:rPr>
          <w:color w:val="000000"/>
        </w:rPr>
      </w:pPr>
      <w:bookmarkStart w:id="4011" w:name="1814621"/>
      <w:r>
        <w:rPr>
          <w:color w:val="000000"/>
        </w:rPr>
        <w:t>3. Внутренний монтаж лифтовых аппаратов и комплектных устройств должен выполняться медными проводами.</w:t>
      </w:r>
      <w:bookmarkEnd w:id="4011"/>
    </w:p>
    <w:p w:rsidR="00C852FB" w:rsidRDefault="00C852FB" w:rsidP="00A979AF">
      <w:pPr>
        <w:shd w:val="clear" w:color="auto" w:fill="FFFFFF"/>
        <w:ind w:firstLine="851"/>
        <w:jc w:val="both"/>
        <w:rPr>
          <w:color w:val="000000"/>
        </w:rPr>
      </w:pPr>
      <w:bookmarkStart w:id="4012" w:name="1814624"/>
      <w:r>
        <w:rPr>
          <w:color w:val="000000"/>
        </w:rPr>
        <w:t>4. Концы проводов должны иметь маркировку согласно проекту.</w:t>
      </w:r>
      <w:bookmarkEnd w:id="4012"/>
    </w:p>
    <w:p w:rsidR="00C852FB" w:rsidRDefault="00C852FB" w:rsidP="00A979AF">
      <w:pPr>
        <w:shd w:val="clear" w:color="auto" w:fill="FFFFFF"/>
        <w:ind w:firstLine="851"/>
        <w:jc w:val="both"/>
        <w:rPr>
          <w:color w:val="000000"/>
        </w:rPr>
      </w:pPr>
      <w:bookmarkStart w:id="4013" w:name="1814626"/>
      <w:r>
        <w:rPr>
          <w:color w:val="000000"/>
        </w:rPr>
        <w:t>5.5.7. Токоподвод к кабине, а также к противовесу в случае установки на нем выключателя-ловителя или других аппаратов должен выполняться гибкими кабелями или гибкими проводами с медными жилами сечением не менее 0,75 мм</w:t>
      </w:r>
      <w:r>
        <w:rPr>
          <w:color w:val="000000"/>
          <w:vertAlign w:val="superscript"/>
        </w:rPr>
        <w:t>2</w:t>
      </w:r>
      <w:r>
        <w:rPr>
          <w:color w:val="000000"/>
        </w:rPr>
        <w:t>, заключенными в общий резиновый или равноценный ему шланг.</w:t>
      </w:r>
      <w:bookmarkEnd w:id="4013"/>
    </w:p>
    <w:p w:rsidR="00C852FB" w:rsidRDefault="00C852FB" w:rsidP="00A979AF">
      <w:pPr>
        <w:shd w:val="clear" w:color="auto" w:fill="FFFFFF"/>
        <w:ind w:firstLine="851"/>
        <w:jc w:val="both"/>
        <w:rPr>
          <w:color w:val="000000"/>
        </w:rPr>
      </w:pPr>
      <w:bookmarkStart w:id="4014" w:name="1814629"/>
      <w:r>
        <w:rPr>
          <w:color w:val="000000"/>
        </w:rPr>
        <w:t>В токоподводе должно быть предусмотрено не менее 5% резервных жил от общего числа используемых, но не менее двух жил.</w:t>
      </w:r>
      <w:bookmarkEnd w:id="4014"/>
    </w:p>
    <w:p w:rsidR="00C852FB" w:rsidRDefault="00C852FB" w:rsidP="00A979AF">
      <w:pPr>
        <w:shd w:val="clear" w:color="auto" w:fill="FFFFFF"/>
        <w:ind w:firstLine="851"/>
        <w:jc w:val="both"/>
        <w:rPr>
          <w:color w:val="000000"/>
        </w:rPr>
      </w:pPr>
      <w:bookmarkStart w:id="4015" w:name="1814631"/>
      <w:r>
        <w:rPr>
          <w:color w:val="000000"/>
        </w:rPr>
        <w:t>Кабели и шланги должны быть рассчитаны на восприятие нагрузок от собственного веса. Допускается их усиление закреплением к несущему стальному тросу.</w:t>
      </w:r>
      <w:bookmarkEnd w:id="4015"/>
    </w:p>
    <w:p w:rsidR="00C852FB" w:rsidRDefault="00C852FB" w:rsidP="00A979AF">
      <w:pPr>
        <w:shd w:val="clear" w:color="auto" w:fill="FFFFFF"/>
        <w:ind w:firstLine="851"/>
        <w:jc w:val="both"/>
        <w:rPr>
          <w:color w:val="000000"/>
        </w:rPr>
      </w:pPr>
      <w:bookmarkStart w:id="4016" w:name="1814633"/>
      <w:r>
        <w:rPr>
          <w:color w:val="000000"/>
        </w:rPr>
        <w:t>5.5.8. Кабели и шланги токоподвода должны быть размешены и укреплены таким образом, чтобы при движении кабины исключалась возможность их зацепления за находящиеся в шахте конструкции и их механического повреждения. При применении для токоподвода нескольких кабелей или шлангов они должны быть скреплены между собой.</w:t>
      </w:r>
      <w:bookmarkEnd w:id="4016"/>
    </w:p>
    <w:p w:rsidR="00C852FB" w:rsidRDefault="00C852FB" w:rsidP="00A979AF">
      <w:pPr>
        <w:shd w:val="clear" w:color="auto" w:fill="FFFFFF"/>
        <w:jc w:val="center"/>
        <w:rPr>
          <w:color w:val="000080"/>
        </w:rPr>
      </w:pPr>
      <w:bookmarkStart w:id="4017" w:name="1814638"/>
      <w:r>
        <w:rPr>
          <w:rStyle w:val="a4"/>
          <w:color w:val="000080"/>
        </w:rPr>
        <w:t>Электрооборудование машинного помещения</w:t>
      </w:r>
      <w:bookmarkEnd w:id="4017"/>
    </w:p>
    <w:p w:rsidR="00C852FB" w:rsidRDefault="00C852FB" w:rsidP="00A979AF">
      <w:pPr>
        <w:shd w:val="clear" w:color="auto" w:fill="FFFFFF"/>
        <w:ind w:firstLine="851"/>
        <w:jc w:val="both"/>
        <w:rPr>
          <w:color w:val="000000"/>
        </w:rPr>
      </w:pPr>
      <w:bookmarkStart w:id="4018" w:name="1814641"/>
      <w:r>
        <w:rPr>
          <w:color w:val="000000"/>
        </w:rPr>
        <w:t xml:space="preserve">5.5.9. Проходы обслуживания между фундаментами или корпусами электрических машин, между электрическими машинами и частями здания или оборудования в машинных помещениях, кроме помещений для малогрузных (до </w:t>
      </w:r>
      <w:smartTag w:uri="urn:schemas-microsoft-com:office:smarttags" w:element="metricconverter">
        <w:smartTagPr>
          <w:attr w:name="ProductID" w:val="160 кг"/>
        </w:smartTagPr>
        <w:r>
          <w:rPr>
            <w:color w:val="000000"/>
          </w:rPr>
          <w:t>160 кг</w:t>
        </w:r>
      </w:smartTag>
      <w:r>
        <w:rPr>
          <w:color w:val="000000"/>
        </w:rPr>
        <w:t xml:space="preserve">) подъемников, должны быть шириной не менее </w:t>
      </w:r>
      <w:smartTag w:uri="urn:schemas-microsoft-com:office:smarttags" w:element="metricconverter">
        <w:smartTagPr>
          <w:attr w:name="ProductID" w:val="1 м"/>
        </w:smartTagPr>
        <w:r>
          <w:rPr>
            <w:color w:val="000000"/>
          </w:rPr>
          <w:t>1 м</w:t>
        </w:r>
      </w:smartTag>
      <w:r>
        <w:rPr>
          <w:color w:val="000000"/>
        </w:rPr>
        <w:t xml:space="preserve"> в свету. Допускаются местные сужения проходов между выступающими частями машин и строительными конструкциями до </w:t>
      </w:r>
      <w:smartTag w:uri="urn:schemas-microsoft-com:office:smarttags" w:element="metricconverter">
        <w:smartTagPr>
          <w:attr w:name="ProductID" w:val="0,6 м"/>
        </w:smartTagPr>
        <w:r>
          <w:rPr>
            <w:color w:val="000000"/>
          </w:rPr>
          <w:t>0,6 м</w:t>
        </w:r>
      </w:smartTag>
      <w:r>
        <w:rPr>
          <w:color w:val="000000"/>
        </w:rPr>
        <w:t>.</w:t>
      </w:r>
      <w:bookmarkEnd w:id="4018"/>
    </w:p>
    <w:p w:rsidR="00C852FB" w:rsidRDefault="00C852FB" w:rsidP="00A979AF">
      <w:pPr>
        <w:shd w:val="clear" w:color="auto" w:fill="FFFFFF"/>
        <w:ind w:firstLine="851"/>
        <w:jc w:val="both"/>
        <w:rPr>
          <w:color w:val="000000"/>
        </w:rPr>
      </w:pPr>
      <w:bookmarkStart w:id="4019" w:name="1814645"/>
      <w:r>
        <w:rPr>
          <w:color w:val="000000"/>
        </w:rPr>
        <w:t xml:space="preserve">Допускается не более чем с двух сторон уменьшить до </w:t>
      </w:r>
      <w:smartTag w:uri="urn:schemas-microsoft-com:office:smarttags" w:element="metricconverter">
        <w:smartTagPr>
          <w:attr w:name="ProductID" w:val="0,5 м"/>
        </w:smartTagPr>
        <w:r>
          <w:rPr>
            <w:color w:val="000000"/>
          </w:rPr>
          <w:t>0,5 м</w:t>
        </w:r>
      </w:smartTag>
      <w:r>
        <w:rPr>
          <w:color w:val="000000"/>
        </w:rPr>
        <w:t xml:space="preserve"> ширину прохода обслуживания электрических машин; со сторон машины, не требующих обслуживания, расстояние не регламентируется.</w:t>
      </w:r>
      <w:bookmarkEnd w:id="4019"/>
    </w:p>
    <w:p w:rsidR="00C852FB" w:rsidRDefault="00C852FB" w:rsidP="00A979AF">
      <w:pPr>
        <w:shd w:val="clear" w:color="auto" w:fill="FFFFFF"/>
        <w:ind w:firstLine="851"/>
        <w:jc w:val="both"/>
        <w:rPr>
          <w:color w:val="000000"/>
        </w:rPr>
      </w:pPr>
      <w:bookmarkStart w:id="4020" w:name="1814647"/>
      <w:r>
        <w:rPr>
          <w:color w:val="000000"/>
        </w:rPr>
        <w:lastRenderedPageBreak/>
        <w:t>5.5.10. В машинных помещениях проходы обслуживания должны отвечать следующим требованиям:</w:t>
      </w:r>
      <w:bookmarkEnd w:id="4020"/>
    </w:p>
    <w:p w:rsidR="00C852FB" w:rsidRDefault="00C852FB" w:rsidP="00A979AF">
      <w:pPr>
        <w:shd w:val="clear" w:color="auto" w:fill="FFFFFF"/>
        <w:ind w:firstLine="851"/>
        <w:jc w:val="both"/>
        <w:rPr>
          <w:color w:val="000000"/>
        </w:rPr>
      </w:pPr>
      <w:bookmarkStart w:id="4021" w:name="1814650"/>
      <w:r>
        <w:rPr>
          <w:color w:val="000000"/>
        </w:rPr>
        <w:t xml:space="preserve">1. Ширина (в свету) прохода обслуживания с передней и задней сторон панели управления должна быть не менее </w:t>
      </w:r>
      <w:smartTag w:uri="urn:schemas-microsoft-com:office:smarttags" w:element="metricconverter">
        <w:smartTagPr>
          <w:attr w:name="ProductID" w:val="0,75 м"/>
        </w:smartTagPr>
        <w:r>
          <w:rPr>
            <w:color w:val="000000"/>
          </w:rPr>
          <w:t>0,75 м</w:t>
        </w:r>
      </w:smartTag>
      <w:r>
        <w:rPr>
          <w:color w:val="000000"/>
        </w:rPr>
        <w:t xml:space="preserve">. При ширине панели управления не более </w:t>
      </w:r>
      <w:smartTag w:uri="urn:schemas-microsoft-com:office:smarttags" w:element="metricconverter">
        <w:smartTagPr>
          <w:attr w:name="ProductID" w:val="1 м"/>
        </w:smartTagPr>
        <w:r>
          <w:rPr>
            <w:color w:val="000000"/>
          </w:rPr>
          <w:t>1 м</w:t>
        </w:r>
      </w:smartTag>
      <w:r>
        <w:rPr>
          <w:color w:val="000000"/>
        </w:rPr>
        <w:t xml:space="preserve"> и возможности доступа к панели с обеих сторон расстояние от выступающих частей задней стороны панели до стены машинного помещения допускается уменьшить до </w:t>
      </w:r>
      <w:smartTag w:uri="urn:schemas-microsoft-com:office:smarttags" w:element="metricconverter">
        <w:smartTagPr>
          <w:attr w:name="ProductID" w:val="0,2 м"/>
        </w:smartTagPr>
        <w:r>
          <w:rPr>
            <w:color w:val="000000"/>
          </w:rPr>
          <w:t>0,2 м</w:t>
        </w:r>
      </w:smartTag>
      <w:r>
        <w:rPr>
          <w:color w:val="000000"/>
        </w:rPr>
        <w:t xml:space="preserve">, а при ширине панели более </w:t>
      </w:r>
      <w:smartTag w:uri="urn:schemas-microsoft-com:office:smarttags" w:element="metricconverter">
        <w:smartTagPr>
          <w:attr w:name="ProductID" w:val="1 м"/>
        </w:smartTagPr>
        <w:r>
          <w:rPr>
            <w:color w:val="000000"/>
          </w:rPr>
          <w:t>1 м</w:t>
        </w:r>
      </w:smartTag>
      <w:r>
        <w:rPr>
          <w:color w:val="000000"/>
        </w:rPr>
        <w:t xml:space="preserve"> или наличии доступа к панели с одной боковой стороны — до </w:t>
      </w:r>
      <w:smartTag w:uri="urn:schemas-microsoft-com:office:smarttags" w:element="metricconverter">
        <w:smartTagPr>
          <w:attr w:name="ProductID" w:val="0,5 м"/>
        </w:smartTagPr>
        <w:r>
          <w:rPr>
            <w:color w:val="000000"/>
          </w:rPr>
          <w:t>0,5 м</w:t>
        </w:r>
      </w:smartTag>
      <w:r>
        <w:rPr>
          <w:color w:val="000000"/>
        </w:rPr>
        <w:t>.</w:t>
      </w:r>
      <w:bookmarkEnd w:id="4021"/>
    </w:p>
    <w:p w:rsidR="00C852FB" w:rsidRDefault="00C852FB" w:rsidP="00A979AF">
      <w:pPr>
        <w:shd w:val="clear" w:color="auto" w:fill="FFFFFF"/>
        <w:ind w:firstLine="851"/>
        <w:jc w:val="both"/>
        <w:rPr>
          <w:color w:val="000000"/>
        </w:rPr>
      </w:pPr>
      <w:bookmarkStart w:id="4022" w:name="1814653"/>
      <w:r>
        <w:rPr>
          <w:color w:val="000000"/>
        </w:rPr>
        <w:t>Панель управления, у которой монтаж и демонтаж электрических аппаратов и подсоединение к ним проводов производятся только с передней стороны, допускается устанавливать вплотную к стене машинного помещения, а также в нишах глубиной не более толщины панели вместе с аппаратурой управления.</w:t>
      </w:r>
      <w:bookmarkEnd w:id="4022"/>
    </w:p>
    <w:p w:rsidR="00C852FB" w:rsidRDefault="00C852FB" w:rsidP="00A979AF">
      <w:pPr>
        <w:shd w:val="clear" w:color="auto" w:fill="FFFFFF"/>
        <w:ind w:firstLine="851"/>
        <w:jc w:val="both"/>
        <w:rPr>
          <w:color w:val="000000"/>
        </w:rPr>
      </w:pPr>
      <w:bookmarkStart w:id="4023" w:name="1814656"/>
      <w:r>
        <w:rPr>
          <w:color w:val="000000"/>
        </w:rPr>
        <w:t xml:space="preserve">2. Расстояние от неогражденных неизолированных токоведущих частей, расположенных на высоте менее </w:t>
      </w:r>
      <w:smartTag w:uri="urn:schemas-microsoft-com:office:smarttags" w:element="metricconverter">
        <w:smartTagPr>
          <w:attr w:name="ProductID" w:val="2 м"/>
        </w:smartTagPr>
        <w:r>
          <w:rPr>
            <w:color w:val="000000"/>
          </w:rPr>
          <w:t>2 м</w:t>
        </w:r>
      </w:smartTag>
      <w:r>
        <w:rPr>
          <w:color w:val="000000"/>
        </w:rPr>
        <w:t xml:space="preserve"> по одну сторону прохода, до стены и оборудования с изолированными или огражденными токоведущими частями, расположенными по другую сторону прохода, должно быть не менее </w:t>
      </w:r>
      <w:smartTag w:uri="urn:schemas-microsoft-com:office:smarttags" w:element="metricconverter">
        <w:smartTagPr>
          <w:attr w:name="ProductID" w:val="0,75 м"/>
        </w:smartTagPr>
        <w:r>
          <w:rPr>
            <w:color w:val="000000"/>
          </w:rPr>
          <w:t>0,75 м</w:t>
        </w:r>
      </w:smartTag>
      <w:r>
        <w:rPr>
          <w:color w:val="000000"/>
        </w:rPr>
        <w:t>.</w:t>
      </w:r>
      <w:bookmarkEnd w:id="4023"/>
    </w:p>
    <w:p w:rsidR="00C852FB" w:rsidRDefault="00C852FB" w:rsidP="00A979AF">
      <w:pPr>
        <w:shd w:val="clear" w:color="auto" w:fill="FFFFFF"/>
        <w:ind w:firstLine="851"/>
        <w:jc w:val="both"/>
        <w:rPr>
          <w:color w:val="000000"/>
        </w:rPr>
      </w:pPr>
      <w:bookmarkStart w:id="4024" w:name="1814660"/>
      <w:r>
        <w:rPr>
          <w:color w:val="000000"/>
        </w:rPr>
        <w:t xml:space="preserve">3. Расстояние между неогражденными токоведущими частями, расположенными на высоте менее </w:t>
      </w:r>
      <w:smartTag w:uri="urn:schemas-microsoft-com:office:smarttags" w:element="metricconverter">
        <w:smartTagPr>
          <w:attr w:name="ProductID" w:val="2 м"/>
        </w:smartTagPr>
        <w:r>
          <w:rPr>
            <w:color w:val="000000"/>
          </w:rPr>
          <w:t>2 м</w:t>
        </w:r>
      </w:smartTag>
      <w:r>
        <w:rPr>
          <w:color w:val="000000"/>
        </w:rPr>
        <w:t xml:space="preserve"> на разных сторонах прохода, должно быть не менее </w:t>
      </w:r>
      <w:smartTag w:uri="urn:schemas-microsoft-com:office:smarttags" w:element="metricconverter">
        <w:smartTagPr>
          <w:attr w:name="ProductID" w:val="1,2 м"/>
        </w:smartTagPr>
        <w:r>
          <w:rPr>
            <w:color w:val="000000"/>
          </w:rPr>
          <w:t>1,2 м</w:t>
        </w:r>
      </w:smartTag>
      <w:r>
        <w:rPr>
          <w:color w:val="000000"/>
        </w:rPr>
        <w:t>.</w:t>
      </w:r>
      <w:bookmarkEnd w:id="4024"/>
    </w:p>
    <w:p w:rsidR="00C852FB" w:rsidRDefault="00C852FB" w:rsidP="00A979AF">
      <w:pPr>
        <w:shd w:val="clear" w:color="auto" w:fill="FFFFFF"/>
        <w:ind w:firstLine="851"/>
        <w:jc w:val="both"/>
        <w:rPr>
          <w:color w:val="000000"/>
        </w:rPr>
      </w:pPr>
      <w:bookmarkStart w:id="4025" w:name="1814663"/>
      <w:r>
        <w:rPr>
          <w:color w:val="000000"/>
        </w:rPr>
        <w:t>5.5.П. На щите управления каждого лифта должен быть установлен аппарат, отключающий первичную цепь и цепь управления. В машинном помещении непосредственно у входа должен быть установлен вводный аппарат для снятия напряжения со всей лифтовой установки.</w:t>
      </w:r>
      <w:bookmarkEnd w:id="4025"/>
    </w:p>
    <w:p w:rsidR="00C852FB" w:rsidRDefault="00C852FB" w:rsidP="00A979AF">
      <w:pPr>
        <w:shd w:val="clear" w:color="auto" w:fill="FFFFFF"/>
        <w:ind w:firstLine="851"/>
        <w:jc w:val="both"/>
        <w:rPr>
          <w:color w:val="000000"/>
        </w:rPr>
      </w:pPr>
      <w:bookmarkStart w:id="4026" w:name="1814666"/>
      <w:r>
        <w:rPr>
          <w:color w:val="000000"/>
        </w:rPr>
        <w:t xml:space="preserve">5.5.12. В машинном помещении у входа необходимо предусматривать свободный проход шириной не менее </w:t>
      </w:r>
      <w:smartTag w:uri="urn:schemas-microsoft-com:office:smarttags" w:element="metricconverter">
        <w:smartTagPr>
          <w:attr w:name="ProductID" w:val="1 м"/>
        </w:smartTagPr>
        <w:r>
          <w:rPr>
            <w:color w:val="000000"/>
          </w:rPr>
          <w:t>1 м</w:t>
        </w:r>
      </w:smartTag>
      <w:r>
        <w:rPr>
          <w:color w:val="000000"/>
        </w:rPr>
        <w:t>.</w:t>
      </w:r>
      <w:bookmarkEnd w:id="4026"/>
    </w:p>
    <w:p w:rsidR="00C852FB" w:rsidRDefault="00C852FB" w:rsidP="00A979AF">
      <w:pPr>
        <w:shd w:val="clear" w:color="auto" w:fill="FFFFFF"/>
        <w:jc w:val="center"/>
        <w:rPr>
          <w:color w:val="000080"/>
        </w:rPr>
      </w:pPr>
      <w:bookmarkStart w:id="4027" w:name="1814669"/>
      <w:r>
        <w:rPr>
          <w:rStyle w:val="a4"/>
          <w:color w:val="000080"/>
        </w:rPr>
        <w:t>Защита</w:t>
      </w:r>
      <w:bookmarkEnd w:id="4027"/>
    </w:p>
    <w:p w:rsidR="00C852FB" w:rsidRDefault="00C852FB" w:rsidP="00A979AF">
      <w:pPr>
        <w:shd w:val="clear" w:color="auto" w:fill="FFFFFF"/>
        <w:ind w:firstLine="851"/>
        <w:jc w:val="both"/>
        <w:rPr>
          <w:color w:val="000000"/>
        </w:rPr>
      </w:pPr>
      <w:bookmarkStart w:id="4028" w:name="1814672"/>
      <w:r>
        <w:rPr>
          <w:color w:val="000000"/>
        </w:rPr>
        <w:t>5.5.13. Защита первичных цепей и цепей управления лифта и группы лифтов должна быть выполнена в соответствии с требованиями главы 3.1. ПУЭ. Раздел III</w:t>
      </w:r>
      <w:bookmarkEnd w:id="4028"/>
      <w:r w:rsidR="00C231B3">
        <w:rPr>
          <w:color w:val="000000"/>
        </w:rPr>
        <w:fldChar w:fldCharType="begin"/>
      </w:r>
      <w:r>
        <w:rPr>
          <w:color w:val="000000"/>
        </w:rPr>
        <w:instrText xml:space="preserve"> HYPERLINK "1811974" \l "1828318"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4029" w:name="1828318"/>
      <w:r>
        <w:rPr>
          <w:color w:val="339966"/>
          <w:sz w:val="20"/>
          <w:szCs w:val="20"/>
        </w:rPr>
        <w:t>* Раздел III не приводится.</w:t>
      </w:r>
      <w:bookmarkEnd w:id="4029"/>
    </w:p>
    <w:p w:rsidR="00C852FB" w:rsidRDefault="00C852FB" w:rsidP="00A979AF">
      <w:pPr>
        <w:shd w:val="clear" w:color="auto" w:fill="FFFFFF"/>
        <w:ind w:firstLine="851"/>
        <w:jc w:val="both"/>
        <w:rPr>
          <w:color w:val="000000"/>
        </w:rPr>
      </w:pPr>
      <w:bookmarkStart w:id="4030" w:name="1814675"/>
      <w:r>
        <w:rPr>
          <w:color w:val="000000"/>
        </w:rPr>
        <w:t>Лифты с электромашинными преобразовательными агрегатами должны иметь защиту от длительной перегрузки и от КЗ электродвигателя преобразовательного агрегата.</w:t>
      </w:r>
      <w:bookmarkEnd w:id="4030"/>
    </w:p>
    <w:p w:rsidR="00C852FB" w:rsidRDefault="00C852FB" w:rsidP="00A979AF">
      <w:pPr>
        <w:shd w:val="clear" w:color="auto" w:fill="FFFFFF"/>
        <w:jc w:val="center"/>
        <w:rPr>
          <w:rStyle w:val="a4"/>
          <w:color w:val="000080"/>
          <w:lang w:val="uz-Cyrl-UZ"/>
        </w:rPr>
      </w:pPr>
      <w:bookmarkStart w:id="4031" w:name="1814677"/>
    </w:p>
    <w:p w:rsidR="00C852FB" w:rsidRDefault="00C852FB" w:rsidP="00A979AF">
      <w:pPr>
        <w:shd w:val="clear" w:color="auto" w:fill="FFFFFF"/>
        <w:jc w:val="center"/>
        <w:rPr>
          <w:color w:val="000080"/>
        </w:rPr>
      </w:pPr>
      <w:r>
        <w:rPr>
          <w:rStyle w:val="a4"/>
          <w:color w:val="000080"/>
        </w:rPr>
        <w:t>Освещение</w:t>
      </w:r>
      <w:bookmarkEnd w:id="4031"/>
    </w:p>
    <w:p w:rsidR="00C852FB" w:rsidRDefault="00C852FB" w:rsidP="00A979AF">
      <w:pPr>
        <w:shd w:val="clear" w:color="auto" w:fill="FFFFFF"/>
        <w:ind w:firstLine="851"/>
        <w:jc w:val="both"/>
        <w:rPr>
          <w:color w:val="000000"/>
        </w:rPr>
      </w:pPr>
      <w:bookmarkStart w:id="4032" w:name="1814679"/>
      <w:r>
        <w:rPr>
          <w:color w:val="000000"/>
        </w:rPr>
        <w:t>5.5.14. Кабина и шахта при сплошном ее ограждении для лифтов (подъемников) всех типов, за исключением малых грузовых, а также машинное помещение, помещение верхних блоков, площадки перед дверями, шахты, проходы и коридоры, ведущие к лифту, к помещению верхних блоков и к приямку, должны быть оборудованы стационарным электрическим освещением. Питание электрического освещения, кроме освещения кабины, должно производиться от сети внутреннего освещения здания. Освещение глухих шахт подъемников с автоматическими дверями допускается осуществлять путем установки одной лампы на кабине и одной лампы под кабиной подъемника.</w:t>
      </w:r>
      <w:bookmarkEnd w:id="4032"/>
    </w:p>
    <w:p w:rsidR="00C852FB" w:rsidRDefault="00C852FB" w:rsidP="00A979AF">
      <w:pPr>
        <w:shd w:val="clear" w:color="auto" w:fill="FFFFFF"/>
        <w:ind w:firstLine="851"/>
        <w:jc w:val="both"/>
        <w:rPr>
          <w:color w:val="000000"/>
        </w:rPr>
      </w:pPr>
      <w:bookmarkStart w:id="4033" w:name="1814681"/>
      <w:r>
        <w:rPr>
          <w:color w:val="000000"/>
        </w:rPr>
        <w:t>Освещенность в шахтах должна составлять не менее 5 лк.</w:t>
      </w:r>
      <w:bookmarkEnd w:id="4033"/>
    </w:p>
    <w:p w:rsidR="00C852FB" w:rsidRDefault="00C852FB" w:rsidP="00A979AF">
      <w:pPr>
        <w:shd w:val="clear" w:color="auto" w:fill="FFFFFF"/>
        <w:ind w:firstLine="851"/>
        <w:jc w:val="both"/>
        <w:rPr>
          <w:color w:val="000000"/>
        </w:rPr>
      </w:pPr>
      <w:bookmarkStart w:id="4034" w:name="1814682"/>
      <w:r>
        <w:rPr>
          <w:color w:val="000000"/>
        </w:rPr>
        <w:t>В остекленных или огражденных сетками шахтах выполнение стационарного освещения является необязательным, если наружное освещение обеспечивает достаточную освещенность внутри шахты.</w:t>
      </w:r>
      <w:bookmarkEnd w:id="4034"/>
    </w:p>
    <w:p w:rsidR="00C852FB" w:rsidRDefault="00C852FB" w:rsidP="00A979AF">
      <w:pPr>
        <w:shd w:val="clear" w:color="auto" w:fill="FFFFFF"/>
        <w:ind w:firstLine="851"/>
        <w:jc w:val="both"/>
        <w:rPr>
          <w:color w:val="000000"/>
        </w:rPr>
      </w:pPr>
      <w:bookmarkStart w:id="4035" w:name="1814683"/>
      <w:r>
        <w:rPr>
          <w:color w:val="000000"/>
        </w:rPr>
        <w:t>5.5.15. В машинном помещении, в помещении верхних блоков и на крыше кабины должно быть установлено по одной или более розеток для переносной лампы напряжением не выше 42 В.</w:t>
      </w:r>
      <w:bookmarkEnd w:id="4035"/>
    </w:p>
    <w:p w:rsidR="00C852FB" w:rsidRDefault="00C852FB" w:rsidP="00A979AF">
      <w:pPr>
        <w:shd w:val="clear" w:color="auto" w:fill="FFFFFF"/>
        <w:ind w:firstLine="851"/>
        <w:jc w:val="both"/>
        <w:rPr>
          <w:color w:val="000000"/>
        </w:rPr>
      </w:pPr>
      <w:bookmarkStart w:id="4036" w:name="1814685"/>
      <w:r>
        <w:rPr>
          <w:color w:val="000000"/>
        </w:rPr>
        <w:t>5.5.16. Лампы освещения кабины и шахты при питании освещения от первичной цепи электродвигателя должны быть включены в сеть до вводного рубильника или автоматического выключателя электродвигателя лифта (подъемника).</w:t>
      </w:r>
      <w:bookmarkEnd w:id="4036"/>
    </w:p>
    <w:p w:rsidR="00C852FB" w:rsidRDefault="00C852FB" w:rsidP="00A979AF">
      <w:pPr>
        <w:shd w:val="clear" w:color="auto" w:fill="FFFFFF"/>
        <w:ind w:firstLine="851"/>
        <w:jc w:val="both"/>
        <w:rPr>
          <w:color w:val="000000"/>
        </w:rPr>
      </w:pPr>
      <w:bookmarkStart w:id="4037" w:name="1814686"/>
      <w:r>
        <w:rPr>
          <w:color w:val="000000"/>
        </w:rPr>
        <w:lastRenderedPageBreak/>
        <w:t>При наличии в кабине резервного освещения до 42 В допускается включение основного освещения кабины после вводного рубильника или автоматического выключателя.</w:t>
      </w:r>
      <w:bookmarkEnd w:id="4037"/>
    </w:p>
    <w:p w:rsidR="00C852FB" w:rsidRDefault="00C852FB" w:rsidP="00A979AF">
      <w:pPr>
        <w:shd w:val="clear" w:color="auto" w:fill="FFFFFF"/>
        <w:ind w:firstLine="851"/>
        <w:jc w:val="both"/>
        <w:rPr>
          <w:color w:val="000000"/>
        </w:rPr>
      </w:pPr>
      <w:bookmarkStart w:id="4038" w:name="1814688"/>
      <w:r>
        <w:rPr>
          <w:color w:val="000000"/>
        </w:rPr>
        <w:t>5.5.17. Выключатель для включения освещения кабины и шахты должен устанавливаться в машинном помещении. Освещение кабины пассажирского лифта с подвижным полом допускается выполнять так, чтобы оно включалось при открытой двери шахты и отключалось после выхода из кабины всех пассажиров и закрытия дверей шахты. Допускается также использовать для включения освещения кабины переключатель, предназначенный для дистанционного включения лифта в работу, при этом освещение кабины должно включаться одновременно с включением лифта в работу. Этот переключатель должен устанавливаться в запертом шкафу на основном посадочном этаже.</w:t>
      </w:r>
      <w:bookmarkEnd w:id="4038"/>
    </w:p>
    <w:p w:rsidR="00C852FB" w:rsidRDefault="00C852FB" w:rsidP="00A979AF">
      <w:pPr>
        <w:shd w:val="clear" w:color="auto" w:fill="FFFFFF"/>
        <w:jc w:val="center"/>
        <w:rPr>
          <w:rStyle w:val="a4"/>
          <w:color w:val="000080"/>
        </w:rPr>
      </w:pPr>
      <w:bookmarkStart w:id="4039" w:name="1814691"/>
      <w:r>
        <w:rPr>
          <w:rStyle w:val="a4"/>
          <w:color w:val="000080"/>
        </w:rPr>
        <w:t>Заземление</w:t>
      </w:r>
      <w:bookmarkEnd w:id="4039"/>
    </w:p>
    <w:p w:rsidR="00C852FB" w:rsidRDefault="00C852FB" w:rsidP="00A979AF">
      <w:pPr>
        <w:shd w:val="clear" w:color="auto" w:fill="FFFFFF"/>
        <w:ind w:firstLine="851"/>
        <w:jc w:val="both"/>
        <w:rPr>
          <w:color w:val="000000"/>
        </w:rPr>
      </w:pPr>
      <w:bookmarkStart w:id="4040" w:name="1814694"/>
      <w:r>
        <w:rPr>
          <w:color w:val="000000"/>
        </w:rPr>
        <w:t>5.5.18. Заземление лифтов (подъемников) должно отвечать требованиям главы 1.7 ПУЭ. Раздел I</w:t>
      </w:r>
      <w:bookmarkEnd w:id="4040"/>
      <w:r w:rsidR="00C231B3">
        <w:rPr>
          <w:color w:val="000000"/>
        </w:rPr>
        <w:fldChar w:fldCharType="begin"/>
      </w:r>
      <w:r>
        <w:rPr>
          <w:color w:val="000000"/>
        </w:rPr>
        <w:instrText xml:space="preserve"> HYPERLINK "1811974" \l "1828319" </w:instrText>
      </w:r>
      <w:r w:rsidR="00C231B3">
        <w:rPr>
          <w:color w:val="000000"/>
        </w:rPr>
        <w:fldChar w:fldCharType="separate"/>
      </w:r>
      <w:r>
        <w:rPr>
          <w:color w:val="008080"/>
        </w:rPr>
        <w:t>*</w:t>
      </w:r>
      <w:r w:rsidR="00C231B3">
        <w:rPr>
          <w:color w:val="000000"/>
        </w:rPr>
        <w:fldChar w:fldCharType="end"/>
      </w:r>
      <w:r>
        <w:rPr>
          <w:color w:val="000000"/>
        </w:rPr>
        <w:t>, а также следующим требованиям:</w:t>
      </w:r>
    </w:p>
    <w:p w:rsidR="00C852FB" w:rsidRDefault="00C852FB" w:rsidP="00A979AF">
      <w:pPr>
        <w:shd w:val="clear" w:color="auto" w:fill="FFFFFF"/>
        <w:ind w:firstLine="851"/>
        <w:jc w:val="both"/>
        <w:rPr>
          <w:color w:val="339966"/>
          <w:sz w:val="20"/>
          <w:szCs w:val="20"/>
        </w:rPr>
      </w:pPr>
      <w:bookmarkStart w:id="4041" w:name="1828319"/>
      <w:r>
        <w:rPr>
          <w:color w:val="339966"/>
          <w:sz w:val="20"/>
          <w:szCs w:val="20"/>
        </w:rPr>
        <w:t>* Раздел I не приводится.</w:t>
      </w:r>
      <w:bookmarkEnd w:id="4041"/>
    </w:p>
    <w:p w:rsidR="00C852FB" w:rsidRDefault="00C852FB" w:rsidP="00A979AF">
      <w:pPr>
        <w:shd w:val="clear" w:color="auto" w:fill="FFFFFF"/>
        <w:ind w:firstLine="851"/>
        <w:jc w:val="both"/>
        <w:rPr>
          <w:color w:val="000000"/>
        </w:rPr>
      </w:pPr>
      <w:bookmarkStart w:id="4042" w:name="1814699"/>
      <w:r>
        <w:rPr>
          <w:color w:val="000000"/>
        </w:rPr>
        <w:t>1. Заземление электрических машин и аппаратов, установленных на звуко- и виброизолирующих опорах, должно быть выполнено гибким проводом.</w:t>
      </w:r>
      <w:bookmarkEnd w:id="4042"/>
    </w:p>
    <w:p w:rsidR="00C852FB" w:rsidRDefault="00C852FB" w:rsidP="00A979AF">
      <w:pPr>
        <w:shd w:val="clear" w:color="auto" w:fill="FFFFFF"/>
        <w:ind w:firstLine="851"/>
        <w:jc w:val="both"/>
        <w:rPr>
          <w:color w:val="000000"/>
        </w:rPr>
      </w:pPr>
      <w:bookmarkStart w:id="4043" w:name="1814701"/>
      <w:r>
        <w:rPr>
          <w:color w:val="000000"/>
        </w:rPr>
        <w:t>2. Для заземления кабины следует использовать одну из жил кабеля или один из проводов токопровода. Рекомендуется использовать в качестве дополнительного заземляющего проводника экранирующие оболочки и несущие тросы кабелей, а также стальные несущие тросы кабины.</w:t>
      </w:r>
      <w:bookmarkEnd w:id="4043"/>
    </w:p>
    <w:p w:rsidR="00C852FB" w:rsidRDefault="00C852FB" w:rsidP="00A979AF">
      <w:pPr>
        <w:shd w:val="clear" w:color="auto" w:fill="FFFFFF"/>
        <w:ind w:firstLine="851"/>
        <w:jc w:val="both"/>
        <w:rPr>
          <w:color w:val="000000"/>
        </w:rPr>
      </w:pPr>
      <w:bookmarkStart w:id="4044" w:name="1814705"/>
      <w:r>
        <w:rPr>
          <w:color w:val="000000"/>
        </w:rPr>
        <w:t>3. Металлические направляющие кабины и противовеса, а также металлические конструкции ограждения шахты должны быть заземлены.</w:t>
      </w:r>
      <w:bookmarkEnd w:id="4044"/>
    </w:p>
    <w:p w:rsidR="00C852FB" w:rsidRDefault="00C852FB" w:rsidP="00A979AF">
      <w:pPr>
        <w:shd w:val="clear" w:color="auto" w:fill="FFFFFF"/>
        <w:jc w:val="center"/>
        <w:rPr>
          <w:color w:val="000080"/>
        </w:rPr>
      </w:pPr>
      <w:bookmarkStart w:id="4045" w:name="1814714"/>
      <w:r>
        <w:rPr>
          <w:rStyle w:val="a4"/>
          <w:color w:val="000080"/>
        </w:rPr>
        <w:t>Установки с бесконтактной аппаратурой управления</w:t>
      </w:r>
      <w:bookmarkEnd w:id="4045"/>
    </w:p>
    <w:p w:rsidR="00C852FB" w:rsidRDefault="00C852FB" w:rsidP="00A979AF">
      <w:pPr>
        <w:shd w:val="clear" w:color="auto" w:fill="FFFFFF"/>
        <w:ind w:firstLine="851"/>
        <w:jc w:val="both"/>
        <w:rPr>
          <w:color w:val="000000"/>
        </w:rPr>
      </w:pPr>
      <w:bookmarkStart w:id="4046" w:name="1814720"/>
      <w:r>
        <w:rPr>
          <w:color w:val="000000"/>
        </w:rPr>
        <w:t xml:space="preserve">5.5.19. При применении бесконтактной аппаратуры для управления лифтами должны быть соблюдены условия, оговоренные в </w:t>
      </w:r>
      <w:bookmarkEnd w:id="4046"/>
      <w:r w:rsidR="00C231B3">
        <w:rPr>
          <w:color w:val="000000"/>
        </w:rPr>
        <w:fldChar w:fldCharType="begin"/>
      </w:r>
      <w:r>
        <w:rPr>
          <w:color w:val="000000"/>
        </w:rPr>
        <w:instrText xml:space="preserve"> HYPERLINK "1811974" \l "1814723" </w:instrText>
      </w:r>
      <w:r w:rsidR="00C231B3">
        <w:rPr>
          <w:color w:val="000000"/>
        </w:rPr>
        <w:fldChar w:fldCharType="separate"/>
      </w:r>
      <w:r>
        <w:rPr>
          <w:color w:val="008080"/>
        </w:rPr>
        <w:t>пунктах 5.5.20</w:t>
      </w:r>
      <w:r w:rsidR="00C231B3">
        <w:rPr>
          <w:color w:val="000000"/>
        </w:rPr>
        <w:fldChar w:fldCharType="end"/>
      </w:r>
      <w:r>
        <w:rPr>
          <w:color w:val="000000"/>
        </w:rPr>
        <w:t xml:space="preserve"> — </w:t>
      </w:r>
      <w:hyperlink r:id="rId458" w:anchor="1814750" w:history="1">
        <w:r>
          <w:rPr>
            <w:color w:val="008080"/>
          </w:rPr>
          <w:t>5.5.28</w:t>
        </w:r>
      </w:hyperlink>
      <w:r>
        <w:rPr>
          <w:color w:val="000000"/>
        </w:rPr>
        <w:t xml:space="preserve"> настоящих Правил.</w:t>
      </w:r>
    </w:p>
    <w:p w:rsidR="00C852FB" w:rsidRDefault="00C852FB" w:rsidP="00A979AF">
      <w:pPr>
        <w:shd w:val="clear" w:color="auto" w:fill="FFFFFF"/>
        <w:ind w:firstLine="851"/>
        <w:jc w:val="both"/>
        <w:rPr>
          <w:color w:val="000000"/>
        </w:rPr>
      </w:pPr>
      <w:bookmarkStart w:id="4047" w:name="1814723"/>
      <w:r>
        <w:rPr>
          <w:color w:val="000000"/>
        </w:rPr>
        <w:t>5.5.20. Сложные системы управления группой лифтов должны состоять из отдельных групп блоков управления, при этом:</w:t>
      </w:r>
      <w:bookmarkEnd w:id="4047"/>
    </w:p>
    <w:p w:rsidR="00C852FB" w:rsidRDefault="00C852FB" w:rsidP="00A979AF">
      <w:pPr>
        <w:shd w:val="clear" w:color="auto" w:fill="FFFFFF"/>
        <w:ind w:firstLine="851"/>
        <w:jc w:val="both"/>
        <w:rPr>
          <w:color w:val="000000"/>
        </w:rPr>
      </w:pPr>
      <w:bookmarkStart w:id="4048" w:name="1814726"/>
      <w:r>
        <w:rPr>
          <w:color w:val="000000"/>
        </w:rPr>
        <w:t>1) каждый лифт должен управляться отдельной группой блоков, допускающей работу этого лифта независимо от состояния других лифтов и их блоков;</w:t>
      </w:r>
      <w:bookmarkEnd w:id="4048"/>
    </w:p>
    <w:p w:rsidR="00C852FB" w:rsidRDefault="00C852FB" w:rsidP="00A979AF">
      <w:pPr>
        <w:shd w:val="clear" w:color="auto" w:fill="FFFFFF"/>
        <w:ind w:firstLine="851"/>
        <w:jc w:val="both"/>
        <w:rPr>
          <w:color w:val="000000"/>
        </w:rPr>
      </w:pPr>
      <w:bookmarkStart w:id="4049" w:name="1814729"/>
      <w:r>
        <w:rPr>
          <w:color w:val="000000"/>
        </w:rPr>
        <w:t>2) должна быть предусмотрена возможность легкого отсоединения блоков лифта без нарушения работы остальных лифтов.</w:t>
      </w:r>
      <w:bookmarkEnd w:id="4049"/>
    </w:p>
    <w:p w:rsidR="00C852FB" w:rsidRDefault="00C852FB" w:rsidP="00A979AF">
      <w:pPr>
        <w:shd w:val="clear" w:color="auto" w:fill="FFFFFF"/>
        <w:ind w:firstLine="851"/>
        <w:jc w:val="both"/>
        <w:rPr>
          <w:color w:val="000000"/>
        </w:rPr>
      </w:pPr>
      <w:bookmarkStart w:id="4050" w:name="1814731"/>
      <w:r>
        <w:rPr>
          <w:color w:val="000000"/>
        </w:rPr>
        <w:t>5.5.21. Блоки питания системы управления с логическими элементами должны иметь защиту от КЗ, перегрузок и снижения выходных напряжений с сигнализацией о ее срабатывании. Защита должна быть построена так, чтобы при КЗ, перегрузке или снижении напряжения в одной выходной цепи отключались все выходные цепи блока питания.</w:t>
      </w:r>
      <w:bookmarkEnd w:id="4050"/>
    </w:p>
    <w:p w:rsidR="00C852FB" w:rsidRDefault="00C852FB" w:rsidP="00A979AF">
      <w:pPr>
        <w:shd w:val="clear" w:color="auto" w:fill="FFFFFF"/>
        <w:ind w:firstLine="851"/>
        <w:jc w:val="both"/>
        <w:rPr>
          <w:color w:val="000000"/>
        </w:rPr>
      </w:pPr>
      <w:bookmarkStart w:id="4051" w:name="1814734"/>
      <w:r>
        <w:rPr>
          <w:color w:val="000000"/>
        </w:rPr>
        <w:t>5.5.22. Если общая точка системы управления с логическими элементами не заземлена, в блоке питания необходимо предусмотреть контроль замыкания на землю каждой выходной цепи с соответствующей сигнализацией.</w:t>
      </w:r>
      <w:bookmarkEnd w:id="4051"/>
    </w:p>
    <w:p w:rsidR="00C852FB" w:rsidRDefault="00C852FB" w:rsidP="00A979AF">
      <w:pPr>
        <w:shd w:val="clear" w:color="auto" w:fill="FFFFFF"/>
        <w:ind w:firstLine="851"/>
        <w:jc w:val="both"/>
        <w:rPr>
          <w:color w:val="000000"/>
        </w:rPr>
      </w:pPr>
      <w:bookmarkStart w:id="4052" w:name="1814737"/>
      <w:r>
        <w:rPr>
          <w:color w:val="000000"/>
        </w:rPr>
        <w:t>5.5.23. Блоки питания должны допускать дистанционное включение и отключение.</w:t>
      </w:r>
      <w:bookmarkEnd w:id="4052"/>
    </w:p>
    <w:p w:rsidR="00C852FB" w:rsidRDefault="00C852FB" w:rsidP="00A979AF">
      <w:pPr>
        <w:shd w:val="clear" w:color="auto" w:fill="FFFFFF"/>
        <w:ind w:firstLine="851"/>
        <w:jc w:val="both"/>
        <w:rPr>
          <w:color w:val="000000"/>
        </w:rPr>
      </w:pPr>
      <w:bookmarkStart w:id="4053" w:name="1814740"/>
      <w:r>
        <w:rPr>
          <w:color w:val="000000"/>
        </w:rPr>
        <w:t>5.5.24. Станции управления лифтами, собираемые из отдельных блоков, должны быть снабжены аппаратурой, указывающей прохождение основных сигналов, или гнездами, позволяющими присоединять измерительную аппаратуру для контроля этих сигналов.</w:t>
      </w:r>
      <w:bookmarkEnd w:id="4053"/>
    </w:p>
    <w:p w:rsidR="00C852FB" w:rsidRDefault="00C852FB" w:rsidP="00A979AF">
      <w:pPr>
        <w:shd w:val="clear" w:color="auto" w:fill="FFFFFF"/>
        <w:ind w:firstLine="851"/>
        <w:jc w:val="both"/>
        <w:rPr>
          <w:color w:val="000000"/>
        </w:rPr>
      </w:pPr>
      <w:bookmarkStart w:id="4054" w:name="1814743"/>
      <w:r>
        <w:rPr>
          <w:color w:val="000000"/>
        </w:rPr>
        <w:t>5.5.25. Конструкции станций управления и комплектных устройств должны обеспечивать свободный доступ к проводам, кабелям и входным рядам зажимов.</w:t>
      </w:r>
      <w:bookmarkEnd w:id="4054"/>
    </w:p>
    <w:p w:rsidR="00C852FB" w:rsidRDefault="00C852FB" w:rsidP="00A979AF">
      <w:pPr>
        <w:shd w:val="clear" w:color="auto" w:fill="FFFFFF"/>
        <w:ind w:firstLine="851"/>
        <w:jc w:val="both"/>
        <w:rPr>
          <w:color w:val="000000"/>
        </w:rPr>
      </w:pPr>
      <w:bookmarkStart w:id="4055" w:name="1814745"/>
      <w:r>
        <w:rPr>
          <w:color w:val="000000"/>
        </w:rPr>
        <w:t>5.5.26. При установке станций управления в шкафах не рекомендуется устанавливать какую-либо аппаратуру, кроме сигнальной, на дверях шкафов.</w:t>
      </w:r>
      <w:bookmarkEnd w:id="4055"/>
    </w:p>
    <w:p w:rsidR="00C852FB" w:rsidRDefault="00C852FB" w:rsidP="00A979AF">
      <w:pPr>
        <w:shd w:val="clear" w:color="auto" w:fill="FFFFFF"/>
        <w:ind w:firstLine="851"/>
        <w:jc w:val="both"/>
        <w:rPr>
          <w:color w:val="000000"/>
        </w:rPr>
      </w:pPr>
      <w:bookmarkStart w:id="4056" w:name="1814748"/>
      <w:r>
        <w:rPr>
          <w:color w:val="000000"/>
        </w:rPr>
        <w:t>5.5.27. Цепи кнопок, ключей управления, путевых и конечных выключателей должны быть гальванически разделены. Разделение может быть произведено с помощью входных согласующих элементов или с помощью реле, контакты которых предназначены для работы в цепях с малыми токами.</w:t>
      </w:r>
      <w:bookmarkEnd w:id="4056"/>
    </w:p>
    <w:p w:rsidR="00C852FB" w:rsidRDefault="00C852FB" w:rsidP="00A979AF">
      <w:pPr>
        <w:shd w:val="clear" w:color="auto" w:fill="FFFFFF"/>
        <w:ind w:firstLine="851"/>
        <w:jc w:val="both"/>
        <w:rPr>
          <w:color w:val="000000"/>
        </w:rPr>
      </w:pPr>
      <w:bookmarkStart w:id="4057" w:name="1814750"/>
      <w:r>
        <w:rPr>
          <w:color w:val="000000"/>
        </w:rPr>
        <w:lastRenderedPageBreak/>
        <w:t>5.5.28. Цепи напряжением 220 В и выше должны прокладываться отдельно от цепей напряжением ниже 220 В бесконтактных элементов и присоединяться к отдельным, специально выделенным рядам зажимов или разъемным контактным соединителям.</w:t>
      </w:r>
      <w:bookmarkEnd w:id="4057"/>
    </w:p>
    <w:p w:rsidR="00C852FB" w:rsidRDefault="00C852FB" w:rsidP="00A979AF">
      <w:pPr>
        <w:shd w:val="clear" w:color="auto" w:fill="FFFFFF"/>
        <w:jc w:val="center"/>
        <w:rPr>
          <w:b/>
          <w:bCs/>
          <w:color w:val="000080"/>
        </w:rPr>
      </w:pPr>
      <w:bookmarkStart w:id="4058" w:name="1814754"/>
      <w:r>
        <w:rPr>
          <w:b/>
          <w:bCs/>
          <w:color w:val="000080"/>
        </w:rPr>
        <w:t>Глава 5.6 Конденсаторные установки</w:t>
      </w:r>
      <w:bookmarkEnd w:id="4058"/>
    </w:p>
    <w:p w:rsidR="00C852FB" w:rsidRDefault="00C852FB" w:rsidP="00A979AF">
      <w:pPr>
        <w:shd w:val="clear" w:color="auto" w:fill="FFFFFF"/>
        <w:jc w:val="center"/>
        <w:rPr>
          <w:rStyle w:val="a4"/>
          <w:color w:val="000080"/>
        </w:rPr>
      </w:pPr>
      <w:bookmarkStart w:id="4059" w:name="1814756"/>
      <w:r>
        <w:rPr>
          <w:rStyle w:val="a4"/>
          <w:color w:val="000080"/>
        </w:rPr>
        <w:t>Область применения, определения</w:t>
      </w:r>
      <w:bookmarkEnd w:id="4059"/>
    </w:p>
    <w:p w:rsidR="00C852FB" w:rsidRDefault="00C852FB" w:rsidP="00A979AF">
      <w:pPr>
        <w:shd w:val="clear" w:color="auto" w:fill="FFFFFF"/>
        <w:ind w:firstLine="851"/>
        <w:jc w:val="both"/>
        <w:rPr>
          <w:color w:val="000000"/>
        </w:rPr>
      </w:pPr>
      <w:bookmarkStart w:id="4060" w:name="1814762"/>
      <w:r>
        <w:rPr>
          <w:color w:val="000000"/>
        </w:rPr>
        <w:t>5.6.1. Настоящая глава Правил распространяется на конденсаторные установки до 500 кВ (вне зависимости от их исполнения), присоединяемые параллельно индуктивным элементам электрических систем переменного тока частотой 50 Гц и предназначенные для компенсации реактивной мощности электроустановок и регулирования напряжения. Глава не распространяется на конденсаторные установки для продольной компенсации, фильтровые и специальные.</w:t>
      </w:r>
      <w:bookmarkEnd w:id="4060"/>
    </w:p>
    <w:p w:rsidR="00C852FB" w:rsidRDefault="00C852FB" w:rsidP="00A979AF">
      <w:pPr>
        <w:shd w:val="clear" w:color="auto" w:fill="FFFFFF"/>
        <w:ind w:firstLine="851"/>
        <w:jc w:val="both"/>
        <w:rPr>
          <w:color w:val="000000"/>
        </w:rPr>
      </w:pPr>
      <w:bookmarkStart w:id="4061" w:name="1814766"/>
      <w:r>
        <w:rPr>
          <w:color w:val="000000"/>
        </w:rPr>
        <w:t>Конденсаторные установки напряжением до 1 кВ и выше должны также удовлетворять соответственно требованиям глав 4.1 и 4.2 ПУЭ. Раздел IV</w:t>
      </w:r>
      <w:bookmarkEnd w:id="4061"/>
      <w:r w:rsidR="00C231B3">
        <w:rPr>
          <w:color w:val="000000"/>
        </w:rPr>
        <w:fldChar w:fldCharType="begin"/>
      </w:r>
      <w:r>
        <w:rPr>
          <w:color w:val="000000"/>
        </w:rPr>
        <w:instrText xml:space="preserve"> HYPERLINK "1811974" \l "1828322"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4062" w:name="1828322"/>
      <w:r>
        <w:rPr>
          <w:color w:val="339966"/>
          <w:sz w:val="20"/>
          <w:szCs w:val="20"/>
        </w:rPr>
        <w:t>* Раздел IV не приводится.</w:t>
      </w:r>
      <w:bookmarkEnd w:id="4062"/>
    </w:p>
    <w:p w:rsidR="00C852FB" w:rsidRDefault="00C852FB" w:rsidP="00A979AF">
      <w:pPr>
        <w:shd w:val="clear" w:color="auto" w:fill="FFFFFF"/>
        <w:ind w:firstLine="851"/>
        <w:jc w:val="both"/>
        <w:rPr>
          <w:color w:val="000000"/>
        </w:rPr>
      </w:pPr>
      <w:bookmarkStart w:id="4063" w:name="1814768"/>
      <w:r>
        <w:rPr>
          <w:color w:val="000000"/>
        </w:rPr>
        <w:t>5.6.2. Конденсаторной установкой называется электроустановка, состоящая из конденсаторов, относящегося к ним вспомогательного электрооборудования (выключателей, разъединителей, разрядных резисторов, устройств регулирования, защиты и т. п.) и ошиновки.</w:t>
      </w:r>
      <w:bookmarkEnd w:id="4063"/>
    </w:p>
    <w:p w:rsidR="00C852FB" w:rsidRDefault="00C852FB" w:rsidP="00A979AF">
      <w:pPr>
        <w:shd w:val="clear" w:color="auto" w:fill="FFFFFF"/>
        <w:ind w:firstLine="851"/>
        <w:jc w:val="both"/>
        <w:rPr>
          <w:color w:val="000000"/>
        </w:rPr>
      </w:pPr>
      <w:bookmarkStart w:id="4064" w:name="1814770"/>
      <w:r>
        <w:rPr>
          <w:color w:val="000000"/>
        </w:rPr>
        <w:t>Конденсаторная установка может состоять из одной или нескольких конденсаторных батарей или из одного или нескольких отдельно установленных единичных конденсаторов, присоединенных к сети через коммутационные аппараты.</w:t>
      </w:r>
      <w:bookmarkEnd w:id="4064"/>
    </w:p>
    <w:p w:rsidR="00C852FB" w:rsidRDefault="00C852FB" w:rsidP="00A979AF">
      <w:pPr>
        <w:shd w:val="clear" w:color="auto" w:fill="FFFFFF"/>
        <w:ind w:firstLine="851"/>
        <w:jc w:val="both"/>
        <w:rPr>
          <w:color w:val="000000"/>
        </w:rPr>
      </w:pPr>
      <w:bookmarkStart w:id="4065" w:name="1814774"/>
      <w:r>
        <w:rPr>
          <w:color w:val="000000"/>
        </w:rPr>
        <w:t>5.6.3. Конденсаторной батареей называется группа единичных конденсаторов, электрически соединенных между собой.</w:t>
      </w:r>
      <w:bookmarkEnd w:id="4065"/>
    </w:p>
    <w:p w:rsidR="00C852FB" w:rsidRDefault="00C852FB" w:rsidP="00A979AF">
      <w:pPr>
        <w:shd w:val="clear" w:color="auto" w:fill="FFFFFF"/>
        <w:ind w:firstLine="851"/>
        <w:jc w:val="both"/>
        <w:rPr>
          <w:color w:val="000000"/>
        </w:rPr>
      </w:pPr>
      <w:bookmarkStart w:id="4066" w:name="1814776"/>
      <w:r>
        <w:rPr>
          <w:color w:val="000000"/>
        </w:rPr>
        <w:t>5.6.4. Единичным конденсатором называется конструктивное соединение одного или нескольких конденсаторных элементов в общем корпусе с наружными выводами.</w:t>
      </w:r>
      <w:bookmarkEnd w:id="4066"/>
    </w:p>
    <w:p w:rsidR="00C852FB" w:rsidRDefault="00C852FB" w:rsidP="00A979AF">
      <w:pPr>
        <w:shd w:val="clear" w:color="auto" w:fill="FFFFFF"/>
        <w:ind w:firstLine="851"/>
        <w:jc w:val="both"/>
        <w:rPr>
          <w:color w:val="000000"/>
        </w:rPr>
      </w:pPr>
      <w:bookmarkStart w:id="4067" w:name="1814778"/>
      <w:r>
        <w:rPr>
          <w:color w:val="000000"/>
        </w:rPr>
        <w:t>Термин «конденсатор» используется тогда, когда нет необходимости подчеркивать различные значения терминов «единичный конденсатор» и «конденсаторная батарея».</w:t>
      </w:r>
      <w:bookmarkEnd w:id="4067"/>
    </w:p>
    <w:p w:rsidR="00C852FB" w:rsidRDefault="00C852FB" w:rsidP="00A979AF">
      <w:pPr>
        <w:shd w:val="clear" w:color="auto" w:fill="FFFFFF"/>
        <w:ind w:firstLine="851"/>
        <w:jc w:val="both"/>
        <w:rPr>
          <w:color w:val="000000"/>
        </w:rPr>
      </w:pPr>
      <w:bookmarkStart w:id="4068" w:name="1814781"/>
      <w:r>
        <w:rPr>
          <w:color w:val="000000"/>
        </w:rPr>
        <w:t>5.6.5. Конденсаторным элементом (секцией) называется неделимая часть конденсатора, состоящая из токопроводящих обкладок (электродов), разделенных диэлектриком.</w:t>
      </w:r>
      <w:bookmarkEnd w:id="4068"/>
    </w:p>
    <w:p w:rsidR="00C852FB" w:rsidRDefault="00C852FB" w:rsidP="00A979AF">
      <w:pPr>
        <w:shd w:val="clear" w:color="auto" w:fill="FFFFFF"/>
        <w:ind w:firstLine="851"/>
        <w:jc w:val="both"/>
        <w:rPr>
          <w:color w:val="000000"/>
        </w:rPr>
      </w:pPr>
      <w:bookmarkStart w:id="4069" w:name="1814784"/>
      <w:r>
        <w:rPr>
          <w:color w:val="000000"/>
        </w:rPr>
        <w:t>5.6.6. Последовательным рядом при параллельно-последовательном соединении конденсаторов в фазе батареи называется часть батареи, состоящая из параллельно включенных конденсаторов.</w:t>
      </w:r>
      <w:bookmarkEnd w:id="4069"/>
    </w:p>
    <w:p w:rsidR="00C852FB" w:rsidRDefault="00C852FB" w:rsidP="00A979AF">
      <w:pPr>
        <w:shd w:val="clear" w:color="auto" w:fill="FFFFFF"/>
        <w:jc w:val="center"/>
        <w:rPr>
          <w:rStyle w:val="a4"/>
          <w:color w:val="000080"/>
        </w:rPr>
      </w:pPr>
      <w:bookmarkStart w:id="4070" w:name="1814787"/>
      <w:r>
        <w:rPr>
          <w:rStyle w:val="a4"/>
          <w:color w:val="000080"/>
        </w:rPr>
        <w:t>Схема электрических соединений, выбор оборудования</w:t>
      </w:r>
      <w:bookmarkEnd w:id="4070"/>
    </w:p>
    <w:p w:rsidR="00C852FB" w:rsidRDefault="00C852FB" w:rsidP="00A979AF">
      <w:pPr>
        <w:shd w:val="clear" w:color="auto" w:fill="FFFFFF"/>
        <w:ind w:firstLine="851"/>
        <w:jc w:val="both"/>
        <w:rPr>
          <w:color w:val="000000"/>
        </w:rPr>
      </w:pPr>
      <w:bookmarkStart w:id="4071" w:name="1814803"/>
      <w:r>
        <w:rPr>
          <w:color w:val="000000"/>
        </w:rPr>
        <w:t>5.6.7. Конденсаторные установки могут присоединяться к сети через отдельный аппарат, предназначенный для включения и отключения только конденсаторов, или через общий аппарат с силовым трансформатором, асинхронным электродвигателем или другим электроприемником. Эти схемы могут применяться при любом напряжении конденсаторной установки.</w:t>
      </w:r>
      <w:bookmarkEnd w:id="4071"/>
    </w:p>
    <w:p w:rsidR="00C852FB" w:rsidRDefault="00C852FB" w:rsidP="00A979AF">
      <w:pPr>
        <w:shd w:val="clear" w:color="auto" w:fill="FFFFFF"/>
        <w:ind w:firstLine="851"/>
        <w:jc w:val="both"/>
        <w:rPr>
          <w:color w:val="000000"/>
        </w:rPr>
      </w:pPr>
      <w:bookmarkStart w:id="4072" w:name="1814806"/>
      <w:r>
        <w:rPr>
          <w:color w:val="000000"/>
        </w:rPr>
        <w:t>5.6.8.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 номинального.</w:t>
      </w:r>
      <w:bookmarkEnd w:id="4072"/>
    </w:p>
    <w:p w:rsidR="00C852FB" w:rsidRDefault="00C852FB" w:rsidP="00A979AF">
      <w:pPr>
        <w:shd w:val="clear" w:color="auto" w:fill="FFFFFF"/>
        <w:ind w:firstLine="851"/>
        <w:jc w:val="both"/>
        <w:rPr>
          <w:color w:val="000000"/>
        </w:rPr>
      </w:pPr>
      <w:bookmarkStart w:id="4073" w:name="1814809"/>
      <w:r>
        <w:rPr>
          <w:color w:val="000000"/>
        </w:rPr>
        <w:t>5.6.9. Конденсаторные батареи на напряжение 10 кВ и ниже должны собираться, как правило,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более 110% номинального.</w:t>
      </w:r>
      <w:bookmarkEnd w:id="4073"/>
    </w:p>
    <w:p w:rsidR="00C852FB" w:rsidRDefault="00C852FB" w:rsidP="00A979AF">
      <w:pPr>
        <w:shd w:val="clear" w:color="auto" w:fill="FFFFFF"/>
        <w:ind w:firstLine="851"/>
        <w:jc w:val="both"/>
        <w:rPr>
          <w:color w:val="000000"/>
        </w:rPr>
      </w:pPr>
      <w:bookmarkStart w:id="4074" w:name="1814811"/>
      <w:r>
        <w:rPr>
          <w:color w:val="000000"/>
        </w:rPr>
        <w:t>5.6.10. В трехфазных батареях однофазные конденсаторы соединяются в треугольник или звезду. Может применяться также последовательное или параллельно-</w:t>
      </w:r>
      <w:r>
        <w:rPr>
          <w:color w:val="000000"/>
        </w:rPr>
        <w:lastRenderedPageBreak/>
        <w:t>последовательное соединение однофазных конденсаторов в каждой фазе трехфазной батареи.</w:t>
      </w:r>
      <w:bookmarkEnd w:id="4074"/>
    </w:p>
    <w:p w:rsidR="00C852FB" w:rsidRDefault="00C852FB" w:rsidP="00A979AF">
      <w:pPr>
        <w:shd w:val="clear" w:color="auto" w:fill="FFFFFF"/>
        <w:ind w:firstLine="851"/>
        <w:jc w:val="both"/>
        <w:rPr>
          <w:color w:val="000000"/>
        </w:rPr>
      </w:pPr>
      <w:bookmarkStart w:id="4075" w:name="1814814"/>
      <w:r>
        <w:rPr>
          <w:color w:val="000000"/>
        </w:rPr>
        <w:t>5.6.11. При выборе выключателя конденсаторной батареи должно учитываться наличие параллельно включенных (например, на общие шины) конденсаторных батарей. При необходимости должны быть выполнены устройства, обеспечивающие снижение толчков тока в момент включения батареи.</w:t>
      </w:r>
      <w:bookmarkEnd w:id="4075"/>
    </w:p>
    <w:p w:rsidR="00C852FB" w:rsidRDefault="00C852FB" w:rsidP="00A979AF">
      <w:pPr>
        <w:shd w:val="clear" w:color="auto" w:fill="FFFFFF"/>
        <w:ind w:firstLine="851"/>
        <w:jc w:val="both"/>
        <w:rPr>
          <w:color w:val="000000"/>
        </w:rPr>
      </w:pPr>
      <w:bookmarkStart w:id="4076" w:name="1814816"/>
      <w:r>
        <w:rPr>
          <w:color w:val="000000"/>
        </w:rPr>
        <w:t>5.6.12.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выключателем батареи.</w:t>
      </w:r>
      <w:bookmarkEnd w:id="4076"/>
    </w:p>
    <w:p w:rsidR="00C852FB" w:rsidRDefault="00C852FB" w:rsidP="00A979AF">
      <w:pPr>
        <w:shd w:val="clear" w:color="auto" w:fill="FFFFFF"/>
        <w:ind w:firstLine="851"/>
        <w:jc w:val="both"/>
        <w:rPr>
          <w:color w:val="000000"/>
        </w:rPr>
      </w:pPr>
      <w:bookmarkStart w:id="4077" w:name="1814818"/>
      <w:r>
        <w:rPr>
          <w:color w:val="000000"/>
        </w:rPr>
        <w:t>5.6.13. Конденсаторы должны иметь разрядные устройства.</w:t>
      </w:r>
      <w:bookmarkEnd w:id="4077"/>
    </w:p>
    <w:p w:rsidR="00C852FB" w:rsidRDefault="00C852FB" w:rsidP="00A979AF">
      <w:pPr>
        <w:shd w:val="clear" w:color="auto" w:fill="FFFFFF"/>
        <w:ind w:firstLine="851"/>
        <w:jc w:val="both"/>
        <w:rPr>
          <w:color w:val="000000"/>
        </w:rPr>
      </w:pPr>
      <w:bookmarkStart w:id="4078" w:name="1814820"/>
      <w:r>
        <w:rPr>
          <w:color w:val="000000"/>
        </w:rPr>
        <w:t>Единичные конденсаторы для конденсаторных батарей рекомендуется применять со встроенными разрядными резисторами. Допускается установка конденсаторов без встроенных разрядных резисторов, если на выводы единичного конденсатора или последовательного ряда конденсаторов постоянно подключено разрядное устройство. Разрядные устройства могут не устанавливаться на батареях до 1 кВ, если они присоединены к сети через трансформатор и между батареей и трансформатором отсутствуют коммутационные аппараты.</w:t>
      </w:r>
      <w:bookmarkEnd w:id="4078"/>
    </w:p>
    <w:p w:rsidR="00C852FB" w:rsidRDefault="00C852FB" w:rsidP="00A979AF">
      <w:pPr>
        <w:shd w:val="clear" w:color="auto" w:fill="FFFFFF"/>
        <w:ind w:firstLine="851"/>
        <w:jc w:val="both"/>
        <w:rPr>
          <w:color w:val="000000"/>
        </w:rPr>
      </w:pPr>
      <w:bookmarkStart w:id="4079" w:name="1814823"/>
      <w:r>
        <w:rPr>
          <w:color w:val="000000"/>
        </w:rPr>
        <w:t>В качестве разрядных устройств могут применяться:</w:t>
      </w:r>
      <w:bookmarkEnd w:id="4079"/>
    </w:p>
    <w:p w:rsidR="00C852FB" w:rsidRDefault="00C852FB" w:rsidP="00A979AF">
      <w:pPr>
        <w:shd w:val="clear" w:color="auto" w:fill="FFFFFF"/>
        <w:ind w:firstLine="851"/>
        <w:jc w:val="both"/>
        <w:rPr>
          <w:color w:val="000000"/>
        </w:rPr>
      </w:pPr>
      <w:bookmarkStart w:id="4080" w:name="1814826"/>
      <w:r>
        <w:rPr>
          <w:color w:val="000000"/>
        </w:rPr>
        <w:t>трансформаторы напряжения или устройства с активно-индуктивным сопротивлением — для конденсаторных установок выше 1 кВ;</w:t>
      </w:r>
      <w:bookmarkEnd w:id="4080"/>
    </w:p>
    <w:p w:rsidR="00C852FB" w:rsidRDefault="00C852FB" w:rsidP="00A979AF">
      <w:pPr>
        <w:shd w:val="clear" w:color="auto" w:fill="FFFFFF"/>
        <w:ind w:firstLine="851"/>
        <w:jc w:val="both"/>
        <w:rPr>
          <w:color w:val="000000"/>
        </w:rPr>
      </w:pPr>
      <w:bookmarkStart w:id="4081" w:name="1814828"/>
      <w:r>
        <w:rPr>
          <w:color w:val="000000"/>
        </w:rPr>
        <w:t>устройства с активным или активно-индуктивным сопротивлением — для конденсаторных установок до 1 кВ.</w:t>
      </w:r>
      <w:bookmarkEnd w:id="4081"/>
    </w:p>
    <w:p w:rsidR="00C852FB" w:rsidRDefault="00C852FB" w:rsidP="00A979AF">
      <w:pPr>
        <w:shd w:val="clear" w:color="auto" w:fill="FFFFFF"/>
        <w:ind w:firstLine="851"/>
        <w:jc w:val="both"/>
        <w:rPr>
          <w:color w:val="000000"/>
        </w:rPr>
      </w:pPr>
      <w:bookmarkStart w:id="4082" w:name="1814831"/>
      <w:r>
        <w:rPr>
          <w:color w:val="000000"/>
        </w:rPr>
        <w:t>5.6.14. Для достижения наиболее экономичного режима работы электрических сетей с переменным графиком реактивной нагрузки следует применять автоматическое регулирование мощности конденсаторной установки путем включения и отключения ее в целом или отдельных ее частей.</w:t>
      </w:r>
      <w:bookmarkEnd w:id="4082"/>
    </w:p>
    <w:p w:rsidR="00C852FB" w:rsidRDefault="00C852FB" w:rsidP="00A979AF">
      <w:pPr>
        <w:shd w:val="clear" w:color="auto" w:fill="FFFFFF"/>
        <w:ind w:firstLine="851"/>
        <w:jc w:val="both"/>
        <w:rPr>
          <w:color w:val="000000"/>
        </w:rPr>
      </w:pPr>
      <w:bookmarkStart w:id="4083" w:name="1814832"/>
      <w:r>
        <w:rPr>
          <w:color w:val="000000"/>
        </w:rPr>
        <w:t>5.6.15. Аппараты и токоведущие части в цепи конденсаторной батареи должны допускать длительное прохождение тока, составляющего 130% номинального тока батареи.</w:t>
      </w:r>
      <w:bookmarkEnd w:id="4083"/>
    </w:p>
    <w:p w:rsidR="00C852FB" w:rsidRDefault="00C852FB" w:rsidP="00A979AF">
      <w:pPr>
        <w:shd w:val="clear" w:color="auto" w:fill="FFFFFF"/>
        <w:jc w:val="center"/>
        <w:rPr>
          <w:color w:val="000080"/>
        </w:rPr>
      </w:pPr>
      <w:bookmarkStart w:id="4084" w:name="1814833"/>
      <w:r>
        <w:rPr>
          <w:rStyle w:val="a4"/>
          <w:color w:val="000080"/>
        </w:rPr>
        <w:t>Защита</w:t>
      </w:r>
      <w:bookmarkEnd w:id="4084"/>
    </w:p>
    <w:p w:rsidR="00C852FB" w:rsidRDefault="00C852FB" w:rsidP="00A979AF">
      <w:pPr>
        <w:shd w:val="clear" w:color="auto" w:fill="FFFFFF"/>
        <w:ind w:firstLine="851"/>
        <w:jc w:val="both"/>
        <w:rPr>
          <w:color w:val="000000"/>
        </w:rPr>
      </w:pPr>
      <w:bookmarkStart w:id="4085" w:name="1814907"/>
      <w:r>
        <w:rPr>
          <w:color w:val="000000"/>
        </w:rPr>
        <w:t>5.6.16.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перенапряжениях.</w:t>
      </w:r>
      <w:bookmarkEnd w:id="4085"/>
    </w:p>
    <w:p w:rsidR="00C852FB" w:rsidRDefault="00C852FB" w:rsidP="00A979AF">
      <w:pPr>
        <w:shd w:val="clear" w:color="auto" w:fill="FFFFFF"/>
        <w:ind w:firstLine="851"/>
        <w:jc w:val="both"/>
        <w:rPr>
          <w:color w:val="000000"/>
        </w:rPr>
      </w:pPr>
      <w:bookmarkStart w:id="4086" w:name="1814912"/>
      <w:r>
        <w:rPr>
          <w:color w:val="000000"/>
        </w:rPr>
        <w:t>5.6.17.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следует производить с выдержкой времени 3-5 мин. Повторное включение конденсаторной установки допускается после снижения напряжения в сети до номинального значения, но не ранее чем через 5 мин. после ее отключения. Защита не требуется, если батарея выбрана с учетом максимально возможного значения напряжения цепи, т. е. так, что при повышении напряжения к единичному конденсатору не может быть длительно приложено напряжение более 110% номинального.</w:t>
      </w:r>
      <w:bookmarkEnd w:id="4086"/>
    </w:p>
    <w:p w:rsidR="00C852FB" w:rsidRDefault="00C852FB" w:rsidP="00A979AF">
      <w:pPr>
        <w:shd w:val="clear" w:color="auto" w:fill="FFFFFF"/>
        <w:ind w:firstLine="851"/>
        <w:jc w:val="both"/>
        <w:rPr>
          <w:color w:val="000000"/>
        </w:rPr>
      </w:pPr>
      <w:bookmarkStart w:id="4087" w:name="1814914"/>
      <w:r>
        <w:rPr>
          <w:color w:val="000000"/>
        </w:rPr>
        <w:t>5.6.18. В случаях, когда возможна перегрузка конденсаторов токами высших гармоник, должна быть предусмотрена релейная защита, отключающая конденсаторную установку с выдержкой времени при действующем значении тока для единичных конденсаторов, превышающем 130% номинального.</w:t>
      </w:r>
      <w:bookmarkEnd w:id="4087"/>
    </w:p>
    <w:p w:rsidR="00C852FB" w:rsidRDefault="00C852FB" w:rsidP="00A979AF">
      <w:pPr>
        <w:shd w:val="clear" w:color="auto" w:fill="FFFFFF"/>
        <w:ind w:firstLine="851"/>
        <w:jc w:val="both"/>
        <w:rPr>
          <w:color w:val="000000"/>
        </w:rPr>
      </w:pPr>
      <w:bookmarkStart w:id="4088" w:name="1814915"/>
      <w:r>
        <w:rPr>
          <w:color w:val="000000"/>
        </w:rPr>
        <w:t>5.6.19. Для конденсаторной батареи, имеющей две или более параллельные ветви, рекомендуется применять защиту, срабатывающую при нарушении равенства токов ветвей.</w:t>
      </w:r>
      <w:bookmarkEnd w:id="4088"/>
    </w:p>
    <w:p w:rsidR="00C852FB" w:rsidRDefault="00C852FB" w:rsidP="00A979AF">
      <w:pPr>
        <w:shd w:val="clear" w:color="auto" w:fill="FFFFFF"/>
        <w:ind w:firstLine="851"/>
        <w:jc w:val="both"/>
        <w:rPr>
          <w:color w:val="000000"/>
        </w:rPr>
      </w:pPr>
      <w:bookmarkStart w:id="4089" w:name="1814916"/>
      <w:r>
        <w:rPr>
          <w:color w:val="000000"/>
        </w:rPr>
        <w:t>5.6.20.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должны иметь встроенные внутрь корпуса плавкие предохранители по одному на каждую секцию, срабатывающие при пробое секции.</w:t>
      </w:r>
      <w:bookmarkEnd w:id="4089"/>
    </w:p>
    <w:p w:rsidR="00C852FB" w:rsidRDefault="00C852FB" w:rsidP="00A979AF">
      <w:pPr>
        <w:shd w:val="clear" w:color="auto" w:fill="FFFFFF"/>
        <w:ind w:firstLine="851"/>
        <w:jc w:val="both"/>
        <w:rPr>
          <w:color w:val="000000"/>
        </w:rPr>
      </w:pPr>
      <w:bookmarkStart w:id="4090" w:name="1814917"/>
      <w:r>
        <w:rPr>
          <w:color w:val="000000"/>
        </w:rPr>
        <w:lastRenderedPageBreak/>
        <w:t>5.6.21. На батареях, собранных по схеме электрических соединений с несколькими секциями, должна применяться защита каждой секции от токов КЗ независимо от защиты конденсаторной установки в целом. Такая защита секции необязательна, если каждый единичный конденсатор защищен отдельным внешним или встроенным предохранителем. Защита секции должна обеспечивать ее надежное отключение при наименьших и наибольших значениях тока КЗ в данной точке сети.</w:t>
      </w:r>
      <w:bookmarkEnd w:id="4090"/>
    </w:p>
    <w:p w:rsidR="00C852FB" w:rsidRDefault="00C852FB" w:rsidP="00A979AF">
      <w:pPr>
        <w:shd w:val="clear" w:color="auto" w:fill="FFFFFF"/>
        <w:ind w:firstLine="851"/>
        <w:jc w:val="both"/>
        <w:rPr>
          <w:color w:val="000000"/>
        </w:rPr>
      </w:pPr>
      <w:bookmarkStart w:id="4091" w:name="1814918"/>
      <w:r>
        <w:rPr>
          <w:color w:val="000000"/>
        </w:rPr>
        <w:t>5.6.22.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их корпусов, повышению напряжения выше длительно допустимого на оставшихся в работе конденсаторах и отключению батареи в целом.</w:t>
      </w:r>
      <w:bookmarkEnd w:id="4091"/>
    </w:p>
    <w:p w:rsidR="00C852FB" w:rsidRDefault="00C852FB" w:rsidP="00A979AF">
      <w:pPr>
        <w:shd w:val="clear" w:color="auto" w:fill="FFFFFF"/>
        <w:ind w:firstLine="851"/>
        <w:jc w:val="both"/>
        <w:rPr>
          <w:color w:val="000000"/>
        </w:rPr>
      </w:pPr>
      <w:bookmarkStart w:id="4092" w:name="1814919"/>
      <w:r>
        <w:rPr>
          <w:color w:val="000000"/>
        </w:rPr>
        <w:t>Для защиты конденсаторов выше 1 кВ должны применяться предохранители, ограничивающие значение тока КЗ.</w:t>
      </w:r>
      <w:bookmarkEnd w:id="4092"/>
    </w:p>
    <w:p w:rsidR="00C852FB" w:rsidRDefault="00C852FB" w:rsidP="00A979AF">
      <w:pPr>
        <w:shd w:val="clear" w:color="auto" w:fill="FFFFFF"/>
        <w:ind w:firstLine="851"/>
        <w:jc w:val="both"/>
        <w:rPr>
          <w:color w:val="000000"/>
        </w:rPr>
      </w:pPr>
      <w:bookmarkStart w:id="4093" w:name="1814920"/>
      <w:r>
        <w:rPr>
          <w:color w:val="000000"/>
        </w:rPr>
        <w:t>Внешние предохранители конденсаторов должны иметь указатели их перегорания.</w:t>
      </w:r>
      <w:bookmarkEnd w:id="4093"/>
    </w:p>
    <w:p w:rsidR="00C852FB" w:rsidRDefault="00C852FB" w:rsidP="00A979AF">
      <w:pPr>
        <w:shd w:val="clear" w:color="auto" w:fill="FFFFFF"/>
        <w:ind w:firstLine="851"/>
        <w:jc w:val="both"/>
        <w:rPr>
          <w:color w:val="000000"/>
        </w:rPr>
      </w:pPr>
      <w:bookmarkStart w:id="4094" w:name="1814921"/>
      <w:r>
        <w:rPr>
          <w:color w:val="000000"/>
        </w:rPr>
        <w:t>5.6.23. Защита конденсаторных установок от грозовых перенапряжений должна предусматриваться в тех случаях и теми же средствами, какие предусмотрены в главе 4.2 ПУЭ. Раздел IV</w:t>
      </w:r>
      <w:bookmarkEnd w:id="4094"/>
      <w:r w:rsidR="00C231B3">
        <w:rPr>
          <w:color w:val="000000"/>
        </w:rPr>
        <w:fldChar w:fldCharType="begin"/>
      </w:r>
      <w:r>
        <w:rPr>
          <w:color w:val="000000"/>
        </w:rPr>
        <w:instrText xml:space="preserve"> HYPERLINK "1811974" \l "1828326"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4095" w:name="1828326"/>
      <w:r>
        <w:rPr>
          <w:color w:val="339966"/>
          <w:sz w:val="20"/>
          <w:szCs w:val="20"/>
        </w:rPr>
        <w:t>* Раздел IV не приводится.</w:t>
      </w:r>
      <w:bookmarkEnd w:id="4095"/>
    </w:p>
    <w:p w:rsidR="00C852FB" w:rsidRDefault="00C852FB" w:rsidP="00A979AF">
      <w:pPr>
        <w:shd w:val="clear" w:color="auto" w:fill="FFFFFF"/>
        <w:jc w:val="center"/>
        <w:rPr>
          <w:rStyle w:val="a4"/>
          <w:color w:val="000080"/>
        </w:rPr>
      </w:pPr>
      <w:bookmarkStart w:id="4096" w:name="1814922"/>
      <w:r>
        <w:rPr>
          <w:rStyle w:val="a4"/>
          <w:color w:val="000080"/>
        </w:rPr>
        <w:t>Электрические измерения</w:t>
      </w:r>
      <w:bookmarkEnd w:id="4096"/>
    </w:p>
    <w:p w:rsidR="00C852FB" w:rsidRDefault="00C852FB" w:rsidP="00A979AF">
      <w:pPr>
        <w:shd w:val="clear" w:color="auto" w:fill="FFFFFF"/>
        <w:ind w:firstLine="851"/>
        <w:jc w:val="both"/>
        <w:rPr>
          <w:color w:val="000000"/>
        </w:rPr>
      </w:pPr>
      <w:bookmarkStart w:id="4097" w:name="1814923"/>
      <w:r>
        <w:rPr>
          <w:color w:val="000000"/>
        </w:rPr>
        <w:t>5.6.24. Емкости фаз конденсаторной установки должны контролироваться стационарными устройствами измерения тока в каждой фазе.</w:t>
      </w:r>
      <w:bookmarkEnd w:id="4097"/>
    </w:p>
    <w:p w:rsidR="00C852FB" w:rsidRDefault="00C852FB" w:rsidP="00A979AF">
      <w:pPr>
        <w:shd w:val="clear" w:color="auto" w:fill="FFFFFF"/>
        <w:ind w:firstLine="851"/>
        <w:jc w:val="both"/>
        <w:rPr>
          <w:color w:val="000000"/>
        </w:rPr>
      </w:pPr>
      <w:bookmarkStart w:id="4098" w:name="1814924"/>
      <w:r>
        <w:rPr>
          <w:color w:val="000000"/>
        </w:rPr>
        <w:t>Для конденсаторных установок мощностью до 400 квар допускается измерение тока только в одной фазе.</w:t>
      </w:r>
      <w:bookmarkEnd w:id="4098"/>
    </w:p>
    <w:p w:rsidR="00C852FB" w:rsidRDefault="00C852FB" w:rsidP="00A979AF">
      <w:pPr>
        <w:shd w:val="clear" w:color="auto" w:fill="FFFFFF"/>
        <w:ind w:firstLine="851"/>
        <w:jc w:val="both"/>
        <w:rPr>
          <w:color w:val="000000"/>
        </w:rPr>
      </w:pPr>
      <w:bookmarkStart w:id="4099" w:name="1814925"/>
      <w:r>
        <w:rPr>
          <w:color w:val="000000"/>
        </w:rPr>
        <w:t>5.6.25. Реактивная энергия, выданная в сеть конденсаторами, должна учитываться согласно требованиям главы 1.5 ПУЭ. Раздел I</w:t>
      </w:r>
      <w:bookmarkEnd w:id="4099"/>
      <w:r w:rsidR="00C231B3">
        <w:rPr>
          <w:color w:val="000000"/>
        </w:rPr>
        <w:fldChar w:fldCharType="begin"/>
      </w:r>
      <w:r>
        <w:rPr>
          <w:color w:val="000000"/>
        </w:rPr>
        <w:instrText xml:space="preserve"> HYPERLINK "1811974" \l "1828340"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4100" w:name="1828340"/>
      <w:r>
        <w:rPr>
          <w:color w:val="339966"/>
          <w:sz w:val="20"/>
          <w:szCs w:val="20"/>
        </w:rPr>
        <w:t>* Раздел I не приводится.</w:t>
      </w:r>
      <w:bookmarkEnd w:id="4100"/>
    </w:p>
    <w:p w:rsidR="00C852FB" w:rsidRDefault="00C852FB" w:rsidP="00A979AF">
      <w:pPr>
        <w:shd w:val="clear" w:color="auto" w:fill="FFFFFF"/>
        <w:jc w:val="center"/>
        <w:rPr>
          <w:rStyle w:val="a4"/>
          <w:color w:val="000080"/>
        </w:rPr>
      </w:pPr>
      <w:bookmarkStart w:id="4101" w:name="1814926"/>
      <w:r>
        <w:rPr>
          <w:rStyle w:val="a4"/>
          <w:color w:val="000080"/>
        </w:rPr>
        <w:t>Установка конденсаторов</w:t>
      </w:r>
      <w:bookmarkEnd w:id="4101"/>
    </w:p>
    <w:p w:rsidR="00C852FB" w:rsidRDefault="00C852FB" w:rsidP="00A979AF">
      <w:pPr>
        <w:shd w:val="clear" w:color="auto" w:fill="FFFFFF"/>
        <w:ind w:firstLine="851"/>
        <w:jc w:val="both"/>
        <w:rPr>
          <w:color w:val="000000"/>
        </w:rPr>
      </w:pPr>
      <w:bookmarkStart w:id="4102" w:name="1814927"/>
      <w:r>
        <w:rPr>
          <w:color w:val="000000"/>
        </w:rPr>
        <w:t>5.6.26. Конструкция конденсаторной установки должна соответствовать условиям окружающей среды.</w:t>
      </w:r>
      <w:bookmarkEnd w:id="4102"/>
    </w:p>
    <w:p w:rsidR="00C852FB" w:rsidRDefault="00C852FB" w:rsidP="00A979AF">
      <w:pPr>
        <w:shd w:val="clear" w:color="auto" w:fill="FFFFFF"/>
        <w:ind w:firstLine="851"/>
        <w:jc w:val="both"/>
        <w:rPr>
          <w:color w:val="000000"/>
        </w:rPr>
      </w:pPr>
      <w:bookmarkStart w:id="4103" w:name="1814930"/>
      <w:r>
        <w:rPr>
          <w:color w:val="000000"/>
        </w:rPr>
        <w:t xml:space="preserve">5.6.27. Конденсаторные установки с общей массой масла более </w:t>
      </w:r>
      <w:smartTag w:uri="urn:schemas-microsoft-com:office:smarttags" w:element="metricconverter">
        <w:smartTagPr>
          <w:attr w:name="ProductID" w:val="600 кг"/>
        </w:smartTagPr>
        <w:r>
          <w:rPr>
            <w:color w:val="000000"/>
          </w:rPr>
          <w:t>600 кг</w:t>
        </w:r>
      </w:smartTag>
      <w:r>
        <w:rPr>
          <w:color w:val="000000"/>
        </w:rPr>
        <w:t xml:space="preserve"> в каждой должны быть расположены в отдельном помещении, отвечающем требованиям огнестойкости, приведенным в пункте 4.2.76 ПУЭ. Раздел IV</w:t>
      </w:r>
      <w:bookmarkEnd w:id="4103"/>
      <w:r w:rsidR="00C231B3">
        <w:rPr>
          <w:color w:val="000000"/>
        </w:rPr>
        <w:fldChar w:fldCharType="begin"/>
      </w:r>
      <w:r>
        <w:rPr>
          <w:color w:val="000000"/>
        </w:rPr>
        <w:instrText xml:space="preserve"> HYPERLINK "1811974" \l "1828343" </w:instrText>
      </w:r>
      <w:r w:rsidR="00C231B3">
        <w:rPr>
          <w:color w:val="000000"/>
        </w:rPr>
        <w:fldChar w:fldCharType="separate"/>
      </w:r>
      <w:r>
        <w:rPr>
          <w:color w:val="008080"/>
        </w:rPr>
        <w:t>*</w:t>
      </w:r>
      <w:r w:rsidR="00C231B3">
        <w:rPr>
          <w:color w:val="000000"/>
        </w:rPr>
        <w:fldChar w:fldCharType="end"/>
      </w:r>
      <w:r>
        <w:rPr>
          <w:color w:val="000000"/>
        </w:rPr>
        <w:t>, с выходом наружу или в общее помещение.</w:t>
      </w:r>
    </w:p>
    <w:p w:rsidR="00C852FB" w:rsidRDefault="00C852FB" w:rsidP="00A979AF">
      <w:pPr>
        <w:shd w:val="clear" w:color="auto" w:fill="FFFFFF"/>
        <w:ind w:firstLine="851"/>
        <w:jc w:val="both"/>
        <w:rPr>
          <w:color w:val="339966"/>
          <w:sz w:val="20"/>
          <w:szCs w:val="20"/>
        </w:rPr>
      </w:pPr>
      <w:bookmarkStart w:id="4104" w:name="1828343"/>
      <w:r>
        <w:rPr>
          <w:color w:val="339966"/>
          <w:sz w:val="20"/>
          <w:szCs w:val="20"/>
        </w:rPr>
        <w:t>* Раздел IV не приводится.</w:t>
      </w:r>
      <w:bookmarkEnd w:id="4104"/>
    </w:p>
    <w:p w:rsidR="00C852FB" w:rsidRDefault="00C852FB" w:rsidP="00A979AF">
      <w:pPr>
        <w:shd w:val="clear" w:color="auto" w:fill="FFFFFF"/>
        <w:ind w:firstLine="851"/>
        <w:jc w:val="both"/>
        <w:rPr>
          <w:color w:val="000000"/>
        </w:rPr>
      </w:pPr>
      <w:bookmarkStart w:id="4105" w:name="1814933"/>
      <w:r>
        <w:rPr>
          <w:color w:val="000000"/>
        </w:rPr>
        <w:t xml:space="preserve">Конденсаторные установки с общей массой масла до </w:t>
      </w:r>
      <w:smartTag w:uri="urn:schemas-microsoft-com:office:smarttags" w:element="metricconverter">
        <w:smartTagPr>
          <w:attr w:name="ProductID" w:val="600 кг"/>
        </w:smartTagPr>
        <w:r>
          <w:rPr>
            <w:color w:val="000000"/>
          </w:rPr>
          <w:t>600 кг</w:t>
        </w:r>
      </w:smartTag>
      <w:r>
        <w:rPr>
          <w:color w:val="000000"/>
        </w:rPr>
        <w:t xml:space="preserve"> в каждой, а также конденсаторные установки, состоящие из конденсаторов с негорючей жидкостью, могут размещаться в помещениях РУ до 1 кВ и выше или в основных и вспомогательных помещениях производств, отнесенных к категориям Г и Д по противопожарным требованиям ШНК «Пожарная безопасность зданий и сооружений».</w:t>
      </w:r>
      <w:bookmarkEnd w:id="4105"/>
    </w:p>
    <w:p w:rsidR="00C852FB" w:rsidRDefault="00C852FB" w:rsidP="00A979AF">
      <w:pPr>
        <w:shd w:val="clear" w:color="auto" w:fill="FFFFFF"/>
        <w:ind w:firstLine="851"/>
        <w:jc w:val="both"/>
        <w:rPr>
          <w:color w:val="000000"/>
        </w:rPr>
      </w:pPr>
      <w:bookmarkStart w:id="4106" w:name="1814934"/>
      <w:r>
        <w:rPr>
          <w:color w:val="000000"/>
        </w:rPr>
        <w:t xml:space="preserve">5.6.28. При расположении внутри помещения конденсаторной установки выше 1 кВ с общей массой масла более </w:t>
      </w:r>
      <w:smartTag w:uri="urn:schemas-microsoft-com:office:smarttags" w:element="metricconverter">
        <w:smartTagPr>
          <w:attr w:name="ProductID" w:val="600 кг"/>
        </w:smartTagPr>
        <w:r>
          <w:rPr>
            <w:color w:val="000000"/>
          </w:rPr>
          <w:t>600 кг</w:t>
        </w:r>
      </w:smartTag>
      <w:r>
        <w:rPr>
          <w:color w:val="000000"/>
        </w:rPr>
        <w:t xml:space="preserve"> под установкой должен быть устроен маслоприемник, рассчитанный на 20% общей массы масла во всех конденсаторах и выполненный в соответствии с требованиями, приведенными в пункте 4.2.101 ПУЭ. Раздел IV</w:t>
      </w:r>
      <w:bookmarkEnd w:id="4106"/>
      <w:r w:rsidR="00C231B3">
        <w:rPr>
          <w:color w:val="000000"/>
        </w:rPr>
        <w:fldChar w:fldCharType="begin"/>
      </w:r>
      <w:r>
        <w:rPr>
          <w:color w:val="000000"/>
        </w:rPr>
        <w:instrText xml:space="preserve"> HYPERLINK "1811974" \l "1828347" </w:instrText>
      </w:r>
      <w:r w:rsidR="00C231B3">
        <w:rPr>
          <w:color w:val="000000"/>
        </w:rPr>
        <w:fldChar w:fldCharType="separate"/>
      </w:r>
      <w:r>
        <w:rPr>
          <w:color w:val="008080"/>
        </w:rPr>
        <w:t>*</w:t>
      </w:r>
      <w:r w:rsidR="00C231B3">
        <w:rPr>
          <w:color w:val="000000"/>
        </w:rPr>
        <w:fldChar w:fldCharType="end"/>
      </w:r>
      <w:r>
        <w:rPr>
          <w:color w:val="000000"/>
        </w:rPr>
        <w:t>. При наружном расположении устройство маслоприемников под конденсаторами не требуется.</w:t>
      </w:r>
    </w:p>
    <w:p w:rsidR="00C852FB" w:rsidRDefault="00C852FB" w:rsidP="00A979AF">
      <w:pPr>
        <w:shd w:val="clear" w:color="auto" w:fill="FFFFFF"/>
        <w:ind w:firstLine="851"/>
        <w:jc w:val="both"/>
        <w:rPr>
          <w:color w:val="339966"/>
          <w:sz w:val="20"/>
          <w:szCs w:val="20"/>
        </w:rPr>
      </w:pPr>
      <w:bookmarkStart w:id="4107" w:name="1828347"/>
      <w:r>
        <w:rPr>
          <w:color w:val="339966"/>
          <w:sz w:val="20"/>
          <w:szCs w:val="20"/>
        </w:rPr>
        <w:t>* Раздел IV не приводится.</w:t>
      </w:r>
      <w:bookmarkEnd w:id="4107"/>
    </w:p>
    <w:p w:rsidR="00C852FB" w:rsidRDefault="00C852FB" w:rsidP="00A979AF">
      <w:pPr>
        <w:shd w:val="clear" w:color="auto" w:fill="FFFFFF"/>
        <w:ind w:firstLine="851"/>
        <w:jc w:val="both"/>
        <w:rPr>
          <w:color w:val="000000"/>
        </w:rPr>
      </w:pPr>
      <w:bookmarkStart w:id="4108" w:name="1814935"/>
      <w:r>
        <w:rPr>
          <w:color w:val="000000"/>
        </w:rPr>
        <w:t>5.6.29. Конденсаторные установки, размещенные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обеспечивающие удаление паров жидкости из помещения.</w:t>
      </w:r>
      <w:bookmarkEnd w:id="4108"/>
    </w:p>
    <w:p w:rsidR="00C852FB" w:rsidRDefault="00C852FB" w:rsidP="00A979AF">
      <w:pPr>
        <w:shd w:val="clear" w:color="auto" w:fill="FFFFFF"/>
        <w:ind w:firstLine="851"/>
        <w:jc w:val="both"/>
        <w:rPr>
          <w:color w:val="000000"/>
        </w:rPr>
      </w:pPr>
      <w:bookmarkStart w:id="4109" w:name="1814936"/>
      <w:r>
        <w:rPr>
          <w:color w:val="000000"/>
        </w:rPr>
        <w:t xml:space="preserve">5.6.30. Расстояние между единичными конденсаторами должно быть не менее </w:t>
      </w:r>
      <w:smartTag w:uri="urn:schemas-microsoft-com:office:smarttags" w:element="metricconverter">
        <w:smartTagPr>
          <w:attr w:name="ProductID" w:val="50 мм"/>
        </w:smartTagPr>
        <w:r>
          <w:rPr>
            <w:color w:val="000000"/>
          </w:rPr>
          <w:t>50 мм</w:t>
        </w:r>
      </w:smartTag>
      <w:r>
        <w:rPr>
          <w:color w:val="000000"/>
        </w:rPr>
        <w:t xml:space="preserve"> и должно выбираться по условиям охлаждения конденсаторов и обеспечения изоляционных расстояний.</w:t>
      </w:r>
      <w:bookmarkEnd w:id="4109"/>
    </w:p>
    <w:p w:rsidR="00C852FB" w:rsidRDefault="00C852FB" w:rsidP="00A979AF">
      <w:pPr>
        <w:shd w:val="clear" w:color="auto" w:fill="FFFFFF"/>
        <w:ind w:firstLine="851"/>
        <w:jc w:val="both"/>
        <w:rPr>
          <w:color w:val="000000"/>
        </w:rPr>
      </w:pPr>
      <w:bookmarkStart w:id="4110" w:name="1814937"/>
      <w:r>
        <w:rPr>
          <w:color w:val="000000"/>
        </w:rPr>
        <w:lastRenderedPageBreak/>
        <w:t>5.6.31. Указатели перегорания внешних предохранителей конденсатора должны быть доступны для осмотра при работе батареи.</w:t>
      </w:r>
      <w:bookmarkEnd w:id="4110"/>
    </w:p>
    <w:p w:rsidR="00C852FB" w:rsidRDefault="00C852FB" w:rsidP="00A979AF">
      <w:pPr>
        <w:shd w:val="clear" w:color="auto" w:fill="FFFFFF"/>
        <w:ind w:firstLine="851"/>
        <w:jc w:val="both"/>
        <w:rPr>
          <w:color w:val="000000"/>
        </w:rPr>
      </w:pPr>
      <w:bookmarkStart w:id="4111" w:name="1814938"/>
      <w:r>
        <w:rPr>
          <w:color w:val="000000"/>
        </w:rPr>
        <w:t>5.6.32. Температура окружающего конденсаторы воздуха не должна выходить за верхний и нижний пределы, установленные государственными стандартами или техническими условиями на конденсаторы соответствующего типа.</w:t>
      </w:r>
      <w:bookmarkEnd w:id="4111"/>
    </w:p>
    <w:p w:rsidR="00C852FB" w:rsidRDefault="00C852FB" w:rsidP="00A979AF">
      <w:pPr>
        <w:shd w:val="clear" w:color="auto" w:fill="FFFFFF"/>
        <w:ind w:firstLine="851"/>
        <w:jc w:val="both"/>
        <w:rPr>
          <w:color w:val="000000"/>
        </w:rPr>
      </w:pPr>
      <w:bookmarkStart w:id="4112" w:name="1814939"/>
      <w:r>
        <w:rPr>
          <w:color w:val="000000"/>
        </w:rPr>
        <w:t>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 допустимой, необходимо применять искусственную вентиляцию.</w:t>
      </w:r>
      <w:bookmarkEnd w:id="4112"/>
    </w:p>
    <w:p w:rsidR="00C852FB" w:rsidRDefault="00C852FB" w:rsidP="00A979AF">
      <w:pPr>
        <w:shd w:val="clear" w:color="auto" w:fill="FFFFFF"/>
        <w:ind w:firstLine="851"/>
        <w:jc w:val="both"/>
        <w:rPr>
          <w:color w:val="000000"/>
        </w:rPr>
      </w:pPr>
      <w:bookmarkStart w:id="4113" w:name="1814940"/>
      <w:r>
        <w:rPr>
          <w:color w:val="000000"/>
        </w:rPr>
        <w:t>5.6.33. Для конденсаторов, устанавливаемых на открытом воздухе, должно учитываться наличие солнечного излучения. Конденсаторы на открытом воздухе рекомендуется устанавливать так, чтобы отрицательное воздействие на них солнечной радиации было наименьшим.</w:t>
      </w:r>
      <w:bookmarkEnd w:id="4113"/>
    </w:p>
    <w:p w:rsidR="00C852FB" w:rsidRDefault="00C852FB" w:rsidP="00A979AF">
      <w:pPr>
        <w:shd w:val="clear" w:color="auto" w:fill="FFFFFF"/>
        <w:ind w:firstLine="851"/>
        <w:jc w:val="both"/>
        <w:rPr>
          <w:color w:val="000000"/>
        </w:rPr>
      </w:pPr>
      <w:bookmarkStart w:id="4114" w:name="1814941"/>
      <w:r>
        <w:rPr>
          <w:color w:val="000000"/>
        </w:rPr>
        <w:t>5.6.34. Соединение выводов конденсаторов между собой и присоединение их к шинам должны выполняться гибкими перемычками.</w:t>
      </w:r>
      <w:bookmarkEnd w:id="4114"/>
    </w:p>
    <w:p w:rsidR="00C852FB" w:rsidRDefault="00C852FB" w:rsidP="00A979AF">
      <w:pPr>
        <w:shd w:val="clear" w:color="auto" w:fill="FFFFFF"/>
        <w:ind w:firstLine="851"/>
        <w:jc w:val="both"/>
        <w:rPr>
          <w:color w:val="000000"/>
        </w:rPr>
      </w:pPr>
      <w:bookmarkStart w:id="4115" w:name="1814942"/>
      <w:r>
        <w:rPr>
          <w:color w:val="000000"/>
        </w:rPr>
        <w:t>5.6.35. Конструкции, на которых устанавливаются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bookmarkEnd w:id="4115"/>
    </w:p>
    <w:p w:rsidR="00C852FB" w:rsidRDefault="00C852FB" w:rsidP="00A979AF">
      <w:pPr>
        <w:shd w:val="clear" w:color="auto" w:fill="FFFFFF"/>
        <w:ind w:firstLine="851"/>
        <w:jc w:val="both"/>
        <w:rPr>
          <w:color w:val="000000"/>
        </w:rPr>
      </w:pPr>
      <w:bookmarkStart w:id="4116" w:name="1814943"/>
      <w:r>
        <w:rPr>
          <w:color w:val="000000"/>
        </w:rPr>
        <w:t>5.6.36. При наружной установке расстояния от конденсаторов, заполненных маслом, до другого оборудования, а также противопожарные расстояния от них до зданий и сооружений должны приниматься по пунктам 4.2.67 и 4.2.68 ПУЭ. Раздел IV</w:t>
      </w:r>
      <w:bookmarkEnd w:id="4116"/>
      <w:r w:rsidR="00C231B3">
        <w:rPr>
          <w:color w:val="000000"/>
        </w:rPr>
        <w:fldChar w:fldCharType="begin"/>
      </w:r>
      <w:r>
        <w:rPr>
          <w:color w:val="000000"/>
        </w:rPr>
        <w:instrText xml:space="preserve"> HYPERLINK "1811974" \l "1828333"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A979AF">
      <w:pPr>
        <w:shd w:val="clear" w:color="auto" w:fill="FFFFFF"/>
        <w:ind w:firstLine="851"/>
        <w:jc w:val="both"/>
        <w:rPr>
          <w:color w:val="339966"/>
          <w:sz w:val="20"/>
          <w:szCs w:val="20"/>
        </w:rPr>
      </w:pPr>
      <w:bookmarkStart w:id="4117" w:name="1828333"/>
      <w:r>
        <w:rPr>
          <w:color w:val="339966"/>
          <w:sz w:val="20"/>
          <w:szCs w:val="20"/>
        </w:rPr>
        <w:t>* Раздел IV не приводится.</w:t>
      </w:r>
      <w:bookmarkEnd w:id="4117"/>
    </w:p>
    <w:p w:rsidR="00C852FB" w:rsidRDefault="00C852FB" w:rsidP="00A979AF">
      <w:pPr>
        <w:shd w:val="clear" w:color="auto" w:fill="FFFFFF"/>
        <w:ind w:firstLine="851"/>
        <w:jc w:val="both"/>
        <w:rPr>
          <w:color w:val="000000"/>
        </w:rPr>
      </w:pPr>
      <w:bookmarkStart w:id="4118" w:name="1814944"/>
      <w:r>
        <w:rPr>
          <w:color w:val="000000"/>
        </w:rPr>
        <w:t xml:space="preserve">5.6.37. При наружной установке маслонаполненные конденсаторы должны устанавливаться согласно противопожарным требованиям группами мощностью не более 30 МВар каждая. Расстояние в свету между группами одной конденсаторной установки должно быть не менее </w:t>
      </w:r>
      <w:smartTag w:uri="urn:schemas-microsoft-com:office:smarttags" w:element="metricconverter">
        <w:smartTagPr>
          <w:attr w:name="ProductID" w:val="4 м"/>
        </w:smartTagPr>
        <w:r>
          <w:rPr>
            <w:color w:val="000000"/>
          </w:rPr>
          <w:t>4 м</w:t>
        </w:r>
      </w:smartTag>
      <w:r>
        <w:rPr>
          <w:color w:val="000000"/>
        </w:rPr>
        <w:t xml:space="preserve">, а между группами разных конденсаторных установок — не менее </w:t>
      </w:r>
      <w:smartTag w:uri="urn:schemas-microsoft-com:office:smarttags" w:element="metricconverter">
        <w:smartTagPr>
          <w:attr w:name="ProductID" w:val="6 м"/>
        </w:smartTagPr>
        <w:r>
          <w:rPr>
            <w:color w:val="000000"/>
          </w:rPr>
          <w:t>6 м</w:t>
        </w:r>
      </w:smartTag>
      <w:r>
        <w:rPr>
          <w:color w:val="000000"/>
        </w:rPr>
        <w:t>.</w:t>
      </w:r>
      <w:bookmarkEnd w:id="4118"/>
    </w:p>
    <w:p w:rsidR="00C852FB" w:rsidRDefault="00C852FB" w:rsidP="00A979AF">
      <w:pPr>
        <w:shd w:val="clear" w:color="auto" w:fill="FFFFFF"/>
        <w:ind w:firstLine="851"/>
        <w:jc w:val="both"/>
        <w:rPr>
          <w:color w:val="000000"/>
        </w:rPr>
      </w:pPr>
      <w:bookmarkStart w:id="4119" w:name="1814945"/>
      <w:r>
        <w:rPr>
          <w:color w:val="000000"/>
        </w:rPr>
        <w:t>5.6.38. В одном помещении с конденсаторами допускается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bookmarkEnd w:id="4119"/>
    </w:p>
    <w:p w:rsidR="00C852FB" w:rsidRDefault="00C852FB" w:rsidP="00A979AF">
      <w:pPr>
        <w:shd w:val="clear" w:color="auto" w:fill="FFFFFF"/>
        <w:ind w:firstLine="851"/>
        <w:jc w:val="both"/>
        <w:rPr>
          <w:color w:val="000000"/>
        </w:rPr>
      </w:pPr>
      <w:bookmarkStart w:id="4120" w:name="1814947"/>
      <w:r>
        <w:rPr>
          <w:color w:val="000000"/>
        </w:rPr>
        <w:t>5.6.39. При разделении конденсаторной батареи на части рекомендуется располагать их таким образом, чтобы была обеспечена безопасность работ на каждой из частей при включенных остальных.</w:t>
      </w:r>
      <w:bookmarkEnd w:id="4120"/>
    </w:p>
    <w:p w:rsidR="00C852FB" w:rsidRDefault="00C852FB" w:rsidP="00A979AF">
      <w:pPr>
        <w:shd w:val="clear" w:color="auto" w:fill="FFFFFF"/>
        <w:ind w:firstLine="851"/>
        <w:jc w:val="both"/>
        <w:rPr>
          <w:color w:val="000000"/>
        </w:rPr>
      </w:pPr>
      <w:bookmarkStart w:id="4121" w:name="1814948"/>
      <w:r>
        <w:rPr>
          <w:color w:val="000000"/>
        </w:rPr>
        <w:t>5.6.40. На конденсаторной установке должны предусматриваться приспособления для заземления несущих металлических конструкций, которые могут находиться под напряжением при работе установки.</w:t>
      </w:r>
      <w:bookmarkEnd w:id="4121"/>
    </w:p>
    <w:p w:rsidR="00C852FB" w:rsidRDefault="00C852FB" w:rsidP="00A979AF">
      <w:pPr>
        <w:shd w:val="clear" w:color="auto" w:fill="FFFFFF"/>
        <w:jc w:val="center"/>
        <w:rPr>
          <w:b/>
          <w:bCs/>
          <w:color w:val="000080"/>
        </w:rPr>
      </w:pPr>
      <w:bookmarkStart w:id="4122" w:name="1814953"/>
      <w:r>
        <w:rPr>
          <w:b/>
          <w:bCs/>
          <w:color w:val="000080"/>
        </w:rPr>
        <w:t>Глава 5.7 Заключительное положение</w:t>
      </w:r>
      <w:bookmarkEnd w:id="4122"/>
    </w:p>
    <w:p w:rsidR="00C852FB" w:rsidRDefault="00C852FB" w:rsidP="00A979AF">
      <w:pPr>
        <w:shd w:val="clear" w:color="auto" w:fill="FFFFFF"/>
        <w:ind w:firstLine="851"/>
        <w:jc w:val="both"/>
        <w:rPr>
          <w:color w:val="000000"/>
        </w:rPr>
      </w:pPr>
      <w:bookmarkStart w:id="4123" w:name="1814962"/>
      <w:r>
        <w:rPr>
          <w:color w:val="000000"/>
        </w:rPr>
        <w:t>5.7.1. Настоящие Правила устройства электроустановок (</w:t>
      </w:r>
      <w:bookmarkEnd w:id="4123"/>
      <w:r w:rsidR="00C231B3">
        <w:rPr>
          <w:color w:val="000000"/>
        </w:rPr>
        <w:fldChar w:fldCharType="begin"/>
      </w:r>
      <w:r>
        <w:rPr>
          <w:color w:val="000000"/>
        </w:rPr>
        <w:instrText xml:space="preserve"> HYPERLINK "1811974" </w:instrText>
      </w:r>
      <w:r w:rsidR="00C231B3">
        <w:rPr>
          <w:color w:val="000000"/>
        </w:rPr>
        <w:fldChar w:fldCharType="separate"/>
      </w:r>
      <w:r>
        <w:rPr>
          <w:color w:val="008080"/>
        </w:rPr>
        <w:t>Раздел V</w:t>
      </w:r>
      <w:r w:rsidR="00C231B3">
        <w:rPr>
          <w:color w:val="000000"/>
        </w:rPr>
        <w:fldChar w:fldCharType="end"/>
      </w:r>
      <w:r>
        <w:rPr>
          <w:color w:val="000000"/>
        </w:rPr>
        <w:t>) согласованы Государственно-акционерной компанией «Узбекэнерго», агенством «Узстандарт», ОАО «Средазэнергосетьпроект»,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и ОАО Монтажное управление МУ-4.</w:t>
      </w:r>
    </w:p>
    <w:p w:rsidR="00C852FB" w:rsidRDefault="00C852FB" w:rsidP="00A979AF">
      <w:pPr>
        <w:shd w:val="clear" w:color="auto" w:fill="FFFFFF"/>
        <w:jc w:val="right"/>
        <w:rPr>
          <w:b/>
          <w:bCs/>
          <w:color w:val="000000"/>
        </w:rPr>
      </w:pPr>
      <w:bookmarkStart w:id="4124" w:name="1815026"/>
      <w:r>
        <w:rPr>
          <w:b/>
          <w:bCs/>
          <w:color w:val="000000"/>
        </w:rPr>
        <w:t>Председатель правления ГАК «Узбекэнерго» Э. Шоисматов</w:t>
      </w:r>
      <w:bookmarkEnd w:id="4124"/>
    </w:p>
    <w:p w:rsidR="00C852FB" w:rsidRDefault="00C852FB" w:rsidP="00A979AF">
      <w:pPr>
        <w:shd w:val="clear" w:color="auto" w:fill="FFFFFF"/>
        <w:jc w:val="right"/>
        <w:rPr>
          <w:b/>
          <w:bCs/>
          <w:color w:val="000000"/>
        </w:rPr>
      </w:pPr>
      <w:bookmarkStart w:id="4125" w:name="1815027"/>
      <w:r>
        <w:rPr>
          <w:b/>
          <w:bCs/>
          <w:color w:val="000000"/>
        </w:rPr>
        <w:t>Генеральный директор агентства «Узстандарт» Р. Буриев</w:t>
      </w:r>
      <w:bookmarkEnd w:id="4125"/>
    </w:p>
    <w:p w:rsidR="00C852FB" w:rsidRDefault="00C852FB" w:rsidP="00A979AF">
      <w:pPr>
        <w:shd w:val="clear" w:color="auto" w:fill="FFFFFF"/>
        <w:jc w:val="right"/>
        <w:rPr>
          <w:b/>
          <w:bCs/>
          <w:color w:val="000000"/>
        </w:rPr>
      </w:pPr>
      <w:bookmarkStart w:id="4126" w:name="1815030"/>
      <w:r>
        <w:rPr>
          <w:b/>
          <w:bCs/>
          <w:color w:val="000000"/>
        </w:rPr>
        <w:t>ОАО «Средазэнергосетьпроект» Д. Кульбацкий</w:t>
      </w:r>
      <w:bookmarkEnd w:id="4126"/>
    </w:p>
    <w:p w:rsidR="00C852FB" w:rsidRDefault="00C852FB" w:rsidP="00A979AF">
      <w:pPr>
        <w:shd w:val="clear" w:color="auto" w:fill="FFFFFF"/>
        <w:jc w:val="right"/>
        <w:rPr>
          <w:b/>
          <w:bCs/>
          <w:color w:val="000000"/>
        </w:rPr>
      </w:pPr>
      <w:bookmarkStart w:id="4127" w:name="1815033"/>
      <w:r>
        <w:rPr>
          <w:b/>
          <w:bCs/>
          <w:color w:val="000000"/>
        </w:rPr>
        <w:t>Председатель Государственного комитета по архитектуре и строительству Республики Узбекистан А. Тухтаев</w:t>
      </w:r>
      <w:bookmarkEnd w:id="4127"/>
    </w:p>
    <w:p w:rsidR="00C852FB" w:rsidRDefault="00C852FB" w:rsidP="00A979AF">
      <w:pPr>
        <w:shd w:val="clear" w:color="auto" w:fill="FFFFFF"/>
        <w:jc w:val="right"/>
        <w:rPr>
          <w:b/>
          <w:bCs/>
          <w:color w:val="000000"/>
        </w:rPr>
      </w:pPr>
      <w:bookmarkStart w:id="4128" w:name="1815038"/>
      <w:r>
        <w:rPr>
          <w:b/>
          <w:bCs/>
          <w:color w:val="000000"/>
        </w:rPr>
        <w:t>Начальник ГУББ MBД Республики Узбекистан А. Исламов</w:t>
      </w:r>
      <w:bookmarkEnd w:id="4128"/>
    </w:p>
    <w:p w:rsidR="00C852FB" w:rsidRDefault="00C852FB" w:rsidP="00A979AF">
      <w:pPr>
        <w:shd w:val="clear" w:color="auto" w:fill="FFFFFF"/>
        <w:jc w:val="right"/>
        <w:rPr>
          <w:b/>
          <w:bCs/>
          <w:color w:val="000000"/>
        </w:rPr>
      </w:pPr>
      <w:bookmarkStart w:id="4129" w:name="1815042"/>
      <w:r>
        <w:rPr>
          <w:b/>
          <w:bCs/>
          <w:color w:val="000000"/>
        </w:rPr>
        <w:t>ОАО Монтажное управление Г. Кузминский</w:t>
      </w:r>
      <w:bookmarkEnd w:id="4129"/>
    </w:p>
    <w:p w:rsidR="00C852FB" w:rsidRDefault="00C852FB" w:rsidP="00A979AF">
      <w:pPr>
        <w:shd w:val="clear" w:color="auto" w:fill="FFFFFF"/>
        <w:jc w:val="center"/>
        <w:rPr>
          <w:color w:val="000080"/>
        </w:rPr>
      </w:pPr>
      <w:bookmarkStart w:id="4130" w:name="1815146"/>
      <w:r>
        <w:rPr>
          <w:rStyle w:val="a4"/>
          <w:color w:val="000080"/>
        </w:rPr>
        <w:t>Заключительное положение</w:t>
      </w:r>
      <w:bookmarkEnd w:id="4130"/>
    </w:p>
    <w:p w:rsidR="00C852FB" w:rsidRDefault="00C852FB" w:rsidP="00A979AF">
      <w:pPr>
        <w:shd w:val="clear" w:color="auto" w:fill="FFFFFF"/>
        <w:ind w:firstLine="851"/>
        <w:jc w:val="both"/>
        <w:rPr>
          <w:color w:val="000000"/>
        </w:rPr>
      </w:pPr>
      <w:bookmarkStart w:id="4131" w:name="1815152"/>
      <w:r>
        <w:rPr>
          <w:color w:val="000000"/>
        </w:rPr>
        <w:t xml:space="preserve">Настоящие </w:t>
      </w:r>
      <w:bookmarkEnd w:id="4131"/>
      <w:r w:rsidR="00C231B3">
        <w:rPr>
          <w:color w:val="000000"/>
        </w:rPr>
        <w:fldChar w:fldCharType="begin"/>
      </w:r>
      <w:r>
        <w:rPr>
          <w:color w:val="000000"/>
        </w:rPr>
        <w:instrText xml:space="preserve"> HYPERLINK "1811974" \l "1813496" </w:instrText>
      </w:r>
      <w:r w:rsidR="00C231B3">
        <w:rPr>
          <w:color w:val="000000"/>
        </w:rPr>
        <w:fldChar w:fldCharType="separate"/>
      </w:r>
      <w:r>
        <w:rPr>
          <w:color w:val="008080"/>
        </w:rPr>
        <w:t>Правила</w:t>
      </w:r>
      <w:r w:rsidR="00C231B3">
        <w:rPr>
          <w:color w:val="000000"/>
        </w:rPr>
        <w:fldChar w:fldCharType="end"/>
      </w:r>
      <w:r>
        <w:rPr>
          <w:color w:val="000000"/>
        </w:rPr>
        <w:t xml:space="preserve"> устройства электроустановок (Раздел V) согласованы Государственно-акционерной компанией «Узбекэнерго».</w:t>
      </w:r>
    </w:p>
    <w:p w:rsidR="00C852FB" w:rsidRDefault="00C852FB" w:rsidP="00A979AF">
      <w:pPr>
        <w:shd w:val="clear" w:color="auto" w:fill="FFFFFF"/>
        <w:jc w:val="right"/>
        <w:rPr>
          <w:b/>
          <w:bCs/>
          <w:color w:val="000000"/>
        </w:rPr>
      </w:pPr>
      <w:bookmarkStart w:id="4132" w:name="1815157"/>
      <w:r>
        <w:rPr>
          <w:b/>
          <w:bCs/>
          <w:color w:val="000000"/>
        </w:rPr>
        <w:t>Председатель Правления ГАК «Узбекэнерго» Б. Тешабаев</w:t>
      </w:r>
      <w:bookmarkEnd w:id="4132"/>
    </w:p>
    <w:p w:rsidR="00C852FB" w:rsidRPr="00A84DB9" w:rsidRDefault="00C852FB" w:rsidP="00C852FB">
      <w:pPr>
        <w:shd w:val="clear" w:color="auto" w:fill="FFFFFF"/>
        <w:spacing w:line="360" w:lineRule="auto"/>
        <w:jc w:val="center"/>
        <w:rPr>
          <w:caps/>
          <w:color w:val="000080"/>
        </w:rPr>
      </w:pPr>
      <w:bookmarkStart w:id="4133" w:name="1815190"/>
    </w:p>
    <w:p w:rsidR="00C852FB" w:rsidRPr="003121AD" w:rsidRDefault="00C852FB" w:rsidP="00C852FB">
      <w:pPr>
        <w:jc w:val="center"/>
        <w:rPr>
          <w:b/>
          <w:sz w:val="32"/>
          <w:szCs w:val="32"/>
          <w:lang w:val="uz-Cyrl-UZ"/>
        </w:rPr>
      </w:pPr>
      <w:r w:rsidRPr="003121AD">
        <w:rPr>
          <w:b/>
          <w:sz w:val="32"/>
          <w:szCs w:val="32"/>
          <w:lang w:val="uz-Cyrl-UZ"/>
        </w:rPr>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Pr="00902284" w:rsidRDefault="00C852FB" w:rsidP="00C852FB">
      <w:pPr>
        <w:shd w:val="clear" w:color="auto" w:fill="FFFFFF"/>
        <w:spacing w:line="360" w:lineRule="auto"/>
        <w:jc w:val="center"/>
        <w:rPr>
          <w:b/>
          <w:caps/>
          <w:color w:val="000080"/>
          <w:sz w:val="28"/>
          <w:szCs w:val="28"/>
        </w:rPr>
      </w:pPr>
      <w:r w:rsidRPr="00A84DB9">
        <w:rPr>
          <w:b/>
          <w:caps/>
          <w:color w:val="000080"/>
          <w:sz w:val="28"/>
          <w:szCs w:val="28"/>
          <w:lang w:val="uz-Cyrl-UZ"/>
        </w:rPr>
        <w:t xml:space="preserve">раздел </w:t>
      </w:r>
      <w:r w:rsidRPr="00A84DB9">
        <w:rPr>
          <w:b/>
          <w:caps/>
          <w:color w:val="000080"/>
          <w:sz w:val="28"/>
          <w:szCs w:val="28"/>
          <w:lang w:val="en-US"/>
        </w:rPr>
        <w:t>v</w:t>
      </w:r>
      <w:r>
        <w:rPr>
          <w:b/>
          <w:caps/>
          <w:color w:val="000080"/>
          <w:sz w:val="28"/>
          <w:szCs w:val="28"/>
          <w:lang w:val="en-US"/>
        </w:rPr>
        <w:t>I</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047F32">
      <w:pPr>
        <w:shd w:val="clear" w:color="auto" w:fill="FFFFFF"/>
        <w:jc w:val="center"/>
        <w:rPr>
          <w:b/>
          <w:bCs/>
          <w:color w:val="000080"/>
        </w:rPr>
      </w:pPr>
      <w:bookmarkStart w:id="4134" w:name="1815227"/>
      <w:bookmarkStart w:id="4135" w:name="1815228"/>
      <w:bookmarkEnd w:id="4133"/>
      <w:bookmarkEnd w:id="4134"/>
      <w:r>
        <w:rPr>
          <w:b/>
          <w:bCs/>
          <w:color w:val="000080"/>
        </w:rPr>
        <w:lastRenderedPageBreak/>
        <w:t>Раздел VI. Электрическое освещение</w:t>
      </w:r>
      <w:bookmarkEnd w:id="4135"/>
    </w:p>
    <w:p w:rsidR="00C852FB" w:rsidRDefault="00C852FB" w:rsidP="00047F32">
      <w:pPr>
        <w:shd w:val="clear" w:color="auto" w:fill="FFFFFF"/>
        <w:jc w:val="center"/>
        <w:rPr>
          <w:b/>
          <w:bCs/>
          <w:color w:val="000080"/>
        </w:rPr>
      </w:pPr>
      <w:bookmarkStart w:id="4136" w:name="1815229"/>
      <w:r>
        <w:rPr>
          <w:b/>
          <w:bCs/>
          <w:color w:val="000080"/>
        </w:rPr>
        <w:t>Глава 6.1. Общая часть</w:t>
      </w:r>
      <w:bookmarkEnd w:id="4136"/>
    </w:p>
    <w:p w:rsidR="00C852FB" w:rsidRDefault="00C852FB" w:rsidP="00047F32">
      <w:pPr>
        <w:shd w:val="clear" w:color="auto" w:fill="FFFFFF"/>
        <w:jc w:val="center"/>
        <w:rPr>
          <w:color w:val="000080"/>
        </w:rPr>
      </w:pPr>
      <w:bookmarkStart w:id="4137" w:name="1815230"/>
      <w:r>
        <w:rPr>
          <w:rStyle w:val="a4"/>
          <w:color w:val="000080"/>
        </w:rPr>
        <w:t>Область применения, общие требования</w:t>
      </w:r>
      <w:bookmarkEnd w:id="4137"/>
    </w:p>
    <w:p w:rsidR="00C852FB" w:rsidRDefault="00C852FB" w:rsidP="00047F32">
      <w:pPr>
        <w:shd w:val="clear" w:color="auto" w:fill="FFFFFF"/>
        <w:ind w:firstLine="851"/>
        <w:jc w:val="both"/>
        <w:rPr>
          <w:color w:val="000000"/>
        </w:rPr>
      </w:pPr>
      <w:bookmarkStart w:id="4138" w:name="1815231"/>
    </w:p>
    <w:p w:rsidR="00C852FB" w:rsidRDefault="00C852FB" w:rsidP="00047F32">
      <w:pPr>
        <w:shd w:val="clear" w:color="auto" w:fill="FFFFFF"/>
        <w:ind w:firstLine="851"/>
        <w:jc w:val="both"/>
        <w:rPr>
          <w:color w:val="000000"/>
        </w:rPr>
      </w:pPr>
      <w:r>
        <w:rPr>
          <w:color w:val="000000"/>
        </w:rPr>
        <w:t>6.1.1. Настоящий раздел Правил распространяется на установки электрического освещения зданий, помещений и сооружений различного назначения, открытых пространств и улиц, а также на рекламное освещение.</w:t>
      </w:r>
      <w:bookmarkEnd w:id="4138"/>
    </w:p>
    <w:p w:rsidR="00C852FB" w:rsidRDefault="00C852FB" w:rsidP="00047F32">
      <w:pPr>
        <w:shd w:val="clear" w:color="auto" w:fill="FFFFFF"/>
        <w:ind w:firstLine="851"/>
        <w:jc w:val="both"/>
        <w:rPr>
          <w:color w:val="000000"/>
        </w:rPr>
      </w:pPr>
      <w:bookmarkStart w:id="4139" w:name="1815232"/>
      <w:r>
        <w:rPr>
          <w:color w:val="000000"/>
        </w:rPr>
        <w:t>При проектировании освещения зданий, помещений и сооружений различного назначения, открытых пространств и улиц, а также рекламного освещения должны выполняться требования строительных норм и правил (қурилиш меъёрлари ва қоидалари) (далее — КМК) «Естественное и искусственное освещение», «Инструкция по проектированию наружного освещения городов, поселков и сельских населенных пунктов», «Электрооборудование жилых и общественных зданий» и «Электротехнические устройства».</w:t>
      </w:r>
      <w:bookmarkEnd w:id="4139"/>
    </w:p>
    <w:p w:rsidR="00C852FB" w:rsidRDefault="00C852FB" w:rsidP="00047F32">
      <w:pPr>
        <w:shd w:val="clear" w:color="auto" w:fill="FFFFFF"/>
        <w:ind w:firstLine="851"/>
        <w:jc w:val="both"/>
        <w:rPr>
          <w:color w:val="000000"/>
        </w:rPr>
      </w:pPr>
      <w:bookmarkStart w:id="4140" w:name="1815233"/>
      <w:r>
        <w:rPr>
          <w:color w:val="000000"/>
        </w:rPr>
        <w:t xml:space="preserve">Электрическое освещение специальных установок (жилые и общественные здания, зрелищные предприятия, взрывоопасные и пожароопасные установки), кроме требований настоящего раздела, должно удовлетворять также требованиям соответствующих глав Правил устройства электроустановок (далее — ПУЭ) </w:t>
      </w:r>
      <w:bookmarkEnd w:id="4140"/>
      <w:r w:rsidR="00C231B3">
        <w:rPr>
          <w:color w:val="000000"/>
        </w:rPr>
        <w:fldChar w:fldCharType="begin"/>
      </w:r>
      <w:r>
        <w:rPr>
          <w:color w:val="000000"/>
        </w:rPr>
        <w:instrText xml:space="preserve"> HYPERLINK "1815661" </w:instrText>
      </w:r>
      <w:r w:rsidR="00C231B3">
        <w:rPr>
          <w:color w:val="000000"/>
        </w:rPr>
        <w:fldChar w:fldCharType="separate"/>
      </w:r>
      <w:r>
        <w:rPr>
          <w:color w:val="008080"/>
        </w:rPr>
        <w:t>Раздел VII.</w:t>
      </w:r>
      <w:r w:rsidR="00C231B3">
        <w:rPr>
          <w:color w:val="000000"/>
        </w:rPr>
        <w:fldChar w:fldCharType="end"/>
      </w:r>
    </w:p>
    <w:p w:rsidR="00C852FB" w:rsidRDefault="00C852FB" w:rsidP="00047F32">
      <w:pPr>
        <w:shd w:val="clear" w:color="auto" w:fill="FFFFFF"/>
        <w:ind w:firstLine="851"/>
        <w:jc w:val="both"/>
        <w:rPr>
          <w:color w:val="000000"/>
        </w:rPr>
      </w:pPr>
      <w:bookmarkStart w:id="4141" w:name="1815234"/>
      <w:r>
        <w:rPr>
          <w:color w:val="000000"/>
        </w:rPr>
        <w:t>6.1.2. Нормы освещенности, ограничения слепящего действия светильников, пульсаций освещенности и другие качественные показатели осветительных установок должны приниматься в соответствии с требованиями КМК «Естественное и искусственное освещение» и другими соответствующими нормативными документами.</w:t>
      </w:r>
      <w:bookmarkEnd w:id="4141"/>
    </w:p>
    <w:p w:rsidR="00C852FB" w:rsidRDefault="00C852FB" w:rsidP="00047F32">
      <w:pPr>
        <w:shd w:val="clear" w:color="auto" w:fill="FFFFFF"/>
        <w:ind w:firstLine="851"/>
        <w:jc w:val="both"/>
        <w:rPr>
          <w:color w:val="000000"/>
        </w:rPr>
      </w:pPr>
      <w:bookmarkStart w:id="4142" w:name="1815235"/>
      <w:r>
        <w:rPr>
          <w:color w:val="000000"/>
        </w:rPr>
        <w:t>6.1.3. Для электрического освещения должны применяться газоразрядные лампы (люминесцентные, ртутные высокого давления с исправленной цветностью типов ДРЛ, ДРИ, натриевые, ксеноновые) и лампы накаливания, а также новые осветительные электроустановки, отвечающие международным стандартам.</w:t>
      </w:r>
      <w:bookmarkEnd w:id="4142"/>
    </w:p>
    <w:p w:rsidR="00C852FB" w:rsidRDefault="00C852FB" w:rsidP="00047F32">
      <w:pPr>
        <w:shd w:val="clear" w:color="auto" w:fill="FFFFFF"/>
        <w:ind w:firstLine="851"/>
        <w:jc w:val="both"/>
        <w:rPr>
          <w:color w:val="000000"/>
        </w:rPr>
      </w:pPr>
      <w:bookmarkStart w:id="4143" w:name="1815236"/>
      <w:r>
        <w:rPr>
          <w:color w:val="000000"/>
        </w:rPr>
        <w:t xml:space="preserve">6.1.4. В установках с газоразрядными лампами должны быть предусмотрены защитные устройства для снижения радиопомех до значений, указанных в «Нормах допускаемых индустриальных радиопомех. Светильники с люминесцентными лампами. Допускаемые величины. Методы испытаний», а также в соответствии с </w:t>
      </w:r>
      <w:bookmarkEnd w:id="4143"/>
      <w:r w:rsidR="00C231B3">
        <w:rPr>
          <w:color w:val="000000"/>
        </w:rPr>
        <w:fldChar w:fldCharType="begin"/>
      </w:r>
      <w:r>
        <w:rPr>
          <w:color w:val="000000"/>
        </w:rPr>
        <w:instrText xml:space="preserve"> HYPERLINK "1545" </w:instrText>
      </w:r>
      <w:r w:rsidR="00C231B3">
        <w:rPr>
          <w:color w:val="000000"/>
        </w:rPr>
        <w:fldChar w:fldCharType="separate"/>
      </w:r>
      <w:r>
        <w:rPr>
          <w:color w:val="008080"/>
        </w:rPr>
        <w:t>Законом</w:t>
      </w:r>
      <w:r w:rsidR="00C231B3">
        <w:rPr>
          <w:color w:val="000000"/>
        </w:rPr>
        <w:fldChar w:fldCharType="end"/>
      </w:r>
      <w:r>
        <w:rPr>
          <w:color w:val="000000"/>
        </w:rPr>
        <w:t xml:space="preserve"> Республики Узбекистан «О радиочастотном спектре» и «</w:t>
      </w:r>
      <w:hyperlink r:id="rId459" w:history="1">
        <w:r>
          <w:rPr>
            <w:color w:val="008080"/>
          </w:rPr>
          <w:t>Правилами пользования радиосвязью в Республике Узбекистан</w:t>
        </w:r>
      </w:hyperlink>
      <w:r>
        <w:rPr>
          <w:color w:val="000000"/>
        </w:rPr>
        <w:t xml:space="preserve">» (рег. № 1547 от 21 февраля </w:t>
      </w:r>
      <w:smartTag w:uri="urn:schemas-microsoft-com:office:smarttags" w:element="metricconverter">
        <w:smartTagPr>
          <w:attr w:name="ProductID" w:val="2006 г"/>
        </w:smartTagPr>
        <w:r>
          <w:rPr>
            <w:color w:val="000000"/>
          </w:rPr>
          <w:t>2006 г</w:t>
        </w:r>
      </w:smartTag>
      <w:r>
        <w:rPr>
          <w:color w:val="000000"/>
        </w:rPr>
        <w:t xml:space="preserve">. — СЗ Республики Узбекистан, </w:t>
      </w:r>
      <w:smartTag w:uri="urn:schemas-microsoft-com:office:smarttags" w:element="metricconverter">
        <w:smartTagPr>
          <w:attr w:name="ProductID" w:val="2006 г"/>
        </w:smartTagPr>
        <w:r>
          <w:rPr>
            <w:color w:val="000000"/>
          </w:rPr>
          <w:t>2006 г</w:t>
        </w:r>
      </w:smartTag>
      <w:r>
        <w:rPr>
          <w:color w:val="000000"/>
        </w:rPr>
        <w:t>., № 8, ст. 59).</w:t>
      </w:r>
    </w:p>
    <w:p w:rsidR="00C852FB" w:rsidRDefault="00C852FB" w:rsidP="00047F32">
      <w:pPr>
        <w:shd w:val="clear" w:color="auto" w:fill="FFFFFF"/>
        <w:ind w:firstLine="851"/>
        <w:jc w:val="both"/>
        <w:rPr>
          <w:color w:val="000000"/>
        </w:rPr>
      </w:pPr>
      <w:bookmarkStart w:id="4144" w:name="1815237"/>
      <w:r>
        <w:rPr>
          <w:color w:val="000000"/>
        </w:rPr>
        <w:t>6.1.5. Люминесцентные лампы допускается применять для аварийного освещения, если во всех режимах питание осуществляется на переменном токе и температура окружающей среды помещения составляет не менее плюс 5° С.</w:t>
      </w:r>
      <w:bookmarkEnd w:id="4144"/>
    </w:p>
    <w:p w:rsidR="00C852FB" w:rsidRDefault="00C852FB" w:rsidP="00047F32">
      <w:pPr>
        <w:shd w:val="clear" w:color="auto" w:fill="FFFFFF"/>
        <w:ind w:firstLine="851"/>
        <w:jc w:val="both"/>
        <w:rPr>
          <w:color w:val="000000"/>
        </w:rPr>
      </w:pPr>
      <w:bookmarkStart w:id="4145" w:name="1815238"/>
      <w:r>
        <w:rPr>
          <w:color w:val="000000"/>
        </w:rPr>
        <w:t>При использовании для аварийного освещения люминесцентных ламп следует учитывать, что надежность зажигания и горения ламп обеспечивается при напряжении в сети не ниже 90% номинального.</w:t>
      </w:r>
      <w:bookmarkEnd w:id="4145"/>
    </w:p>
    <w:p w:rsidR="00C852FB" w:rsidRDefault="00C852FB" w:rsidP="00047F32">
      <w:pPr>
        <w:shd w:val="clear" w:color="auto" w:fill="FFFFFF"/>
        <w:ind w:firstLine="851"/>
        <w:jc w:val="both"/>
        <w:rPr>
          <w:color w:val="000000"/>
        </w:rPr>
      </w:pPr>
      <w:bookmarkStart w:id="4146" w:name="1815240"/>
      <w:r>
        <w:rPr>
          <w:color w:val="000000"/>
        </w:rPr>
        <w:t>Не допускается применение люминесцентных ламп для аварийного освещения помещений щитов управления оборудованием электростанций и системных подстанций, имеющих по проекту собственные нужды на постоянном токе, если во всех режимах питание осуществляется на переменном токе и в случае не соответствия температуры окружающей среды и напряжения сети заводским техническим параметрам осветительных устройств.</w:t>
      </w:r>
      <w:bookmarkEnd w:id="4146"/>
    </w:p>
    <w:p w:rsidR="00C852FB" w:rsidRDefault="00C852FB" w:rsidP="00047F32">
      <w:pPr>
        <w:shd w:val="clear" w:color="auto" w:fill="FFFFFF"/>
        <w:ind w:firstLine="851"/>
        <w:jc w:val="both"/>
        <w:rPr>
          <w:color w:val="000000"/>
        </w:rPr>
      </w:pPr>
      <w:bookmarkStart w:id="4147" w:name="1815241"/>
      <w:r>
        <w:rPr>
          <w:color w:val="000000"/>
        </w:rPr>
        <w:t>6.1.6. Для освещения производственных помещений следует применять систему комбинированного или одного общего освещения.</w:t>
      </w:r>
      <w:bookmarkEnd w:id="4147"/>
    </w:p>
    <w:p w:rsidR="00C852FB" w:rsidRDefault="00C852FB" w:rsidP="00047F32">
      <w:pPr>
        <w:shd w:val="clear" w:color="auto" w:fill="FFFFFF"/>
        <w:ind w:firstLine="851"/>
        <w:jc w:val="both"/>
        <w:rPr>
          <w:color w:val="000000"/>
        </w:rPr>
      </w:pPr>
      <w:bookmarkStart w:id="4148" w:name="1815242"/>
      <w:r>
        <w:rPr>
          <w:color w:val="000000"/>
        </w:rPr>
        <w:t>Для освещения непроизводственных помещений следует, как правило, применять общее равномерное освещение.</w:t>
      </w:r>
      <w:bookmarkEnd w:id="4148"/>
    </w:p>
    <w:p w:rsidR="00C852FB" w:rsidRDefault="00C852FB" w:rsidP="00047F32">
      <w:pPr>
        <w:shd w:val="clear" w:color="auto" w:fill="FFFFFF"/>
        <w:ind w:firstLine="851"/>
        <w:jc w:val="both"/>
        <w:rPr>
          <w:color w:val="000000"/>
        </w:rPr>
      </w:pPr>
      <w:bookmarkStart w:id="4149" w:name="1815243"/>
      <w:r>
        <w:rPr>
          <w:color w:val="000000"/>
        </w:rPr>
        <w:t>6.1.7. Для питания светильников общего освещения должно применяться напряжение не выше 380/220 В переменного тока при заземленной нейтрале и не выше 220 В переменного тока при изолированной нейтрале и постоянном токе.</w:t>
      </w:r>
      <w:bookmarkEnd w:id="4149"/>
    </w:p>
    <w:p w:rsidR="00C852FB" w:rsidRDefault="00C852FB" w:rsidP="00047F32">
      <w:pPr>
        <w:shd w:val="clear" w:color="auto" w:fill="FFFFFF"/>
        <w:ind w:firstLine="851"/>
        <w:jc w:val="both"/>
        <w:rPr>
          <w:color w:val="000000"/>
        </w:rPr>
      </w:pPr>
      <w:bookmarkStart w:id="4150" w:name="1815244"/>
      <w:r>
        <w:rPr>
          <w:color w:val="000000"/>
        </w:rPr>
        <w:lastRenderedPageBreak/>
        <w:t>Для питания отдельных ламп следует применять, как правило, напряжение не выше 220 В. В помещениях без повышенной опасности указанное напряжение допускается для всех стационарных светильников вне зависимости от высоты их установки.</w:t>
      </w:r>
      <w:bookmarkEnd w:id="4150"/>
    </w:p>
    <w:p w:rsidR="00C852FB" w:rsidRDefault="00C852FB" w:rsidP="00047F32">
      <w:pPr>
        <w:shd w:val="clear" w:color="auto" w:fill="FFFFFF"/>
        <w:ind w:firstLine="851"/>
        <w:jc w:val="both"/>
        <w:rPr>
          <w:color w:val="000000"/>
        </w:rPr>
      </w:pPr>
      <w:bookmarkStart w:id="4151" w:name="1815245"/>
      <w:r>
        <w:rPr>
          <w:color w:val="000000"/>
        </w:rPr>
        <w:t>Для питания специальных ламп (ксепоновых, дугоразрядных ламп (далее — ДРЛ), дугорязрядных ртутно-импульсных (далее — ДРИ), натриевых, рассчитанных на напряжение 380 В) и пускорегулирующих аппаратов (далее — ПРА) для газоразрядных ламп, имеющих специальные схемы (например, трехфазные, с последовательным соединением ламп), допускается использовать напряжение выше 220 В, но не выше.</w:t>
      </w:r>
      <w:bookmarkEnd w:id="4151"/>
    </w:p>
    <w:p w:rsidR="00C852FB" w:rsidRDefault="00C852FB" w:rsidP="00047F32">
      <w:pPr>
        <w:shd w:val="clear" w:color="auto" w:fill="FFFFFF"/>
        <w:ind w:firstLine="851"/>
        <w:jc w:val="both"/>
        <w:rPr>
          <w:color w:val="000000"/>
        </w:rPr>
      </w:pPr>
      <w:bookmarkStart w:id="4152" w:name="1815246"/>
      <w:r>
        <w:rPr>
          <w:color w:val="000000"/>
        </w:rPr>
        <w:t>380 В, в том числе фазное напряжение системы 660/380 В с заземленной нейтралью при соблюдении следующих условий:</w:t>
      </w:r>
      <w:bookmarkEnd w:id="4152"/>
    </w:p>
    <w:p w:rsidR="00C852FB" w:rsidRDefault="00C852FB" w:rsidP="00047F32">
      <w:pPr>
        <w:shd w:val="clear" w:color="auto" w:fill="FFFFFF"/>
        <w:ind w:firstLine="851"/>
        <w:jc w:val="both"/>
        <w:rPr>
          <w:color w:val="000000"/>
        </w:rPr>
      </w:pPr>
      <w:bookmarkStart w:id="4153" w:name="1815247"/>
      <w:r>
        <w:rPr>
          <w:color w:val="000000"/>
        </w:rPr>
        <w:t>1. Ввод в светильник и пускорегулирующий аппарат следует выполнять проводами или кабелем с медными жилами и с изоляцией, рассчитанной на напряжение не менее 660 В.</w:t>
      </w:r>
      <w:bookmarkEnd w:id="4153"/>
    </w:p>
    <w:p w:rsidR="00C852FB" w:rsidRDefault="00C852FB" w:rsidP="00047F32">
      <w:pPr>
        <w:shd w:val="clear" w:color="auto" w:fill="FFFFFF"/>
        <w:ind w:firstLine="851"/>
        <w:jc w:val="both"/>
        <w:rPr>
          <w:color w:val="000000"/>
        </w:rPr>
      </w:pPr>
      <w:bookmarkStart w:id="4154" w:name="1815248"/>
      <w:r>
        <w:rPr>
          <w:color w:val="000000"/>
        </w:rPr>
        <w:t>2. Должно обеспечиваться одновременное отключение всех фазных проводов, вводимых в светильник. Это требование распространяется также на все случаи, когда в многоламповый светильник с лампами любых типов вводятся провода нескольких фаз системы 380/ 220 В, за исключением светильников, устанавливаемых в помещениях без повышенной опасности.</w:t>
      </w:r>
      <w:bookmarkEnd w:id="4154"/>
    </w:p>
    <w:p w:rsidR="00C852FB" w:rsidRDefault="00C852FB" w:rsidP="00047F32">
      <w:pPr>
        <w:shd w:val="clear" w:color="auto" w:fill="FFFFFF"/>
        <w:ind w:firstLine="851"/>
        <w:jc w:val="both"/>
        <w:rPr>
          <w:color w:val="000000"/>
        </w:rPr>
      </w:pPr>
      <w:bookmarkStart w:id="4155" w:name="1815249"/>
      <w:r>
        <w:rPr>
          <w:color w:val="000000"/>
        </w:rPr>
        <w:t>3. В помещениях с повышенной опасностью и особо опасных на светильники должны быть нанесены хорошо различимые отличительные знаки с указанием применяемого напряжения («380 В»).</w:t>
      </w:r>
      <w:bookmarkEnd w:id="4155"/>
    </w:p>
    <w:p w:rsidR="00C852FB" w:rsidRDefault="00C852FB" w:rsidP="00047F32">
      <w:pPr>
        <w:shd w:val="clear" w:color="auto" w:fill="FFFFFF"/>
        <w:ind w:firstLine="851"/>
        <w:jc w:val="both"/>
        <w:rPr>
          <w:color w:val="000000"/>
        </w:rPr>
      </w:pPr>
      <w:bookmarkStart w:id="4156" w:name="1815250"/>
      <w:r>
        <w:rPr>
          <w:color w:val="000000"/>
        </w:rPr>
        <w:t>4. Ввод в светильник двух или трех проводов разных фаз системы 660/380 В запрещается.</w:t>
      </w:r>
      <w:bookmarkEnd w:id="4156"/>
    </w:p>
    <w:p w:rsidR="00C852FB" w:rsidRDefault="00C852FB" w:rsidP="00047F32">
      <w:pPr>
        <w:shd w:val="clear" w:color="auto" w:fill="FFFFFF"/>
        <w:ind w:firstLine="851"/>
        <w:jc w:val="both"/>
        <w:rPr>
          <w:color w:val="000000"/>
        </w:rPr>
      </w:pPr>
      <w:bookmarkStart w:id="4157" w:name="1815251"/>
      <w:r>
        <w:rPr>
          <w:color w:val="000000"/>
        </w:rPr>
        <w:t xml:space="preserve">В помещениях с повышенной опасностью и особо опасных при высоте установки светильников общего освещения с лампами накаливания, ДРЛ, ДРИ и натриевыми над полом или площадкой обслуживания менее </w:t>
      </w:r>
      <w:smartTag w:uri="urn:schemas-microsoft-com:office:smarttags" w:element="metricconverter">
        <w:smartTagPr>
          <w:attr w:name="ProductID" w:val="2,5 м"/>
        </w:smartTagPr>
        <w:r>
          <w:rPr>
            <w:color w:val="000000"/>
          </w:rPr>
          <w:t>2,5 м</w:t>
        </w:r>
      </w:smartTag>
      <w:r>
        <w:rPr>
          <w:color w:val="000000"/>
        </w:rPr>
        <w:t xml:space="preserve"> необходимо применять светильники, конструкция которых исключает возможность доступа к лампе без применения инструмента (отвертки, плоскогубцев, гаечного или специального ключа и др.), с вводом в светильник подводящей электропроводки в металлических трубах, металлорукавах или защитных оболочек кабелей и защищенных проводов либо использовать для питания светильников с лампами накаливания напряжением не выше 42 В. Это требование не распространяется на светильники в электропомещениях, а также на светильники, обслуживаемые с кранов или площадок, посещаемых только квалифицированным персоналом. При этом расстояние от светильников до настила моста крана должно быть не менее </w:t>
      </w:r>
      <w:smartTag w:uri="urn:schemas-microsoft-com:office:smarttags" w:element="metricconverter">
        <w:smartTagPr>
          <w:attr w:name="ProductID" w:val="1,8 м"/>
        </w:smartTagPr>
        <w:r>
          <w:rPr>
            <w:color w:val="000000"/>
          </w:rPr>
          <w:t>1,8 м</w:t>
        </w:r>
      </w:smartTag>
      <w:r>
        <w:rPr>
          <w:color w:val="000000"/>
        </w:rPr>
        <w:t xml:space="preserve"> или светильники должны быть подвешены не ниже нижнего пояса ферм перекрытия, а обслуживание этих светильников с крана должно выполняться с соблюдением требований техники безопасности.</w:t>
      </w:r>
      <w:bookmarkEnd w:id="4157"/>
    </w:p>
    <w:p w:rsidR="00C852FB" w:rsidRDefault="00C852FB" w:rsidP="00047F32">
      <w:pPr>
        <w:shd w:val="clear" w:color="auto" w:fill="FFFFFF"/>
        <w:ind w:firstLine="851"/>
        <w:jc w:val="both"/>
        <w:rPr>
          <w:color w:val="000000"/>
        </w:rPr>
      </w:pPr>
      <w:bookmarkStart w:id="4158" w:name="1815252"/>
      <w:r>
        <w:rPr>
          <w:color w:val="000000"/>
        </w:rPr>
        <w:t xml:space="preserve">Светильники с люминесцентными лампами на напряжение 127 — 220 В допускается устанавливать на высоте менее </w:t>
      </w:r>
      <w:smartTag w:uri="urn:schemas-microsoft-com:office:smarttags" w:element="metricconverter">
        <w:smartTagPr>
          <w:attr w:name="ProductID" w:val="2,5 м"/>
        </w:smartTagPr>
        <w:r>
          <w:rPr>
            <w:color w:val="000000"/>
          </w:rPr>
          <w:t>2,5 м</w:t>
        </w:r>
      </w:smartTag>
      <w:r>
        <w:rPr>
          <w:color w:val="000000"/>
        </w:rPr>
        <w:t xml:space="preserve"> от пола при условии недоступности их токоведущих частей для случайных прикосновений.</w:t>
      </w:r>
      <w:bookmarkEnd w:id="4158"/>
    </w:p>
    <w:p w:rsidR="00C852FB" w:rsidRDefault="00C852FB" w:rsidP="00047F32">
      <w:pPr>
        <w:shd w:val="clear" w:color="auto" w:fill="FFFFFF"/>
        <w:ind w:firstLine="851"/>
        <w:jc w:val="both"/>
        <w:rPr>
          <w:color w:val="000000"/>
        </w:rPr>
      </w:pPr>
      <w:bookmarkStart w:id="4159" w:name="1815253"/>
      <w:r>
        <w:rPr>
          <w:color w:val="000000"/>
        </w:rPr>
        <w:t>6.1.8.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42 В.</w:t>
      </w:r>
      <w:bookmarkEnd w:id="4159"/>
    </w:p>
    <w:p w:rsidR="00C852FB" w:rsidRDefault="00C852FB" w:rsidP="00047F32">
      <w:pPr>
        <w:shd w:val="clear" w:color="auto" w:fill="FFFFFF"/>
        <w:ind w:firstLine="851"/>
        <w:jc w:val="both"/>
        <w:rPr>
          <w:color w:val="000000"/>
        </w:rPr>
      </w:pPr>
      <w:bookmarkStart w:id="4160" w:name="1815254"/>
      <w:r>
        <w:rPr>
          <w:color w:val="000000"/>
        </w:rPr>
        <w:t>Допускается, как исключение, применение напряжения до 220 В для светильников специальной конструкции: являющихся составной частью аварийного освещения, присоединенного к независимому источнику питания; устанавливаемых в помещениях с повышенной опасностью (но не особо опасных).</w:t>
      </w:r>
      <w:bookmarkEnd w:id="4160"/>
    </w:p>
    <w:p w:rsidR="00C852FB" w:rsidRDefault="00C852FB" w:rsidP="00047F32">
      <w:pPr>
        <w:shd w:val="clear" w:color="auto" w:fill="FFFFFF"/>
        <w:ind w:firstLine="851"/>
        <w:jc w:val="both"/>
        <w:rPr>
          <w:color w:val="000000"/>
        </w:rPr>
      </w:pPr>
      <w:bookmarkStart w:id="4161" w:name="1815255"/>
      <w:r>
        <w:rPr>
          <w:color w:val="000000"/>
        </w:rPr>
        <w:t>Светильники с люминесцентными лампами на напряжение 127 — 220 В допускается применять для местного освещения при условии недоступности их токоведущих частей для случайных прикосновений.</w:t>
      </w:r>
      <w:bookmarkEnd w:id="4161"/>
    </w:p>
    <w:p w:rsidR="00C852FB" w:rsidRDefault="00C852FB" w:rsidP="00047F32">
      <w:pPr>
        <w:shd w:val="clear" w:color="auto" w:fill="FFFFFF"/>
        <w:ind w:firstLine="851"/>
        <w:jc w:val="both"/>
        <w:rPr>
          <w:color w:val="000000"/>
        </w:rPr>
      </w:pPr>
      <w:bookmarkStart w:id="4162" w:name="1815256"/>
      <w:r>
        <w:rPr>
          <w:color w:val="000000"/>
        </w:rPr>
        <w:t>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bookmarkEnd w:id="4162"/>
    </w:p>
    <w:p w:rsidR="00C852FB" w:rsidRDefault="00C852FB" w:rsidP="00047F32">
      <w:pPr>
        <w:shd w:val="clear" w:color="auto" w:fill="FFFFFF"/>
        <w:ind w:firstLine="851"/>
        <w:jc w:val="both"/>
        <w:rPr>
          <w:color w:val="000000"/>
        </w:rPr>
      </w:pPr>
      <w:bookmarkStart w:id="4163" w:name="1815257"/>
      <w:r>
        <w:rPr>
          <w:color w:val="000000"/>
        </w:rPr>
        <w:lastRenderedPageBreak/>
        <w:t>6.1.9. Для питания ручных светильников в помещениях с повышенной опасностью и особо опасных должно применяться напряжение не выше 42 В.</w:t>
      </w:r>
      <w:bookmarkEnd w:id="4163"/>
    </w:p>
    <w:p w:rsidR="00C852FB" w:rsidRDefault="00C852FB" w:rsidP="00047F32">
      <w:pPr>
        <w:shd w:val="clear" w:color="auto" w:fill="FFFFFF"/>
        <w:ind w:firstLine="851"/>
        <w:jc w:val="both"/>
        <w:rPr>
          <w:color w:val="000000"/>
        </w:rPr>
      </w:pPr>
      <w:bookmarkStart w:id="4164" w:name="1815258"/>
      <w:r>
        <w:rPr>
          <w:color w:val="000000"/>
        </w:rP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для питания ручных светильников должно применяться напряжение не выше 12 В.</w:t>
      </w:r>
      <w:bookmarkEnd w:id="4164"/>
    </w:p>
    <w:p w:rsidR="00C852FB" w:rsidRDefault="00C852FB" w:rsidP="00047F32">
      <w:pPr>
        <w:shd w:val="clear" w:color="auto" w:fill="FFFFFF"/>
        <w:ind w:firstLine="851"/>
        <w:jc w:val="both"/>
        <w:rPr>
          <w:color w:val="000000"/>
        </w:rPr>
      </w:pPr>
      <w:bookmarkStart w:id="4165" w:name="1815259"/>
      <w:r>
        <w:rPr>
          <w:color w:val="000000"/>
        </w:rPr>
        <w:t>Переносные светильники, предназначенные для подвешивания, настольные, напольные и т. п. приравниваются при выборе напряжения к светильникам местного стационарного освещения.</w:t>
      </w:r>
      <w:bookmarkEnd w:id="4165"/>
    </w:p>
    <w:p w:rsidR="00C852FB" w:rsidRDefault="00C852FB" w:rsidP="00047F32">
      <w:pPr>
        <w:shd w:val="clear" w:color="auto" w:fill="FFFFFF"/>
        <w:ind w:firstLine="851"/>
        <w:jc w:val="both"/>
        <w:rPr>
          <w:color w:val="000000"/>
        </w:rPr>
      </w:pPr>
      <w:bookmarkStart w:id="4166" w:name="1815260"/>
      <w:r>
        <w:rPr>
          <w:color w:val="000000"/>
        </w:rPr>
        <w:t>6.1.10. При расчете потерь напряжения в осветительных сетях следует руководствоваться нижеследующим:</w:t>
      </w:r>
      <w:bookmarkEnd w:id="4166"/>
    </w:p>
    <w:p w:rsidR="00C852FB" w:rsidRDefault="00C852FB" w:rsidP="00047F32">
      <w:pPr>
        <w:shd w:val="clear" w:color="auto" w:fill="FFFFFF"/>
        <w:ind w:firstLine="851"/>
        <w:jc w:val="both"/>
        <w:rPr>
          <w:color w:val="000000"/>
        </w:rPr>
      </w:pPr>
      <w:bookmarkStart w:id="4167" w:name="1815261"/>
      <w:r>
        <w:rPr>
          <w:color w:val="000000"/>
        </w:rPr>
        <w:t>1. Отклонение напряжения в осветительных сетях следует принимать в соответствии с требованиями государственного стандарта «Электрическая энергия. Требования к качеству электрической энергии в электрических сетях общего назначения».</w:t>
      </w:r>
      <w:bookmarkEnd w:id="4167"/>
    </w:p>
    <w:p w:rsidR="00C852FB" w:rsidRDefault="00C852FB" w:rsidP="00047F32">
      <w:pPr>
        <w:shd w:val="clear" w:color="auto" w:fill="FFFFFF"/>
        <w:ind w:firstLine="851"/>
        <w:jc w:val="both"/>
        <w:rPr>
          <w:color w:val="000000"/>
        </w:rPr>
      </w:pPr>
      <w:bookmarkStart w:id="4168" w:name="1815262"/>
      <w:r>
        <w:rPr>
          <w:color w:val="000000"/>
        </w:rPr>
        <w:t>2. В сетях 12 — 42 В допускаются потери напряжения до 10%, считая от выводов источников питания.</w:t>
      </w:r>
      <w:bookmarkEnd w:id="4168"/>
    </w:p>
    <w:p w:rsidR="00C852FB" w:rsidRDefault="00C852FB" w:rsidP="00047F32">
      <w:pPr>
        <w:shd w:val="clear" w:color="auto" w:fill="FFFFFF"/>
        <w:ind w:firstLine="851"/>
        <w:jc w:val="both"/>
        <w:rPr>
          <w:color w:val="000000"/>
        </w:rPr>
      </w:pPr>
      <w:bookmarkStart w:id="4169" w:name="1815263"/>
      <w:r>
        <w:rPr>
          <w:color w:val="000000"/>
        </w:rPr>
        <w:t>6.1.11. Для обеспечения надежной работы газоразрядных ламп напряжение на них даже в послеаварийных режимах не должно быть ниже 90% номинального.</w:t>
      </w:r>
      <w:bookmarkEnd w:id="4169"/>
    </w:p>
    <w:p w:rsidR="00C852FB" w:rsidRDefault="00C852FB" w:rsidP="00047F32">
      <w:pPr>
        <w:shd w:val="clear" w:color="auto" w:fill="FFFFFF"/>
        <w:ind w:firstLine="851"/>
        <w:jc w:val="both"/>
        <w:rPr>
          <w:color w:val="000000"/>
        </w:rPr>
      </w:pPr>
      <w:bookmarkStart w:id="4170" w:name="1815264"/>
      <w:r>
        <w:rPr>
          <w:color w:val="000000"/>
        </w:rPr>
        <w:t>6.1.12. Совместная подвеска проводных (кабельных) линий, рекламных и иных объектов на опорах освещения должна выполняться в соответствии с техническими условиями, требованиями настоящих Правил и при наличии согласия владельца линии.</w:t>
      </w:r>
      <w:bookmarkEnd w:id="4170"/>
    </w:p>
    <w:p w:rsidR="00C852FB" w:rsidRDefault="00C852FB" w:rsidP="00047F32">
      <w:pPr>
        <w:shd w:val="clear" w:color="auto" w:fill="FFFFFF"/>
        <w:jc w:val="center"/>
        <w:rPr>
          <w:color w:val="000080"/>
        </w:rPr>
      </w:pPr>
      <w:bookmarkStart w:id="4171" w:name="1815265"/>
      <w:r>
        <w:rPr>
          <w:rStyle w:val="a4"/>
          <w:color w:val="000080"/>
        </w:rPr>
        <w:t>Питание аварийного и эксплуатационного освещения</w:t>
      </w:r>
      <w:bookmarkEnd w:id="4171"/>
    </w:p>
    <w:p w:rsidR="00C852FB" w:rsidRDefault="00C852FB" w:rsidP="00047F32">
      <w:pPr>
        <w:shd w:val="clear" w:color="auto" w:fill="FFFFFF"/>
        <w:ind w:firstLine="851"/>
        <w:jc w:val="both"/>
        <w:rPr>
          <w:color w:val="000000"/>
        </w:rPr>
      </w:pPr>
      <w:bookmarkStart w:id="4172" w:name="1815267"/>
      <w:r>
        <w:rPr>
          <w:color w:val="000000"/>
        </w:rPr>
        <w:t>6.1.13. Светильники рабочего освещения и светильники аварийного освещения в производственных и общественных зданиях и в зонах работы на открытых пространствах должны питаться от разных независимых источников. Допускается питание рабочего и аварийного освещения выполнять от разных трансформаторов одной двухтрансформаторной подстанции при питании трансформаторов от разных независимых источников. В общественных зданиях при отсутствии независимых источников питание светильников аварийного освещения допускается осуществлять от трансформатора, не используемого для питания рабочего освещения.</w:t>
      </w:r>
      <w:bookmarkEnd w:id="4172"/>
    </w:p>
    <w:p w:rsidR="00C852FB" w:rsidRDefault="00C852FB" w:rsidP="00047F32">
      <w:pPr>
        <w:shd w:val="clear" w:color="auto" w:fill="FFFFFF"/>
        <w:ind w:firstLine="851"/>
        <w:jc w:val="both"/>
        <w:rPr>
          <w:color w:val="000000"/>
        </w:rPr>
      </w:pPr>
      <w:bookmarkStart w:id="4173" w:name="1815268"/>
      <w:r>
        <w:rPr>
          <w:color w:val="000000"/>
        </w:rPr>
        <w:t xml:space="preserve">Светильники эвакуационного освещения в производственных зданиях с естественным освещением, а также светильники эвакуационного освещения в общественных и жилых зданиях (независимо от наличия или отсутствия в них естественного освещения) должны быть присоединены к сети, не зависящей от сети рабочего освещения, начиная от щита подстанции (распределительного пункта освещения), или при наличии только одного ввода (в здание или в зону работы на открытом пространстве), начиная от этого ввода (исключение см. </w:t>
      </w:r>
      <w:bookmarkEnd w:id="4173"/>
      <w:r w:rsidR="00C231B3">
        <w:rPr>
          <w:color w:val="000000"/>
        </w:rPr>
        <w:fldChar w:fldCharType="begin"/>
      </w:r>
      <w:r>
        <w:rPr>
          <w:color w:val="000000"/>
        </w:rPr>
        <w:instrText xml:space="preserve"> HYPERLINK "1815661" \l "1816369" </w:instrText>
      </w:r>
      <w:r w:rsidR="00C231B3">
        <w:rPr>
          <w:color w:val="000000"/>
        </w:rPr>
        <w:fldChar w:fldCharType="separate"/>
      </w:r>
      <w:r>
        <w:rPr>
          <w:color w:val="008080"/>
        </w:rPr>
        <w:t>пункт 7.2.23</w:t>
      </w:r>
      <w:r w:rsidR="00C231B3">
        <w:rPr>
          <w:color w:val="000000"/>
        </w:rPr>
        <w:fldChar w:fldCharType="end"/>
      </w:r>
      <w:r>
        <w:rPr>
          <w:color w:val="000000"/>
        </w:rPr>
        <w:t xml:space="preserve"> ПУЭ. Раздел VII).</w:t>
      </w:r>
    </w:p>
    <w:p w:rsidR="00C852FB" w:rsidRDefault="00C852FB" w:rsidP="00047F32">
      <w:pPr>
        <w:shd w:val="clear" w:color="auto" w:fill="FFFFFF"/>
        <w:ind w:firstLine="851"/>
        <w:jc w:val="both"/>
        <w:rPr>
          <w:color w:val="000000"/>
        </w:rPr>
      </w:pPr>
      <w:bookmarkStart w:id="4174" w:name="1815271"/>
      <w:r>
        <w:rPr>
          <w:color w:val="000000"/>
        </w:rPr>
        <w:t>Светильники эвакуационного освещения в производственных зданиях без естественного освещения должны быть присоединены к отдельному независимому источнику питания или автоматически на него переключаться, если в нормальном режиме питание эвакуационного освещения предусматривается от источника, используемого для рабочего освещения.</w:t>
      </w:r>
      <w:bookmarkEnd w:id="4174"/>
    </w:p>
    <w:p w:rsidR="00C852FB" w:rsidRDefault="00C852FB" w:rsidP="00047F32">
      <w:pPr>
        <w:shd w:val="clear" w:color="auto" w:fill="FFFFFF"/>
        <w:ind w:firstLine="851"/>
        <w:jc w:val="both"/>
        <w:rPr>
          <w:color w:val="000000"/>
        </w:rPr>
      </w:pPr>
      <w:bookmarkStart w:id="4175" w:name="1815272"/>
      <w:r>
        <w:rPr>
          <w:color w:val="000000"/>
        </w:rPr>
        <w:t>В производственных зданиях без естественного освещения в помещениях, где может одновременно находиться 100 и более человек, независимо от наличия аварийного освещения должно предусматриваться эвакуационное освещение по основным проходам, переключаемое при прекращении его питания на независимый внешний или местный (аккумуляторная батарея, двигатель-генераторная установка) источник, не используемый в нормальном режиме для питания рабочего, аварийного и эвакуационного освещения.</w:t>
      </w:r>
      <w:bookmarkEnd w:id="4175"/>
    </w:p>
    <w:p w:rsidR="00C852FB" w:rsidRDefault="00C852FB" w:rsidP="00047F32">
      <w:pPr>
        <w:shd w:val="clear" w:color="auto" w:fill="FFFFFF"/>
        <w:ind w:firstLine="851"/>
        <w:jc w:val="both"/>
        <w:rPr>
          <w:color w:val="000000"/>
        </w:rPr>
      </w:pPr>
      <w:bookmarkStart w:id="4176" w:name="1815274"/>
      <w:r>
        <w:rPr>
          <w:color w:val="000000"/>
        </w:rPr>
        <w:t>Не допускается использование электросиловых сетей для питания общего рабочего, аварийного и эвакуационного освещения в производственных зданиях без естественного освещения.</w:t>
      </w:r>
      <w:bookmarkEnd w:id="4176"/>
    </w:p>
    <w:p w:rsidR="00C852FB" w:rsidRDefault="00C852FB" w:rsidP="00047F32">
      <w:pPr>
        <w:shd w:val="clear" w:color="auto" w:fill="FFFFFF"/>
        <w:ind w:firstLine="851"/>
        <w:jc w:val="both"/>
        <w:rPr>
          <w:color w:val="000000"/>
        </w:rPr>
      </w:pPr>
      <w:bookmarkStart w:id="4177" w:name="1815275"/>
      <w:r>
        <w:rPr>
          <w:color w:val="000000"/>
        </w:rPr>
        <w:lastRenderedPageBreak/>
        <w:t>Световые указатели эвакуационных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здания.</w:t>
      </w:r>
      <w:bookmarkEnd w:id="4177"/>
    </w:p>
    <w:p w:rsidR="00C852FB" w:rsidRDefault="00C852FB" w:rsidP="00047F32">
      <w:pPr>
        <w:shd w:val="clear" w:color="auto" w:fill="FFFFFF"/>
        <w:ind w:firstLine="851"/>
        <w:jc w:val="both"/>
        <w:rPr>
          <w:color w:val="000000"/>
        </w:rPr>
      </w:pPr>
      <w:bookmarkStart w:id="4178" w:name="1815276"/>
      <w:r>
        <w:rPr>
          <w:color w:val="000000"/>
        </w:rPr>
        <w:t>6.1.14. Для помещений, в которых постоянно находится обслуживающий персонал или которые предназначены для постоянного прохода персонала или посторонних лиц, должна быть обеспечена возможность включения аварийного и эвакуационного освещения в течение всего времени, когда включено рабочее освещение, или аварийное и эвакуационное освещение должно включаться автоматически при аварийном погасании рабочего освещения.</w:t>
      </w:r>
      <w:bookmarkEnd w:id="4178"/>
    </w:p>
    <w:p w:rsidR="00C852FB" w:rsidRDefault="00C852FB" w:rsidP="00047F32">
      <w:pPr>
        <w:shd w:val="clear" w:color="auto" w:fill="FFFFFF"/>
        <w:ind w:firstLine="851"/>
        <w:jc w:val="both"/>
        <w:rPr>
          <w:color w:val="000000"/>
        </w:rPr>
      </w:pPr>
      <w:bookmarkStart w:id="4179" w:name="1815277"/>
      <w:r>
        <w:rPr>
          <w:color w:val="000000"/>
        </w:rPr>
        <w:t xml:space="preserve">6.1.15. При технической нецелесообразности питания аварийного и эвакуационного освещения в соответствии с </w:t>
      </w:r>
      <w:bookmarkEnd w:id="4179"/>
      <w:r w:rsidR="00C231B3">
        <w:rPr>
          <w:color w:val="000000"/>
        </w:rPr>
        <w:fldChar w:fldCharType="begin"/>
      </w:r>
      <w:r>
        <w:rPr>
          <w:color w:val="000000"/>
        </w:rPr>
        <w:instrText xml:space="preserve"> HYPERLINK "1815185" \l "1815267" </w:instrText>
      </w:r>
      <w:r w:rsidR="00C231B3">
        <w:rPr>
          <w:color w:val="000000"/>
        </w:rPr>
        <w:fldChar w:fldCharType="separate"/>
      </w:r>
      <w:r>
        <w:rPr>
          <w:color w:val="008080"/>
        </w:rPr>
        <w:t xml:space="preserve">пунктом 6.1.13 </w:t>
      </w:r>
      <w:r w:rsidR="00C231B3">
        <w:rPr>
          <w:color w:val="000000"/>
        </w:rPr>
        <w:fldChar w:fldCharType="end"/>
      </w:r>
      <w:r>
        <w:rPr>
          <w:color w:val="000000"/>
        </w:rPr>
        <w:t>настоящих Правил вместо устройства аварийного стационарного и эвакуационного освещения допускается применение ручных световых приборов с аккумуляторами или сухими элементами.</w:t>
      </w:r>
    </w:p>
    <w:p w:rsidR="00C852FB" w:rsidRDefault="00C852FB" w:rsidP="00047F32">
      <w:pPr>
        <w:shd w:val="clear" w:color="auto" w:fill="FFFFFF"/>
        <w:jc w:val="center"/>
        <w:rPr>
          <w:rStyle w:val="a4"/>
          <w:color w:val="000080"/>
        </w:rPr>
      </w:pPr>
      <w:bookmarkStart w:id="4180" w:name="1815278"/>
      <w:r>
        <w:rPr>
          <w:rStyle w:val="a4"/>
          <w:color w:val="000080"/>
        </w:rPr>
        <w:t>Выполнение и защита осветительных сетей</w:t>
      </w:r>
      <w:bookmarkEnd w:id="4180"/>
    </w:p>
    <w:p w:rsidR="00C852FB" w:rsidRDefault="00C852FB" w:rsidP="00047F32">
      <w:pPr>
        <w:shd w:val="clear" w:color="auto" w:fill="FFFFFF"/>
        <w:ind w:firstLine="851"/>
        <w:jc w:val="both"/>
        <w:rPr>
          <w:color w:val="000000"/>
        </w:rPr>
      </w:pPr>
      <w:bookmarkStart w:id="4181" w:name="1815280"/>
      <w:r>
        <w:rPr>
          <w:color w:val="000000"/>
        </w:rPr>
        <w:t>6.1.16. Осветительные сети должны быть выполнены в соответствии с требованиями гл. 2.1 — 2.4</w:t>
      </w:r>
      <w:bookmarkEnd w:id="4181"/>
      <w:r w:rsidR="00C231B3">
        <w:rPr>
          <w:color w:val="000000"/>
        </w:rPr>
        <w:fldChar w:fldCharType="begin"/>
      </w:r>
      <w:r>
        <w:rPr>
          <w:color w:val="000000"/>
        </w:rPr>
        <w:instrText xml:space="preserve"> HYPERLINK "1815185" \l "1819462" </w:instrText>
      </w:r>
      <w:r w:rsidR="00C231B3">
        <w:rPr>
          <w:color w:val="000000"/>
        </w:rPr>
        <w:fldChar w:fldCharType="separate"/>
      </w:r>
      <w:r>
        <w:rPr>
          <w:color w:val="008080"/>
        </w:rPr>
        <w:t>*</w:t>
      </w:r>
      <w:r w:rsidR="00C231B3">
        <w:rPr>
          <w:color w:val="000000"/>
        </w:rPr>
        <w:fldChar w:fldCharType="end"/>
      </w:r>
      <w:r>
        <w:rPr>
          <w:color w:val="000000"/>
        </w:rPr>
        <w:t xml:space="preserve">, а также дополнительными требованиями, приведенными в </w:t>
      </w:r>
      <w:hyperlink r:id="rId460" w:anchor="1815346" w:history="1">
        <w:r>
          <w:rPr>
            <w:color w:val="008080"/>
          </w:rPr>
          <w:t>пунктах 6.3.2</w:t>
        </w:r>
      </w:hyperlink>
      <w:r>
        <w:rPr>
          <w:color w:val="000000"/>
        </w:rPr>
        <w:t xml:space="preserve">, </w:t>
      </w:r>
      <w:hyperlink r:id="rId461" w:anchor="1815366" w:history="1">
        <w:r>
          <w:rPr>
            <w:color w:val="008080"/>
          </w:rPr>
          <w:t>6.3.18</w:t>
        </w:r>
      </w:hyperlink>
      <w:r>
        <w:rPr>
          <w:color w:val="000000"/>
        </w:rPr>
        <w:t xml:space="preserve"> — </w:t>
      </w:r>
      <w:hyperlink r:id="rId462" w:anchor="1815374" w:history="1">
        <w:r>
          <w:rPr>
            <w:color w:val="008080"/>
          </w:rPr>
          <w:t xml:space="preserve">6.3.22 </w:t>
        </w:r>
      </w:hyperlink>
      <w:r>
        <w:rPr>
          <w:color w:val="000000"/>
        </w:rPr>
        <w:t xml:space="preserve">и </w:t>
      </w:r>
      <w:hyperlink r:id="rId463" w:anchor="1815394" w:history="1">
        <w:r>
          <w:rPr>
            <w:color w:val="008080"/>
          </w:rPr>
          <w:t xml:space="preserve">6.4.12 </w:t>
        </w:r>
      </w:hyperlink>
      <w:r>
        <w:rPr>
          <w:color w:val="000000"/>
        </w:rPr>
        <w:t>настоящих Правил.</w:t>
      </w:r>
    </w:p>
    <w:p w:rsidR="00C852FB" w:rsidRDefault="00C852FB" w:rsidP="00047F32">
      <w:pPr>
        <w:shd w:val="clear" w:color="auto" w:fill="FFFFFF"/>
        <w:ind w:firstLine="851"/>
        <w:jc w:val="both"/>
        <w:rPr>
          <w:color w:val="339966"/>
          <w:sz w:val="20"/>
          <w:szCs w:val="20"/>
        </w:rPr>
      </w:pPr>
      <w:bookmarkStart w:id="4182" w:name="1819462"/>
      <w:r>
        <w:rPr>
          <w:color w:val="339966"/>
          <w:sz w:val="20"/>
          <w:szCs w:val="20"/>
        </w:rPr>
        <w:t>* Раздел II не приводится.</w:t>
      </w:r>
      <w:bookmarkEnd w:id="4182"/>
    </w:p>
    <w:p w:rsidR="00C852FB" w:rsidRDefault="00C852FB" w:rsidP="00047F32">
      <w:pPr>
        <w:shd w:val="clear" w:color="auto" w:fill="FFFFFF"/>
        <w:ind w:firstLine="851"/>
        <w:jc w:val="both"/>
        <w:rPr>
          <w:color w:val="000000"/>
        </w:rPr>
      </w:pPr>
      <w:bookmarkStart w:id="4183" w:name="1815281"/>
      <w:r>
        <w:rPr>
          <w:color w:val="000000"/>
        </w:rPr>
        <w:t>6.1.17. В отступление от требований Главы 2.1 ПУЭ. Раздел II</w:t>
      </w:r>
      <w:bookmarkEnd w:id="4183"/>
      <w:r w:rsidR="00C231B3">
        <w:rPr>
          <w:color w:val="000000"/>
        </w:rPr>
        <w:fldChar w:fldCharType="begin"/>
      </w:r>
      <w:r>
        <w:rPr>
          <w:color w:val="000000"/>
        </w:rPr>
        <w:instrText xml:space="preserve"> HYPERLINK "1815185" \l "1819463" </w:instrText>
      </w:r>
      <w:r w:rsidR="00C231B3">
        <w:rPr>
          <w:color w:val="000000"/>
        </w:rPr>
        <w:fldChar w:fldCharType="separate"/>
      </w:r>
      <w:r>
        <w:rPr>
          <w:color w:val="008080"/>
        </w:rPr>
        <w:t>*</w:t>
      </w:r>
      <w:r w:rsidR="00C231B3">
        <w:rPr>
          <w:color w:val="000000"/>
        </w:rPr>
        <w:fldChar w:fldCharType="end"/>
      </w:r>
      <w:r>
        <w:rPr>
          <w:color w:val="000000"/>
        </w:rPr>
        <w:t xml:space="preserve"> разрешается прокладка групповых линий рабочего освещения совместно с групповыми линиями аварийного и эвакуационного освещения проводами и кабелями с изоляцией на напряжение не ниже 660 В:</w:t>
      </w:r>
    </w:p>
    <w:p w:rsidR="00C852FB" w:rsidRDefault="00C852FB" w:rsidP="00047F32">
      <w:pPr>
        <w:shd w:val="clear" w:color="auto" w:fill="FFFFFF"/>
        <w:ind w:firstLine="851"/>
        <w:jc w:val="both"/>
        <w:rPr>
          <w:color w:val="339966"/>
          <w:sz w:val="20"/>
          <w:szCs w:val="20"/>
        </w:rPr>
      </w:pPr>
      <w:bookmarkStart w:id="4184" w:name="1819463"/>
      <w:r>
        <w:rPr>
          <w:color w:val="339966"/>
          <w:sz w:val="20"/>
          <w:szCs w:val="20"/>
        </w:rPr>
        <w:t>* Раздел II не приводится.</w:t>
      </w:r>
      <w:bookmarkEnd w:id="4184"/>
    </w:p>
    <w:p w:rsidR="00C852FB" w:rsidRDefault="00C852FB" w:rsidP="00047F32">
      <w:pPr>
        <w:shd w:val="clear" w:color="auto" w:fill="FFFFFF"/>
        <w:ind w:firstLine="851"/>
        <w:jc w:val="both"/>
        <w:rPr>
          <w:color w:val="000000"/>
        </w:rPr>
      </w:pPr>
      <w:bookmarkStart w:id="4185" w:name="1815283"/>
      <w:r>
        <w:rPr>
          <w:color w:val="000000"/>
        </w:rPr>
        <w:t>1. В одном коробе, используемом для установки светильников с люминесцентными лампами, при условии, что исключается возможность соприкосновения проводов рабочего освещения с проводами аварийного и эвакуационного освещения.</w:t>
      </w:r>
      <w:bookmarkEnd w:id="4185"/>
    </w:p>
    <w:p w:rsidR="00C852FB" w:rsidRDefault="00C852FB" w:rsidP="00047F32">
      <w:pPr>
        <w:shd w:val="clear" w:color="auto" w:fill="FFFFFF"/>
        <w:ind w:firstLine="851"/>
        <w:jc w:val="both"/>
        <w:rPr>
          <w:color w:val="000000"/>
        </w:rPr>
      </w:pPr>
      <w:bookmarkStart w:id="4186" w:name="1815284"/>
      <w:r>
        <w:rPr>
          <w:color w:val="000000"/>
        </w:rPr>
        <w:t>2. В корпусах светильников, конструкция которых предусматривает возможность прокладки питающих проводов, при условии, что исключена возможность соприкосновения проводов рабочего освещения с проводами аварийного и эвакуационного освещения.</w:t>
      </w:r>
      <w:bookmarkEnd w:id="4186"/>
    </w:p>
    <w:p w:rsidR="00C852FB" w:rsidRDefault="00C852FB" w:rsidP="00047F32">
      <w:pPr>
        <w:shd w:val="clear" w:color="auto" w:fill="FFFFFF"/>
        <w:ind w:firstLine="851"/>
        <w:jc w:val="both"/>
        <w:rPr>
          <w:color w:val="000000"/>
        </w:rPr>
      </w:pPr>
      <w:bookmarkStart w:id="4187" w:name="1815285"/>
      <w:r>
        <w:rPr>
          <w:color w:val="000000"/>
        </w:rPr>
        <w:t xml:space="preserve">3. При креплении проводов или кабелей к общему тросу. При этом расстояние в свету между проводами или кабелями рабочего освещения и проводами или кабелями аварийного и эвакуационного освещения должно быть не менее </w:t>
      </w:r>
      <w:smartTag w:uri="urn:schemas-microsoft-com:office:smarttags" w:element="metricconverter">
        <w:smartTagPr>
          <w:attr w:name="ProductID" w:val="20 мм"/>
        </w:smartTagPr>
        <w:r>
          <w:rPr>
            <w:color w:val="000000"/>
          </w:rPr>
          <w:t>20 мм</w:t>
        </w:r>
      </w:smartTag>
      <w:r>
        <w:rPr>
          <w:color w:val="000000"/>
        </w:rPr>
        <w:t>.</w:t>
      </w:r>
      <w:bookmarkEnd w:id="4187"/>
    </w:p>
    <w:p w:rsidR="00C852FB" w:rsidRDefault="00C852FB" w:rsidP="00047F32">
      <w:pPr>
        <w:shd w:val="clear" w:color="auto" w:fill="FFFFFF"/>
        <w:ind w:firstLine="851"/>
        <w:jc w:val="both"/>
        <w:rPr>
          <w:color w:val="000000"/>
        </w:rPr>
      </w:pPr>
      <w:bookmarkStart w:id="4188" w:name="1815287"/>
      <w:r>
        <w:rPr>
          <w:color w:val="000000"/>
        </w:rPr>
        <w:t>Питание светильников рабочего освещения и аварийного или эвакуационного освещения допускается осуществлять от разных фаз одного осветительного шинопровода при условии подвода к шинопроводу самостоятельных линий питания рабочего освещения и аварийного или эвакуационного освещения.</w:t>
      </w:r>
      <w:bookmarkEnd w:id="4188"/>
    </w:p>
    <w:p w:rsidR="00C852FB" w:rsidRDefault="00C852FB" w:rsidP="00047F32">
      <w:pPr>
        <w:shd w:val="clear" w:color="auto" w:fill="FFFFFF"/>
        <w:ind w:firstLine="851"/>
        <w:jc w:val="both"/>
        <w:rPr>
          <w:color w:val="000000"/>
        </w:rPr>
      </w:pPr>
      <w:bookmarkStart w:id="4189" w:name="1815289"/>
      <w:r>
        <w:rPr>
          <w:color w:val="000000"/>
        </w:rPr>
        <w:t>6.1.18. Защита осветительных сетей должна выполняться в соответствии с требованиями Главы 3.1 ПУЭ. Раздел III</w:t>
      </w:r>
      <w:bookmarkEnd w:id="4189"/>
      <w:r w:rsidR="00C231B3">
        <w:rPr>
          <w:color w:val="000000"/>
        </w:rPr>
        <w:fldChar w:fldCharType="begin"/>
      </w:r>
      <w:r>
        <w:rPr>
          <w:color w:val="000000"/>
        </w:rPr>
        <w:instrText xml:space="preserve"> HYPERLINK "1815185" \l "1819489" </w:instrText>
      </w:r>
      <w:r w:rsidR="00C231B3">
        <w:rPr>
          <w:color w:val="000000"/>
        </w:rPr>
        <w:fldChar w:fldCharType="separate"/>
      </w:r>
      <w:r>
        <w:rPr>
          <w:color w:val="008080"/>
        </w:rPr>
        <w:t>*</w:t>
      </w:r>
      <w:r w:rsidR="00C231B3">
        <w:rPr>
          <w:color w:val="000000"/>
        </w:rPr>
        <w:fldChar w:fldCharType="end"/>
      </w:r>
      <w:r>
        <w:rPr>
          <w:color w:val="000000"/>
        </w:rPr>
        <w:t xml:space="preserve"> с дополнениями, приведенными в </w:t>
      </w:r>
      <w:hyperlink r:id="rId464" w:anchor="1815318" w:history="1">
        <w:r>
          <w:rPr>
            <w:color w:val="008080"/>
          </w:rPr>
          <w:t>пунктах 6.2.2</w:t>
        </w:r>
      </w:hyperlink>
      <w:r>
        <w:rPr>
          <w:color w:val="000000"/>
        </w:rPr>
        <w:t xml:space="preserve">, </w:t>
      </w:r>
      <w:hyperlink r:id="rId465" w:anchor="1815332" w:history="1">
        <w:r>
          <w:rPr>
            <w:color w:val="008080"/>
          </w:rPr>
          <w:t>6.2.6</w:t>
        </w:r>
      </w:hyperlink>
      <w:r>
        <w:rPr>
          <w:color w:val="000000"/>
        </w:rPr>
        <w:t xml:space="preserve">, </w:t>
      </w:r>
      <w:hyperlink r:id="rId466" w:anchor="1815333" w:history="1">
        <w:r>
          <w:rPr>
            <w:color w:val="008080"/>
          </w:rPr>
          <w:t>6.2.7</w:t>
        </w:r>
      </w:hyperlink>
      <w:r>
        <w:rPr>
          <w:color w:val="000000"/>
        </w:rPr>
        <w:t xml:space="preserve">, </w:t>
      </w:r>
      <w:hyperlink r:id="rId467" w:anchor="1815351" w:history="1">
        <w:r>
          <w:rPr>
            <w:color w:val="008080"/>
          </w:rPr>
          <w:t>6.3.5</w:t>
        </w:r>
      </w:hyperlink>
      <w:r>
        <w:rPr>
          <w:color w:val="000000"/>
        </w:rPr>
        <w:t xml:space="preserve">, </w:t>
      </w:r>
      <w:hyperlink r:id="rId468" w:anchor="1815392" w:history="1">
        <w:r>
          <w:rPr>
            <w:color w:val="008080"/>
          </w:rPr>
          <w:t xml:space="preserve">6.4.10 </w:t>
        </w:r>
      </w:hyperlink>
      <w:r>
        <w:rPr>
          <w:color w:val="000000"/>
        </w:rPr>
        <w:t xml:space="preserve">и </w:t>
      </w:r>
      <w:hyperlink r:id="rId469" w:anchor="1815393" w:history="1">
        <w:r>
          <w:rPr>
            <w:color w:val="008080"/>
          </w:rPr>
          <w:t xml:space="preserve">6.4.11 </w:t>
        </w:r>
      </w:hyperlink>
      <w:r>
        <w:rPr>
          <w:color w:val="000000"/>
        </w:rPr>
        <w:t>настоящих Правил.</w:t>
      </w:r>
    </w:p>
    <w:p w:rsidR="00C852FB" w:rsidRDefault="00C852FB" w:rsidP="00047F32">
      <w:pPr>
        <w:shd w:val="clear" w:color="auto" w:fill="FFFFFF"/>
        <w:ind w:firstLine="851"/>
        <w:jc w:val="both"/>
        <w:rPr>
          <w:color w:val="339966"/>
          <w:sz w:val="20"/>
          <w:szCs w:val="20"/>
        </w:rPr>
      </w:pPr>
      <w:bookmarkStart w:id="4190" w:name="1819489"/>
      <w:r>
        <w:rPr>
          <w:color w:val="339966"/>
          <w:sz w:val="20"/>
          <w:szCs w:val="20"/>
        </w:rPr>
        <w:t>* Раздел III не приводится.</w:t>
      </w:r>
      <w:bookmarkEnd w:id="4190"/>
    </w:p>
    <w:p w:rsidR="00C852FB" w:rsidRDefault="00C852FB" w:rsidP="00047F32">
      <w:pPr>
        <w:shd w:val="clear" w:color="auto" w:fill="FFFFFF"/>
        <w:ind w:firstLine="851"/>
        <w:jc w:val="both"/>
        <w:rPr>
          <w:color w:val="000000"/>
        </w:rPr>
      </w:pPr>
      <w:bookmarkStart w:id="4191" w:name="1815290"/>
      <w:r>
        <w:rPr>
          <w:color w:val="000000"/>
        </w:rPr>
        <w:t>При выборе токов аппаратов защиты должны учитываться пусковые токи мощных ламп в соответствии с требованиями заводов-изготовителей.</w:t>
      </w:r>
      <w:bookmarkEnd w:id="4191"/>
    </w:p>
    <w:p w:rsidR="00C852FB" w:rsidRDefault="00C852FB" w:rsidP="00047F32">
      <w:pPr>
        <w:shd w:val="clear" w:color="auto" w:fill="FFFFFF"/>
        <w:ind w:firstLine="851"/>
        <w:jc w:val="both"/>
        <w:rPr>
          <w:color w:val="000000"/>
        </w:rPr>
      </w:pPr>
      <w:bookmarkStart w:id="4192" w:name="1815291"/>
      <w:r>
        <w:rPr>
          <w:color w:val="000000"/>
        </w:rP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распределительных магистралей.</w:t>
      </w:r>
      <w:bookmarkEnd w:id="4192"/>
    </w:p>
    <w:p w:rsidR="00C852FB" w:rsidRDefault="00C852FB" w:rsidP="00047F32">
      <w:pPr>
        <w:shd w:val="clear" w:color="auto" w:fill="FFFFFF"/>
        <w:ind w:firstLine="851"/>
        <w:jc w:val="both"/>
        <w:rPr>
          <w:color w:val="000000"/>
        </w:rPr>
      </w:pPr>
      <w:bookmarkStart w:id="4193" w:name="1815293"/>
      <w:r>
        <w:rPr>
          <w:color w:val="000000"/>
        </w:rPr>
        <w:t xml:space="preserve">6.1.19. Установка предохранителей, автоматических выключателей и выключателей в нулевых рабочих проводниках запрещается (исключение см. </w:t>
      </w:r>
      <w:bookmarkEnd w:id="4193"/>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Главу 7.3</w:t>
      </w:r>
      <w:r w:rsidR="00C231B3">
        <w:rPr>
          <w:color w:val="000000"/>
        </w:rPr>
        <w:fldChar w:fldCharType="end"/>
      </w:r>
      <w:r>
        <w:rPr>
          <w:color w:val="000000"/>
        </w:rPr>
        <w:t xml:space="preserve"> ПУЭ. Раздел VII).</w:t>
      </w:r>
    </w:p>
    <w:p w:rsidR="00C852FB" w:rsidRDefault="00C852FB" w:rsidP="00047F32">
      <w:pPr>
        <w:shd w:val="clear" w:color="auto" w:fill="FFFFFF"/>
        <w:jc w:val="center"/>
        <w:rPr>
          <w:rStyle w:val="a4"/>
          <w:color w:val="000080"/>
        </w:rPr>
      </w:pPr>
      <w:bookmarkStart w:id="4194" w:name="1815294"/>
      <w:r>
        <w:rPr>
          <w:rStyle w:val="a4"/>
          <w:color w:val="000080"/>
        </w:rPr>
        <w:t>Заземление</w:t>
      </w:r>
      <w:bookmarkEnd w:id="4194"/>
    </w:p>
    <w:p w:rsidR="00C852FB" w:rsidRDefault="00C852FB" w:rsidP="00047F32">
      <w:pPr>
        <w:shd w:val="clear" w:color="auto" w:fill="FFFFFF"/>
        <w:ind w:firstLine="851"/>
        <w:jc w:val="both"/>
        <w:rPr>
          <w:color w:val="000000"/>
        </w:rPr>
      </w:pPr>
      <w:bookmarkStart w:id="4195" w:name="1815295"/>
      <w:r>
        <w:rPr>
          <w:color w:val="000000"/>
        </w:rPr>
        <w:t>6.1.20. Заземление установок электрического освещения должны выполняться в соответствии с требованиями Главы 1.7 ПУЭ. Раздел I</w:t>
      </w:r>
      <w:bookmarkEnd w:id="4195"/>
      <w:r w:rsidR="00C231B3">
        <w:rPr>
          <w:color w:val="000000"/>
        </w:rPr>
        <w:fldChar w:fldCharType="begin"/>
      </w:r>
      <w:r>
        <w:rPr>
          <w:color w:val="000000"/>
        </w:rPr>
        <w:instrText xml:space="preserve"> HYPERLINK "1815185" \l "1819498" </w:instrText>
      </w:r>
      <w:r w:rsidR="00C231B3">
        <w:rPr>
          <w:color w:val="000000"/>
        </w:rPr>
        <w:fldChar w:fldCharType="separate"/>
      </w:r>
      <w:r>
        <w:rPr>
          <w:color w:val="008080"/>
        </w:rPr>
        <w:t>*</w:t>
      </w:r>
      <w:r w:rsidR="00C231B3">
        <w:rPr>
          <w:color w:val="000000"/>
        </w:rPr>
        <w:fldChar w:fldCharType="end"/>
      </w:r>
      <w:r>
        <w:rPr>
          <w:color w:val="000000"/>
        </w:rPr>
        <w:t xml:space="preserve">, а также дополнительными </w:t>
      </w:r>
      <w:r>
        <w:rPr>
          <w:color w:val="000000"/>
        </w:rPr>
        <w:lastRenderedPageBreak/>
        <w:t xml:space="preserve">требованиями, приведенными в </w:t>
      </w:r>
      <w:hyperlink r:id="rId470" w:anchor="1815355" w:history="1">
        <w:r>
          <w:rPr>
            <w:color w:val="008080"/>
          </w:rPr>
          <w:t>пунктах 6.3.8</w:t>
        </w:r>
      </w:hyperlink>
      <w:r>
        <w:rPr>
          <w:color w:val="000000"/>
        </w:rPr>
        <w:t xml:space="preserve">, </w:t>
      </w:r>
      <w:hyperlink r:id="rId471" w:anchor="1815370" w:history="1">
        <w:r>
          <w:rPr>
            <w:color w:val="008080"/>
          </w:rPr>
          <w:t>6.3.20</w:t>
        </w:r>
      </w:hyperlink>
      <w:r>
        <w:rPr>
          <w:color w:val="000000"/>
        </w:rPr>
        <w:t xml:space="preserve">, </w:t>
      </w:r>
      <w:hyperlink r:id="rId472" w:anchor="1815391" w:history="1">
        <w:r>
          <w:rPr>
            <w:color w:val="008080"/>
          </w:rPr>
          <w:t>6.4.9</w:t>
        </w:r>
      </w:hyperlink>
      <w:r>
        <w:rPr>
          <w:color w:val="000000"/>
        </w:rPr>
        <w:t xml:space="preserve">, </w:t>
      </w:r>
      <w:hyperlink r:id="rId473" w:anchor="1815402" w:history="1">
        <w:r>
          <w:rPr>
            <w:color w:val="008080"/>
          </w:rPr>
          <w:t>6.5.4</w:t>
        </w:r>
      </w:hyperlink>
      <w:r>
        <w:rPr>
          <w:color w:val="000000"/>
        </w:rPr>
        <w:t xml:space="preserve">, </w:t>
      </w:r>
      <w:hyperlink r:id="rId474" w:anchor="1815422" w:history="1">
        <w:r>
          <w:rPr>
            <w:color w:val="008080"/>
          </w:rPr>
          <w:t>6.5.16</w:t>
        </w:r>
      </w:hyperlink>
      <w:r>
        <w:rPr>
          <w:color w:val="000000"/>
        </w:rPr>
        <w:t xml:space="preserve">, </w:t>
      </w:r>
      <w:hyperlink r:id="rId475" w:anchor="1815430" w:history="1">
        <w:r>
          <w:rPr>
            <w:color w:val="008080"/>
          </w:rPr>
          <w:t xml:space="preserve">6.5.23 </w:t>
        </w:r>
      </w:hyperlink>
      <w:r>
        <w:rPr>
          <w:color w:val="000000"/>
        </w:rPr>
        <w:t xml:space="preserve">настоящих Правил и в </w:t>
      </w:r>
      <w:hyperlink r:id="rId476" w:anchor="1815945" w:history="1">
        <w:r>
          <w:rPr>
            <w:color w:val="008080"/>
          </w:rPr>
          <w:t>Главах 7.1</w:t>
        </w:r>
      </w:hyperlink>
      <w:r>
        <w:rPr>
          <w:color w:val="000000"/>
        </w:rPr>
        <w:t xml:space="preserve"> — </w:t>
      </w:r>
      <w:hyperlink r:id="rId477" w:anchor="1816501" w:history="1">
        <w:r>
          <w:rPr>
            <w:color w:val="008080"/>
          </w:rPr>
          <w:t xml:space="preserve">7.3 </w:t>
        </w:r>
      </w:hyperlink>
      <w:r>
        <w:rPr>
          <w:color w:val="000000"/>
        </w:rPr>
        <w:t>ПУЭ. Раздел VII.</w:t>
      </w:r>
    </w:p>
    <w:p w:rsidR="00C852FB" w:rsidRDefault="00C852FB" w:rsidP="00047F32">
      <w:pPr>
        <w:shd w:val="clear" w:color="auto" w:fill="FFFFFF"/>
        <w:ind w:firstLine="851"/>
        <w:jc w:val="both"/>
        <w:rPr>
          <w:color w:val="339966"/>
          <w:sz w:val="20"/>
          <w:szCs w:val="20"/>
        </w:rPr>
      </w:pPr>
      <w:bookmarkStart w:id="4196" w:name="1819498"/>
      <w:r>
        <w:rPr>
          <w:color w:val="339966"/>
          <w:sz w:val="20"/>
          <w:szCs w:val="20"/>
        </w:rPr>
        <w:t>* Раздел I не приводится.</w:t>
      </w:r>
      <w:bookmarkEnd w:id="4196"/>
    </w:p>
    <w:p w:rsidR="00C852FB" w:rsidRDefault="00C852FB" w:rsidP="00047F32">
      <w:pPr>
        <w:shd w:val="clear" w:color="auto" w:fill="FFFFFF"/>
        <w:ind w:firstLine="851"/>
        <w:jc w:val="both"/>
        <w:rPr>
          <w:color w:val="000000"/>
        </w:rPr>
      </w:pPr>
      <w:bookmarkStart w:id="4197" w:name="1815296"/>
      <w:r>
        <w:rPr>
          <w:color w:val="000000"/>
        </w:rPr>
        <w:t>6.1.21. Заземление корпусов светильников общего освещения с лампами накаливания и с лампами ДРЛ, ДРИ, натриевыми и люминесцентными со встроенными внутрь светильника пускорегулирующими аппаратами следует осуществлять:</w:t>
      </w:r>
      <w:bookmarkEnd w:id="4197"/>
    </w:p>
    <w:p w:rsidR="00C852FB" w:rsidRDefault="00C852FB" w:rsidP="00047F32">
      <w:pPr>
        <w:shd w:val="clear" w:color="auto" w:fill="FFFFFF"/>
        <w:ind w:firstLine="851"/>
        <w:jc w:val="both"/>
        <w:rPr>
          <w:color w:val="000000"/>
        </w:rPr>
      </w:pPr>
      <w:bookmarkStart w:id="4198" w:name="1815298"/>
      <w:r>
        <w:rPr>
          <w:color w:val="000000"/>
        </w:rPr>
        <w:t>1. В сетях с заземленной нейтралью: при вводе в светильник кабеля, защищенного провода, незащищенных проводов в трубе или металлорукаве или скрыто без труб (в отступление от Главы 1.7 ПУЭ. Раздел I</w:t>
      </w:r>
      <w:bookmarkEnd w:id="4198"/>
      <w:r w:rsidR="00C231B3">
        <w:rPr>
          <w:color w:val="000000"/>
        </w:rPr>
        <w:fldChar w:fldCharType="begin"/>
      </w:r>
      <w:r>
        <w:rPr>
          <w:color w:val="000000"/>
        </w:rPr>
        <w:instrText xml:space="preserve"> HYPERLINK "1815185" \l "1819504" </w:instrText>
      </w:r>
      <w:r w:rsidR="00C231B3">
        <w:rPr>
          <w:color w:val="000000"/>
        </w:rPr>
        <w:fldChar w:fldCharType="separate"/>
      </w:r>
      <w:r>
        <w:rPr>
          <w:color w:val="008080"/>
        </w:rPr>
        <w:t>*</w:t>
      </w:r>
      <w:r w:rsidR="00C231B3">
        <w:rPr>
          <w:color w:val="000000"/>
        </w:rPr>
        <w:fldChar w:fldCharType="end"/>
      </w:r>
      <w:r>
        <w:rPr>
          <w:color w:val="000000"/>
        </w:rPr>
        <w:t xml:space="preserve"> — ответвлением от N (нулевого рабочего) проводника внутри светильника; при вводе в светильник открытых незащищенных проводов — гибким изолированным проводом, присоединяемым к заземляющему винту корпуса светильника и к N проводу у ближайшей к светильнику неподвижной опоры или коробки.</w:t>
      </w:r>
    </w:p>
    <w:p w:rsidR="00C852FB" w:rsidRDefault="00C852FB" w:rsidP="00047F32">
      <w:pPr>
        <w:shd w:val="clear" w:color="auto" w:fill="FFFFFF"/>
        <w:ind w:firstLine="851"/>
        <w:jc w:val="both"/>
        <w:rPr>
          <w:color w:val="339966"/>
          <w:sz w:val="20"/>
          <w:szCs w:val="20"/>
        </w:rPr>
      </w:pPr>
      <w:bookmarkStart w:id="4199" w:name="1819504"/>
      <w:r>
        <w:rPr>
          <w:color w:val="339966"/>
          <w:sz w:val="20"/>
          <w:szCs w:val="20"/>
        </w:rPr>
        <w:t>* Раздел I не приводится.</w:t>
      </w:r>
      <w:bookmarkEnd w:id="4199"/>
    </w:p>
    <w:p w:rsidR="00C852FB" w:rsidRDefault="00C852FB" w:rsidP="00047F32">
      <w:pPr>
        <w:shd w:val="clear" w:color="auto" w:fill="FFFFFF"/>
        <w:ind w:firstLine="851"/>
        <w:jc w:val="both"/>
        <w:rPr>
          <w:color w:val="000000"/>
        </w:rPr>
      </w:pPr>
      <w:bookmarkStart w:id="4200" w:name="1815301"/>
      <w:r>
        <w:rPr>
          <w:color w:val="000000"/>
        </w:rPr>
        <w:t>Эти требования распространяются также на подводку РЕ (нулевого защитного) проводника к нулевым защитным контактам двухполюсных розеток, за исключением устанавливаемых в медицинских лечебных заведениях для электромедицинских аппаратов и в кухнях квартир, гостиниц, общежитий для электробытовых приборов, к защитным контактам которых от группового щитка должен прокладываться самостоятельный РЕ проводник.</w:t>
      </w:r>
      <w:bookmarkEnd w:id="4200"/>
    </w:p>
    <w:p w:rsidR="00C852FB" w:rsidRDefault="00C852FB" w:rsidP="00047F32">
      <w:pPr>
        <w:shd w:val="clear" w:color="auto" w:fill="FFFFFF"/>
        <w:ind w:firstLine="851"/>
        <w:jc w:val="both"/>
        <w:rPr>
          <w:color w:val="000000"/>
        </w:rPr>
      </w:pPr>
      <w:bookmarkStart w:id="4201" w:name="1815303"/>
      <w:r>
        <w:rPr>
          <w:color w:val="000000"/>
        </w:rPr>
        <w:t>2. В сетях с изолированной нейтралью при любых способах ввода проводов и кабелей в светильник — гибким проводом, присоединенным к заземляющему винту корпуса светильника и заземляющему проводнику.</w:t>
      </w:r>
      <w:bookmarkEnd w:id="4201"/>
    </w:p>
    <w:p w:rsidR="00C852FB" w:rsidRDefault="00C852FB" w:rsidP="00047F32">
      <w:pPr>
        <w:shd w:val="clear" w:color="auto" w:fill="FFFFFF"/>
        <w:ind w:firstLine="851"/>
        <w:jc w:val="both"/>
        <w:rPr>
          <w:color w:val="000000"/>
        </w:rPr>
      </w:pPr>
      <w:bookmarkStart w:id="4202" w:name="1815305"/>
      <w:r>
        <w:rPr>
          <w:color w:val="000000"/>
        </w:rPr>
        <w:t>6.1.22. Заземление корпусов светильников общего освещения с лампами ДРЛ, ДРИ, натриевыми и люминесцентными с вынесенными пускорегулирующими аппаратами допускается осуществлять при помощи перемычки между заземляющим винтом заземленного пускорегулирующего аппарата и заземляющим винтом светильника.</w:t>
      </w:r>
      <w:bookmarkEnd w:id="4202"/>
    </w:p>
    <w:p w:rsidR="00C852FB" w:rsidRDefault="00C852FB" w:rsidP="00047F32">
      <w:pPr>
        <w:shd w:val="clear" w:color="auto" w:fill="FFFFFF"/>
        <w:ind w:firstLine="851"/>
        <w:jc w:val="both"/>
        <w:rPr>
          <w:color w:val="000000"/>
        </w:rPr>
      </w:pPr>
      <w:bookmarkStart w:id="4203" w:name="1815306"/>
      <w:r>
        <w:rPr>
          <w:color w:val="000000"/>
        </w:rPr>
        <w:t>6.1.23. Металлические отражатели светильников, укрепленные на корпусах из изолирующих материалов, заземлять не требуется.</w:t>
      </w:r>
      <w:bookmarkEnd w:id="4203"/>
    </w:p>
    <w:p w:rsidR="00C852FB" w:rsidRDefault="00C852FB" w:rsidP="00047F32">
      <w:pPr>
        <w:shd w:val="clear" w:color="auto" w:fill="FFFFFF"/>
        <w:ind w:firstLine="851"/>
        <w:jc w:val="both"/>
        <w:rPr>
          <w:color w:val="000000"/>
        </w:rPr>
      </w:pPr>
      <w:bookmarkStart w:id="4204" w:name="1815307"/>
      <w:r>
        <w:rPr>
          <w:color w:val="000000"/>
        </w:rPr>
        <w:t>6.1.24. Заземление корпусов светильников местного освещения на напряжение выше 42 В должно удовлетворять следующим требованиям:</w:t>
      </w:r>
      <w:bookmarkEnd w:id="4204"/>
    </w:p>
    <w:p w:rsidR="00C852FB" w:rsidRDefault="00C852FB" w:rsidP="00047F32">
      <w:pPr>
        <w:shd w:val="clear" w:color="auto" w:fill="FFFFFF"/>
        <w:ind w:firstLine="851"/>
        <w:jc w:val="both"/>
        <w:rPr>
          <w:color w:val="000000"/>
        </w:rPr>
      </w:pPr>
      <w:bookmarkStart w:id="4205" w:name="1815309"/>
      <w:r>
        <w:rPr>
          <w:color w:val="000000"/>
        </w:rPr>
        <w:t>1.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bookmarkEnd w:id="4205"/>
    </w:p>
    <w:p w:rsidR="00C852FB" w:rsidRDefault="00C852FB" w:rsidP="00047F32">
      <w:pPr>
        <w:shd w:val="clear" w:color="auto" w:fill="FFFFFF"/>
        <w:ind w:firstLine="851"/>
        <w:jc w:val="both"/>
        <w:rPr>
          <w:color w:val="000000"/>
        </w:rPr>
      </w:pPr>
      <w:bookmarkStart w:id="4206" w:name="1815310"/>
      <w:r>
        <w:rPr>
          <w:color w:val="000000"/>
        </w:rPr>
        <w:t>2. Если заземляющие провода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bookmarkEnd w:id="4206"/>
    </w:p>
    <w:p w:rsidR="00C852FB" w:rsidRDefault="00C852FB" w:rsidP="00047F32">
      <w:pPr>
        <w:shd w:val="clear" w:color="auto" w:fill="FFFFFF"/>
        <w:ind w:firstLine="851"/>
        <w:jc w:val="both"/>
        <w:rPr>
          <w:color w:val="000000"/>
        </w:rPr>
      </w:pPr>
      <w:bookmarkStart w:id="4207" w:name="1815312"/>
      <w:r>
        <w:rPr>
          <w:color w:val="000000"/>
        </w:rPr>
        <w:t>6.1.25. Заземление корпусов переносных светильников на напряжение выше 42 В должно осуществляться посредством специальной жилы гибкого кабеля, которая не должна одновременно служить для подвода рабочего тока.</w:t>
      </w:r>
      <w:bookmarkEnd w:id="4207"/>
    </w:p>
    <w:p w:rsidR="00C852FB" w:rsidRDefault="00C852FB" w:rsidP="00047F32">
      <w:pPr>
        <w:shd w:val="clear" w:color="auto" w:fill="FFFFFF"/>
        <w:ind w:firstLine="851"/>
        <w:jc w:val="both"/>
        <w:rPr>
          <w:color w:val="000000"/>
        </w:rPr>
      </w:pPr>
      <w:bookmarkStart w:id="4208" w:name="1815313"/>
      <w:r>
        <w:rPr>
          <w:color w:val="000000"/>
        </w:rPr>
        <w:t>Указанная жила должна присоединяться самостоятельно к защитному контакту розетки.</w:t>
      </w:r>
      <w:bookmarkEnd w:id="4208"/>
    </w:p>
    <w:p w:rsidR="00C852FB" w:rsidRDefault="00C852FB" w:rsidP="00047F32">
      <w:pPr>
        <w:shd w:val="clear" w:color="auto" w:fill="FFFFFF"/>
        <w:ind w:firstLine="851"/>
        <w:jc w:val="both"/>
        <w:rPr>
          <w:color w:val="000000"/>
        </w:rPr>
      </w:pPr>
      <w:bookmarkStart w:id="4209" w:name="1815315"/>
      <w:r>
        <w:rPr>
          <w:color w:val="000000"/>
        </w:rPr>
        <w:t>6.1.26. Светильники наружного освещения, установленные на железобетонных и металлических опорах, должны быть заземлены в сетях с изолированной и глухозаземленной нейтралью. Светильники наружного освещения, установленные на деревянных опорах, не имеющих заземляющих спусков или кабельных муфт, заземлению не подлежат.</w:t>
      </w:r>
      <w:bookmarkEnd w:id="4209"/>
    </w:p>
    <w:p w:rsidR="00C852FB" w:rsidRDefault="00C852FB" w:rsidP="00047F32">
      <w:pPr>
        <w:shd w:val="clear" w:color="auto" w:fill="FFFFFF"/>
        <w:jc w:val="center"/>
        <w:rPr>
          <w:b/>
          <w:bCs/>
          <w:color w:val="000080"/>
        </w:rPr>
      </w:pPr>
      <w:bookmarkStart w:id="4210" w:name="1815316"/>
      <w:r>
        <w:rPr>
          <w:b/>
          <w:bCs/>
          <w:color w:val="000080"/>
        </w:rPr>
        <w:t>Глава 6.2. Внутреннее освещение</w:t>
      </w:r>
      <w:bookmarkEnd w:id="4210"/>
    </w:p>
    <w:p w:rsidR="00C852FB" w:rsidRDefault="00C852FB" w:rsidP="00047F32">
      <w:pPr>
        <w:shd w:val="clear" w:color="auto" w:fill="FFFFFF"/>
        <w:ind w:firstLine="851"/>
        <w:jc w:val="both"/>
        <w:rPr>
          <w:color w:val="000000"/>
        </w:rPr>
      </w:pPr>
      <w:bookmarkStart w:id="4211" w:name="1815317"/>
      <w:r>
        <w:rPr>
          <w:color w:val="000000"/>
        </w:rPr>
        <w:t>6.2.1. Коэффициент спроса для расчета групповой сети освещения здания и всех звеньев сети аварийного освещения следует принимать равным 1,0.</w:t>
      </w:r>
      <w:bookmarkEnd w:id="4211"/>
    </w:p>
    <w:p w:rsidR="00C852FB" w:rsidRDefault="00C852FB" w:rsidP="00047F32">
      <w:pPr>
        <w:shd w:val="clear" w:color="auto" w:fill="FFFFFF"/>
        <w:ind w:firstLine="851"/>
        <w:jc w:val="both"/>
        <w:rPr>
          <w:color w:val="000000"/>
        </w:rPr>
      </w:pPr>
      <w:bookmarkStart w:id="4212" w:name="1815318"/>
      <w:r>
        <w:rPr>
          <w:color w:val="000000"/>
        </w:rPr>
        <w:t>6.2.2. Групповые линии сетей внутреннего освещения должны быть защищены предохранителями или автоматическими выключателями на рабочий ток не более 25 А.</w:t>
      </w:r>
      <w:bookmarkEnd w:id="4212"/>
    </w:p>
    <w:p w:rsidR="00C852FB" w:rsidRDefault="00C852FB" w:rsidP="00047F32">
      <w:pPr>
        <w:shd w:val="clear" w:color="auto" w:fill="FFFFFF"/>
        <w:ind w:firstLine="851"/>
        <w:jc w:val="both"/>
        <w:rPr>
          <w:color w:val="000000"/>
        </w:rPr>
      </w:pPr>
      <w:bookmarkStart w:id="4213" w:name="1815320"/>
      <w:r>
        <w:rPr>
          <w:color w:val="000000"/>
        </w:rPr>
        <w:lastRenderedPageBreak/>
        <w:t>В дополнении Главы 3.1 ПУЭ. Раздел III</w:t>
      </w:r>
      <w:bookmarkEnd w:id="4213"/>
      <w:r w:rsidR="00C231B3">
        <w:rPr>
          <w:color w:val="000000"/>
        </w:rPr>
        <w:fldChar w:fldCharType="begin"/>
      </w:r>
      <w:r>
        <w:rPr>
          <w:color w:val="000000"/>
        </w:rPr>
        <w:instrText xml:space="preserve"> HYPERLINK "1815185" \l "1819508" </w:instrText>
      </w:r>
      <w:r w:rsidR="00C231B3">
        <w:rPr>
          <w:color w:val="000000"/>
        </w:rPr>
        <w:fldChar w:fldCharType="separate"/>
      </w:r>
      <w:r>
        <w:rPr>
          <w:color w:val="008080"/>
        </w:rPr>
        <w:t>*</w:t>
      </w:r>
      <w:r w:rsidR="00C231B3">
        <w:rPr>
          <w:color w:val="000000"/>
        </w:rPr>
        <w:fldChar w:fldCharType="end"/>
      </w:r>
      <w:r>
        <w:rPr>
          <w:color w:val="000000"/>
        </w:rPr>
        <w:t xml:space="preserve"> групповые линии, питающие газоразрядные лампы единичной мощностью 125 Вт и более, лампы накаливания до 42 В любой мощности и лампы накаливания выше 42 В единичной мощностью 500 Вт и более допускается защищать плавкими вставками предохранителей или расцепителями автоматических выключателей на ток до 63 А. При этом ответвления от этих линий длиной до </w:t>
      </w:r>
      <w:smartTag w:uri="urn:schemas-microsoft-com:office:smarttags" w:element="metricconverter">
        <w:smartTagPr>
          <w:attr w:name="ProductID" w:val="3 м"/>
        </w:smartTagPr>
        <w:r>
          <w:rPr>
            <w:color w:val="000000"/>
          </w:rPr>
          <w:t>3 м</w:t>
        </w:r>
      </w:smartTag>
      <w:r>
        <w:rPr>
          <w:color w:val="000000"/>
        </w:rPr>
        <w:t xml:space="preserve"> при любом способе прокладки и любой длины при прокладке в стальных трубах допускается не защищать аппаратами защиты.</w:t>
      </w:r>
    </w:p>
    <w:p w:rsidR="00C852FB" w:rsidRDefault="00C852FB" w:rsidP="00047F32">
      <w:pPr>
        <w:shd w:val="clear" w:color="auto" w:fill="FFFFFF"/>
        <w:ind w:firstLine="851"/>
        <w:jc w:val="both"/>
        <w:rPr>
          <w:color w:val="339966"/>
          <w:sz w:val="20"/>
          <w:szCs w:val="20"/>
        </w:rPr>
      </w:pPr>
      <w:bookmarkStart w:id="4214" w:name="1819508"/>
      <w:r>
        <w:rPr>
          <w:color w:val="339966"/>
          <w:sz w:val="20"/>
          <w:szCs w:val="20"/>
        </w:rPr>
        <w:t>* Раздел III не приводится.</w:t>
      </w:r>
      <w:bookmarkEnd w:id="4214"/>
    </w:p>
    <w:p w:rsidR="00C852FB" w:rsidRDefault="00C852FB" w:rsidP="00047F32">
      <w:pPr>
        <w:shd w:val="clear" w:color="auto" w:fill="FFFFFF"/>
        <w:ind w:firstLine="851"/>
        <w:jc w:val="both"/>
        <w:rPr>
          <w:color w:val="000000"/>
        </w:rPr>
      </w:pPr>
      <w:bookmarkStart w:id="4215" w:name="1815321"/>
      <w:r>
        <w:rPr>
          <w:color w:val="000000"/>
        </w:rPr>
        <w:t>Ток аппаратов защиты групповых линий, питающих лампы мощностью 10 кВт и более, должен соответствовать току ламп.</w:t>
      </w:r>
      <w:bookmarkEnd w:id="4215"/>
    </w:p>
    <w:p w:rsidR="00C852FB" w:rsidRDefault="00C852FB" w:rsidP="00047F32">
      <w:pPr>
        <w:shd w:val="clear" w:color="auto" w:fill="FFFFFF"/>
        <w:ind w:firstLine="851"/>
        <w:jc w:val="both"/>
        <w:rPr>
          <w:color w:val="000000"/>
        </w:rPr>
      </w:pPr>
      <w:bookmarkStart w:id="4216" w:name="1815323"/>
      <w:r>
        <w:rPr>
          <w:color w:val="000000"/>
        </w:rPr>
        <w:t>6.2.3. Каждая групповая линия, как правило, должна содержать на фазу не более 20 ламп накаливания, ДРЛ, ДРИ, натриевых; в это число включаются также розетки, а для новых осветительных устройств указанные выше параметры должны соответствовать требованиям заводов-изготовителей.</w:t>
      </w:r>
      <w:bookmarkEnd w:id="4216"/>
    </w:p>
    <w:p w:rsidR="00C852FB" w:rsidRDefault="00C852FB" w:rsidP="00047F32">
      <w:pPr>
        <w:shd w:val="clear" w:color="auto" w:fill="FFFFFF"/>
        <w:ind w:firstLine="851"/>
        <w:jc w:val="both"/>
        <w:rPr>
          <w:color w:val="000000"/>
        </w:rPr>
      </w:pPr>
      <w:bookmarkStart w:id="4217" w:name="1815324"/>
      <w:r>
        <w:rPr>
          <w:color w:val="000000"/>
        </w:rPr>
        <w:t>Для групповых линий, питающих световые карнизы, панели и т. п., а также светильники с люминесцентными лампами допускается присоединять до 50 ламп на фазу; для линий, питающих многоламповые люстры, число ламп на фазу не ограничивается.</w:t>
      </w:r>
      <w:bookmarkEnd w:id="4217"/>
    </w:p>
    <w:p w:rsidR="00C852FB" w:rsidRDefault="00C852FB" w:rsidP="00047F32">
      <w:pPr>
        <w:shd w:val="clear" w:color="auto" w:fill="FFFFFF"/>
        <w:ind w:firstLine="851"/>
        <w:jc w:val="both"/>
        <w:rPr>
          <w:color w:val="000000"/>
        </w:rPr>
      </w:pPr>
      <w:bookmarkStart w:id="4218" w:name="1815325"/>
      <w:r>
        <w:rPr>
          <w:color w:val="000000"/>
        </w:rPr>
        <w:t>В жилых и общественных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bookmarkEnd w:id="4218"/>
    </w:p>
    <w:p w:rsidR="00C852FB" w:rsidRDefault="00C852FB" w:rsidP="00047F32">
      <w:pPr>
        <w:shd w:val="clear" w:color="auto" w:fill="FFFFFF"/>
        <w:ind w:firstLine="851"/>
        <w:jc w:val="both"/>
        <w:rPr>
          <w:color w:val="000000"/>
        </w:rPr>
      </w:pPr>
      <w:bookmarkStart w:id="4219" w:name="1815328"/>
      <w:r>
        <w:rPr>
          <w:color w:val="000000"/>
        </w:rPr>
        <w:t>В групповых линиях, питающих лампы мощностью 10 кВт и больше, на каждую фазу должно присоединяться не более одной лампы.</w:t>
      </w:r>
      <w:bookmarkEnd w:id="4219"/>
    </w:p>
    <w:p w:rsidR="00C852FB" w:rsidRDefault="00C852FB" w:rsidP="00047F32">
      <w:pPr>
        <w:shd w:val="clear" w:color="auto" w:fill="FFFFFF"/>
        <w:ind w:firstLine="851"/>
        <w:jc w:val="both"/>
        <w:rPr>
          <w:color w:val="000000"/>
        </w:rPr>
      </w:pPr>
      <w:bookmarkStart w:id="4220" w:name="1815330"/>
      <w:r>
        <w:rPr>
          <w:color w:val="000000"/>
        </w:rPr>
        <w:t>6.2.4. Люминесцентные лампы должны применяться с пускорегулирующими аппаратами, обеспечивающими коэффициент мощности не ниже 0,9. Для ламп ДРЛ, ДРИ и натриевых применима как групповая, так и индивидуальная компенсация реактивной мощности.</w:t>
      </w:r>
      <w:bookmarkEnd w:id="4220"/>
    </w:p>
    <w:p w:rsidR="00C852FB" w:rsidRDefault="00C852FB" w:rsidP="00047F32">
      <w:pPr>
        <w:shd w:val="clear" w:color="auto" w:fill="FFFFFF"/>
        <w:ind w:firstLine="851"/>
        <w:jc w:val="both"/>
        <w:rPr>
          <w:color w:val="000000"/>
        </w:rPr>
      </w:pPr>
      <w:bookmarkStart w:id="4221" w:name="1815331"/>
      <w:r>
        <w:rPr>
          <w:color w:val="000000"/>
        </w:rPr>
        <w:t>6.2.5. В осветительных сетях с газоразрядными лампами должны быть предусмотрены устройства для подавления радиопомех в соответствии с «Нормами допускаемых индустриальных радиопомех. Светильники с люминесцентными лампами. Допускаемые величины. Методы испытаний», а также другими соответствующими нормативными актами Узбекского агентства связи и информатизации.</w:t>
      </w:r>
      <w:bookmarkEnd w:id="4221"/>
    </w:p>
    <w:p w:rsidR="00C852FB" w:rsidRDefault="00C852FB" w:rsidP="00047F32">
      <w:pPr>
        <w:shd w:val="clear" w:color="auto" w:fill="FFFFFF"/>
        <w:ind w:firstLine="851"/>
        <w:jc w:val="both"/>
        <w:rPr>
          <w:color w:val="000000"/>
        </w:rPr>
      </w:pPr>
      <w:bookmarkStart w:id="4222" w:name="1815332"/>
      <w:r>
        <w:rPr>
          <w:color w:val="000000"/>
        </w:rPr>
        <w:t>6.2.6. Питание светильника местного освещения без понизительного трансформатора допускается осуществлять при помощи ответвления от главных электрических цепей механизма или станка, обслуживаемого этим светильником. При этом, если номинальный ток плавкой вставки или расцепителя аппарата защиты главных цепей составляет не более 25 А, установка отдельного аппарата защиты для осветительной цепи необязательна.</w:t>
      </w:r>
      <w:bookmarkEnd w:id="4222"/>
    </w:p>
    <w:p w:rsidR="00C852FB" w:rsidRDefault="00C852FB" w:rsidP="00047F32">
      <w:pPr>
        <w:shd w:val="clear" w:color="auto" w:fill="FFFFFF"/>
        <w:ind w:firstLine="851"/>
        <w:jc w:val="both"/>
        <w:rPr>
          <w:color w:val="000000"/>
        </w:rPr>
      </w:pPr>
      <w:bookmarkStart w:id="4223" w:name="1815333"/>
      <w:r>
        <w:rPr>
          <w:color w:val="000000"/>
        </w:rPr>
        <w:t>6.2.7. Трансформаторы, питающие светильники 42 В и ниже, должны быть защищены со стороны высшего напряжения аппаратами защиты с номинальным током, по возможности близким к номинальному току трансформатора. Защита должна быть предусмотрена также на линиях, отходящих со стороны низшего напряжения.</w:t>
      </w:r>
      <w:bookmarkEnd w:id="4223"/>
    </w:p>
    <w:p w:rsidR="00C852FB" w:rsidRDefault="00C852FB" w:rsidP="00047F32">
      <w:pPr>
        <w:shd w:val="clear" w:color="auto" w:fill="FFFFFF"/>
        <w:ind w:firstLine="851"/>
        <w:jc w:val="both"/>
        <w:rPr>
          <w:color w:val="000000"/>
        </w:rPr>
      </w:pPr>
      <w:bookmarkStart w:id="4224" w:name="1815334"/>
      <w:r>
        <w:rPr>
          <w:color w:val="000000"/>
        </w:rPr>
        <w:t>Если трансформаторы питаются отдельными групповыми линиями, то при питании одной линией не более трех трансформаторов установка аппаратов защиты со стороны высшего напряжения каждого трансформатора необязательна.</w:t>
      </w:r>
      <w:bookmarkEnd w:id="4224"/>
    </w:p>
    <w:p w:rsidR="00C852FB" w:rsidRDefault="00C852FB" w:rsidP="00047F32">
      <w:pPr>
        <w:shd w:val="clear" w:color="auto" w:fill="FFFFFF"/>
        <w:ind w:firstLine="851"/>
        <w:jc w:val="both"/>
        <w:rPr>
          <w:color w:val="000000"/>
        </w:rPr>
      </w:pPr>
      <w:bookmarkStart w:id="4225" w:name="1815336"/>
      <w:r>
        <w:rPr>
          <w:color w:val="000000"/>
        </w:rPr>
        <w:t>6.2.8. Сечение нулевых рабочих проводников трехфазных питающих и групповых сетей с лампами люминесцентными, ДРЛ. ДРИ и натриевыми, а также для новых осветительных электроустановок должно выбираться:</w:t>
      </w:r>
      <w:bookmarkEnd w:id="4225"/>
    </w:p>
    <w:p w:rsidR="00C852FB" w:rsidRDefault="00C852FB" w:rsidP="00047F32">
      <w:pPr>
        <w:shd w:val="clear" w:color="auto" w:fill="FFFFFF"/>
        <w:ind w:firstLine="851"/>
        <w:jc w:val="both"/>
        <w:rPr>
          <w:color w:val="000000"/>
        </w:rPr>
      </w:pPr>
      <w:bookmarkStart w:id="4226" w:name="1815337"/>
      <w:r>
        <w:rPr>
          <w:color w:val="000000"/>
        </w:rPr>
        <w:t>1. Для участков сети, по которым проходит ток от ламп с компенсированными пускорегулировочными аппаратами, — по рабочему току наиболее нагруженной фазы. При этом для линий со смешанной нагрузкой (лампы накаливания и газоразрядные лампы) необходимое сечение нулевых рабочих проводников следует определять из суммы 90% рабочего тока газоразрядных ламп и 30% тока ламп накаливания для той фазы, в которой эта сумма имеет наибольшее значение.</w:t>
      </w:r>
      <w:bookmarkEnd w:id="4226"/>
    </w:p>
    <w:p w:rsidR="00C852FB" w:rsidRDefault="00C852FB" w:rsidP="00047F32">
      <w:pPr>
        <w:shd w:val="clear" w:color="auto" w:fill="FFFFFF"/>
        <w:ind w:firstLine="851"/>
        <w:jc w:val="both"/>
        <w:rPr>
          <w:color w:val="000000"/>
        </w:rPr>
      </w:pPr>
      <w:bookmarkStart w:id="4227" w:name="1815338"/>
      <w:r>
        <w:rPr>
          <w:color w:val="000000"/>
        </w:rPr>
        <w:lastRenderedPageBreak/>
        <w:t>2. Для участков сети, по которым проходит ток от ламп с некомпенсированными пускорегулировочными аппаратами-близким к 50% сечения фазного провода.</w:t>
      </w:r>
      <w:bookmarkEnd w:id="4227"/>
    </w:p>
    <w:p w:rsidR="00C852FB" w:rsidRDefault="00C852FB" w:rsidP="00047F32">
      <w:pPr>
        <w:shd w:val="clear" w:color="auto" w:fill="FFFFFF"/>
        <w:ind w:firstLine="851"/>
        <w:jc w:val="both"/>
        <w:rPr>
          <w:color w:val="000000"/>
        </w:rPr>
      </w:pPr>
      <w:bookmarkStart w:id="4228" w:name="1815340"/>
      <w:r>
        <w:rPr>
          <w:color w:val="000000"/>
        </w:rPr>
        <w:t>6.2.9. Электропроводка к светильникам местного освещения выше 42 В должна выполняться в пределах рабочего места в трубах или гибких рукавах.</w:t>
      </w:r>
      <w:bookmarkEnd w:id="4228"/>
    </w:p>
    <w:p w:rsidR="00C852FB" w:rsidRDefault="00C852FB" w:rsidP="00047F32">
      <w:pPr>
        <w:shd w:val="clear" w:color="auto" w:fill="FFFFFF"/>
        <w:jc w:val="center"/>
        <w:rPr>
          <w:b/>
          <w:bCs/>
          <w:color w:val="000080"/>
        </w:rPr>
      </w:pPr>
      <w:bookmarkStart w:id="4229" w:name="1815341"/>
      <w:r>
        <w:rPr>
          <w:b/>
          <w:bCs/>
          <w:color w:val="000080"/>
        </w:rPr>
        <w:t>Глава 6.3. Наружное освещение</w:t>
      </w:r>
      <w:bookmarkEnd w:id="4229"/>
    </w:p>
    <w:p w:rsidR="00C852FB" w:rsidRDefault="00C852FB" w:rsidP="00047F32">
      <w:pPr>
        <w:shd w:val="clear" w:color="auto" w:fill="FFFFFF"/>
        <w:ind w:firstLine="851"/>
        <w:jc w:val="both"/>
        <w:rPr>
          <w:color w:val="000000"/>
        </w:rPr>
      </w:pPr>
      <w:bookmarkStart w:id="4230" w:name="1815342"/>
      <w:r>
        <w:rPr>
          <w:color w:val="000000"/>
        </w:rPr>
        <w:t xml:space="preserve">6.3.1. При тросовом подвесе светильники должны устанавливаться на высоте не менее </w:t>
      </w:r>
      <w:smartTag w:uri="urn:schemas-microsoft-com:office:smarttags" w:element="metricconverter">
        <w:smartTagPr>
          <w:attr w:name="ProductID" w:val="6,5 м"/>
        </w:smartTagPr>
        <w:r>
          <w:rPr>
            <w:color w:val="000000"/>
          </w:rPr>
          <w:t>6,5 м</w:t>
        </w:r>
      </w:smartTag>
      <w:r>
        <w:rPr>
          <w:color w:val="000000"/>
        </w:rPr>
        <w:t xml:space="preserve"> над проезжей частью.</w:t>
      </w:r>
      <w:bookmarkEnd w:id="4230"/>
    </w:p>
    <w:p w:rsidR="00C852FB" w:rsidRDefault="00C852FB" w:rsidP="00047F32">
      <w:pPr>
        <w:shd w:val="clear" w:color="auto" w:fill="FFFFFF"/>
        <w:ind w:firstLine="851"/>
        <w:jc w:val="both"/>
        <w:rPr>
          <w:color w:val="000000"/>
        </w:rPr>
      </w:pPr>
      <w:bookmarkStart w:id="4231" w:name="1815343"/>
      <w:r>
        <w:rPr>
          <w:color w:val="000000"/>
        </w:rPr>
        <w:t xml:space="preserve">При установке светильников уличного освещения над контактной сетью трамвая высота подвеса светильников должна быть не менее </w:t>
      </w:r>
      <w:smartTag w:uri="urn:schemas-microsoft-com:office:smarttags" w:element="metricconverter">
        <w:smartTagPr>
          <w:attr w:name="ProductID" w:val="8 м"/>
        </w:smartTagPr>
        <w:r>
          <w:rPr>
            <w:color w:val="000000"/>
          </w:rPr>
          <w:t>8 м</w:t>
        </w:r>
      </w:smartTag>
      <w:r>
        <w:rPr>
          <w:color w:val="000000"/>
        </w:rPr>
        <w:t xml:space="preserve"> от уровня головки рельса, при расположении светильников над контактной сетью троллейбуса — не менее </w:t>
      </w:r>
      <w:smartTag w:uri="urn:schemas-microsoft-com:office:smarttags" w:element="metricconverter">
        <w:smartTagPr>
          <w:attr w:name="ProductID" w:val="9 м"/>
        </w:smartTagPr>
        <w:r>
          <w:rPr>
            <w:color w:val="000000"/>
          </w:rPr>
          <w:t>9 м</w:t>
        </w:r>
      </w:smartTag>
      <w:r>
        <w:rPr>
          <w:color w:val="000000"/>
        </w:rPr>
        <w:t xml:space="preserve"> от уровня проезжей части. Расстояния по вертикали от проводов линий уличного освещения до поперечин контактной сети при наиболее неблагоприятных условиях должны быть не менее </w:t>
      </w:r>
      <w:smartTag w:uri="urn:schemas-microsoft-com:office:smarttags" w:element="metricconverter">
        <w:smartTagPr>
          <w:attr w:name="ProductID" w:val="0,5 м"/>
        </w:smartTagPr>
        <w:r>
          <w:rPr>
            <w:color w:val="000000"/>
          </w:rPr>
          <w:t>0,5 м</w:t>
        </w:r>
      </w:smartTag>
      <w:r>
        <w:rPr>
          <w:color w:val="000000"/>
        </w:rPr>
        <w:t>.</w:t>
      </w:r>
      <w:bookmarkEnd w:id="4231"/>
    </w:p>
    <w:p w:rsidR="00C852FB" w:rsidRDefault="00C852FB" w:rsidP="00047F32">
      <w:pPr>
        <w:shd w:val="clear" w:color="auto" w:fill="FFFFFF"/>
        <w:ind w:firstLine="851"/>
        <w:jc w:val="both"/>
        <w:rPr>
          <w:color w:val="000000"/>
        </w:rPr>
      </w:pPr>
      <w:bookmarkStart w:id="4232" w:name="1815344"/>
      <w:r>
        <w:rPr>
          <w:color w:val="000000"/>
        </w:rPr>
        <w:t xml:space="preserve">При освещении бульваров и пешеходных дорог светильниками допускается устанавливать их на высоте не менее </w:t>
      </w:r>
      <w:smartTag w:uri="urn:schemas-microsoft-com:office:smarttags" w:element="metricconverter">
        <w:smartTagPr>
          <w:attr w:name="ProductID" w:val="3 м"/>
        </w:smartTagPr>
        <w:r>
          <w:rPr>
            <w:color w:val="000000"/>
          </w:rPr>
          <w:t>3 м</w:t>
        </w:r>
      </w:smartTag>
      <w:r>
        <w:rPr>
          <w:color w:val="000000"/>
        </w:rPr>
        <w:t>.</w:t>
      </w:r>
      <w:bookmarkEnd w:id="4232"/>
    </w:p>
    <w:p w:rsidR="00C852FB" w:rsidRDefault="00C852FB" w:rsidP="00047F32">
      <w:pPr>
        <w:shd w:val="clear" w:color="auto" w:fill="FFFFFF"/>
        <w:ind w:firstLine="851"/>
        <w:jc w:val="both"/>
        <w:rPr>
          <w:color w:val="000000"/>
        </w:rPr>
      </w:pPr>
      <w:bookmarkStart w:id="4233" w:name="1815345"/>
      <w:r>
        <w:rPr>
          <w:color w:val="000000"/>
        </w:rPr>
        <w:t>Наименьшая высота установки светильников в парапетах мостов, путепроводов, на газонах для декоративного освещения и т. п. не ограничивается, если доступ к лампам возможен только с применением инструмента.</w:t>
      </w:r>
      <w:bookmarkEnd w:id="4233"/>
    </w:p>
    <w:p w:rsidR="00C852FB" w:rsidRDefault="00C852FB" w:rsidP="00047F32">
      <w:pPr>
        <w:shd w:val="clear" w:color="auto" w:fill="FFFFFF"/>
        <w:ind w:firstLine="851"/>
        <w:jc w:val="both"/>
        <w:rPr>
          <w:color w:val="000000"/>
        </w:rPr>
      </w:pPr>
      <w:bookmarkStart w:id="4234" w:name="1815346"/>
      <w:r>
        <w:rPr>
          <w:color w:val="000000"/>
        </w:rPr>
        <w:t>6.3.2. Коэффициент спроса для расчета сети наружного освещения следует принимать равным единице.</w:t>
      </w:r>
      <w:bookmarkEnd w:id="4234"/>
    </w:p>
    <w:p w:rsidR="00C852FB" w:rsidRDefault="00C852FB" w:rsidP="00047F32">
      <w:pPr>
        <w:shd w:val="clear" w:color="auto" w:fill="FFFFFF"/>
        <w:ind w:firstLine="851"/>
        <w:jc w:val="both"/>
        <w:rPr>
          <w:color w:val="000000"/>
        </w:rPr>
      </w:pPr>
      <w:bookmarkStart w:id="4235" w:name="1815348"/>
      <w:r>
        <w:rPr>
          <w:color w:val="000000"/>
        </w:rPr>
        <w:t>6.3.3. В сетях уличного освещения и наружного освещения промышленных предприятий необходимость компенсации реактивной мощности и выбор вида компенсации — групповая или индивидуальная для каждого светильника — решается технико-экономическим расчетом. При групповой компенсации рекомендуется обеспечивать возможность отключения компенсирующих устройств одновременно с отключением компенсируемых ими установок.</w:t>
      </w:r>
      <w:bookmarkEnd w:id="4235"/>
    </w:p>
    <w:p w:rsidR="00C852FB" w:rsidRDefault="00C852FB" w:rsidP="00047F32">
      <w:pPr>
        <w:shd w:val="clear" w:color="auto" w:fill="FFFFFF"/>
        <w:ind w:firstLine="851"/>
        <w:jc w:val="both"/>
        <w:rPr>
          <w:color w:val="000000"/>
        </w:rPr>
      </w:pPr>
      <w:bookmarkStart w:id="4236" w:name="1815349"/>
      <w:r>
        <w:rPr>
          <w:color w:val="000000"/>
        </w:rPr>
        <w:t>6.3.4. В сетях наружного освещения, если аппарат защиты обслуживания более 20 светильников на фазу, ответвления к светильникам должны защищаться индивидуальными предохранителями или автоматическими выключателями.</w:t>
      </w:r>
      <w:bookmarkEnd w:id="4236"/>
    </w:p>
    <w:p w:rsidR="00C852FB" w:rsidRDefault="00C852FB" w:rsidP="00047F32">
      <w:pPr>
        <w:shd w:val="clear" w:color="auto" w:fill="FFFFFF"/>
        <w:ind w:firstLine="851"/>
        <w:jc w:val="both"/>
        <w:rPr>
          <w:color w:val="000000"/>
        </w:rPr>
      </w:pPr>
      <w:bookmarkStart w:id="4237" w:name="1815350"/>
      <w:r>
        <w:rPr>
          <w:color w:val="000000"/>
        </w:rPr>
        <w:t>На ответвлениях от кабельного ввода к светильникам в цоколе каждой опоры рекомендуется устанавливать предохранители или автоматические выключатели, конструктивное выполнение которых должно обеспечивать безопасное их обслуживание.</w:t>
      </w:r>
      <w:bookmarkEnd w:id="4237"/>
    </w:p>
    <w:p w:rsidR="00C852FB" w:rsidRDefault="00C852FB" w:rsidP="00047F32">
      <w:pPr>
        <w:shd w:val="clear" w:color="auto" w:fill="FFFFFF"/>
        <w:ind w:firstLine="851"/>
        <w:jc w:val="both"/>
        <w:rPr>
          <w:color w:val="000000"/>
        </w:rPr>
      </w:pPr>
      <w:bookmarkStart w:id="4238" w:name="1815351"/>
      <w:r>
        <w:rPr>
          <w:color w:val="000000"/>
        </w:rPr>
        <w:t>6.3.5. Охранное освещение должно питаться, как правило, по самостоятельным линиям.</w:t>
      </w:r>
      <w:bookmarkEnd w:id="4238"/>
    </w:p>
    <w:p w:rsidR="00C852FB" w:rsidRDefault="00C852FB" w:rsidP="00047F32">
      <w:pPr>
        <w:shd w:val="clear" w:color="auto" w:fill="FFFFFF"/>
        <w:ind w:firstLine="851"/>
        <w:jc w:val="both"/>
        <w:rPr>
          <w:color w:val="000000"/>
        </w:rPr>
      </w:pPr>
      <w:bookmarkStart w:id="4239" w:name="1815352"/>
      <w:r>
        <w:rPr>
          <w:color w:val="000000"/>
        </w:rPr>
        <w:t>6.3.6. Светильники, установленные у входов в здания, рекомендуется присоединять к групповой сети внутреннего освещения и в первую очередь к той части сети аварийного освещения, которая постоянно включается с рабочим освещением.</w:t>
      </w:r>
      <w:bookmarkEnd w:id="4239"/>
    </w:p>
    <w:p w:rsidR="00C852FB" w:rsidRDefault="00C852FB" w:rsidP="00047F32">
      <w:pPr>
        <w:shd w:val="clear" w:color="auto" w:fill="FFFFFF"/>
        <w:ind w:firstLine="851"/>
        <w:jc w:val="both"/>
        <w:rPr>
          <w:color w:val="000000"/>
        </w:rPr>
      </w:pPr>
      <w:bookmarkStart w:id="4240" w:name="1815353"/>
      <w:r>
        <w:rPr>
          <w:color w:val="000000"/>
        </w:rPr>
        <w:t xml:space="preserve">6.3.7. Питание наружного освещения должно производиться непосредственно от трансформаторных подстанций или от вводов осветительной сети в здания при условии соблюдения в последнем случае требования </w:t>
      </w:r>
      <w:bookmarkEnd w:id="4240"/>
      <w:r w:rsidR="00C231B3">
        <w:rPr>
          <w:color w:val="000000"/>
        </w:rPr>
        <w:fldChar w:fldCharType="begin"/>
      </w:r>
      <w:r>
        <w:rPr>
          <w:color w:val="000000"/>
        </w:rPr>
        <w:instrText xml:space="preserve"> HYPERLINK "1815185" \l "1815360" </w:instrText>
      </w:r>
      <w:r w:rsidR="00C231B3">
        <w:rPr>
          <w:color w:val="000000"/>
        </w:rPr>
        <w:fldChar w:fldCharType="separate"/>
      </w:r>
      <w:r>
        <w:rPr>
          <w:color w:val="008080"/>
        </w:rPr>
        <w:t>пункта 6.3.13</w:t>
      </w:r>
      <w:r w:rsidR="00C231B3">
        <w:rPr>
          <w:color w:val="000000"/>
        </w:rPr>
        <w:fldChar w:fldCharType="end"/>
      </w:r>
      <w:r>
        <w:rPr>
          <w:color w:val="000000"/>
        </w:rPr>
        <w:t xml:space="preserve"> настоящих Правил.</w:t>
      </w:r>
    </w:p>
    <w:p w:rsidR="00C852FB" w:rsidRDefault="00C852FB" w:rsidP="00047F32">
      <w:pPr>
        <w:shd w:val="clear" w:color="auto" w:fill="FFFFFF"/>
        <w:ind w:firstLine="851"/>
        <w:jc w:val="both"/>
        <w:rPr>
          <w:color w:val="000000"/>
        </w:rPr>
      </w:pPr>
      <w:bookmarkStart w:id="4241" w:name="1815355"/>
      <w:r>
        <w:rPr>
          <w:color w:val="000000"/>
        </w:rPr>
        <w:t>6.3.8. Светильники уличного освещения и наружного освещения промышленных предприятий допускается присоединять к самостоятельным проводам или к специально предназначенным для этого фазным и общему нулевому рабочему проводам электрической сети города (промышленного предприятия).</w:t>
      </w:r>
      <w:bookmarkEnd w:id="4241"/>
    </w:p>
    <w:p w:rsidR="00C852FB" w:rsidRDefault="00C852FB" w:rsidP="00047F32">
      <w:pPr>
        <w:shd w:val="clear" w:color="auto" w:fill="FFFFFF"/>
        <w:ind w:firstLine="851"/>
        <w:jc w:val="both"/>
        <w:rPr>
          <w:color w:val="000000"/>
        </w:rPr>
      </w:pPr>
      <w:bookmarkStart w:id="4242" w:name="1815356"/>
      <w:r>
        <w:rPr>
          <w:color w:val="000000"/>
        </w:rPr>
        <w:t>6.3.9. Ответвления к светильникам от кабельных распределительных линий уличного освещения и наружного освещения промышленных предприятий рекомендуется, как правило, выполнять без разрезания жил кабеля.</w:t>
      </w:r>
      <w:bookmarkEnd w:id="4242"/>
    </w:p>
    <w:p w:rsidR="00C852FB" w:rsidRDefault="00C852FB" w:rsidP="00047F32">
      <w:pPr>
        <w:shd w:val="clear" w:color="auto" w:fill="FFFFFF"/>
        <w:ind w:firstLine="851"/>
        <w:jc w:val="both"/>
        <w:rPr>
          <w:color w:val="000000"/>
        </w:rPr>
      </w:pPr>
      <w:bookmarkStart w:id="4243" w:name="1815357"/>
      <w:r>
        <w:rPr>
          <w:color w:val="000000"/>
        </w:rPr>
        <w:t>6.3.10. В цепях резервирования кабельных распределительных линий между крайними светильниками соседних участков для магистральных улиц городов рекомендуется предусматривать нормально отключенные перемычки (резервные кабельные линии).</w:t>
      </w:r>
      <w:bookmarkEnd w:id="4243"/>
    </w:p>
    <w:p w:rsidR="00C852FB" w:rsidRDefault="00C852FB" w:rsidP="00047F32">
      <w:pPr>
        <w:shd w:val="clear" w:color="auto" w:fill="FFFFFF"/>
        <w:ind w:firstLine="851"/>
        <w:jc w:val="both"/>
        <w:rPr>
          <w:color w:val="000000"/>
        </w:rPr>
      </w:pPr>
      <w:bookmarkStart w:id="4244" w:name="1815358"/>
      <w:r>
        <w:rPr>
          <w:color w:val="000000"/>
        </w:rPr>
        <w:t xml:space="preserve">6.3.11. Устройство линий уличного освещения может выполняться в кабельном (в земле) или воздушном (на тросу) варианте, а также голым или изолированным проводом на </w:t>
      </w:r>
      <w:r>
        <w:rPr>
          <w:color w:val="000000"/>
        </w:rPr>
        <w:lastRenderedPageBreak/>
        <w:t>опорах, либо самонесущим изолированным проводом (далее — СИП ВЛИ). Выбор варианта вида линии определяется технико-экономическим расчетом. Для городских условий с высокой плотностью застройки, наличием большого количества насаждений, затрудняющих условия эксплуатации ВЛ рекомендовано применение СИП ВЛИ.</w:t>
      </w:r>
      <w:bookmarkEnd w:id="4244"/>
    </w:p>
    <w:p w:rsidR="00C852FB" w:rsidRDefault="00C852FB" w:rsidP="00047F32">
      <w:pPr>
        <w:shd w:val="clear" w:color="auto" w:fill="FFFFFF"/>
        <w:ind w:firstLine="851"/>
        <w:jc w:val="both"/>
        <w:rPr>
          <w:color w:val="000000"/>
        </w:rPr>
      </w:pPr>
      <w:bookmarkStart w:id="4245" w:name="1815359"/>
      <w:r>
        <w:rPr>
          <w:color w:val="000000"/>
        </w:rPr>
        <w:t>6.3.12. Воздушные распределительные линии наружного освещения должны выполняться без учета резервирования, а провода их могут быть разного сечения по длине линий.</w:t>
      </w:r>
      <w:bookmarkEnd w:id="4245"/>
    </w:p>
    <w:p w:rsidR="00C852FB" w:rsidRDefault="00C852FB" w:rsidP="00047F32">
      <w:pPr>
        <w:shd w:val="clear" w:color="auto" w:fill="FFFFFF"/>
        <w:ind w:firstLine="851"/>
        <w:jc w:val="both"/>
        <w:rPr>
          <w:color w:val="000000"/>
        </w:rPr>
      </w:pPr>
      <w:bookmarkStart w:id="4246" w:name="1815360"/>
      <w:r>
        <w:rPr>
          <w:color w:val="000000"/>
        </w:rPr>
        <w:t>6.3.13. Наружное освещение должно управляться независимо от внутреннего освещения. Система управления наружным освещением должна обеспечивать его отключение в течение не более 3 мин. из возможно ограниченного числа мест.</w:t>
      </w:r>
      <w:bookmarkEnd w:id="4246"/>
    </w:p>
    <w:p w:rsidR="00C852FB" w:rsidRDefault="00C852FB" w:rsidP="00047F32">
      <w:pPr>
        <w:shd w:val="clear" w:color="auto" w:fill="FFFFFF"/>
        <w:ind w:firstLine="851"/>
        <w:jc w:val="both"/>
        <w:rPr>
          <w:color w:val="000000"/>
        </w:rPr>
      </w:pPr>
      <w:bookmarkStart w:id="4247" w:name="1815362"/>
      <w:r>
        <w:rPr>
          <w:color w:val="000000"/>
        </w:rPr>
        <w:t>6.3.14. Устройства уличного освещения в городах следует оборудовать централизованным дистанционным управлением или телеуправлением, при этом в пункте управления должен быть предусмотрен контроль состояния освещения. Дистанционное управление может осуществляться по проводам, кабельным, оптоволоконным линиям и радиоканалам.</w:t>
      </w:r>
      <w:bookmarkEnd w:id="4247"/>
    </w:p>
    <w:p w:rsidR="00C852FB" w:rsidRDefault="00C852FB" w:rsidP="00047F32">
      <w:pPr>
        <w:shd w:val="clear" w:color="auto" w:fill="FFFFFF"/>
        <w:ind w:firstLine="851"/>
        <w:jc w:val="both"/>
        <w:rPr>
          <w:color w:val="000000"/>
        </w:rPr>
      </w:pPr>
      <w:bookmarkStart w:id="4248" w:name="1815363"/>
      <w:r>
        <w:rPr>
          <w:color w:val="000000"/>
        </w:rPr>
        <w:t>6.3.15. Устройства автоматического управления должны обеспечивать включение и отключение уличного освещения в зависимости от уровня естественной освещенности или по заданному времени (графику).</w:t>
      </w:r>
      <w:bookmarkEnd w:id="4248"/>
    </w:p>
    <w:p w:rsidR="00C852FB" w:rsidRDefault="00C852FB" w:rsidP="00047F32">
      <w:pPr>
        <w:shd w:val="clear" w:color="auto" w:fill="FFFFFF"/>
        <w:ind w:firstLine="851"/>
        <w:jc w:val="both"/>
        <w:rPr>
          <w:color w:val="000000"/>
        </w:rPr>
      </w:pPr>
      <w:bookmarkStart w:id="4249" w:name="1815369"/>
      <w:r>
        <w:rPr>
          <w:color w:val="000000"/>
        </w:rPr>
        <w:t>6.3.16. Централизованное управление уличным освещением, а также остальными видами наружного освещения, если оно предусматривается, должно в случае выхода из строя основного пункта управления обеспечивать возможность отключения освещения из ограниченного количества мест.</w:t>
      </w:r>
      <w:bookmarkEnd w:id="4249"/>
    </w:p>
    <w:p w:rsidR="00C852FB" w:rsidRDefault="00C852FB" w:rsidP="00047F32">
      <w:pPr>
        <w:shd w:val="clear" w:color="auto" w:fill="FFFFFF"/>
        <w:ind w:firstLine="851"/>
        <w:jc w:val="both"/>
        <w:rPr>
          <w:color w:val="000000"/>
        </w:rPr>
      </w:pPr>
      <w:bookmarkStart w:id="4250" w:name="1815365"/>
      <w:r>
        <w:rPr>
          <w:color w:val="000000"/>
        </w:rPr>
        <w:t>6.3.17. Для магистральных улиц, скоростных дорог, открытых пространств, улиц районного значения и жилых массивов следует предусматривать возможность отключения части светильников в ночное время, а также управление и контроль каждым отдельным светильником.</w:t>
      </w:r>
      <w:bookmarkEnd w:id="4250"/>
    </w:p>
    <w:p w:rsidR="00C852FB" w:rsidRDefault="00C852FB" w:rsidP="00047F32">
      <w:pPr>
        <w:shd w:val="clear" w:color="auto" w:fill="FFFFFF"/>
        <w:ind w:firstLine="851"/>
        <w:jc w:val="both"/>
        <w:rPr>
          <w:color w:val="000000"/>
        </w:rPr>
      </w:pPr>
      <w:bookmarkStart w:id="4251" w:name="1815366"/>
      <w:r>
        <w:rPr>
          <w:color w:val="000000"/>
        </w:rPr>
        <w:t>6.3.18. При кабельной разводке сети наружного освещения ввод кабеля в опоры должен ограждаться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светильникам, и дверцу с запором для эксплуатационного обслуживания.</w:t>
      </w:r>
      <w:bookmarkEnd w:id="4251"/>
    </w:p>
    <w:p w:rsidR="00C852FB" w:rsidRDefault="00C852FB" w:rsidP="00047F32">
      <w:pPr>
        <w:shd w:val="clear" w:color="auto" w:fill="FFFFFF"/>
        <w:ind w:firstLine="851"/>
        <w:jc w:val="both"/>
        <w:rPr>
          <w:color w:val="000000"/>
        </w:rPr>
      </w:pPr>
      <w:bookmarkStart w:id="4252" w:name="1815367"/>
      <w:r>
        <w:rPr>
          <w:color w:val="000000"/>
        </w:rPr>
        <w:t>6.3.19. На металлических и железобетонных опорах контактной сети электротранспорта всех видов тока напряжением до 600 В разрешается установка светильников и прожекторов и прокладка по опорам осветительной сети.</w:t>
      </w:r>
      <w:bookmarkEnd w:id="4252"/>
    </w:p>
    <w:p w:rsidR="00C852FB" w:rsidRDefault="00C852FB" w:rsidP="00047F32">
      <w:pPr>
        <w:shd w:val="clear" w:color="auto" w:fill="FFFFFF"/>
        <w:ind w:firstLine="851"/>
        <w:jc w:val="both"/>
        <w:rPr>
          <w:color w:val="000000"/>
        </w:rPr>
      </w:pPr>
      <w:bookmarkStart w:id="4253" w:name="1815370"/>
      <w:r>
        <w:rPr>
          <w:color w:val="000000"/>
        </w:rPr>
        <w:t xml:space="preserve">6.3.20. При питании прожекторов, установленных на металлических или железобетонных мачтах, воздушными линиями или кабельными линиями, проложенными в каналах, для защиты питающей линии от грозовых перенапряжений подход ее к мачте должен выполняться кабелем с заземленной металлической оболочкой или в металлической трубе, проложенным в земле на протяжении не менее </w:t>
      </w:r>
      <w:smartTag w:uri="urn:schemas-microsoft-com:office:smarttags" w:element="metricconverter">
        <w:smartTagPr>
          <w:attr w:name="ProductID" w:val="10 м"/>
        </w:smartTagPr>
        <w:r>
          <w:rPr>
            <w:color w:val="000000"/>
          </w:rPr>
          <w:t>10 м</w:t>
        </w:r>
      </w:smartTag>
      <w:r>
        <w:rPr>
          <w:color w:val="000000"/>
        </w:rPr>
        <w:t>.</w:t>
      </w:r>
      <w:bookmarkEnd w:id="4253"/>
    </w:p>
    <w:p w:rsidR="00C852FB" w:rsidRDefault="00C852FB" w:rsidP="00047F32">
      <w:pPr>
        <w:shd w:val="clear" w:color="auto" w:fill="FFFFFF"/>
        <w:ind w:firstLine="851"/>
        <w:jc w:val="both"/>
        <w:rPr>
          <w:color w:val="000000"/>
        </w:rPr>
      </w:pPr>
      <w:bookmarkStart w:id="4254" w:name="1815372"/>
      <w:r>
        <w:rPr>
          <w:color w:val="000000"/>
        </w:rPr>
        <w:t xml:space="preserve">6.3.21. Опоры для светильников уличного освещения следует располагать на тротуарах или разделительных и зеленых полосах на расстоянии не менее </w:t>
      </w:r>
      <w:smartTag w:uri="urn:schemas-microsoft-com:office:smarttags" w:element="metricconverter">
        <w:smartTagPr>
          <w:attr w:name="ProductID" w:val="0,6 м"/>
        </w:smartTagPr>
        <w:r>
          <w:rPr>
            <w:color w:val="000000"/>
          </w:rPr>
          <w:t>0,6 м</w:t>
        </w:r>
      </w:smartTag>
      <w:r>
        <w:rPr>
          <w:color w:val="000000"/>
        </w:rPr>
        <w:t xml:space="preserve"> от лицевой грани бортового камня до наружной поверхности опоры (или ее цоколя). Это расстояние на жилых улицах может быть уменьшено до </w:t>
      </w:r>
      <w:smartTag w:uri="urn:schemas-microsoft-com:office:smarttags" w:element="metricconverter">
        <w:smartTagPr>
          <w:attr w:name="ProductID" w:val="0,3 м"/>
        </w:smartTagPr>
        <w:r>
          <w:rPr>
            <w:color w:val="000000"/>
          </w:rPr>
          <w:t>0,3 м</w:t>
        </w:r>
      </w:smartTag>
      <w:r>
        <w:rPr>
          <w:color w:val="000000"/>
        </w:rPr>
        <w:t xml:space="preserve">. На территориях промышленных предприятий расстояние от опоры наружного освещения до проезжей части дороги рекомендуется принимать не менее </w:t>
      </w:r>
      <w:smartTag w:uri="urn:schemas-microsoft-com:office:smarttags" w:element="metricconverter">
        <w:smartTagPr>
          <w:attr w:name="ProductID" w:val="1 м"/>
        </w:smartTagPr>
        <w:r>
          <w:rPr>
            <w:color w:val="000000"/>
          </w:rPr>
          <w:t>1 м</w:t>
        </w:r>
      </w:smartTag>
      <w:r>
        <w:rPr>
          <w:color w:val="000000"/>
        </w:rPr>
        <w:t xml:space="preserve">, но оно должно быть не менее </w:t>
      </w:r>
      <w:smartTag w:uri="urn:schemas-microsoft-com:office:smarttags" w:element="metricconverter">
        <w:smartTagPr>
          <w:attr w:name="ProductID" w:val="0,6 м"/>
        </w:smartTagPr>
        <w:r>
          <w:rPr>
            <w:color w:val="000000"/>
          </w:rPr>
          <w:t>0,6 м</w:t>
        </w:r>
      </w:smartTag>
      <w:r>
        <w:rPr>
          <w:color w:val="000000"/>
        </w:rPr>
        <w:t>.</w:t>
      </w:r>
      <w:bookmarkEnd w:id="4254"/>
    </w:p>
    <w:p w:rsidR="00C852FB" w:rsidRDefault="00C852FB" w:rsidP="00047F32">
      <w:pPr>
        <w:shd w:val="clear" w:color="auto" w:fill="FFFFFF"/>
        <w:ind w:firstLine="851"/>
        <w:jc w:val="both"/>
        <w:rPr>
          <w:color w:val="000000"/>
        </w:rPr>
      </w:pPr>
      <w:bookmarkStart w:id="4255" w:name="1815374"/>
      <w:r>
        <w:rPr>
          <w:color w:val="000000"/>
        </w:rPr>
        <w:t>6.3.22. При устройстве воздушных сетей наружного освещения необходимо руководствоваться следующим:</w:t>
      </w:r>
      <w:bookmarkEnd w:id="4255"/>
    </w:p>
    <w:p w:rsidR="00C852FB" w:rsidRDefault="00C852FB" w:rsidP="00047F32">
      <w:pPr>
        <w:shd w:val="clear" w:color="auto" w:fill="FFFFFF"/>
        <w:ind w:firstLine="851"/>
        <w:jc w:val="both"/>
        <w:rPr>
          <w:color w:val="000000"/>
        </w:rPr>
      </w:pPr>
      <w:bookmarkStart w:id="4256" w:name="1815375"/>
      <w:r>
        <w:rPr>
          <w:color w:val="000000"/>
        </w:rPr>
        <w:t xml:space="preserve">1. В местах пересечений линий с улицами и дорогами при расстоянии между опорами до </w:t>
      </w:r>
      <w:smartTag w:uri="urn:schemas-microsoft-com:office:smarttags" w:element="metricconverter">
        <w:smartTagPr>
          <w:attr w:name="ProductID" w:val="40 м"/>
        </w:smartTagPr>
        <w:r>
          <w:rPr>
            <w:color w:val="000000"/>
          </w:rPr>
          <w:t>40 м</w:t>
        </w:r>
      </w:smartTag>
      <w:r>
        <w:rPr>
          <w:color w:val="000000"/>
        </w:rPr>
        <w:t xml:space="preserve"> допускается не применять анкерные опоры и двойное крепление проводов.</w:t>
      </w:r>
      <w:bookmarkEnd w:id="4256"/>
    </w:p>
    <w:p w:rsidR="00C852FB" w:rsidRDefault="00C852FB" w:rsidP="00047F32">
      <w:pPr>
        <w:shd w:val="clear" w:color="auto" w:fill="FFFFFF"/>
        <w:ind w:firstLine="851"/>
        <w:jc w:val="both"/>
        <w:rPr>
          <w:color w:val="000000"/>
        </w:rPr>
      </w:pPr>
      <w:bookmarkStart w:id="4257" w:name="1815376"/>
      <w:r>
        <w:rPr>
          <w:color w:val="000000"/>
        </w:rPr>
        <w:t>2. Опоры должны быть рассчитаны на механическую прочность так же, как и опоры ВЛ напряжением до 1 кВ (см. Главу 2.4 ПУЭ. Раздел II</w:t>
      </w:r>
      <w:bookmarkEnd w:id="4257"/>
      <w:r w:rsidR="00C231B3">
        <w:rPr>
          <w:color w:val="000000"/>
        </w:rPr>
        <w:fldChar w:fldCharType="begin"/>
      </w:r>
      <w:r>
        <w:rPr>
          <w:color w:val="000000"/>
        </w:rPr>
        <w:instrText xml:space="preserve"> HYPERLINK "1815185" \l "1819535" </w:instrText>
      </w:r>
      <w:r w:rsidR="00C231B3">
        <w:rPr>
          <w:color w:val="000000"/>
        </w:rPr>
        <w:fldChar w:fldCharType="separate"/>
      </w:r>
      <w:r>
        <w:rPr>
          <w:color w:val="008080"/>
        </w:rPr>
        <w:t>*</w:t>
      </w:r>
      <w:r w:rsidR="00C231B3">
        <w:rPr>
          <w:color w:val="000000"/>
        </w:rPr>
        <w:fldChar w:fldCharType="end"/>
      </w:r>
      <w:r>
        <w:rPr>
          <w:color w:val="000000"/>
        </w:rPr>
        <w:t>). Опоры, не несущие проводов, должны быть проверены на нагрузку от собственного веса опор и воздействия ветра.</w:t>
      </w:r>
    </w:p>
    <w:p w:rsidR="00C852FB" w:rsidRDefault="00C852FB" w:rsidP="00047F32">
      <w:pPr>
        <w:shd w:val="clear" w:color="auto" w:fill="FFFFFF"/>
        <w:ind w:firstLine="851"/>
        <w:jc w:val="both"/>
        <w:rPr>
          <w:color w:val="339966"/>
          <w:sz w:val="20"/>
          <w:szCs w:val="20"/>
        </w:rPr>
      </w:pPr>
      <w:bookmarkStart w:id="4258" w:name="1819535"/>
      <w:r>
        <w:rPr>
          <w:color w:val="339966"/>
          <w:sz w:val="20"/>
          <w:szCs w:val="20"/>
        </w:rPr>
        <w:lastRenderedPageBreak/>
        <w:t>* Раздел II не приводится.</w:t>
      </w:r>
      <w:bookmarkEnd w:id="4258"/>
    </w:p>
    <w:p w:rsidR="00C852FB" w:rsidRDefault="00C852FB" w:rsidP="00047F32">
      <w:pPr>
        <w:shd w:val="clear" w:color="auto" w:fill="FFFFFF"/>
        <w:ind w:firstLine="851"/>
        <w:jc w:val="both"/>
        <w:rPr>
          <w:color w:val="000000"/>
        </w:rPr>
      </w:pPr>
      <w:bookmarkStart w:id="4259" w:name="1815378"/>
      <w:r>
        <w:rPr>
          <w:color w:val="000000"/>
        </w:rPr>
        <w:t>3. Минимальные сечения проводов и расстояния от проводов до поверхности земли должны приниматься по главе 2.4 ПУЭ. Раздел П</w:t>
      </w:r>
      <w:bookmarkEnd w:id="4259"/>
      <w:r w:rsidR="00C231B3">
        <w:rPr>
          <w:color w:val="000000"/>
        </w:rPr>
        <w:fldChar w:fldCharType="begin"/>
      </w:r>
      <w:r>
        <w:rPr>
          <w:color w:val="000000"/>
        </w:rPr>
        <w:instrText xml:space="preserve"> HYPERLINK "1815185" \l "1819521"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047F32">
      <w:pPr>
        <w:shd w:val="clear" w:color="auto" w:fill="FFFFFF"/>
        <w:ind w:firstLine="851"/>
        <w:jc w:val="both"/>
        <w:rPr>
          <w:color w:val="339966"/>
          <w:sz w:val="20"/>
          <w:szCs w:val="20"/>
        </w:rPr>
      </w:pPr>
      <w:bookmarkStart w:id="4260" w:name="1819521"/>
      <w:r>
        <w:rPr>
          <w:color w:val="339966"/>
          <w:sz w:val="20"/>
          <w:szCs w:val="20"/>
        </w:rPr>
        <w:t>* Раздел П не приводится.</w:t>
      </w:r>
      <w:bookmarkEnd w:id="4260"/>
    </w:p>
    <w:p w:rsidR="00C852FB" w:rsidRDefault="00C852FB" w:rsidP="00047F32">
      <w:pPr>
        <w:shd w:val="clear" w:color="auto" w:fill="FFFFFF"/>
        <w:jc w:val="center"/>
        <w:rPr>
          <w:b/>
          <w:bCs/>
          <w:color w:val="000080"/>
        </w:rPr>
      </w:pPr>
      <w:bookmarkStart w:id="4261" w:name="1815381"/>
      <w:r>
        <w:rPr>
          <w:b/>
          <w:bCs/>
          <w:color w:val="000080"/>
        </w:rPr>
        <w:t>Глава 6.4. Рекламное освещение</w:t>
      </w:r>
      <w:bookmarkEnd w:id="4261"/>
    </w:p>
    <w:p w:rsidR="00C852FB" w:rsidRDefault="00C852FB" w:rsidP="00047F32">
      <w:pPr>
        <w:shd w:val="clear" w:color="auto" w:fill="FFFFFF"/>
        <w:ind w:firstLine="851"/>
        <w:jc w:val="both"/>
        <w:rPr>
          <w:color w:val="000000"/>
        </w:rPr>
      </w:pPr>
      <w:bookmarkStart w:id="4262" w:name="1815382"/>
      <w:r>
        <w:rPr>
          <w:color w:val="000000"/>
        </w:rPr>
        <w:t>6.4.1. Для питания газосветных трубок должны применяться сухие трансформаторы в металлическом кожухе, имеющие вторичное напряжение не выше 13 кВ. Вторичная обмотка этих трансформаторов должна продолжительное время выдерживать КЗ. Трансформаторы должны соответствовать действующим стандартам или техническим условиям.</w:t>
      </w:r>
      <w:bookmarkEnd w:id="4262"/>
    </w:p>
    <w:p w:rsidR="00C852FB" w:rsidRDefault="00C852FB" w:rsidP="00047F32">
      <w:pPr>
        <w:shd w:val="clear" w:color="auto" w:fill="FFFFFF"/>
        <w:ind w:firstLine="851"/>
        <w:jc w:val="both"/>
        <w:rPr>
          <w:color w:val="000000"/>
        </w:rPr>
      </w:pPr>
      <w:bookmarkStart w:id="4263" w:name="1815383"/>
      <w:r>
        <w:rPr>
          <w:color w:val="000000"/>
        </w:rPr>
        <w:t xml:space="preserve">Открытые токоведущие части открыто установленных трансформаторов должны быть удалены от сгораемых материалов и конструкций не менее чем на </w:t>
      </w:r>
      <w:smartTag w:uri="urn:schemas-microsoft-com:office:smarttags" w:element="metricconverter">
        <w:smartTagPr>
          <w:attr w:name="ProductID" w:val="50 мм"/>
        </w:smartTagPr>
        <w:r>
          <w:rPr>
            <w:color w:val="000000"/>
          </w:rPr>
          <w:t>50 мм</w:t>
        </w:r>
      </w:smartTag>
      <w:r>
        <w:rPr>
          <w:color w:val="000000"/>
        </w:rPr>
        <w:t>.</w:t>
      </w:r>
      <w:bookmarkEnd w:id="4263"/>
    </w:p>
    <w:p w:rsidR="00C852FB" w:rsidRDefault="00C852FB" w:rsidP="00047F32">
      <w:pPr>
        <w:shd w:val="clear" w:color="auto" w:fill="FFFFFF"/>
        <w:ind w:firstLine="851"/>
        <w:jc w:val="both"/>
        <w:rPr>
          <w:color w:val="000000"/>
        </w:rPr>
      </w:pPr>
      <w:bookmarkStart w:id="4264" w:name="1815384"/>
      <w:r>
        <w:rPr>
          <w:color w:val="000000"/>
        </w:rPr>
        <w:t>6.4.2.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bookmarkEnd w:id="4264"/>
    </w:p>
    <w:p w:rsidR="00C852FB" w:rsidRDefault="00C852FB" w:rsidP="00047F32">
      <w:pPr>
        <w:shd w:val="clear" w:color="auto" w:fill="FFFFFF"/>
        <w:ind w:firstLine="851"/>
        <w:jc w:val="both"/>
        <w:rPr>
          <w:color w:val="000000"/>
        </w:rPr>
      </w:pPr>
      <w:bookmarkStart w:id="4265" w:name="1815385"/>
      <w:r>
        <w:rPr>
          <w:color w:val="000000"/>
        </w:rPr>
        <w:t>6.4.3. В общем ящике с трансформатором допускается установка блокировочных и компенсирующих устройств, а также аппаратов первичного напряжения (например, предохранителей) при условии надежного автоматического отключения трансформатора от сети при помощи блокировочного устройства, действующего при открытии ящика.</w:t>
      </w:r>
      <w:bookmarkEnd w:id="4265"/>
    </w:p>
    <w:p w:rsidR="00C852FB" w:rsidRDefault="00C852FB" w:rsidP="00047F32">
      <w:pPr>
        <w:shd w:val="clear" w:color="auto" w:fill="FFFFFF"/>
        <w:ind w:firstLine="851"/>
        <w:jc w:val="both"/>
        <w:rPr>
          <w:color w:val="000000"/>
        </w:rPr>
      </w:pPr>
      <w:bookmarkStart w:id="4266" w:name="1815386"/>
      <w:r>
        <w:rPr>
          <w:color w:val="000000"/>
        </w:rPr>
        <w:t>6.4.4.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 е. подача напряжения на установку должна осуществляться персоналом вручную при закрытой витрине.</w:t>
      </w:r>
      <w:bookmarkEnd w:id="4266"/>
    </w:p>
    <w:p w:rsidR="00C852FB" w:rsidRDefault="00C852FB" w:rsidP="00047F32">
      <w:pPr>
        <w:shd w:val="clear" w:color="auto" w:fill="FFFFFF"/>
        <w:ind w:firstLine="851"/>
        <w:jc w:val="both"/>
        <w:rPr>
          <w:color w:val="000000"/>
        </w:rPr>
      </w:pPr>
      <w:bookmarkStart w:id="4267" w:name="1815387"/>
      <w:r>
        <w:rPr>
          <w:color w:val="000000"/>
        </w:rPr>
        <w:t xml:space="preserve">6.4.5. Все части газосветной установки, расположенные вне витрин, снабженных блокировкой, должны находиться на высоте не менее </w:t>
      </w:r>
      <w:smartTag w:uri="urn:schemas-microsoft-com:office:smarttags" w:element="metricconverter">
        <w:smartTagPr>
          <w:attr w:name="ProductID" w:val="3 м"/>
        </w:smartTagPr>
        <w:r>
          <w:rPr>
            <w:color w:val="000000"/>
          </w:rPr>
          <w:t>3 м</w:t>
        </w:r>
      </w:smartTag>
      <w:r>
        <w:rPr>
          <w:color w:val="000000"/>
        </w:rPr>
        <w:t xml:space="preserve"> над уровнем земли и не менее </w:t>
      </w:r>
      <w:smartTag w:uri="urn:schemas-microsoft-com:office:smarttags" w:element="metricconverter">
        <w:smartTagPr>
          <w:attr w:name="ProductID" w:val="0,5 м"/>
        </w:smartTagPr>
        <w:r>
          <w:rPr>
            <w:color w:val="000000"/>
          </w:rPr>
          <w:t>0,5 м</w:t>
        </w:r>
      </w:smartTag>
      <w:r>
        <w:rPr>
          <w:color w:val="000000"/>
        </w:rPr>
        <w:t xml:space="preserve"> над поверхностями площадок обслуживания, крыш и других строительных конструкций.</w:t>
      </w:r>
      <w:bookmarkEnd w:id="4267"/>
    </w:p>
    <w:p w:rsidR="00C852FB" w:rsidRDefault="00C852FB" w:rsidP="00047F32">
      <w:pPr>
        <w:shd w:val="clear" w:color="auto" w:fill="FFFFFF"/>
        <w:ind w:firstLine="851"/>
        <w:jc w:val="both"/>
        <w:rPr>
          <w:color w:val="000000"/>
        </w:rPr>
      </w:pPr>
      <w:bookmarkStart w:id="4268" w:name="1815388"/>
      <w:r>
        <w:rPr>
          <w:color w:val="000000"/>
        </w:rPr>
        <w:t>6.4.6. Доступные для посторонних лиц и находящиеся под напряжением части газосветной установки должны быть ограждены в соответствии с главой 4.2 ПУЭ. Раздел IV</w:t>
      </w:r>
      <w:bookmarkEnd w:id="4268"/>
      <w:r w:rsidR="00C231B3">
        <w:rPr>
          <w:color w:val="000000"/>
        </w:rPr>
        <w:fldChar w:fldCharType="begin"/>
      </w:r>
      <w:r>
        <w:rPr>
          <w:color w:val="000000"/>
        </w:rPr>
        <w:instrText xml:space="preserve"> HYPERLINK "1815185" \l "1819519" </w:instrText>
      </w:r>
      <w:r w:rsidR="00C231B3">
        <w:rPr>
          <w:color w:val="000000"/>
        </w:rPr>
        <w:fldChar w:fldCharType="separate"/>
      </w:r>
      <w:r>
        <w:rPr>
          <w:color w:val="008080"/>
        </w:rPr>
        <w:t>*</w:t>
      </w:r>
      <w:r w:rsidR="00C231B3">
        <w:rPr>
          <w:color w:val="000000"/>
        </w:rPr>
        <w:fldChar w:fldCharType="end"/>
      </w:r>
      <w:r>
        <w:rPr>
          <w:color w:val="000000"/>
        </w:rPr>
        <w:t xml:space="preserve"> и снабжены предупредительными плакатами.</w:t>
      </w:r>
    </w:p>
    <w:p w:rsidR="00C852FB" w:rsidRDefault="00C852FB" w:rsidP="00047F32">
      <w:pPr>
        <w:shd w:val="clear" w:color="auto" w:fill="FFFFFF"/>
        <w:ind w:firstLine="851"/>
        <w:jc w:val="both"/>
        <w:rPr>
          <w:color w:val="339966"/>
          <w:sz w:val="20"/>
          <w:szCs w:val="20"/>
        </w:rPr>
      </w:pPr>
      <w:bookmarkStart w:id="4269" w:name="1819519"/>
      <w:r>
        <w:rPr>
          <w:color w:val="339966"/>
          <w:sz w:val="20"/>
          <w:szCs w:val="20"/>
        </w:rPr>
        <w:t>* Раздел IV не приводится.</w:t>
      </w:r>
      <w:bookmarkEnd w:id="4269"/>
    </w:p>
    <w:p w:rsidR="00C852FB" w:rsidRDefault="00C852FB" w:rsidP="00047F32">
      <w:pPr>
        <w:shd w:val="clear" w:color="auto" w:fill="FFFFFF"/>
        <w:ind w:firstLine="851"/>
        <w:jc w:val="both"/>
        <w:rPr>
          <w:color w:val="000000"/>
        </w:rPr>
      </w:pPr>
      <w:bookmarkStart w:id="4270" w:name="1815389"/>
      <w:r>
        <w:rPr>
          <w:color w:val="000000"/>
        </w:rPr>
        <w:t xml:space="preserve">6.4.7. Открытые токоведущие части газосветных трубок должны отстоять от металлических конструкций или частей зданий на расстоянии не менее </w:t>
      </w:r>
      <w:smartTag w:uri="urn:schemas-microsoft-com:office:smarttags" w:element="metricconverter">
        <w:smartTagPr>
          <w:attr w:name="ProductID" w:val="20 мм"/>
        </w:smartTagPr>
        <w:r>
          <w:rPr>
            <w:color w:val="000000"/>
          </w:rPr>
          <w:t>20 мм</w:t>
        </w:r>
      </w:smartTag>
      <w:r>
        <w:rPr>
          <w:color w:val="000000"/>
        </w:rPr>
        <w:t xml:space="preserve">, а изолированные части — не менее </w:t>
      </w:r>
      <w:smartTag w:uri="urn:schemas-microsoft-com:office:smarttags" w:element="metricconverter">
        <w:smartTagPr>
          <w:attr w:name="ProductID" w:val="10 мм"/>
        </w:smartTagPr>
        <w:r>
          <w:rPr>
            <w:color w:val="000000"/>
          </w:rPr>
          <w:t>10 мм</w:t>
        </w:r>
      </w:smartTag>
      <w:r>
        <w:rPr>
          <w:color w:val="000000"/>
        </w:rPr>
        <w:t>.</w:t>
      </w:r>
      <w:bookmarkEnd w:id="4270"/>
    </w:p>
    <w:p w:rsidR="00C852FB" w:rsidRDefault="00C852FB" w:rsidP="00047F32">
      <w:pPr>
        <w:shd w:val="clear" w:color="auto" w:fill="FFFFFF"/>
        <w:ind w:firstLine="851"/>
        <w:jc w:val="both"/>
        <w:rPr>
          <w:color w:val="000000"/>
        </w:rPr>
      </w:pPr>
      <w:bookmarkStart w:id="4271" w:name="1815390"/>
      <w:r>
        <w:rPr>
          <w:color w:val="000000"/>
        </w:rPr>
        <w:t xml:space="preserve">6.4.8. Расстояние между открытыми токоведущими частями газосветных трубок, не находящимися под одинаковым потенциалом, должно быть не менее </w:t>
      </w:r>
      <w:smartTag w:uri="urn:schemas-microsoft-com:office:smarttags" w:element="metricconverter">
        <w:smartTagPr>
          <w:attr w:name="ProductID" w:val="50 мм"/>
        </w:smartTagPr>
        <w:r>
          <w:rPr>
            <w:color w:val="000000"/>
          </w:rPr>
          <w:t>50 мм</w:t>
        </w:r>
      </w:smartTag>
      <w:r>
        <w:rPr>
          <w:color w:val="000000"/>
        </w:rPr>
        <w:t>.</w:t>
      </w:r>
      <w:bookmarkEnd w:id="4271"/>
    </w:p>
    <w:p w:rsidR="00C852FB" w:rsidRDefault="00C852FB" w:rsidP="00047F32">
      <w:pPr>
        <w:shd w:val="clear" w:color="auto" w:fill="FFFFFF"/>
        <w:ind w:firstLine="851"/>
        <w:jc w:val="both"/>
        <w:rPr>
          <w:color w:val="000000"/>
        </w:rPr>
      </w:pPr>
      <w:bookmarkStart w:id="4272" w:name="1815391"/>
      <w:r>
        <w:rPr>
          <w:color w:val="000000"/>
        </w:rPr>
        <w:t>6.4.9. Металлические нетоковедущие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bookmarkEnd w:id="4272"/>
    </w:p>
    <w:p w:rsidR="00C852FB" w:rsidRDefault="00C852FB" w:rsidP="00047F32">
      <w:pPr>
        <w:shd w:val="clear" w:color="auto" w:fill="FFFFFF"/>
        <w:ind w:firstLine="851"/>
        <w:jc w:val="both"/>
        <w:rPr>
          <w:color w:val="000000"/>
        </w:rPr>
      </w:pPr>
      <w:bookmarkStart w:id="4273" w:name="1815392"/>
      <w:r>
        <w:rPr>
          <w:color w:val="000000"/>
        </w:rPr>
        <w:t>6.4.10. Трансформаторы или группы трансформаторов, питающие газосветные трубки, должны отключаться со стороны первичного напряжения на всех полюсах аппаратом с видимым разрывом, а также защищаться аппаратом, рассчитанным на номинальный ток трансформатора. Для отключения трансформаторов допускается применять пакетные выключатели с фиксированным положением рукоятки (головки).</w:t>
      </w:r>
      <w:bookmarkEnd w:id="4273"/>
    </w:p>
    <w:p w:rsidR="00C852FB" w:rsidRDefault="00C852FB" w:rsidP="00047F32">
      <w:pPr>
        <w:shd w:val="clear" w:color="auto" w:fill="FFFFFF"/>
        <w:ind w:firstLine="851"/>
        <w:jc w:val="both"/>
        <w:rPr>
          <w:color w:val="000000"/>
        </w:rPr>
      </w:pPr>
      <w:bookmarkStart w:id="4274" w:name="1815393"/>
      <w:r>
        <w:rPr>
          <w:color w:val="000000"/>
        </w:rPr>
        <w:t>6.4.11. Установка предохранителей, а также розеток с предохранителями внутри магазинных витрин запрещается.</w:t>
      </w:r>
      <w:bookmarkEnd w:id="4274"/>
    </w:p>
    <w:p w:rsidR="00C852FB" w:rsidRDefault="00C852FB" w:rsidP="00047F32">
      <w:pPr>
        <w:shd w:val="clear" w:color="auto" w:fill="FFFFFF"/>
        <w:ind w:firstLine="851"/>
        <w:jc w:val="both"/>
        <w:rPr>
          <w:color w:val="000000"/>
        </w:rPr>
      </w:pPr>
      <w:bookmarkStart w:id="4275" w:name="1815394"/>
      <w:r>
        <w:rPr>
          <w:color w:val="000000"/>
        </w:rPr>
        <w:t xml:space="preserve">6.4.12.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механических воздействий или прикосновения, эти </w:t>
      </w:r>
      <w:r>
        <w:rPr>
          <w:color w:val="000000"/>
        </w:rPr>
        <w:lastRenderedPageBreak/>
        <w:t>провода следует прокладывать в стальных трубах, коробах и других механически прочных несгораемых конструкциях.</w:t>
      </w:r>
      <w:bookmarkEnd w:id="4275"/>
    </w:p>
    <w:p w:rsidR="00C852FB" w:rsidRDefault="00C852FB" w:rsidP="00047F32">
      <w:pPr>
        <w:shd w:val="clear" w:color="auto" w:fill="FFFFFF"/>
        <w:ind w:firstLine="851"/>
        <w:jc w:val="both"/>
        <w:rPr>
          <w:color w:val="000000"/>
        </w:rPr>
      </w:pPr>
      <w:bookmarkStart w:id="4276" w:name="1815395"/>
      <w:r>
        <w:rPr>
          <w:color w:val="000000"/>
        </w:rPr>
        <w:t xml:space="preserve">Для перемычек между отдельными электродами, имеющих длину не более </w:t>
      </w:r>
      <w:smartTag w:uri="urn:schemas-microsoft-com:office:smarttags" w:element="metricconverter">
        <w:smartTagPr>
          <w:attr w:name="ProductID" w:val="40 см"/>
        </w:smartTagPr>
        <w:r>
          <w:rPr>
            <w:color w:val="000000"/>
          </w:rPr>
          <w:t>40 см</w:t>
        </w:r>
      </w:smartTag>
      <w:r>
        <w:rPr>
          <w:color w:val="000000"/>
        </w:rPr>
        <w:t xml:space="preserve">, допускается применение неизолированных проводов при соблюдении расстояний, приведенных в </w:t>
      </w:r>
      <w:bookmarkEnd w:id="4276"/>
      <w:r w:rsidR="00C231B3">
        <w:rPr>
          <w:color w:val="000000"/>
        </w:rPr>
        <w:fldChar w:fldCharType="begin"/>
      </w:r>
      <w:r>
        <w:rPr>
          <w:color w:val="000000"/>
        </w:rPr>
        <w:instrText xml:space="preserve"> HYPERLINK "1815185" \l "1815389" </w:instrText>
      </w:r>
      <w:r w:rsidR="00C231B3">
        <w:rPr>
          <w:color w:val="000000"/>
        </w:rPr>
        <w:fldChar w:fldCharType="separate"/>
      </w:r>
      <w:r>
        <w:rPr>
          <w:color w:val="008080"/>
        </w:rPr>
        <w:t>пункте 6.4.7</w:t>
      </w:r>
      <w:r w:rsidR="00C231B3">
        <w:rPr>
          <w:color w:val="000000"/>
        </w:rPr>
        <w:fldChar w:fldCharType="end"/>
      </w:r>
      <w:r>
        <w:rPr>
          <w:color w:val="000000"/>
        </w:rPr>
        <w:t xml:space="preserve"> настоящих Правил.</w:t>
      </w:r>
    </w:p>
    <w:p w:rsidR="00C852FB" w:rsidRDefault="00C852FB" w:rsidP="00047F32">
      <w:pPr>
        <w:shd w:val="clear" w:color="auto" w:fill="FFFFFF"/>
        <w:jc w:val="center"/>
        <w:rPr>
          <w:b/>
          <w:bCs/>
          <w:color w:val="000080"/>
        </w:rPr>
      </w:pPr>
      <w:bookmarkStart w:id="4277" w:name="1815397"/>
      <w:r>
        <w:rPr>
          <w:b/>
          <w:bCs/>
          <w:color w:val="000080"/>
        </w:rPr>
        <w:t>Глава 6.5. Осветительная арматура, установочные аппараты. Осветительная арматура и патроны</w:t>
      </w:r>
      <w:bookmarkEnd w:id="4277"/>
    </w:p>
    <w:p w:rsidR="00C852FB" w:rsidRDefault="00C852FB" w:rsidP="00047F32">
      <w:pPr>
        <w:shd w:val="clear" w:color="auto" w:fill="FFFFFF"/>
        <w:ind w:firstLine="851"/>
        <w:jc w:val="both"/>
        <w:rPr>
          <w:color w:val="000000"/>
        </w:rPr>
      </w:pPr>
      <w:bookmarkStart w:id="4278" w:name="1815399"/>
      <w:r>
        <w:rPr>
          <w:color w:val="000000"/>
        </w:rPr>
        <w:t>6.5.1. Конструкция и вид исполнения светильников должны соответствовать номинальному напряжению сети и условиям окружающей среды.</w:t>
      </w:r>
      <w:bookmarkEnd w:id="4278"/>
    </w:p>
    <w:p w:rsidR="00C852FB" w:rsidRDefault="00C852FB" w:rsidP="00047F32">
      <w:pPr>
        <w:shd w:val="clear" w:color="auto" w:fill="FFFFFF"/>
        <w:ind w:firstLine="851"/>
        <w:jc w:val="both"/>
        <w:rPr>
          <w:color w:val="000000"/>
        </w:rPr>
      </w:pPr>
      <w:bookmarkStart w:id="4279" w:name="1815400"/>
      <w:r>
        <w:rPr>
          <w:color w:val="000000"/>
        </w:rPr>
        <w:t>6.5.2. Светильники следует располагать по возможности в местах, удобных и безопасных для обслуживания.</w:t>
      </w:r>
      <w:bookmarkEnd w:id="4279"/>
    </w:p>
    <w:p w:rsidR="00C852FB" w:rsidRDefault="00C852FB" w:rsidP="00047F32">
      <w:pPr>
        <w:shd w:val="clear" w:color="auto" w:fill="FFFFFF"/>
        <w:ind w:firstLine="851"/>
        <w:jc w:val="both"/>
        <w:rPr>
          <w:color w:val="000000"/>
        </w:rPr>
      </w:pPr>
      <w:bookmarkStart w:id="4280" w:name="1815401"/>
      <w:r>
        <w:rPr>
          <w:color w:val="000000"/>
        </w:rPr>
        <w:t>6.5.3. Светильники, применяемые в установках, подверженных вибрациям и сотрясениям, должны иметь конструкцию, не допускающую самоотвинчивания или выпадения ламп.</w:t>
      </w:r>
      <w:bookmarkEnd w:id="4280"/>
    </w:p>
    <w:p w:rsidR="00C852FB" w:rsidRDefault="00C852FB" w:rsidP="00047F32">
      <w:pPr>
        <w:shd w:val="clear" w:color="auto" w:fill="FFFFFF"/>
        <w:ind w:firstLine="851"/>
        <w:jc w:val="both"/>
        <w:rPr>
          <w:color w:val="000000"/>
        </w:rPr>
      </w:pPr>
      <w:bookmarkStart w:id="4281" w:name="1815402"/>
      <w:r>
        <w:rPr>
          <w:color w:val="000000"/>
        </w:rPr>
        <w:t>6.5.4. Винтовые токоведущие гильзы патронов для ламп накаливания, ДРЛ, ДРИ и натриевых в сетях с глухозаземленной нейтралью должны быть присоединены к нулевому, а не к фазному проводнику. Это требование не распространяется на переносные электроприемники и светильники (напольные, настенные), не требующие заземления и зануления (присоединяемые втычным соединителем).</w:t>
      </w:r>
      <w:bookmarkEnd w:id="4281"/>
    </w:p>
    <w:p w:rsidR="00C852FB" w:rsidRDefault="00C852FB" w:rsidP="00047F32">
      <w:pPr>
        <w:shd w:val="clear" w:color="auto" w:fill="FFFFFF"/>
        <w:ind w:firstLine="851"/>
        <w:jc w:val="both"/>
        <w:rPr>
          <w:color w:val="000000"/>
        </w:rPr>
      </w:pPr>
      <w:bookmarkStart w:id="4282" w:name="1815403"/>
      <w:r>
        <w:rPr>
          <w:color w:val="000000"/>
        </w:rPr>
        <w:t>Если патрон имеет нетоковедущую винтовую гильзу, нулевой рабочий проводник может присоединяться к любому контакту патрона.</w:t>
      </w:r>
      <w:bookmarkEnd w:id="4282"/>
    </w:p>
    <w:p w:rsidR="00C852FB" w:rsidRDefault="00C852FB" w:rsidP="00047F32">
      <w:pPr>
        <w:shd w:val="clear" w:color="auto" w:fill="FFFFFF"/>
        <w:ind w:firstLine="851"/>
        <w:jc w:val="both"/>
        <w:rPr>
          <w:color w:val="000000"/>
        </w:rPr>
      </w:pPr>
      <w:bookmarkStart w:id="4283" w:name="1815404"/>
      <w:r>
        <w:rPr>
          <w:color w:val="000000"/>
        </w:rPr>
        <w:t>6.5.5. Электроды газосветных трубок в местах присоединения проводов должны быть установлены без натяжения.</w:t>
      </w:r>
      <w:bookmarkEnd w:id="4283"/>
    </w:p>
    <w:p w:rsidR="00C852FB" w:rsidRDefault="00C852FB" w:rsidP="00047F32">
      <w:pPr>
        <w:shd w:val="clear" w:color="auto" w:fill="FFFFFF"/>
        <w:ind w:firstLine="851"/>
        <w:jc w:val="both"/>
        <w:rPr>
          <w:color w:val="000000"/>
        </w:rPr>
      </w:pPr>
      <w:bookmarkStart w:id="4284" w:name="1815405"/>
      <w:r>
        <w:rPr>
          <w:color w:val="000000"/>
        </w:rPr>
        <w:t>6.5.6. Патроны независимо от напряжения, на которое они рассчитаны, должны иметь такую конструкцию, чтобы токоведущие части лампы были недоступны для прикосновения, а при ввертывании лампы ее цоколь мог оказаться под напряжением сети только после того, как прикосновение к нему будет невозможно.</w:t>
      </w:r>
      <w:bookmarkEnd w:id="4284"/>
    </w:p>
    <w:p w:rsidR="00C852FB" w:rsidRDefault="00C852FB" w:rsidP="00047F32">
      <w:pPr>
        <w:shd w:val="clear" w:color="auto" w:fill="FFFFFF"/>
        <w:ind w:firstLine="851"/>
        <w:jc w:val="both"/>
        <w:rPr>
          <w:color w:val="000000"/>
        </w:rPr>
      </w:pPr>
      <w:bookmarkStart w:id="4285" w:name="1815406"/>
      <w:r>
        <w:rPr>
          <w:color w:val="000000"/>
        </w:rPr>
        <w:t>6.5.7. В магазинных витринах допускается применение патронов с лампами накаливания мощностью не более 100 Вт при условии установки их на основаниях, выполненных из несгораемых материалов. Допускается установка патронов на сгораемых, например, деревянных, основаниях, обшитых листовой сталью по асбесту.</w:t>
      </w:r>
      <w:bookmarkEnd w:id="4285"/>
    </w:p>
    <w:p w:rsidR="00C852FB" w:rsidRDefault="00C852FB" w:rsidP="00047F32">
      <w:pPr>
        <w:shd w:val="clear" w:color="auto" w:fill="FFFFFF"/>
        <w:ind w:firstLine="851"/>
        <w:jc w:val="both"/>
        <w:rPr>
          <w:color w:val="000000"/>
        </w:rPr>
      </w:pPr>
      <w:bookmarkStart w:id="4286" w:name="1815407"/>
      <w:r>
        <w:rPr>
          <w:color w:val="000000"/>
        </w:rPr>
        <w:t>6.5.8. Проводники должны вводиться в осветительную арматуру так, чтобы в месте ввода они не подвергались механическим повреждениям, а контакты патронов были разгружены от механических усилий.</w:t>
      </w:r>
      <w:bookmarkEnd w:id="4286"/>
    </w:p>
    <w:p w:rsidR="00C852FB" w:rsidRDefault="00C852FB" w:rsidP="00047F32">
      <w:pPr>
        <w:shd w:val="clear" w:color="auto" w:fill="FFFFFF"/>
        <w:ind w:firstLine="851"/>
        <w:jc w:val="both"/>
        <w:rPr>
          <w:color w:val="000000"/>
        </w:rPr>
      </w:pPr>
      <w:bookmarkStart w:id="4287" w:name="1815408"/>
      <w:r>
        <w:rPr>
          <w:color w:val="000000"/>
        </w:rPr>
        <w:t>6.5.9. Соединение проводников внутри кронштейнов или труб, при помощи которых устанавливается арматура, запрещается.</w:t>
      </w:r>
      <w:bookmarkEnd w:id="4287"/>
    </w:p>
    <w:p w:rsidR="00C852FB" w:rsidRDefault="00C852FB" w:rsidP="00047F32">
      <w:pPr>
        <w:shd w:val="clear" w:color="auto" w:fill="FFFFFF"/>
        <w:ind w:firstLine="851"/>
        <w:jc w:val="both"/>
        <w:rPr>
          <w:color w:val="000000"/>
        </w:rPr>
      </w:pPr>
      <w:bookmarkStart w:id="4288" w:name="1815409"/>
      <w:r>
        <w:rPr>
          <w:color w:val="000000"/>
        </w:rPr>
        <w:t>6.5.10. Приспособления (конструкции) для крепления светильников должны быть рассчитаны на нагрузку, определяемую правилами производства и приемки работ в части электротехнических устройств, а также КМК «Электротехнические устройства» и «Электрооборудование жилых и общественных зданий».</w:t>
      </w:r>
      <w:bookmarkEnd w:id="4288"/>
    </w:p>
    <w:p w:rsidR="00C852FB" w:rsidRDefault="00C852FB" w:rsidP="00047F32">
      <w:pPr>
        <w:shd w:val="clear" w:color="auto" w:fill="FFFFFF"/>
        <w:ind w:firstLine="851"/>
        <w:jc w:val="both"/>
        <w:rPr>
          <w:color w:val="000000"/>
        </w:rPr>
      </w:pPr>
      <w:bookmarkStart w:id="4289" w:name="1815410"/>
      <w:r>
        <w:rPr>
          <w:color w:val="000000"/>
        </w:rPr>
        <w:t>6.5.11. Осветительную арматуру допускается подвешивать непосредственно на питающих ее проводах при условии, что они предназначены для этой цели и изготовляются по специальным техническим условиям.</w:t>
      </w:r>
      <w:bookmarkEnd w:id="4289"/>
    </w:p>
    <w:p w:rsidR="00C852FB" w:rsidRDefault="00C852FB" w:rsidP="00047F32">
      <w:pPr>
        <w:shd w:val="clear" w:color="auto" w:fill="FFFFFF"/>
        <w:ind w:firstLine="851"/>
        <w:jc w:val="both"/>
        <w:rPr>
          <w:color w:val="000000"/>
        </w:rPr>
      </w:pPr>
      <w:bookmarkStart w:id="4290" w:name="1815411"/>
      <w:r>
        <w:rPr>
          <w:color w:val="000000"/>
        </w:rPr>
        <w:t>6.5.12. Для зарядки осветительной арматуры общего освещения должны применяться провода с медными жилами сечением не менее 0,5 мм</w:t>
      </w:r>
      <w:r>
        <w:rPr>
          <w:color w:val="000000"/>
          <w:vertAlign w:val="superscript"/>
        </w:rPr>
        <w:t xml:space="preserve">2 </w:t>
      </w:r>
      <w:r>
        <w:rPr>
          <w:color w:val="000000"/>
        </w:rPr>
        <w:t>внутри зданий и 1мм</w:t>
      </w:r>
      <w:r>
        <w:rPr>
          <w:color w:val="000000"/>
          <w:vertAlign w:val="superscript"/>
        </w:rPr>
        <w:t>2</w:t>
      </w:r>
      <w:r>
        <w:rPr>
          <w:color w:val="000000"/>
        </w:rPr>
        <w:t xml:space="preserve"> вне зданий.</w:t>
      </w:r>
      <w:bookmarkEnd w:id="4290"/>
    </w:p>
    <w:p w:rsidR="00C852FB" w:rsidRDefault="00C852FB" w:rsidP="00047F32">
      <w:pPr>
        <w:shd w:val="clear" w:color="auto" w:fill="FFFFFF"/>
        <w:ind w:firstLine="851"/>
        <w:jc w:val="both"/>
        <w:rPr>
          <w:color w:val="000000"/>
        </w:rPr>
      </w:pPr>
      <w:bookmarkStart w:id="4291" w:name="1815412"/>
      <w:r>
        <w:rPr>
          <w:color w:val="000000"/>
        </w:rPr>
        <w:t>Зарядка арматуры общего освещения должна производиться проводами, изоляция которых соответствует номинальному напряжению сети.</w:t>
      </w:r>
      <w:bookmarkEnd w:id="4291"/>
    </w:p>
    <w:p w:rsidR="00C852FB" w:rsidRDefault="00C852FB" w:rsidP="00047F32">
      <w:pPr>
        <w:shd w:val="clear" w:color="auto" w:fill="FFFFFF"/>
        <w:ind w:firstLine="851"/>
        <w:jc w:val="both"/>
        <w:rPr>
          <w:color w:val="000000"/>
        </w:rPr>
      </w:pPr>
      <w:bookmarkStart w:id="4292" w:name="1815413"/>
      <w:r>
        <w:rPr>
          <w:color w:val="000000"/>
        </w:rPr>
        <w:t xml:space="preserve">6.5.13. Для присоединения к сети настольных, ручных или переносных светильников, а также светильников местного освещения, подвешиваемых на шнурах и проводах, должны применяться гибкие шнуры (провода) с медными жилами сечением не </w:t>
      </w:r>
      <w:r>
        <w:rPr>
          <w:color w:val="000000"/>
        </w:rPr>
        <w:lastRenderedPageBreak/>
        <w:t>менее 0,35 мм</w:t>
      </w:r>
      <w:r>
        <w:rPr>
          <w:color w:val="000000"/>
          <w:vertAlign w:val="superscript"/>
        </w:rPr>
        <w:t>2</w:t>
      </w:r>
      <w:r>
        <w:rPr>
          <w:color w:val="000000"/>
        </w:rPr>
        <w:t xml:space="preserve"> в бытовых электроустановках и не менее 0,75 мм</w:t>
      </w:r>
      <w:r>
        <w:rPr>
          <w:color w:val="000000"/>
          <w:vertAlign w:val="superscript"/>
        </w:rPr>
        <w:t>2</w:t>
      </w:r>
      <w:r>
        <w:rPr>
          <w:color w:val="000000"/>
        </w:rPr>
        <w:t xml:space="preserve"> в промышленных электроустановках.</w:t>
      </w:r>
      <w:bookmarkEnd w:id="4292"/>
    </w:p>
    <w:p w:rsidR="00C852FB" w:rsidRDefault="00C852FB" w:rsidP="00047F32">
      <w:pPr>
        <w:shd w:val="clear" w:color="auto" w:fill="FFFFFF"/>
        <w:ind w:firstLine="851"/>
        <w:jc w:val="both"/>
        <w:rPr>
          <w:color w:val="000000"/>
        </w:rPr>
      </w:pPr>
      <w:bookmarkStart w:id="4293" w:name="1815414"/>
      <w:r>
        <w:rPr>
          <w:color w:val="000000"/>
        </w:rPr>
        <w:t>6.5.14. Для зарядки стационарной осветительной арматуры местного освещения должны применяться гибкие провода с медными жилами сечением не менее 1 мм</w:t>
      </w:r>
      <w:r>
        <w:rPr>
          <w:color w:val="000000"/>
          <w:vertAlign w:val="superscript"/>
        </w:rPr>
        <w:t>2</w:t>
      </w:r>
      <w:r>
        <w:rPr>
          <w:color w:val="000000"/>
        </w:rPr>
        <w:t xml:space="preserve"> для подвижных конструкций и 0,5 мм</w:t>
      </w:r>
      <w:r>
        <w:rPr>
          <w:color w:val="000000"/>
          <w:vertAlign w:val="superscript"/>
        </w:rPr>
        <w:t>2</w:t>
      </w:r>
      <w:r>
        <w:rPr>
          <w:color w:val="000000"/>
        </w:rPr>
        <w:t xml:space="preserve"> для неподвижных. Изоляция проводов должна соответствовать номинальному напряжению сети.</w:t>
      </w:r>
      <w:bookmarkEnd w:id="4293"/>
    </w:p>
    <w:p w:rsidR="00C852FB" w:rsidRDefault="00C852FB" w:rsidP="00047F32">
      <w:pPr>
        <w:shd w:val="clear" w:color="auto" w:fill="FFFFFF"/>
        <w:ind w:firstLine="851"/>
        <w:jc w:val="both"/>
        <w:rPr>
          <w:color w:val="000000"/>
        </w:rPr>
      </w:pPr>
      <w:bookmarkStart w:id="4294" w:name="1815416"/>
      <w:r>
        <w:rPr>
          <w:color w:val="000000"/>
        </w:rPr>
        <w:t>6.5.15. Зарядка осветительной арматуры местного освещения должна соответствовать следующим требованиям:</w:t>
      </w:r>
      <w:bookmarkEnd w:id="4294"/>
    </w:p>
    <w:p w:rsidR="00C852FB" w:rsidRDefault="00C852FB" w:rsidP="00047F32">
      <w:pPr>
        <w:shd w:val="clear" w:color="auto" w:fill="FFFFFF"/>
        <w:ind w:firstLine="851"/>
        <w:jc w:val="both"/>
        <w:rPr>
          <w:color w:val="000000"/>
        </w:rPr>
      </w:pPr>
      <w:bookmarkStart w:id="4295" w:name="1815417"/>
      <w:r>
        <w:rPr>
          <w:color w:val="000000"/>
        </w:rPr>
        <w:t>1. Провода необходимо заводить внутрь кронштейна или защищать иным путем от механических повреждений; при напряжении не выше 42 В это требование не является обязательным.</w:t>
      </w:r>
      <w:bookmarkEnd w:id="4295"/>
    </w:p>
    <w:p w:rsidR="00C852FB" w:rsidRDefault="00C852FB" w:rsidP="00047F32">
      <w:pPr>
        <w:shd w:val="clear" w:color="auto" w:fill="FFFFFF"/>
        <w:ind w:firstLine="851"/>
        <w:jc w:val="both"/>
        <w:rPr>
          <w:color w:val="000000"/>
        </w:rPr>
      </w:pPr>
      <w:bookmarkStart w:id="4296" w:name="1815419"/>
      <w:r>
        <w:rPr>
          <w:color w:val="000000"/>
        </w:rPr>
        <w:t>2. При наличии шарниров провода внутри шарнирных частей не должны подвергаться натяжению или перетиранию.</w:t>
      </w:r>
      <w:bookmarkEnd w:id="4296"/>
    </w:p>
    <w:p w:rsidR="00C852FB" w:rsidRDefault="00C852FB" w:rsidP="00047F32">
      <w:pPr>
        <w:shd w:val="clear" w:color="auto" w:fill="FFFFFF"/>
        <w:ind w:firstLine="851"/>
        <w:jc w:val="both"/>
        <w:rPr>
          <w:color w:val="000000"/>
        </w:rPr>
      </w:pPr>
      <w:bookmarkStart w:id="4297" w:name="1815420"/>
      <w:r>
        <w:rPr>
          <w:color w:val="000000"/>
        </w:rPr>
        <w:t xml:space="preserve">3. Отверстия для проводов в кронштейнах должны иметь диаметр не менее </w:t>
      </w:r>
      <w:smartTag w:uri="urn:schemas-microsoft-com:office:smarttags" w:element="metricconverter">
        <w:smartTagPr>
          <w:attr w:name="ProductID" w:val="8 мм"/>
        </w:smartTagPr>
        <w:r>
          <w:rPr>
            <w:color w:val="000000"/>
          </w:rPr>
          <w:t>8 мм</w:t>
        </w:r>
      </w:smartTag>
      <w:r>
        <w:rPr>
          <w:color w:val="000000"/>
        </w:rPr>
        <w:t xml:space="preserve"> с допуском местных сужений до </w:t>
      </w:r>
      <w:smartTag w:uri="urn:schemas-microsoft-com:office:smarttags" w:element="metricconverter">
        <w:smartTagPr>
          <w:attr w:name="ProductID" w:val="6 мм"/>
        </w:smartTagPr>
        <w:r>
          <w:rPr>
            <w:color w:val="000000"/>
          </w:rPr>
          <w:t>6 мм</w:t>
        </w:r>
      </w:smartTag>
      <w:r>
        <w:rPr>
          <w:color w:val="000000"/>
        </w:rPr>
        <w:t>, в местах вводов проводов должны применяться изолирующие втулки.</w:t>
      </w:r>
      <w:bookmarkEnd w:id="4297"/>
    </w:p>
    <w:p w:rsidR="00C852FB" w:rsidRDefault="00C852FB" w:rsidP="00047F32">
      <w:pPr>
        <w:shd w:val="clear" w:color="auto" w:fill="FFFFFF"/>
        <w:ind w:firstLine="851"/>
        <w:jc w:val="both"/>
        <w:rPr>
          <w:color w:val="000000"/>
        </w:rPr>
      </w:pPr>
      <w:bookmarkStart w:id="4298" w:name="1815421"/>
      <w:r>
        <w:rPr>
          <w:color w:val="000000"/>
        </w:rPr>
        <w:t>4. В подвижных конструкциях осветительных арматур должна быть исключена возможность самопроизвольного перемещения или раскачивания арматуры.</w:t>
      </w:r>
      <w:bookmarkEnd w:id="4298"/>
    </w:p>
    <w:p w:rsidR="00C852FB" w:rsidRDefault="00C852FB" w:rsidP="00047F32">
      <w:pPr>
        <w:shd w:val="clear" w:color="auto" w:fill="FFFFFF"/>
        <w:ind w:firstLine="851"/>
        <w:jc w:val="both"/>
        <w:rPr>
          <w:color w:val="000000"/>
        </w:rPr>
      </w:pPr>
      <w:bookmarkStart w:id="4299" w:name="1815422"/>
      <w:r>
        <w:rPr>
          <w:color w:val="000000"/>
        </w:rPr>
        <w:t xml:space="preserve">6.5.16. Металлические корпуса арматур должны быть снабжены специальными винтами диаметром не менее </w:t>
      </w:r>
      <w:smartTag w:uri="urn:schemas-microsoft-com:office:smarttags" w:element="metricconverter">
        <w:smartTagPr>
          <w:attr w:name="ProductID" w:val="4 мм"/>
        </w:smartTagPr>
        <w:r>
          <w:rPr>
            <w:color w:val="000000"/>
          </w:rPr>
          <w:t>4 мм</w:t>
        </w:r>
      </w:smartTag>
      <w:r>
        <w:rPr>
          <w:color w:val="000000"/>
        </w:rPr>
        <w:t xml:space="preserve"> для присоединения к заземляющей сети.</w:t>
      </w:r>
      <w:bookmarkEnd w:id="4299"/>
    </w:p>
    <w:p w:rsidR="00C852FB" w:rsidRDefault="00C852FB" w:rsidP="00047F32">
      <w:pPr>
        <w:shd w:val="clear" w:color="auto" w:fill="FFFFFF"/>
        <w:jc w:val="center"/>
        <w:rPr>
          <w:rStyle w:val="a4"/>
          <w:color w:val="000080"/>
        </w:rPr>
      </w:pPr>
      <w:bookmarkStart w:id="4300" w:name="1815423"/>
      <w:r>
        <w:rPr>
          <w:rStyle w:val="a4"/>
          <w:color w:val="000080"/>
        </w:rPr>
        <w:t>Установочные аппараты</w:t>
      </w:r>
      <w:bookmarkEnd w:id="4300"/>
    </w:p>
    <w:p w:rsidR="00C852FB" w:rsidRDefault="00C852FB" w:rsidP="00047F32">
      <w:pPr>
        <w:shd w:val="clear" w:color="auto" w:fill="FFFFFF"/>
        <w:ind w:firstLine="851"/>
        <w:jc w:val="both"/>
        <w:rPr>
          <w:color w:val="000000"/>
        </w:rPr>
      </w:pPr>
      <w:bookmarkStart w:id="4301" w:name="1815424"/>
      <w:r>
        <w:rPr>
          <w:color w:val="000000"/>
        </w:rPr>
        <w:t xml:space="preserve">6.5.17. Требования, приведенные в </w:t>
      </w:r>
      <w:bookmarkEnd w:id="4301"/>
      <w:r w:rsidR="00C231B3">
        <w:rPr>
          <w:color w:val="000000"/>
        </w:rPr>
        <w:fldChar w:fldCharType="begin"/>
      </w:r>
      <w:r>
        <w:rPr>
          <w:color w:val="000000"/>
        </w:rPr>
        <w:instrText xml:space="preserve"> HYPERLINK "1815185" \l "1815425" </w:instrText>
      </w:r>
      <w:r w:rsidR="00C231B3">
        <w:rPr>
          <w:color w:val="000000"/>
        </w:rPr>
        <w:fldChar w:fldCharType="separate"/>
      </w:r>
      <w:r>
        <w:rPr>
          <w:color w:val="008080"/>
        </w:rPr>
        <w:t>пунктах 6.5.18</w:t>
      </w:r>
      <w:r w:rsidR="00C231B3">
        <w:rPr>
          <w:color w:val="000000"/>
        </w:rPr>
        <w:fldChar w:fldCharType="end"/>
      </w:r>
      <w:r>
        <w:rPr>
          <w:color w:val="000000"/>
        </w:rPr>
        <w:t xml:space="preserve"> — </w:t>
      </w:r>
      <w:hyperlink r:id="rId478" w:anchor="1815436" w:history="1">
        <w:r>
          <w:rPr>
            <w:color w:val="008080"/>
          </w:rPr>
          <w:t>6.5.28</w:t>
        </w:r>
      </w:hyperlink>
      <w:r>
        <w:rPr>
          <w:color w:val="000000"/>
        </w:rPr>
        <w:t xml:space="preserve"> настоящих Правил, распространяются на аппараты (выключатели, переключатели и втычные соединители) для номинального тока до 10 А и напряжения до 250 В, а также на втычные соединители с заземляющим или нулевым защитным контактом для номинального тока до 63 А и напряжения до 380 В.</w:t>
      </w:r>
    </w:p>
    <w:p w:rsidR="00C852FB" w:rsidRDefault="00C852FB" w:rsidP="00047F32">
      <w:pPr>
        <w:shd w:val="clear" w:color="auto" w:fill="FFFFFF"/>
        <w:ind w:firstLine="851"/>
        <w:jc w:val="both"/>
        <w:rPr>
          <w:color w:val="000000"/>
        </w:rPr>
      </w:pPr>
      <w:bookmarkStart w:id="4302" w:name="1815425"/>
      <w:r>
        <w:rPr>
          <w:color w:val="000000"/>
        </w:rPr>
        <w:t xml:space="preserve">6.5.18. Аппараты, предназначенные для взрывоопасных зон, должны соответствовать требованиям </w:t>
      </w:r>
      <w:bookmarkEnd w:id="4302"/>
      <w:r w:rsidR="00C231B3">
        <w:rPr>
          <w:color w:val="000000"/>
        </w:rPr>
        <w:fldChar w:fldCharType="begin"/>
      </w:r>
      <w:r>
        <w:rPr>
          <w:color w:val="000000"/>
        </w:rPr>
        <w:instrText xml:space="preserve"> HYPERLINK "1815661" \l "1816501" </w:instrText>
      </w:r>
      <w:r w:rsidR="00C231B3">
        <w:rPr>
          <w:color w:val="000000"/>
        </w:rPr>
        <w:fldChar w:fldCharType="separate"/>
      </w:r>
      <w:r>
        <w:rPr>
          <w:color w:val="008080"/>
        </w:rPr>
        <w:t>главы 7.3</w:t>
      </w:r>
      <w:r w:rsidR="00C231B3">
        <w:rPr>
          <w:color w:val="000000"/>
        </w:rPr>
        <w:fldChar w:fldCharType="end"/>
      </w:r>
      <w:r>
        <w:rPr>
          <w:color w:val="000000"/>
        </w:rPr>
        <w:t xml:space="preserve"> ПУЭ. Раздел VII, для пожароопасных зон — </w:t>
      </w:r>
      <w:hyperlink r:id="rId479" w:anchor="1818618" w:history="1">
        <w:r>
          <w:rPr>
            <w:color w:val="008080"/>
          </w:rPr>
          <w:t>главы 7.4</w:t>
        </w:r>
      </w:hyperlink>
      <w:r>
        <w:rPr>
          <w:color w:val="000000"/>
        </w:rPr>
        <w:t xml:space="preserve"> ПУЭ. Раздел VII.</w:t>
      </w:r>
    </w:p>
    <w:p w:rsidR="00C852FB" w:rsidRDefault="00C852FB" w:rsidP="00047F32">
      <w:pPr>
        <w:shd w:val="clear" w:color="auto" w:fill="FFFFFF"/>
        <w:ind w:firstLine="851"/>
        <w:jc w:val="both"/>
        <w:rPr>
          <w:color w:val="000000"/>
        </w:rPr>
      </w:pPr>
      <w:bookmarkStart w:id="4303" w:name="1815426"/>
      <w:r>
        <w:rPr>
          <w:color w:val="000000"/>
        </w:rPr>
        <w:t>6.5.19. Аппараты, устанавливаемые вне зданий, в помещениях сырых, особо сырых, пыльных и помещениях со средой, вредно действующей на контакты, должны быть защищены от воздействия среды или иметь исполнение, соответствующее условиям окружающей среды.</w:t>
      </w:r>
      <w:bookmarkEnd w:id="4303"/>
    </w:p>
    <w:p w:rsidR="00C852FB" w:rsidRDefault="00C852FB" w:rsidP="00047F32">
      <w:pPr>
        <w:shd w:val="clear" w:color="auto" w:fill="FFFFFF"/>
        <w:ind w:firstLine="851"/>
        <w:jc w:val="both"/>
        <w:rPr>
          <w:color w:val="000000"/>
        </w:rPr>
      </w:pPr>
      <w:bookmarkStart w:id="4304" w:name="1815427"/>
      <w:r>
        <w:rPr>
          <w:color w:val="000000"/>
        </w:rPr>
        <w:t>6.5.20. Аппараты, устанавливаемые скрыто, должны быть заключены в коробки или специальные кожухи.</w:t>
      </w:r>
      <w:bookmarkEnd w:id="4304"/>
    </w:p>
    <w:p w:rsidR="00C852FB" w:rsidRDefault="00C852FB" w:rsidP="00047F32">
      <w:pPr>
        <w:shd w:val="clear" w:color="auto" w:fill="FFFFFF"/>
        <w:ind w:firstLine="851"/>
        <w:jc w:val="both"/>
        <w:rPr>
          <w:color w:val="000000"/>
        </w:rPr>
      </w:pPr>
      <w:bookmarkStart w:id="4305" w:name="1815428"/>
      <w:r>
        <w:rPr>
          <w:color w:val="000000"/>
        </w:rPr>
        <w:t xml:space="preserve">6.5.21. Аппараты, применяемые при открытой электропроводке, должны устанавливаться на подкладках из непроводящего материала толщиной не менее </w:t>
      </w:r>
      <w:smartTag w:uri="urn:schemas-microsoft-com:office:smarttags" w:element="metricconverter">
        <w:smartTagPr>
          <w:attr w:name="ProductID" w:val="10 мм"/>
        </w:smartTagPr>
        <w:r>
          <w:rPr>
            <w:color w:val="000000"/>
          </w:rPr>
          <w:t>10 мм</w:t>
        </w:r>
      </w:smartTag>
      <w:r>
        <w:rPr>
          <w:color w:val="000000"/>
        </w:rPr>
        <w:t>. Эти подкладки могут являться конструктивными частями аппаратов.</w:t>
      </w:r>
      <w:bookmarkEnd w:id="4305"/>
    </w:p>
    <w:p w:rsidR="00C852FB" w:rsidRDefault="00C852FB" w:rsidP="00047F32">
      <w:pPr>
        <w:shd w:val="clear" w:color="auto" w:fill="FFFFFF"/>
        <w:ind w:firstLine="851"/>
        <w:jc w:val="both"/>
        <w:rPr>
          <w:color w:val="000000"/>
        </w:rPr>
      </w:pPr>
      <w:bookmarkStart w:id="4306" w:name="1815429"/>
      <w:r>
        <w:rPr>
          <w:color w:val="000000"/>
        </w:rPr>
        <w:t>6.5.22. Аппараты, предназначенные для стационарной установки, должны иметь контактные зажимы для присоединения к ним проводов с медными и алюминиевыми жилами.</w:t>
      </w:r>
      <w:bookmarkEnd w:id="4306"/>
    </w:p>
    <w:p w:rsidR="00C852FB" w:rsidRDefault="00C852FB" w:rsidP="00047F32">
      <w:pPr>
        <w:shd w:val="clear" w:color="auto" w:fill="FFFFFF"/>
        <w:ind w:firstLine="851"/>
        <w:jc w:val="both"/>
        <w:rPr>
          <w:color w:val="000000"/>
        </w:rPr>
      </w:pPr>
      <w:bookmarkStart w:id="4307" w:name="1815430"/>
      <w:r>
        <w:rPr>
          <w:color w:val="000000"/>
        </w:rPr>
        <w:t>6.5.23. Розетки для переносных электроприемников с частями, подлежащими заземлению, должны быть снабжены защитным контактом для присоединения заземляющего проводника. При этом конструкция втычного соединителя должна исключать возможность использования токоведущих контактов в качестве контактов, предназначенных для заземления.</w:t>
      </w:r>
      <w:bookmarkEnd w:id="4307"/>
    </w:p>
    <w:p w:rsidR="00C852FB" w:rsidRDefault="00C852FB" w:rsidP="00047F32">
      <w:pPr>
        <w:shd w:val="clear" w:color="auto" w:fill="FFFFFF"/>
        <w:ind w:firstLine="851"/>
        <w:jc w:val="both"/>
        <w:rPr>
          <w:color w:val="000000"/>
        </w:rPr>
      </w:pPr>
      <w:bookmarkStart w:id="4308" w:name="1815431"/>
      <w:r>
        <w:rPr>
          <w:color w:val="000000"/>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втычного соединителя должны быть электрически соединены с их корпусами, если эти корпуса выполнены из металла.</w:t>
      </w:r>
      <w:bookmarkEnd w:id="4308"/>
    </w:p>
    <w:p w:rsidR="00C852FB" w:rsidRDefault="00C852FB" w:rsidP="00047F32">
      <w:pPr>
        <w:shd w:val="clear" w:color="auto" w:fill="FFFFFF"/>
        <w:ind w:firstLine="851"/>
        <w:jc w:val="both"/>
        <w:rPr>
          <w:color w:val="000000"/>
        </w:rPr>
      </w:pPr>
      <w:bookmarkStart w:id="4309" w:name="1815432"/>
      <w:r>
        <w:rPr>
          <w:color w:val="000000"/>
        </w:rPr>
        <w:t xml:space="preserve">6.5.24. Вилки втычных соединителей должны быть выполнены так, чтобы их нельзя было включить в розетки с более высоким номинальным напряжением, чем номинальное </w:t>
      </w:r>
      <w:r>
        <w:rPr>
          <w:color w:val="000000"/>
        </w:rPr>
        <w:lastRenderedPageBreak/>
        <w:t>напряжение вилки. Конструкции розеток и вилок должны обеспечивать невозможность включения в розетку только одного полюса двухполюсной вилки, а также одного или двух полюсов трехполюсной вилки.</w:t>
      </w:r>
      <w:bookmarkEnd w:id="4309"/>
    </w:p>
    <w:p w:rsidR="00C852FB" w:rsidRDefault="00C852FB" w:rsidP="00047F32">
      <w:pPr>
        <w:shd w:val="clear" w:color="auto" w:fill="FFFFFF"/>
        <w:ind w:firstLine="851"/>
        <w:jc w:val="both"/>
        <w:rPr>
          <w:color w:val="000000"/>
        </w:rPr>
      </w:pPr>
      <w:bookmarkStart w:id="4310" w:name="1815433"/>
      <w:r>
        <w:rPr>
          <w:color w:val="000000"/>
        </w:rPr>
        <w:t>6.5.25. Вилки втычных соединителей должны иметь такую конструкцию, чтобы присоединяемые к ним переносные провода в местах присоединения не подвергались натяжению или излому.</w:t>
      </w:r>
      <w:bookmarkEnd w:id="4310"/>
    </w:p>
    <w:p w:rsidR="00C852FB" w:rsidRDefault="00C852FB" w:rsidP="00047F32">
      <w:pPr>
        <w:shd w:val="clear" w:color="auto" w:fill="FFFFFF"/>
        <w:ind w:firstLine="851"/>
        <w:jc w:val="both"/>
        <w:rPr>
          <w:color w:val="000000"/>
        </w:rPr>
      </w:pPr>
      <w:bookmarkStart w:id="4311" w:name="1815434"/>
      <w:r>
        <w:rPr>
          <w:color w:val="000000"/>
        </w:rPr>
        <w:t>6.5.26.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только выключатели специальной конструкции, предназначенной для этой цели.</w:t>
      </w:r>
      <w:bookmarkEnd w:id="4311"/>
    </w:p>
    <w:p w:rsidR="00C852FB" w:rsidRDefault="00C852FB" w:rsidP="00047F32">
      <w:pPr>
        <w:shd w:val="clear" w:color="auto" w:fill="FFFFFF"/>
        <w:ind w:firstLine="851"/>
        <w:jc w:val="both"/>
        <w:rPr>
          <w:color w:val="000000"/>
        </w:rPr>
      </w:pPr>
      <w:bookmarkStart w:id="4312" w:name="1815435"/>
      <w:r>
        <w:rPr>
          <w:color w:val="000000"/>
        </w:rPr>
        <w:t>6.5.27. В двухпроводных линиях четырехпроводных систем с заземленной нейтралью, однополюсные выключатели должны устанавливаться в цепи фазного провода.</w:t>
      </w:r>
      <w:bookmarkEnd w:id="4312"/>
    </w:p>
    <w:p w:rsidR="00C852FB" w:rsidRDefault="00C852FB" w:rsidP="00047F32">
      <w:pPr>
        <w:shd w:val="clear" w:color="auto" w:fill="FFFFFF"/>
        <w:ind w:firstLine="851"/>
        <w:jc w:val="both"/>
        <w:rPr>
          <w:color w:val="000000"/>
        </w:rPr>
      </w:pPr>
      <w:bookmarkStart w:id="4313" w:name="1815436"/>
      <w:r>
        <w:rPr>
          <w:color w:val="000000"/>
        </w:rPr>
        <w:t>6.5.28. В двухпроводных групповых линиях сетей с изолированной нейтралью или без нейтрали при напряжении выше 42 В, а также в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bookmarkEnd w:id="4313"/>
    </w:p>
    <w:p w:rsidR="00C852FB" w:rsidRDefault="00C852FB" w:rsidP="00047F32">
      <w:pPr>
        <w:shd w:val="clear" w:color="auto" w:fill="FFFFFF"/>
        <w:jc w:val="center"/>
        <w:rPr>
          <w:rStyle w:val="a4"/>
          <w:color w:val="000080"/>
        </w:rPr>
      </w:pPr>
      <w:bookmarkStart w:id="4314" w:name="1815439"/>
    </w:p>
    <w:p w:rsidR="00C852FB" w:rsidRDefault="00C852FB" w:rsidP="00047F32">
      <w:pPr>
        <w:shd w:val="clear" w:color="auto" w:fill="FFFFFF"/>
        <w:jc w:val="center"/>
        <w:rPr>
          <w:rStyle w:val="a4"/>
          <w:color w:val="000080"/>
        </w:rPr>
      </w:pPr>
      <w:r>
        <w:rPr>
          <w:rStyle w:val="a4"/>
          <w:color w:val="000080"/>
        </w:rPr>
        <w:t>Заключительное положение</w:t>
      </w:r>
      <w:bookmarkEnd w:id="4314"/>
    </w:p>
    <w:p w:rsidR="00C852FB" w:rsidRDefault="00C852FB" w:rsidP="00047F32">
      <w:pPr>
        <w:shd w:val="clear" w:color="auto" w:fill="FFFFFF"/>
        <w:jc w:val="center"/>
        <w:rPr>
          <w:color w:val="000080"/>
        </w:rPr>
      </w:pPr>
    </w:p>
    <w:p w:rsidR="00C852FB" w:rsidRDefault="00C852FB" w:rsidP="00047F32">
      <w:pPr>
        <w:shd w:val="clear" w:color="auto" w:fill="FFFFFF"/>
        <w:ind w:firstLine="851"/>
        <w:jc w:val="both"/>
        <w:rPr>
          <w:color w:val="000000"/>
        </w:rPr>
      </w:pPr>
      <w:bookmarkStart w:id="4315" w:name="1815440"/>
      <w:r>
        <w:rPr>
          <w:color w:val="000000"/>
        </w:rPr>
        <w:t>Настоящие Правила устройства электроустановок (</w:t>
      </w:r>
      <w:bookmarkEnd w:id="4315"/>
      <w:r w:rsidR="00C231B3">
        <w:rPr>
          <w:color w:val="000000"/>
        </w:rPr>
        <w:fldChar w:fldCharType="begin"/>
      </w:r>
      <w:r>
        <w:rPr>
          <w:color w:val="000000"/>
        </w:rPr>
        <w:instrText xml:space="preserve"> HYPERLINK "1815185" </w:instrText>
      </w:r>
      <w:r w:rsidR="00C231B3">
        <w:rPr>
          <w:color w:val="000000"/>
        </w:rPr>
        <w:fldChar w:fldCharType="separate"/>
      </w:r>
      <w:r>
        <w:rPr>
          <w:color w:val="008080"/>
        </w:rPr>
        <w:t xml:space="preserve">Раздел VI) </w:t>
      </w:r>
      <w:r w:rsidR="00C231B3">
        <w:rPr>
          <w:color w:val="000000"/>
        </w:rPr>
        <w:fldChar w:fldCharType="end"/>
      </w:r>
      <w:r>
        <w:rPr>
          <w:color w:val="000000"/>
        </w:rPr>
        <w:t>согласованы Государственно-акционерной компанией «Узбекэнерго», агенством «Узстандарт»,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Узбекским агентством связи и информатизации, Государственным унитарным предприятием «Тошшахарнур», открытым акционерным обществом «Средазэнергосетьпроект» и открытым акционерным обществом «Гидропроект».</w:t>
      </w:r>
    </w:p>
    <w:p w:rsidR="00C852FB" w:rsidRDefault="00C852FB" w:rsidP="00047F32">
      <w:pPr>
        <w:shd w:val="clear" w:color="auto" w:fill="FFFFFF"/>
        <w:jc w:val="right"/>
        <w:rPr>
          <w:b/>
          <w:bCs/>
          <w:color w:val="000000"/>
        </w:rPr>
      </w:pPr>
      <w:bookmarkStart w:id="4316" w:name="1815472"/>
      <w:r>
        <w:rPr>
          <w:b/>
          <w:bCs/>
          <w:color w:val="000000"/>
        </w:rPr>
        <w:t>Председатель правления ГАК «Узбекэнерго» Э. Шоисматов</w:t>
      </w:r>
      <w:bookmarkEnd w:id="4316"/>
    </w:p>
    <w:p w:rsidR="00C852FB" w:rsidRDefault="00C852FB" w:rsidP="00047F32">
      <w:pPr>
        <w:shd w:val="clear" w:color="auto" w:fill="FFFFFF"/>
        <w:jc w:val="right"/>
        <w:rPr>
          <w:b/>
          <w:bCs/>
          <w:color w:val="000000"/>
        </w:rPr>
      </w:pPr>
      <w:bookmarkStart w:id="4317" w:name="1815474"/>
      <w:r>
        <w:rPr>
          <w:b/>
          <w:bCs/>
          <w:color w:val="000000"/>
        </w:rPr>
        <w:t>Генеральный директор агентства «Узстандарт» Р. Буриев</w:t>
      </w:r>
      <w:bookmarkEnd w:id="4317"/>
    </w:p>
    <w:p w:rsidR="00C852FB" w:rsidRDefault="00C852FB" w:rsidP="00047F32">
      <w:pPr>
        <w:shd w:val="clear" w:color="auto" w:fill="FFFFFF"/>
        <w:jc w:val="right"/>
        <w:rPr>
          <w:b/>
          <w:bCs/>
          <w:color w:val="000000"/>
        </w:rPr>
      </w:pPr>
      <w:bookmarkStart w:id="4318" w:name="1815476"/>
      <w:r>
        <w:rPr>
          <w:b/>
          <w:bCs/>
          <w:color w:val="000000"/>
        </w:rPr>
        <w:t>Председатель Государственного комитета по архитектуре и строительству Республики Узбекистан А. Тухтаев</w:t>
      </w:r>
      <w:bookmarkEnd w:id="4318"/>
    </w:p>
    <w:p w:rsidR="00C852FB" w:rsidRDefault="00C852FB" w:rsidP="00047F32">
      <w:pPr>
        <w:shd w:val="clear" w:color="auto" w:fill="FFFFFF"/>
        <w:jc w:val="right"/>
        <w:rPr>
          <w:b/>
          <w:bCs/>
          <w:color w:val="000000"/>
        </w:rPr>
      </w:pPr>
      <w:bookmarkStart w:id="4319" w:name="1815478"/>
      <w:r>
        <w:rPr>
          <w:b/>
          <w:bCs/>
          <w:color w:val="000000"/>
        </w:rPr>
        <w:t>Начальник ГУББ MBД Республики Узбекистан А. Исламов</w:t>
      </w:r>
      <w:bookmarkEnd w:id="4319"/>
    </w:p>
    <w:p w:rsidR="00C852FB" w:rsidRDefault="00C852FB" w:rsidP="00047F32">
      <w:pPr>
        <w:shd w:val="clear" w:color="auto" w:fill="FFFFFF"/>
        <w:jc w:val="right"/>
        <w:rPr>
          <w:b/>
          <w:bCs/>
          <w:color w:val="000000"/>
        </w:rPr>
      </w:pPr>
      <w:bookmarkStart w:id="4320" w:name="1815479"/>
      <w:r>
        <w:rPr>
          <w:b/>
          <w:bCs/>
          <w:color w:val="000000"/>
        </w:rPr>
        <w:t>Генеральный директор Узбекского агентства связи и информатизации А. Арипов</w:t>
      </w:r>
      <w:bookmarkEnd w:id="4320"/>
    </w:p>
    <w:p w:rsidR="00C852FB" w:rsidRDefault="00C852FB" w:rsidP="00047F32">
      <w:pPr>
        <w:shd w:val="clear" w:color="auto" w:fill="FFFFFF"/>
        <w:jc w:val="right"/>
        <w:rPr>
          <w:b/>
          <w:bCs/>
          <w:color w:val="000000"/>
        </w:rPr>
      </w:pPr>
      <w:bookmarkStart w:id="4321" w:name="1815482"/>
      <w:r>
        <w:rPr>
          <w:b/>
          <w:bCs/>
          <w:color w:val="000000"/>
        </w:rPr>
        <w:t>Директор ГУП «Тошшахарнур» С. Толипов</w:t>
      </w:r>
      <w:bookmarkEnd w:id="4321"/>
    </w:p>
    <w:p w:rsidR="00C852FB" w:rsidRDefault="00C852FB" w:rsidP="00047F32">
      <w:pPr>
        <w:shd w:val="clear" w:color="auto" w:fill="FFFFFF"/>
        <w:jc w:val="right"/>
        <w:rPr>
          <w:b/>
          <w:bCs/>
          <w:color w:val="000000"/>
        </w:rPr>
      </w:pPr>
      <w:bookmarkStart w:id="4322" w:name="1815485"/>
      <w:r>
        <w:rPr>
          <w:b/>
          <w:bCs/>
          <w:color w:val="000000"/>
        </w:rPr>
        <w:t>Председатель правленения ОАО «Средазэнергосетьпроект» Д. Кульбацкий</w:t>
      </w:r>
      <w:bookmarkEnd w:id="4322"/>
    </w:p>
    <w:p w:rsidR="00C852FB" w:rsidRDefault="00C852FB" w:rsidP="00047F32">
      <w:pPr>
        <w:shd w:val="clear" w:color="auto" w:fill="FFFFFF"/>
        <w:jc w:val="right"/>
        <w:rPr>
          <w:b/>
          <w:bCs/>
          <w:color w:val="000000"/>
        </w:rPr>
      </w:pPr>
      <w:bookmarkStart w:id="4323" w:name="1815486"/>
      <w:r>
        <w:rPr>
          <w:b/>
          <w:bCs/>
          <w:color w:val="000000"/>
        </w:rPr>
        <w:t>Председатель правления ОАО «ГИДРОПРОЕКТ» Ф. Мирзаев</w:t>
      </w:r>
      <w:bookmarkEnd w:id="4323"/>
    </w:p>
    <w:p w:rsidR="00C852FB" w:rsidRDefault="00C852FB" w:rsidP="00047F32">
      <w:pPr>
        <w:shd w:val="clear" w:color="auto" w:fill="FFFFFF"/>
        <w:jc w:val="center"/>
        <w:rPr>
          <w:color w:val="000080"/>
        </w:rPr>
      </w:pPr>
      <w:bookmarkStart w:id="4324" w:name="1815493"/>
      <w:r>
        <w:rPr>
          <w:rStyle w:val="a4"/>
          <w:color w:val="000080"/>
        </w:rPr>
        <w:t>Заключительное положение</w:t>
      </w:r>
      <w:bookmarkEnd w:id="4324"/>
    </w:p>
    <w:p w:rsidR="00C852FB" w:rsidRDefault="00C852FB" w:rsidP="00047F32">
      <w:pPr>
        <w:shd w:val="clear" w:color="auto" w:fill="FFFFFF"/>
        <w:ind w:firstLine="851"/>
        <w:jc w:val="both"/>
        <w:rPr>
          <w:color w:val="000000"/>
        </w:rPr>
      </w:pPr>
      <w:bookmarkStart w:id="4325" w:name="1815494"/>
      <w:r>
        <w:rPr>
          <w:color w:val="000000"/>
        </w:rPr>
        <w:t>Настоящие Правила устройства электроустановок (</w:t>
      </w:r>
      <w:bookmarkEnd w:id="4325"/>
      <w:r w:rsidR="00C231B3">
        <w:rPr>
          <w:color w:val="000000"/>
        </w:rPr>
        <w:fldChar w:fldCharType="begin"/>
      </w:r>
      <w:r>
        <w:rPr>
          <w:color w:val="000000"/>
        </w:rPr>
        <w:instrText xml:space="preserve"> HYPERLINK "1815185" </w:instrText>
      </w:r>
      <w:r w:rsidR="00C231B3">
        <w:rPr>
          <w:color w:val="000000"/>
        </w:rPr>
        <w:fldChar w:fldCharType="separate"/>
      </w:r>
      <w:r>
        <w:rPr>
          <w:color w:val="008080"/>
        </w:rPr>
        <w:t>Раздел VI</w:t>
      </w:r>
      <w:r w:rsidR="00C231B3">
        <w:rPr>
          <w:color w:val="000000"/>
        </w:rPr>
        <w:fldChar w:fldCharType="end"/>
      </w:r>
      <w:r>
        <w:rPr>
          <w:color w:val="000000"/>
        </w:rPr>
        <w:t>) согласованы с Государственно-акционерной компанией «Узбекэнерго».</w:t>
      </w:r>
    </w:p>
    <w:p w:rsidR="00C852FB" w:rsidRDefault="00C852FB" w:rsidP="00047F32">
      <w:pPr>
        <w:shd w:val="clear" w:color="auto" w:fill="FFFFFF"/>
        <w:jc w:val="right"/>
        <w:rPr>
          <w:b/>
          <w:bCs/>
          <w:color w:val="000000"/>
        </w:rPr>
      </w:pPr>
      <w:bookmarkStart w:id="4326" w:name="1815496"/>
      <w:r>
        <w:rPr>
          <w:b/>
          <w:bCs/>
          <w:color w:val="000000"/>
        </w:rPr>
        <w:t>Председатель Правления ГАК «Узбекэнерго» Б. Тешабаев</w:t>
      </w:r>
      <w:bookmarkEnd w:id="4326"/>
    </w:p>
    <w:p w:rsidR="00C852FB" w:rsidRDefault="00C852FB"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Default="00942FEF" w:rsidP="00047F32">
      <w:pPr>
        <w:ind w:firstLine="708"/>
        <w:rPr>
          <w:lang w:val="uz-Cyrl-UZ"/>
        </w:rPr>
      </w:pPr>
    </w:p>
    <w:p w:rsidR="00942FEF" w:rsidRPr="00942FEF" w:rsidRDefault="00942FEF" w:rsidP="00047F32">
      <w:pPr>
        <w:ind w:firstLine="708"/>
        <w:rPr>
          <w:lang w:val="uz-Cyrl-UZ"/>
        </w:rPr>
      </w:pPr>
    </w:p>
    <w:p w:rsidR="00C852FB" w:rsidRDefault="00942FEF" w:rsidP="00942FEF">
      <w:pPr>
        <w:tabs>
          <w:tab w:val="left" w:pos="3641"/>
        </w:tabs>
        <w:ind w:firstLine="708"/>
        <w:rPr>
          <w:lang w:val="uz-Cyrl-UZ"/>
        </w:rPr>
      </w:pPr>
      <w:r>
        <w:rPr>
          <w:lang w:val="uz-Cyrl-UZ"/>
        </w:rPr>
        <w:tab/>
      </w:r>
    </w:p>
    <w:p w:rsidR="00C852FB" w:rsidRDefault="00C852FB" w:rsidP="00047F32">
      <w:pPr>
        <w:ind w:firstLine="708"/>
        <w:rPr>
          <w:lang w:val="uz-Cyrl-UZ"/>
        </w:rPr>
      </w:pPr>
    </w:p>
    <w:p w:rsidR="00C852FB" w:rsidRDefault="00C852FB" w:rsidP="00047F32">
      <w:pPr>
        <w:ind w:firstLine="708"/>
        <w:rPr>
          <w:lang w:val="uz-Cyrl-UZ"/>
        </w:rPr>
      </w:pPr>
    </w:p>
    <w:p w:rsidR="00C852FB" w:rsidRPr="003121AD" w:rsidRDefault="00C852FB" w:rsidP="00C852FB">
      <w:pPr>
        <w:jc w:val="center"/>
        <w:rPr>
          <w:b/>
          <w:sz w:val="32"/>
          <w:szCs w:val="32"/>
          <w:lang w:val="uz-Cyrl-UZ"/>
        </w:rPr>
      </w:pPr>
      <w:bookmarkStart w:id="4327" w:name="1815881"/>
      <w:r w:rsidRPr="003121AD">
        <w:rPr>
          <w:b/>
          <w:sz w:val="32"/>
          <w:szCs w:val="32"/>
          <w:lang w:val="uz-Cyrl-UZ"/>
        </w:rPr>
        <w:t>Государственная инспекция</w:t>
      </w:r>
    </w:p>
    <w:p w:rsidR="00C852FB" w:rsidRPr="003121AD" w:rsidRDefault="00C852FB" w:rsidP="00C852FB">
      <w:pPr>
        <w:jc w:val="center"/>
        <w:rPr>
          <w:b/>
          <w:sz w:val="32"/>
          <w:szCs w:val="32"/>
          <w:lang w:val="uz-Cyrl-UZ"/>
        </w:rPr>
      </w:pPr>
      <w:r w:rsidRPr="003121AD">
        <w:rPr>
          <w:b/>
          <w:sz w:val="32"/>
          <w:szCs w:val="32"/>
          <w:lang w:val="uz-Cyrl-UZ"/>
        </w:rPr>
        <w:t>по надзору в электроэнергетике</w:t>
      </w:r>
    </w:p>
    <w:p w:rsidR="00C852FB" w:rsidRPr="003121AD" w:rsidRDefault="00C852FB" w:rsidP="00C852FB">
      <w:pPr>
        <w:jc w:val="center"/>
        <w:rPr>
          <w:b/>
          <w:sz w:val="32"/>
          <w:szCs w:val="32"/>
        </w:rPr>
      </w:pPr>
      <w:r w:rsidRPr="003121AD">
        <w:rPr>
          <w:b/>
          <w:sz w:val="32"/>
          <w:szCs w:val="32"/>
        </w:rPr>
        <w:t>«УЗГОСЭНЕРГОНАДЗОР»</w:t>
      </w:r>
    </w:p>
    <w:p w:rsidR="00C852FB" w:rsidRDefault="00C852FB" w:rsidP="00C852FB">
      <w:pPr>
        <w:spacing w:line="360" w:lineRule="auto"/>
        <w:jc w:val="center"/>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Pr="003A71C9" w:rsidRDefault="00C852FB" w:rsidP="00C852FB">
      <w:pPr>
        <w:spacing w:line="360" w:lineRule="auto"/>
        <w:rPr>
          <w:sz w:val="52"/>
          <w:szCs w:val="52"/>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pacing w:line="360" w:lineRule="auto"/>
        <w:rPr>
          <w:lang w:val="uz-Cyrl-UZ"/>
        </w:rPr>
      </w:pPr>
    </w:p>
    <w:p w:rsidR="00C852FB" w:rsidRDefault="00C852FB" w:rsidP="00C852FB">
      <w:pPr>
        <w:shd w:val="clear" w:color="auto" w:fill="FFFFFF"/>
        <w:spacing w:line="360" w:lineRule="auto"/>
        <w:jc w:val="center"/>
        <w:rPr>
          <w:b/>
          <w:bCs/>
          <w:caps/>
          <w:color w:val="000080"/>
          <w:sz w:val="40"/>
          <w:szCs w:val="40"/>
          <w:lang w:val="uz-Cyrl-UZ"/>
        </w:rPr>
      </w:pPr>
      <w:r w:rsidRPr="003A71C9">
        <w:rPr>
          <w:b/>
          <w:bCs/>
          <w:caps/>
          <w:color w:val="000080"/>
          <w:sz w:val="40"/>
          <w:szCs w:val="40"/>
        </w:rPr>
        <w:t>ПРАВИЛ</w:t>
      </w:r>
      <w:r w:rsidRPr="003A71C9">
        <w:rPr>
          <w:b/>
          <w:bCs/>
          <w:caps/>
          <w:color w:val="000080"/>
          <w:sz w:val="40"/>
          <w:szCs w:val="40"/>
          <w:lang w:val="uz-Cyrl-UZ"/>
        </w:rPr>
        <w:t xml:space="preserve">А </w:t>
      </w:r>
    </w:p>
    <w:p w:rsidR="00C852FB" w:rsidRPr="003A71C9" w:rsidRDefault="00C852FB" w:rsidP="00C852FB">
      <w:pPr>
        <w:shd w:val="clear" w:color="auto" w:fill="FFFFFF"/>
        <w:spacing w:line="360" w:lineRule="auto"/>
        <w:jc w:val="center"/>
        <w:rPr>
          <w:caps/>
          <w:color w:val="000080"/>
          <w:sz w:val="40"/>
          <w:szCs w:val="40"/>
          <w:lang w:val="uz-Cyrl-UZ"/>
        </w:rPr>
      </w:pPr>
      <w:r w:rsidRPr="003A71C9">
        <w:rPr>
          <w:b/>
          <w:bCs/>
          <w:caps/>
          <w:color w:val="000080"/>
          <w:sz w:val="40"/>
          <w:szCs w:val="40"/>
        </w:rPr>
        <w:t xml:space="preserve"> УСТРОЙСТВА ЭЛЕКТРОУСТАНОВОК</w:t>
      </w:r>
    </w:p>
    <w:p w:rsidR="00C852FB" w:rsidRPr="00A84DB9" w:rsidRDefault="00C852FB" w:rsidP="00C852FB">
      <w:pPr>
        <w:shd w:val="clear" w:color="auto" w:fill="FFFFFF"/>
        <w:spacing w:line="360" w:lineRule="auto"/>
        <w:jc w:val="center"/>
        <w:rPr>
          <w:b/>
          <w:caps/>
          <w:color w:val="000080"/>
          <w:sz w:val="28"/>
          <w:szCs w:val="28"/>
        </w:rPr>
      </w:pPr>
      <w:r w:rsidRPr="00A84DB9">
        <w:rPr>
          <w:b/>
          <w:caps/>
          <w:color w:val="000080"/>
          <w:sz w:val="28"/>
          <w:szCs w:val="28"/>
          <w:lang w:val="uz-Cyrl-UZ"/>
        </w:rPr>
        <w:t xml:space="preserve">раздел </w:t>
      </w:r>
      <w:r w:rsidRPr="00A84DB9">
        <w:rPr>
          <w:b/>
          <w:caps/>
          <w:color w:val="000080"/>
          <w:sz w:val="28"/>
          <w:szCs w:val="28"/>
          <w:lang w:val="en-US"/>
        </w:rPr>
        <w:t>v</w:t>
      </w:r>
      <w:r>
        <w:rPr>
          <w:b/>
          <w:caps/>
          <w:color w:val="000080"/>
          <w:sz w:val="28"/>
          <w:szCs w:val="28"/>
          <w:lang w:val="en-US"/>
        </w:rPr>
        <w:t>ii</w:t>
      </w: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Default="00C852FB" w:rsidP="00C852FB">
      <w:pPr>
        <w:shd w:val="clear" w:color="auto" w:fill="FFFFFF"/>
        <w:spacing w:line="360" w:lineRule="auto"/>
        <w:jc w:val="center"/>
        <w:rPr>
          <w:caps/>
          <w:color w:val="000080"/>
          <w:lang w:val="uz-Cyrl-UZ"/>
        </w:rPr>
      </w:pPr>
    </w:p>
    <w:p w:rsidR="00C852FB" w:rsidRPr="00902284" w:rsidRDefault="00C852FB" w:rsidP="00C852FB">
      <w:pPr>
        <w:shd w:val="clear" w:color="auto" w:fill="FFFFFF"/>
        <w:spacing w:line="360" w:lineRule="auto"/>
        <w:jc w:val="center"/>
        <w:rPr>
          <w:caps/>
          <w:color w:val="000080"/>
        </w:rPr>
      </w:pPr>
    </w:p>
    <w:p w:rsidR="00C852FB" w:rsidRPr="00902284" w:rsidRDefault="00C852FB" w:rsidP="00C852FB">
      <w:pPr>
        <w:shd w:val="clear" w:color="auto" w:fill="FFFFFF"/>
        <w:spacing w:line="360" w:lineRule="auto"/>
        <w:jc w:val="center"/>
        <w:rPr>
          <w:caps/>
          <w:color w:val="000080"/>
        </w:rPr>
      </w:pPr>
    </w:p>
    <w:p w:rsidR="00C852FB" w:rsidRPr="00902284" w:rsidRDefault="00C852FB" w:rsidP="00C852FB">
      <w:pPr>
        <w:shd w:val="clear" w:color="auto" w:fill="FFFFFF"/>
        <w:spacing w:line="360" w:lineRule="auto"/>
        <w:jc w:val="center"/>
        <w:rPr>
          <w:caps/>
          <w:color w:val="000080"/>
        </w:rPr>
      </w:pPr>
    </w:p>
    <w:p w:rsidR="00C852FB" w:rsidRPr="00902284" w:rsidRDefault="00C852FB" w:rsidP="00C852FB">
      <w:pPr>
        <w:shd w:val="clear" w:color="auto" w:fill="FFFFFF"/>
        <w:spacing w:line="360" w:lineRule="auto"/>
        <w:jc w:val="center"/>
        <w:rPr>
          <w:caps/>
          <w:color w:val="000080"/>
        </w:rPr>
      </w:pPr>
    </w:p>
    <w:p w:rsidR="00C852FB" w:rsidRDefault="00C852FB" w:rsidP="00C852FB">
      <w:pPr>
        <w:shd w:val="clear" w:color="auto" w:fill="FFFFFF"/>
        <w:jc w:val="center"/>
        <w:rPr>
          <w:b/>
          <w:bCs/>
          <w:color w:val="000080"/>
        </w:rPr>
      </w:pPr>
      <w:bookmarkStart w:id="4328" w:name="1815945"/>
      <w:bookmarkEnd w:id="4327"/>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p>
    <w:p w:rsidR="00C852FB" w:rsidRDefault="00C852FB" w:rsidP="00C852FB">
      <w:pPr>
        <w:shd w:val="clear" w:color="auto" w:fill="FFFFFF"/>
        <w:jc w:val="center"/>
        <w:rPr>
          <w:b/>
          <w:bCs/>
          <w:color w:val="000080"/>
        </w:rPr>
      </w:pPr>
      <w:r>
        <w:rPr>
          <w:b/>
          <w:bCs/>
          <w:color w:val="000080"/>
        </w:rPr>
        <w:lastRenderedPageBreak/>
        <w:t>Глава 7.1. Электрооборудование жилых и общественных зданий</w:t>
      </w:r>
      <w:bookmarkEnd w:id="4328"/>
    </w:p>
    <w:p w:rsidR="00C852FB" w:rsidRDefault="00C852FB" w:rsidP="00C852FB">
      <w:pPr>
        <w:shd w:val="clear" w:color="auto" w:fill="FFFFFF"/>
        <w:jc w:val="center"/>
        <w:rPr>
          <w:color w:val="000080"/>
        </w:rPr>
      </w:pPr>
      <w:bookmarkStart w:id="4329" w:name="1815946"/>
      <w:r>
        <w:rPr>
          <w:rStyle w:val="a4"/>
          <w:color w:val="000080"/>
        </w:rPr>
        <w:t>Область применения, определения</w:t>
      </w:r>
      <w:bookmarkEnd w:id="4329"/>
    </w:p>
    <w:p w:rsidR="00C852FB" w:rsidRDefault="00C852FB" w:rsidP="00943BC4">
      <w:pPr>
        <w:shd w:val="clear" w:color="auto" w:fill="FFFFFF"/>
        <w:ind w:firstLine="851"/>
        <w:jc w:val="both"/>
        <w:rPr>
          <w:color w:val="000000"/>
        </w:rPr>
      </w:pPr>
      <w:bookmarkStart w:id="4330" w:name="1815947"/>
      <w:r>
        <w:rPr>
          <w:color w:val="000000"/>
        </w:rPr>
        <w:t>7.1.1. Настоящая глава Правил распространяется на электрооборудование жилых зданий, перечисленных в КМК «Жилые здания. Нормы проектирования». Нормы проектирования, общественных зданий, перечисленных в КМК «Общественные здания и сооружения. Нормы проектирования. Общая часть», а также на электрооборудование клубных учреждений, зрелищных предприятий и крытых спортивных зданий и сооружений с количеством мест в зрительном зале менее 300, вспомогательных, зданий и помещений промышленных предприятий.</w:t>
      </w:r>
      <w:bookmarkEnd w:id="4330"/>
    </w:p>
    <w:p w:rsidR="00C852FB" w:rsidRDefault="00C852FB" w:rsidP="00943BC4">
      <w:pPr>
        <w:shd w:val="clear" w:color="auto" w:fill="FFFFFF"/>
        <w:ind w:firstLine="851"/>
        <w:jc w:val="both"/>
        <w:rPr>
          <w:color w:val="000000"/>
        </w:rPr>
      </w:pPr>
      <w:bookmarkStart w:id="4331" w:name="1815948"/>
      <w:r>
        <w:rPr>
          <w:color w:val="000000"/>
        </w:rP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учреждениях культуры, систем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 химчистки и т. п.).</w:t>
      </w:r>
      <w:bookmarkEnd w:id="4331"/>
    </w:p>
    <w:p w:rsidR="00C852FB" w:rsidRDefault="00C852FB" w:rsidP="00943BC4">
      <w:pPr>
        <w:shd w:val="clear" w:color="auto" w:fill="FFFFFF"/>
        <w:ind w:firstLine="851"/>
        <w:jc w:val="both"/>
        <w:rPr>
          <w:color w:val="000000"/>
        </w:rPr>
      </w:pPr>
      <w:bookmarkStart w:id="4332" w:name="1815950"/>
      <w:r>
        <w:rPr>
          <w:color w:val="000000"/>
        </w:rPr>
        <w:t>К электрооборудованию уникальных жилых и общественных зданий могут быть предъявлены дополнительные требования.</w:t>
      </w:r>
      <w:bookmarkEnd w:id="4332"/>
    </w:p>
    <w:p w:rsidR="00C852FB" w:rsidRDefault="00C852FB" w:rsidP="00943BC4">
      <w:pPr>
        <w:shd w:val="clear" w:color="auto" w:fill="FFFFFF"/>
        <w:ind w:firstLine="851"/>
        <w:jc w:val="both"/>
        <w:rPr>
          <w:color w:val="000000"/>
        </w:rPr>
      </w:pPr>
      <w:bookmarkStart w:id="4333" w:name="1815952"/>
      <w:r>
        <w:rPr>
          <w:color w:val="000000"/>
        </w:rPr>
        <w:t>7.1.2. Электрооборудование жилых и общественных зданий, кроме требований настоящей главы, должно удовлетворять требованиям других разделов и глав ПУЭ в той мере, в какой они не дополнены настоящей главой.</w:t>
      </w:r>
      <w:bookmarkEnd w:id="4333"/>
    </w:p>
    <w:p w:rsidR="00C852FB" w:rsidRDefault="00C852FB" w:rsidP="00943BC4">
      <w:pPr>
        <w:shd w:val="clear" w:color="auto" w:fill="FFFFFF"/>
        <w:ind w:firstLine="851"/>
        <w:jc w:val="both"/>
        <w:rPr>
          <w:color w:val="000000"/>
        </w:rPr>
      </w:pPr>
      <w:bookmarkStart w:id="4334" w:name="1815957"/>
      <w:r>
        <w:rPr>
          <w:color w:val="000000"/>
        </w:rPr>
        <w:t>7.1.3. Вводным устройством (далее — ВУ) называется совокупность конструкций, аппаратов и приборов, устанавливаемых на вводе питающей линии в здание или в его обособленную часть.</w:t>
      </w:r>
      <w:bookmarkEnd w:id="4334"/>
    </w:p>
    <w:p w:rsidR="00C852FB" w:rsidRDefault="00C852FB" w:rsidP="00943BC4">
      <w:pPr>
        <w:shd w:val="clear" w:color="auto" w:fill="FFFFFF"/>
        <w:ind w:firstLine="851"/>
        <w:jc w:val="both"/>
        <w:rPr>
          <w:color w:val="000000"/>
        </w:rPr>
      </w:pPr>
      <w:bookmarkStart w:id="4335" w:name="1815958"/>
      <w:r>
        <w:rPr>
          <w:color w:val="000000"/>
        </w:rPr>
        <w:t>Вводно-распределительным устройством (далее — ВРУ) называется совокупность конструкций, аппаратов и приборов, устанавливаемых на вводе питающей линии в здание или в его обособленную часть, а также на отходящих от ВРУ линиях.</w:t>
      </w:r>
      <w:bookmarkEnd w:id="4335"/>
    </w:p>
    <w:p w:rsidR="00C852FB" w:rsidRDefault="00C852FB" w:rsidP="00943BC4">
      <w:pPr>
        <w:shd w:val="clear" w:color="auto" w:fill="FFFFFF"/>
        <w:ind w:firstLine="851"/>
        <w:jc w:val="both"/>
        <w:rPr>
          <w:color w:val="000000"/>
        </w:rPr>
      </w:pPr>
      <w:bookmarkStart w:id="4336" w:name="1815959"/>
      <w:r>
        <w:rPr>
          <w:color w:val="000000"/>
        </w:rPr>
        <w:t>7.1.4. Главным распределительным щитом (далее — ГРЩ) называется распределительный щит, через который производится снабжение электроэнергией всего здания или его обособленной части. Роль ГРЩ может выполнять ВРУ или щит низшего напряжения подстанции.</w:t>
      </w:r>
      <w:bookmarkEnd w:id="4336"/>
    </w:p>
    <w:p w:rsidR="00C852FB" w:rsidRDefault="00C852FB" w:rsidP="00943BC4">
      <w:pPr>
        <w:shd w:val="clear" w:color="auto" w:fill="FFFFFF"/>
        <w:ind w:firstLine="851"/>
        <w:jc w:val="both"/>
        <w:rPr>
          <w:color w:val="000000"/>
        </w:rPr>
      </w:pPr>
      <w:bookmarkStart w:id="4337" w:name="1815961"/>
      <w:r>
        <w:rPr>
          <w:color w:val="000000"/>
        </w:rPr>
        <w:t>7.1.5. Вторичным распределительным щитом (далее — ВРЩ) называется распределительный щит, получающий электроэнергию от ГРЩ или ВРУ и распределяющий ее по групповым щиткам и распределительным пунктам здания.</w:t>
      </w:r>
      <w:bookmarkEnd w:id="4337"/>
    </w:p>
    <w:p w:rsidR="00C852FB" w:rsidRDefault="00C852FB" w:rsidP="00943BC4">
      <w:pPr>
        <w:shd w:val="clear" w:color="auto" w:fill="FFFFFF"/>
        <w:ind w:firstLine="851"/>
        <w:jc w:val="both"/>
        <w:rPr>
          <w:color w:val="000000"/>
        </w:rPr>
      </w:pPr>
      <w:bookmarkStart w:id="4338" w:name="1815962"/>
      <w:r>
        <w:rPr>
          <w:color w:val="000000"/>
        </w:rPr>
        <w:t>7.1.6. Распределительным пунктом, групповым щитком называются пункт, щиток, на которых установлены аппараты защиты и коммутационные аппараты отдельных электроприемников или их групп (электродвигателей, светильников).</w:t>
      </w:r>
      <w:bookmarkEnd w:id="4338"/>
    </w:p>
    <w:p w:rsidR="00C852FB" w:rsidRDefault="00C852FB" w:rsidP="00943BC4">
      <w:pPr>
        <w:shd w:val="clear" w:color="auto" w:fill="FFFFFF"/>
        <w:ind w:firstLine="851"/>
        <w:jc w:val="both"/>
        <w:rPr>
          <w:color w:val="000000"/>
        </w:rPr>
      </w:pPr>
      <w:bookmarkStart w:id="4339" w:name="1815963"/>
      <w:r>
        <w:rPr>
          <w:color w:val="000000"/>
        </w:rPr>
        <w:t>7.1.7. Квартирным щитком называется групповой щиток, установленный на лестничной клетке, в холлах, поэтажных коридорах или в квартирах жилых зданий и предназначенный для присоединения групповых сетей квартир.</w:t>
      </w:r>
      <w:bookmarkEnd w:id="4339"/>
    </w:p>
    <w:p w:rsidR="00C852FB" w:rsidRDefault="00C852FB" w:rsidP="00943BC4">
      <w:pPr>
        <w:shd w:val="clear" w:color="auto" w:fill="FFFFFF"/>
        <w:ind w:firstLine="851"/>
        <w:jc w:val="both"/>
        <w:rPr>
          <w:color w:val="000000"/>
        </w:rPr>
      </w:pPr>
      <w:bookmarkStart w:id="4340" w:name="1815964"/>
      <w:r>
        <w:rPr>
          <w:color w:val="000000"/>
        </w:rPr>
        <w:t>7.1.8. Этажным щитком называется групповой щиток, установленный на этажах и предназначенный для питания квартирных щитков. Этажный щиток устанавливается на лестничной клетке, в холле или в коридоре на этаже.</w:t>
      </w:r>
      <w:bookmarkEnd w:id="4340"/>
    </w:p>
    <w:p w:rsidR="00C852FB" w:rsidRDefault="00C852FB" w:rsidP="00943BC4">
      <w:pPr>
        <w:shd w:val="clear" w:color="auto" w:fill="FFFFFF"/>
        <w:ind w:firstLine="851"/>
        <w:jc w:val="both"/>
        <w:rPr>
          <w:color w:val="000000"/>
        </w:rPr>
      </w:pPr>
      <w:bookmarkStart w:id="4341" w:name="1815965"/>
      <w:r>
        <w:rPr>
          <w:color w:val="000000"/>
        </w:rPr>
        <w:t>7.1.9. Щитовым помещением называется запирающееся помещение, доступное только для обслуживающего персонала, в котором устанавливаются ВУ, ВРУ, ГРЩ, ВРЩ и т. п.</w:t>
      </w:r>
      <w:bookmarkEnd w:id="4341"/>
    </w:p>
    <w:p w:rsidR="00C852FB" w:rsidRDefault="00C852FB" w:rsidP="00943BC4">
      <w:pPr>
        <w:shd w:val="clear" w:color="auto" w:fill="FFFFFF"/>
        <w:ind w:firstLine="851"/>
        <w:jc w:val="both"/>
        <w:rPr>
          <w:color w:val="000000"/>
        </w:rPr>
      </w:pPr>
      <w:bookmarkStart w:id="4342" w:name="1815966"/>
      <w:r>
        <w:rPr>
          <w:color w:val="000000"/>
        </w:rPr>
        <w:t>7.1.10. Питающей сетью называется сеть от распределительного устройства подстанции или ответвление от линии электропередачи до ВРУ, а также от ВРУ до ГРЩ и ВРЩ и до распределительных пунктов или групповых щитков.</w:t>
      </w:r>
      <w:bookmarkEnd w:id="4342"/>
    </w:p>
    <w:p w:rsidR="00C852FB" w:rsidRDefault="00C852FB" w:rsidP="00943BC4">
      <w:pPr>
        <w:shd w:val="clear" w:color="auto" w:fill="FFFFFF"/>
        <w:ind w:firstLine="851"/>
        <w:jc w:val="both"/>
        <w:rPr>
          <w:color w:val="000000"/>
        </w:rPr>
      </w:pPr>
      <w:bookmarkStart w:id="4343" w:name="1815968"/>
      <w:r>
        <w:rPr>
          <w:color w:val="000000"/>
        </w:rPr>
        <w:t>7.1.11. Групповой сетью называется сеть, питающая светильники и розетки.</w:t>
      </w:r>
      <w:bookmarkEnd w:id="4343"/>
    </w:p>
    <w:p w:rsidR="00C852FB" w:rsidRDefault="00C852FB" w:rsidP="00943BC4">
      <w:pPr>
        <w:shd w:val="clear" w:color="auto" w:fill="FFFFFF"/>
        <w:ind w:firstLine="851"/>
        <w:jc w:val="both"/>
        <w:rPr>
          <w:color w:val="000000"/>
        </w:rPr>
      </w:pPr>
      <w:bookmarkStart w:id="4344" w:name="1815969"/>
      <w:r>
        <w:rPr>
          <w:color w:val="000000"/>
        </w:rPr>
        <w:t>7.1.12. Распределительной сетью называется сеть, питающая силовые злектроприемники.</w:t>
      </w:r>
      <w:bookmarkEnd w:id="4344"/>
    </w:p>
    <w:p w:rsidR="00C852FB" w:rsidRDefault="00C852FB" w:rsidP="00943BC4">
      <w:pPr>
        <w:shd w:val="clear" w:color="auto" w:fill="FFFFFF"/>
        <w:jc w:val="center"/>
        <w:rPr>
          <w:color w:val="000080"/>
        </w:rPr>
      </w:pPr>
      <w:bookmarkStart w:id="4345" w:name="1815970"/>
      <w:r>
        <w:rPr>
          <w:rStyle w:val="a4"/>
          <w:color w:val="000080"/>
        </w:rPr>
        <w:t>Общие требования</w:t>
      </w:r>
      <w:bookmarkEnd w:id="4345"/>
    </w:p>
    <w:p w:rsidR="00C852FB" w:rsidRDefault="00C852FB" w:rsidP="00943BC4">
      <w:pPr>
        <w:shd w:val="clear" w:color="auto" w:fill="FFFFFF"/>
        <w:ind w:firstLine="851"/>
        <w:jc w:val="both"/>
        <w:rPr>
          <w:color w:val="000000"/>
        </w:rPr>
      </w:pPr>
      <w:bookmarkStart w:id="4346" w:name="1815971"/>
      <w:r>
        <w:rPr>
          <w:color w:val="000000"/>
        </w:rPr>
        <w:lastRenderedPageBreak/>
        <w:t>7.1.13. Питание электроприемников должно предусматриваться от сети напряжением 380/220 В с глухозаземленной нейтралью. В обоснованных случаях допускается питание от сети выше 380/220 В с глухозаземленной нейтралью.</w:t>
      </w:r>
      <w:bookmarkEnd w:id="4346"/>
    </w:p>
    <w:p w:rsidR="00C852FB" w:rsidRDefault="00C852FB" w:rsidP="00943BC4">
      <w:pPr>
        <w:shd w:val="clear" w:color="auto" w:fill="FFFFFF"/>
        <w:ind w:firstLine="851"/>
        <w:jc w:val="both"/>
        <w:rPr>
          <w:color w:val="000000"/>
        </w:rPr>
      </w:pPr>
      <w:bookmarkStart w:id="4347" w:name="1815972"/>
      <w:r>
        <w:rPr>
          <w:color w:val="000000"/>
        </w:rPr>
        <w:t>7.1.14. Электрические сети зданий должны обеспечивать в необходимых случаях возможность питания освещения рекламного, витрин, фасадов, иллюминационного, наружного, противопожарных устройств, систем диспетчеризации, световых указателей, звуковой и другой сигнализации, а также питание огней светового ограждения.</w:t>
      </w:r>
      <w:bookmarkEnd w:id="4347"/>
    </w:p>
    <w:p w:rsidR="00C852FB" w:rsidRDefault="00C852FB" w:rsidP="00943BC4">
      <w:pPr>
        <w:shd w:val="clear" w:color="auto" w:fill="FFFFFF"/>
        <w:jc w:val="center"/>
        <w:rPr>
          <w:color w:val="000080"/>
        </w:rPr>
      </w:pPr>
      <w:bookmarkStart w:id="4348" w:name="1815973"/>
      <w:r>
        <w:rPr>
          <w:rStyle w:val="a4"/>
          <w:color w:val="000080"/>
        </w:rPr>
        <w:t>Трансформаторные подстанции</w:t>
      </w:r>
      <w:bookmarkEnd w:id="4348"/>
    </w:p>
    <w:p w:rsidR="00C852FB" w:rsidRDefault="00C852FB" w:rsidP="00943BC4">
      <w:pPr>
        <w:shd w:val="clear" w:color="auto" w:fill="FFFFFF"/>
        <w:ind w:firstLine="851"/>
        <w:jc w:val="both"/>
        <w:rPr>
          <w:color w:val="000000"/>
        </w:rPr>
      </w:pPr>
      <w:bookmarkStart w:id="4349" w:name="1815974"/>
      <w:r>
        <w:rPr>
          <w:color w:val="000000"/>
        </w:rPr>
        <w:t>7.1.15.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сооружение встроенных и пристроенных подстанций не допускается. В других помещениях общественных зданий разрешается размещать встроенные и пристроенные подстанции при соблюдении требований главы 4.2. Правил устройства электроустановок (далее — ПУЭ). Раздел IV</w:t>
      </w:r>
      <w:bookmarkEnd w:id="4349"/>
      <w:r w:rsidR="00C231B3">
        <w:rPr>
          <w:color w:val="000000"/>
        </w:rPr>
        <w:fldChar w:fldCharType="begin"/>
      </w:r>
      <w:r>
        <w:rPr>
          <w:color w:val="000000"/>
        </w:rPr>
        <w:instrText xml:space="preserve"> HYPERLINK "1815661" \l "1829083" </w:instrText>
      </w:r>
      <w:r w:rsidR="00C231B3">
        <w:rPr>
          <w:color w:val="000000"/>
        </w:rPr>
        <w:fldChar w:fldCharType="separate"/>
      </w:r>
      <w:r>
        <w:rPr>
          <w:color w:val="008080"/>
        </w:rPr>
        <w:t>*</w:t>
      </w:r>
      <w:r w:rsidR="00C231B3">
        <w:rPr>
          <w:color w:val="000000"/>
        </w:rPr>
        <w:fldChar w:fldCharType="end"/>
      </w:r>
      <w:r>
        <w:rPr>
          <w:color w:val="000000"/>
        </w:rPr>
        <w:t>. В этих помещениях трансформаторы должны быть установлены на амортизаторах.</w:t>
      </w:r>
    </w:p>
    <w:p w:rsidR="00C852FB" w:rsidRDefault="00C852FB" w:rsidP="00943BC4">
      <w:pPr>
        <w:shd w:val="clear" w:color="auto" w:fill="FFFFFF"/>
        <w:ind w:firstLine="851"/>
        <w:jc w:val="both"/>
        <w:rPr>
          <w:color w:val="339966"/>
          <w:sz w:val="20"/>
          <w:szCs w:val="20"/>
        </w:rPr>
      </w:pPr>
      <w:bookmarkStart w:id="4350" w:name="1829083"/>
      <w:r>
        <w:rPr>
          <w:color w:val="339966"/>
          <w:sz w:val="20"/>
          <w:szCs w:val="20"/>
        </w:rPr>
        <w:t>* Раздел IV не приводится.</w:t>
      </w:r>
      <w:bookmarkEnd w:id="4350"/>
    </w:p>
    <w:p w:rsidR="00C852FB" w:rsidRDefault="00C852FB" w:rsidP="00943BC4">
      <w:pPr>
        <w:shd w:val="clear" w:color="auto" w:fill="FFFFFF"/>
        <w:ind w:firstLine="851"/>
        <w:jc w:val="both"/>
        <w:rPr>
          <w:color w:val="000000"/>
        </w:rPr>
      </w:pPr>
      <w:bookmarkStart w:id="4351" w:name="1815975"/>
      <w:r>
        <w:rPr>
          <w:color w:val="000000"/>
        </w:rPr>
        <w:t>7.1.16. Распределительные устройства до 1 кВ и выше следует, как правило, размещать в разных помещениях. В этом случае помещения распределительных устройств (далее — РУ) до 1 кВ и выше должны иметь отдельные запирающиеся входы. Допускается размещение РУ до 1 кВ и выше в одном помещении, если они эксплуатируются одной организацией.</w:t>
      </w:r>
      <w:bookmarkEnd w:id="4351"/>
    </w:p>
    <w:p w:rsidR="00C852FB" w:rsidRDefault="00C852FB" w:rsidP="00943BC4">
      <w:pPr>
        <w:shd w:val="clear" w:color="auto" w:fill="FFFFFF"/>
        <w:ind w:firstLine="851"/>
        <w:jc w:val="both"/>
        <w:rPr>
          <w:color w:val="000000"/>
        </w:rPr>
      </w:pPr>
      <w:bookmarkStart w:id="4352" w:name="1815976"/>
      <w:r>
        <w:rPr>
          <w:color w:val="000000"/>
        </w:rPr>
        <w:t>Требование о размещении РУ до 1 кВ и выше в отдельных помещениях не распространяется на комплектные трансформаторные подстанции (далее — КТП). Высоковольтная часть КТП в необходимых случаях пломбируется организацией, в ведении которой она находится.</w:t>
      </w:r>
      <w:bookmarkEnd w:id="4352"/>
    </w:p>
    <w:p w:rsidR="00C852FB" w:rsidRDefault="00C852FB" w:rsidP="00943BC4">
      <w:pPr>
        <w:shd w:val="clear" w:color="auto" w:fill="FFFFFF"/>
        <w:jc w:val="center"/>
        <w:rPr>
          <w:rStyle w:val="a4"/>
          <w:color w:val="000080"/>
        </w:rPr>
      </w:pPr>
      <w:bookmarkStart w:id="4353" w:name="1815977"/>
      <w:r>
        <w:rPr>
          <w:rStyle w:val="a4"/>
          <w:color w:val="000080"/>
        </w:rPr>
        <w:t>Вводные устройства, распределительные щиты распределительные пункты и групповые щитки</w:t>
      </w:r>
      <w:bookmarkEnd w:id="4353"/>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354" w:name="1815978"/>
      <w:r>
        <w:rPr>
          <w:color w:val="000000"/>
        </w:rPr>
        <w:t>7.1.17. Вводы в здания должны быть оборудованы ВУ или ВРУ. Перед вводами в здание не допускается устанавливать дополнительные кабельные ящики для разделения сферы обслуживания наружных питающих сетей и сетей внутри зданий. Такое разделение должно быть обеспечено в ВРУ или ГРЩ.</w:t>
      </w:r>
      <w:bookmarkEnd w:id="4354"/>
    </w:p>
    <w:p w:rsidR="00C852FB" w:rsidRDefault="00C852FB" w:rsidP="00943BC4">
      <w:pPr>
        <w:shd w:val="clear" w:color="auto" w:fill="FFFFFF"/>
        <w:ind w:firstLine="851"/>
        <w:jc w:val="both"/>
        <w:rPr>
          <w:color w:val="000000"/>
        </w:rPr>
      </w:pPr>
      <w:bookmarkStart w:id="4355" w:name="1815979"/>
      <w:r>
        <w:rPr>
          <w:color w:val="000000"/>
        </w:rPr>
        <w:t>7.1.18. На ВУ или ВРУ должны быть установлены аппараты защиты и аппараты управления. На ВУ и ВРУ на ток не более 25 А аппараты управления допускается не устанавливать. При установке на ответвлениях от воздушных линий (далее — ВЛ) аппаратов защиты на ток до 25 АВУ или ВРУ на вводах в здания устанавливать не требуется.</w:t>
      </w:r>
      <w:bookmarkEnd w:id="4355"/>
    </w:p>
    <w:p w:rsidR="00C852FB" w:rsidRDefault="00C852FB" w:rsidP="00943BC4">
      <w:pPr>
        <w:shd w:val="clear" w:color="auto" w:fill="FFFFFF"/>
        <w:ind w:firstLine="851"/>
        <w:jc w:val="both"/>
        <w:rPr>
          <w:color w:val="000000"/>
        </w:rPr>
      </w:pPr>
      <w:bookmarkStart w:id="4356" w:name="1815980"/>
      <w:r>
        <w:rPr>
          <w:color w:val="000000"/>
        </w:rPr>
        <w:t>Допускается не устанавливать аппараты защиты на вводе питающей линии в здание, если защита имеется в начале ответвления или питание ВУ или ВРУ производится отдельной линией. На каждой линии, отходящей от распределительного щита, пункта или щитка, должны устанавливаться аппараты защиты.</w:t>
      </w:r>
      <w:bookmarkEnd w:id="4356"/>
    </w:p>
    <w:p w:rsidR="00C852FB" w:rsidRDefault="00C852FB" w:rsidP="00943BC4">
      <w:pPr>
        <w:shd w:val="clear" w:color="auto" w:fill="FFFFFF"/>
        <w:ind w:firstLine="851"/>
        <w:jc w:val="both"/>
        <w:rPr>
          <w:color w:val="000000"/>
        </w:rPr>
      </w:pPr>
      <w:bookmarkStart w:id="4357" w:name="1815982"/>
      <w:r>
        <w:rPr>
          <w:color w:val="000000"/>
        </w:rPr>
        <w:t>Аппарат управления может быть общим для нескольких линий. При этом в случае совмещения ВУ с распределительным щитом и наличия на вводе аппарата управления с фиксированным отключенным положением установка дополнительного общего аппарата управления необязательна.</w:t>
      </w:r>
      <w:bookmarkEnd w:id="4357"/>
    </w:p>
    <w:p w:rsidR="00C852FB" w:rsidRDefault="00C852FB" w:rsidP="00943BC4">
      <w:pPr>
        <w:shd w:val="clear" w:color="auto" w:fill="FFFFFF"/>
        <w:ind w:firstLine="851"/>
        <w:jc w:val="both"/>
        <w:rPr>
          <w:color w:val="000000"/>
        </w:rPr>
      </w:pPr>
      <w:bookmarkStart w:id="4358" w:name="1815983"/>
      <w:r>
        <w:rPr>
          <w:color w:val="000000"/>
        </w:rPr>
        <w:t>7.1.19. Аппараты управления, независимо от наличия таких же аппаратов в начале питающей линии или на ее ответвлении, должны быть установлены на вводах питающих линий в торговые помещения, коммунальные предприятия, административные помещения и т. п., а также в помещении потребителей, обособленных в административно-хозяйственном отношении.</w:t>
      </w:r>
      <w:bookmarkEnd w:id="4358"/>
    </w:p>
    <w:p w:rsidR="00C852FB" w:rsidRDefault="00C852FB" w:rsidP="00943BC4">
      <w:pPr>
        <w:shd w:val="clear" w:color="auto" w:fill="FFFFFF"/>
        <w:ind w:firstLine="851"/>
        <w:jc w:val="both"/>
        <w:rPr>
          <w:color w:val="000000"/>
        </w:rPr>
      </w:pPr>
      <w:bookmarkStart w:id="4359" w:name="1815984"/>
      <w:r>
        <w:rPr>
          <w:color w:val="000000"/>
        </w:rPr>
        <w:lastRenderedPageBreak/>
        <w:t>7.1.20. Внешние питающие сети (от подстанций до ВУ, ВРУ) должны быть защищены только от токов короткого замыкания (далее — КЗ).</w:t>
      </w:r>
      <w:bookmarkEnd w:id="4359"/>
    </w:p>
    <w:p w:rsidR="00C852FB" w:rsidRDefault="00C852FB" w:rsidP="00943BC4">
      <w:pPr>
        <w:shd w:val="clear" w:color="auto" w:fill="FFFFFF"/>
        <w:ind w:firstLine="851"/>
        <w:jc w:val="both"/>
        <w:rPr>
          <w:color w:val="000000"/>
        </w:rPr>
      </w:pPr>
      <w:bookmarkStart w:id="4360" w:name="1815985"/>
      <w:r>
        <w:rPr>
          <w:color w:val="000000"/>
        </w:rPr>
        <w:t>7.1.21. При размещении аппаратов защиты в дополнение к требованиям Главы 3.1 ПУЭ. Раздел III</w:t>
      </w:r>
      <w:bookmarkEnd w:id="4360"/>
      <w:r w:rsidR="00C231B3">
        <w:rPr>
          <w:color w:val="000000"/>
        </w:rPr>
        <w:fldChar w:fldCharType="begin"/>
      </w:r>
      <w:r>
        <w:rPr>
          <w:color w:val="000000"/>
        </w:rPr>
        <w:instrText xml:space="preserve"> HYPERLINK "1815661" \l "1829090" </w:instrText>
      </w:r>
      <w:r w:rsidR="00C231B3">
        <w:rPr>
          <w:color w:val="000000"/>
        </w:rPr>
        <w:fldChar w:fldCharType="separate"/>
      </w:r>
      <w:r>
        <w:rPr>
          <w:color w:val="008080"/>
        </w:rPr>
        <w:t>*</w:t>
      </w:r>
      <w:r w:rsidR="00C231B3">
        <w:rPr>
          <w:color w:val="000000"/>
        </w:rPr>
        <w:fldChar w:fldCharType="end"/>
      </w:r>
      <w:r>
        <w:rPr>
          <w:color w:val="000000"/>
        </w:rPr>
        <w:t xml:space="preserve"> необходимо руководствоваться следующими требованиями:</w:t>
      </w:r>
    </w:p>
    <w:p w:rsidR="00C852FB" w:rsidRDefault="00C852FB" w:rsidP="00943BC4">
      <w:pPr>
        <w:shd w:val="clear" w:color="auto" w:fill="FFFFFF"/>
        <w:ind w:firstLine="851"/>
        <w:jc w:val="both"/>
        <w:rPr>
          <w:color w:val="339966"/>
          <w:sz w:val="20"/>
          <w:szCs w:val="20"/>
        </w:rPr>
      </w:pPr>
      <w:bookmarkStart w:id="4361" w:name="1829090"/>
      <w:r>
        <w:rPr>
          <w:color w:val="339966"/>
          <w:sz w:val="20"/>
          <w:szCs w:val="20"/>
        </w:rPr>
        <w:t>* Раздел III не приводится.</w:t>
      </w:r>
      <w:bookmarkEnd w:id="4361"/>
    </w:p>
    <w:p w:rsidR="00C852FB" w:rsidRDefault="00C852FB" w:rsidP="00943BC4">
      <w:pPr>
        <w:shd w:val="clear" w:color="auto" w:fill="FFFFFF"/>
        <w:ind w:firstLine="851"/>
        <w:jc w:val="both"/>
        <w:rPr>
          <w:color w:val="000000"/>
        </w:rPr>
      </w:pPr>
      <w:bookmarkStart w:id="4362" w:name="1815986"/>
      <w:r>
        <w:rPr>
          <w:color w:val="000000"/>
        </w:rPr>
        <w:t>1. В жилых и общественных зданиях и помещениях автоматические выключатели и предохранители на распределительных пунктах и групповых щитках следует устанавливать только в цепях фазных проводов.</w:t>
      </w:r>
      <w:bookmarkEnd w:id="4362"/>
    </w:p>
    <w:p w:rsidR="00C852FB" w:rsidRDefault="00C852FB" w:rsidP="00943BC4">
      <w:pPr>
        <w:shd w:val="clear" w:color="auto" w:fill="FFFFFF"/>
        <w:ind w:firstLine="851"/>
        <w:jc w:val="both"/>
        <w:rPr>
          <w:color w:val="000000"/>
        </w:rPr>
      </w:pPr>
      <w:bookmarkStart w:id="4363" w:name="1815989"/>
      <w:r>
        <w:rPr>
          <w:color w:val="000000"/>
        </w:rPr>
        <w:t xml:space="preserve">2. При установке на лестничных клетках на расстоянии не более </w:t>
      </w:r>
      <w:smartTag w:uri="urn:schemas-microsoft-com:office:smarttags" w:element="metricconverter">
        <w:smartTagPr>
          <w:attr w:name="ProductID" w:val="3 м"/>
        </w:smartTagPr>
        <w:r>
          <w:rPr>
            <w:color w:val="000000"/>
          </w:rPr>
          <w:t>3 м</w:t>
        </w:r>
      </w:smartTag>
      <w:r>
        <w:rPr>
          <w:color w:val="000000"/>
        </w:rPr>
        <w:t xml:space="preserve"> от лестничного стояка щитков, совмещающих функции квартирных и этажных, отдельный этажный щиток устанавливать не требуется.</w:t>
      </w:r>
      <w:bookmarkEnd w:id="4363"/>
    </w:p>
    <w:p w:rsidR="00C852FB" w:rsidRDefault="00C852FB" w:rsidP="00943BC4">
      <w:pPr>
        <w:shd w:val="clear" w:color="auto" w:fill="FFFFFF"/>
        <w:ind w:firstLine="851"/>
        <w:jc w:val="both"/>
        <w:rPr>
          <w:color w:val="000000"/>
        </w:rPr>
      </w:pPr>
      <w:bookmarkStart w:id="4364" w:name="1815991"/>
      <w:r>
        <w:rPr>
          <w:color w:val="000000"/>
        </w:rPr>
        <w:t>7.1.22. Как правило, ВУ, ВРУ, ГРЩ следует устанавливать в щитовых помещениях, доступных только для обслуживающего персонала, или в запирающихся шкафах или нишах. В районах, подверженных затоплению, они должны устанавливаться выше уровня затопления.</w:t>
      </w:r>
      <w:bookmarkEnd w:id="4364"/>
    </w:p>
    <w:p w:rsidR="00C852FB" w:rsidRDefault="00C852FB" w:rsidP="00943BC4">
      <w:pPr>
        <w:shd w:val="clear" w:color="auto" w:fill="FFFFFF"/>
        <w:ind w:firstLine="851"/>
        <w:jc w:val="both"/>
        <w:rPr>
          <w:color w:val="000000"/>
        </w:rPr>
      </w:pPr>
      <w:bookmarkStart w:id="4365" w:name="1815993"/>
      <w:r>
        <w:rPr>
          <w:color w:val="000000"/>
        </w:rPr>
        <w:t>Для одно- и двухэтажных жилых зданий, не имеющих общих лестничных клеток, ВУ и ВРУ могут устанавливаться снаружи на стене здания. В этом случае они должны иметь соответствующую степень защиты.</w:t>
      </w:r>
      <w:bookmarkEnd w:id="4365"/>
    </w:p>
    <w:p w:rsidR="00C852FB" w:rsidRDefault="00C852FB" w:rsidP="00943BC4">
      <w:pPr>
        <w:shd w:val="clear" w:color="auto" w:fill="FFFFFF"/>
        <w:ind w:firstLine="851"/>
        <w:jc w:val="both"/>
        <w:rPr>
          <w:color w:val="000000"/>
        </w:rPr>
      </w:pPr>
      <w:bookmarkStart w:id="4366" w:name="1815996"/>
      <w:r>
        <w:rPr>
          <w:color w:val="000000"/>
        </w:rPr>
        <w:t>Допускается размещать ВУ, ВРУ и ГРЩ в помещениях, выделенных в сухих подвалах или в технических подпольях, при условии, что эти помещения легкодоступны для обслуживающего персонала и отделены от других помещений несгораемыми перегородками с пределом огнестойкости не менее 0,75 ч.</w:t>
      </w:r>
      <w:bookmarkEnd w:id="4366"/>
    </w:p>
    <w:p w:rsidR="00C852FB" w:rsidRDefault="00C852FB" w:rsidP="00943BC4">
      <w:pPr>
        <w:shd w:val="clear" w:color="auto" w:fill="FFFFFF"/>
        <w:ind w:firstLine="851"/>
        <w:jc w:val="both"/>
        <w:rPr>
          <w:color w:val="000000"/>
        </w:rPr>
      </w:pPr>
      <w:bookmarkStart w:id="4367" w:name="1815999"/>
      <w:r>
        <w:rPr>
          <w:color w:val="000000"/>
        </w:rPr>
        <w:t>При размещении ВУ, ВРУ, ГРЩ, ВРЩ, распределительных пунктов и групповых щитков вне щитовых помещений должны выполняться следующие требования:</w:t>
      </w:r>
      <w:bookmarkEnd w:id="4367"/>
    </w:p>
    <w:p w:rsidR="00C852FB" w:rsidRDefault="00C852FB" w:rsidP="00943BC4">
      <w:pPr>
        <w:shd w:val="clear" w:color="auto" w:fill="FFFFFF"/>
        <w:ind w:firstLine="851"/>
        <w:jc w:val="both"/>
        <w:rPr>
          <w:color w:val="000000"/>
        </w:rPr>
      </w:pPr>
      <w:bookmarkStart w:id="4368" w:name="1816000"/>
      <w:r>
        <w:rPr>
          <w:color w:val="000000"/>
        </w:rPr>
        <w:t>1. Устройства должны быть расположены в удобных и доступных для обслуживания местах.</w:t>
      </w:r>
      <w:bookmarkEnd w:id="4368"/>
    </w:p>
    <w:p w:rsidR="00C852FB" w:rsidRDefault="00C852FB" w:rsidP="00943BC4">
      <w:pPr>
        <w:shd w:val="clear" w:color="auto" w:fill="FFFFFF"/>
        <w:ind w:firstLine="851"/>
        <w:jc w:val="both"/>
        <w:rPr>
          <w:color w:val="000000"/>
        </w:rPr>
      </w:pPr>
      <w:bookmarkStart w:id="4369" w:name="1816003"/>
      <w:r>
        <w:rPr>
          <w:color w:val="000000"/>
        </w:rPr>
        <w:t>2. Пункты и щитки, как правило, должны устанавливаться в нишах, ящиках или закрываться кожухами.</w:t>
      </w:r>
      <w:bookmarkEnd w:id="4369"/>
    </w:p>
    <w:p w:rsidR="00C852FB" w:rsidRDefault="00C852FB" w:rsidP="00943BC4">
      <w:pPr>
        <w:shd w:val="clear" w:color="auto" w:fill="FFFFFF"/>
        <w:ind w:firstLine="851"/>
        <w:jc w:val="both"/>
        <w:rPr>
          <w:color w:val="000000"/>
        </w:rPr>
      </w:pPr>
      <w:bookmarkStart w:id="4370" w:name="1816006"/>
      <w:r>
        <w:rPr>
          <w:color w:val="000000"/>
        </w:rPr>
        <w:t>Пункты и щитки не должны иметь открытых неизолированных токоведущих частей.</w:t>
      </w:r>
      <w:bookmarkEnd w:id="4370"/>
    </w:p>
    <w:p w:rsidR="00C852FB" w:rsidRDefault="00C852FB" w:rsidP="00943BC4">
      <w:pPr>
        <w:shd w:val="clear" w:color="auto" w:fill="FFFFFF"/>
        <w:ind w:firstLine="851"/>
        <w:jc w:val="both"/>
        <w:rPr>
          <w:color w:val="000000"/>
        </w:rPr>
      </w:pPr>
      <w:bookmarkStart w:id="4371" w:name="1816007"/>
      <w:r>
        <w:rPr>
          <w:color w:val="000000"/>
        </w:rPr>
        <w:t xml:space="preserve">3. Устройства должны устанавливаться на расстоянии не менее </w:t>
      </w:r>
      <w:smartTag w:uri="urn:schemas-microsoft-com:office:smarttags" w:element="metricconverter">
        <w:smartTagPr>
          <w:attr w:name="ProductID" w:val="0,5 м"/>
        </w:smartTagPr>
        <w:r>
          <w:rPr>
            <w:color w:val="000000"/>
          </w:rPr>
          <w:t>0,5 м</w:t>
        </w:r>
      </w:smartTag>
      <w:r>
        <w:rPr>
          <w:color w:val="000000"/>
        </w:rPr>
        <w:t xml:space="preserve"> от трубопроводов (водопровод, отопление, канализация, внутренние водостоки), газопроводов и газовых счетчиков.</w:t>
      </w:r>
      <w:bookmarkEnd w:id="4371"/>
    </w:p>
    <w:p w:rsidR="00C852FB" w:rsidRDefault="00C852FB" w:rsidP="00943BC4">
      <w:pPr>
        <w:shd w:val="clear" w:color="auto" w:fill="FFFFFF"/>
        <w:ind w:firstLine="851"/>
        <w:jc w:val="both"/>
        <w:rPr>
          <w:color w:val="000000"/>
        </w:rPr>
      </w:pPr>
      <w:bookmarkStart w:id="4372" w:name="1816008"/>
      <w:r>
        <w:rPr>
          <w:color w:val="000000"/>
        </w:rPr>
        <w:t>7.1.23. ВРУ, щиты, щитки, пункты, устанавливаемые в специальных щитовых помещениях или в запирающихся нишах, выполненных из несгораемых конструкций, могут не иметь задних и боковых стенок и дверей.</w:t>
      </w:r>
      <w:bookmarkEnd w:id="4372"/>
    </w:p>
    <w:p w:rsidR="00C852FB" w:rsidRDefault="00C852FB" w:rsidP="00943BC4">
      <w:pPr>
        <w:shd w:val="clear" w:color="auto" w:fill="FFFFFF"/>
        <w:ind w:firstLine="851"/>
        <w:jc w:val="both"/>
        <w:rPr>
          <w:color w:val="000000"/>
        </w:rPr>
      </w:pPr>
      <w:bookmarkStart w:id="4373" w:name="1816009"/>
      <w:r>
        <w:rPr>
          <w:color w:val="000000"/>
        </w:rPr>
        <w:t>7.1.24. Щитовые помещения, а также ВУ и ВРУ не допускается располагать под санузлами, ванными комнатами, душевыми, кухнями (кроме кухонь квартир), мойками, моечными и парильными помещениями бань, стиральными помещениями прачечных, химчисток и т. п.</w:t>
      </w:r>
      <w:bookmarkEnd w:id="4373"/>
    </w:p>
    <w:p w:rsidR="00C852FB" w:rsidRDefault="00C852FB" w:rsidP="00943BC4">
      <w:pPr>
        <w:shd w:val="clear" w:color="auto" w:fill="FFFFFF"/>
        <w:ind w:firstLine="851"/>
        <w:jc w:val="both"/>
        <w:rPr>
          <w:color w:val="000000"/>
        </w:rPr>
      </w:pPr>
      <w:bookmarkStart w:id="4374" w:name="1816010"/>
      <w:r>
        <w:rPr>
          <w:color w:val="000000"/>
        </w:rPr>
        <w:t>Трубопроводы (водопровод, отопление, канализация, внутренние водостоки), вентиляционные и прочие короба, прокладываемые через щитовые помещения (за исключением ответвления к отопительному прибору самого щитового помещения), не должны иметь ответвлений в пределах помещения, а также люков, задвижек, фланцев, ревизий, вентилей и т. п. Прокладка через эти помещения газопроводов и трубопроводов с горючими жидкостями не допускается.</w:t>
      </w:r>
      <w:bookmarkEnd w:id="4374"/>
    </w:p>
    <w:p w:rsidR="00C852FB" w:rsidRDefault="00C852FB" w:rsidP="00943BC4">
      <w:pPr>
        <w:shd w:val="clear" w:color="auto" w:fill="FFFFFF"/>
        <w:ind w:firstLine="851"/>
        <w:jc w:val="both"/>
        <w:rPr>
          <w:color w:val="000000"/>
        </w:rPr>
      </w:pPr>
      <w:bookmarkStart w:id="4375" w:name="1816012"/>
      <w:r>
        <w:rPr>
          <w:color w:val="000000"/>
        </w:rPr>
        <w:t>Двери электрощитовых помещений должны открываться наружу.</w:t>
      </w:r>
      <w:bookmarkEnd w:id="4375"/>
    </w:p>
    <w:p w:rsidR="00C852FB" w:rsidRDefault="00C852FB" w:rsidP="00943BC4">
      <w:pPr>
        <w:shd w:val="clear" w:color="auto" w:fill="FFFFFF"/>
        <w:ind w:firstLine="851"/>
        <w:jc w:val="both"/>
        <w:rPr>
          <w:color w:val="000000"/>
        </w:rPr>
      </w:pPr>
      <w:bookmarkStart w:id="4376" w:name="1816013"/>
      <w:r>
        <w:rPr>
          <w:color w:val="000000"/>
        </w:rPr>
        <w:t>7.1.25. Помещения, в которых установлены ВУ, ВРУ, ГРЩ, ВРЩ, распределительные пункты, шиты и щитки, должны иметь естественную вентиляцию и электрическое освещение, а также отопление, обеспечивающее температуру в помещении не ниже плюс 5° С.</w:t>
      </w:r>
      <w:bookmarkEnd w:id="4376"/>
    </w:p>
    <w:p w:rsidR="00C852FB" w:rsidRDefault="00C852FB" w:rsidP="00943BC4">
      <w:pPr>
        <w:shd w:val="clear" w:color="auto" w:fill="FFFFFF"/>
        <w:ind w:firstLine="851"/>
        <w:jc w:val="both"/>
        <w:rPr>
          <w:color w:val="000000"/>
        </w:rPr>
      </w:pPr>
      <w:bookmarkStart w:id="4377" w:name="1816016"/>
      <w:r>
        <w:rPr>
          <w:color w:val="000000"/>
        </w:rPr>
        <w:lastRenderedPageBreak/>
        <w:t>7.1.26. Электрические цепи ВУ, ВРУ, ГРЩ, ВРЩ, распределительных пунктов, групповых щитков допускается выполнять проводами с алюминиевыми или алюмо-медными жилами.</w:t>
      </w:r>
      <w:bookmarkEnd w:id="4377"/>
    </w:p>
    <w:p w:rsidR="00C852FB" w:rsidRDefault="00C852FB" w:rsidP="00943BC4">
      <w:pPr>
        <w:shd w:val="clear" w:color="auto" w:fill="FFFFFF"/>
        <w:jc w:val="center"/>
        <w:rPr>
          <w:rStyle w:val="a4"/>
          <w:color w:val="000080"/>
        </w:rPr>
      </w:pPr>
      <w:bookmarkStart w:id="4378" w:name="1816018"/>
      <w:r>
        <w:rPr>
          <w:rStyle w:val="a4"/>
          <w:color w:val="000080"/>
        </w:rPr>
        <w:t>Электропроводки и кабельные линии</w:t>
      </w:r>
      <w:bookmarkEnd w:id="4378"/>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379" w:name="1816019"/>
      <w:r>
        <w:rPr>
          <w:color w:val="000000"/>
        </w:rPr>
        <w:t>7.1.27. При выполнении внутренних электропроводок и кабельных линий необходимо руководствоваться следующим:</w:t>
      </w:r>
      <w:bookmarkEnd w:id="4379"/>
    </w:p>
    <w:p w:rsidR="00C852FB" w:rsidRDefault="00C852FB" w:rsidP="00943BC4">
      <w:pPr>
        <w:shd w:val="clear" w:color="auto" w:fill="FFFFFF"/>
        <w:ind w:firstLine="851"/>
        <w:jc w:val="both"/>
        <w:rPr>
          <w:color w:val="000000"/>
        </w:rPr>
      </w:pPr>
      <w:bookmarkStart w:id="4380" w:name="1816020"/>
      <w:r>
        <w:rPr>
          <w:color w:val="000000"/>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отдельными линиями ВРУ, ГРЩ или ВРЩ.</w:t>
      </w:r>
      <w:bookmarkEnd w:id="4380"/>
    </w:p>
    <w:p w:rsidR="00C852FB" w:rsidRDefault="00C852FB" w:rsidP="00943BC4">
      <w:pPr>
        <w:shd w:val="clear" w:color="auto" w:fill="FFFFFF"/>
        <w:ind w:firstLine="851"/>
        <w:jc w:val="both"/>
        <w:rPr>
          <w:color w:val="000000"/>
        </w:rPr>
      </w:pPr>
      <w:bookmarkStart w:id="4381" w:name="1816021"/>
      <w:r>
        <w:rPr>
          <w:color w:val="000000"/>
        </w:rPr>
        <w:t>Допускается осуществлять питание электроустановок потребителей нежилого сектора и квартир от общей питающей линии при условии, что в местах ответвления устанавливаются раздельные аппараты управления. В обоих случаях должно быть обеспечено качество напряжения (см. главу 1.2 ПУЭ. Раздел I</w:t>
      </w:r>
      <w:bookmarkEnd w:id="4381"/>
      <w:r w:rsidR="00C231B3">
        <w:rPr>
          <w:color w:val="000000"/>
        </w:rPr>
        <w:fldChar w:fldCharType="begin"/>
      </w:r>
      <w:r>
        <w:rPr>
          <w:color w:val="000000"/>
        </w:rPr>
        <w:instrText xml:space="preserve"> HYPERLINK "1815661" \l "1829097"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382" w:name="1829097"/>
      <w:r>
        <w:rPr>
          <w:color w:val="339966"/>
          <w:sz w:val="20"/>
          <w:szCs w:val="20"/>
        </w:rPr>
        <w:t>* Раздел I не приводится.</w:t>
      </w:r>
      <w:bookmarkEnd w:id="4382"/>
    </w:p>
    <w:p w:rsidR="00C852FB" w:rsidRDefault="00C852FB" w:rsidP="00943BC4">
      <w:pPr>
        <w:shd w:val="clear" w:color="auto" w:fill="FFFFFF"/>
        <w:ind w:firstLine="851"/>
        <w:jc w:val="both"/>
        <w:rPr>
          <w:color w:val="000000"/>
        </w:rPr>
      </w:pPr>
      <w:bookmarkStart w:id="4383" w:name="1816023"/>
      <w:r>
        <w:rPr>
          <w:color w:val="000000"/>
        </w:rPr>
        <w:t>2. К одной линии разрешается присоединять несколько стояков. На ответвлении к стояку, питающему квартиры жилых домов, имеющих выше пяти этажей, следует устанавливать аппарат управления.</w:t>
      </w:r>
      <w:bookmarkEnd w:id="4383"/>
    </w:p>
    <w:p w:rsidR="00C852FB" w:rsidRDefault="00C852FB" w:rsidP="00943BC4">
      <w:pPr>
        <w:shd w:val="clear" w:color="auto" w:fill="FFFFFF"/>
        <w:ind w:firstLine="851"/>
        <w:jc w:val="both"/>
        <w:rPr>
          <w:color w:val="000000"/>
        </w:rPr>
      </w:pPr>
      <w:bookmarkStart w:id="4384" w:name="1816024"/>
      <w:r>
        <w:rPr>
          <w:color w:val="000000"/>
        </w:rPr>
        <w:t>3. В жилых зданиях светильники лестничных клеток, вестибюлей, холлов,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их к квартирным щиткам не допускается.</w:t>
      </w:r>
      <w:bookmarkEnd w:id="4384"/>
    </w:p>
    <w:p w:rsidR="00C852FB" w:rsidRDefault="00C852FB" w:rsidP="00943BC4">
      <w:pPr>
        <w:shd w:val="clear" w:color="auto" w:fill="FFFFFF"/>
        <w:ind w:firstLine="851"/>
        <w:jc w:val="both"/>
        <w:rPr>
          <w:color w:val="000000"/>
        </w:rPr>
      </w:pPr>
      <w:bookmarkStart w:id="4385" w:name="1816026"/>
      <w:r>
        <w:rPr>
          <w:color w:val="000000"/>
        </w:rPr>
        <w:t>4. К групповым линиям освещения лестничных клеток, поэтажных коридоров, холлов, вестибюлей, подвалов, технических подполий и чердаков жилых и общественных зданий допускается присоединять на фазу до 60 ламп накаливания или люминесцентных мощностью до 65 Вт каждая.</w:t>
      </w:r>
      <w:bookmarkEnd w:id="4385"/>
    </w:p>
    <w:p w:rsidR="00C852FB" w:rsidRDefault="00C852FB" w:rsidP="00943BC4">
      <w:pPr>
        <w:shd w:val="clear" w:color="auto" w:fill="FFFFFF"/>
        <w:ind w:firstLine="851"/>
        <w:jc w:val="both"/>
        <w:rPr>
          <w:color w:val="000000"/>
        </w:rPr>
      </w:pPr>
      <w:bookmarkStart w:id="4386" w:name="1816027"/>
      <w:r>
        <w:rPr>
          <w:color w:val="000000"/>
        </w:rPr>
        <w:t>5.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bookmarkEnd w:id="4386"/>
    </w:p>
    <w:p w:rsidR="00C852FB" w:rsidRDefault="00C852FB" w:rsidP="00943BC4">
      <w:pPr>
        <w:shd w:val="clear" w:color="auto" w:fill="FFFFFF"/>
        <w:ind w:firstLine="851"/>
        <w:jc w:val="both"/>
        <w:rPr>
          <w:color w:val="000000"/>
        </w:rPr>
      </w:pPr>
      <w:bookmarkStart w:id="4387" w:name="1816028"/>
      <w:r>
        <w:rPr>
          <w:color w:val="000000"/>
        </w:rPr>
        <w:t>7.1.28. В жилых зданиях стояки питающих сетей квартир должны прокладываться по лестничным клеткам. Прокладка стояков питающей сети внутри квартир не допускается.</w:t>
      </w:r>
      <w:bookmarkEnd w:id="4387"/>
    </w:p>
    <w:p w:rsidR="00C852FB" w:rsidRDefault="00C852FB" w:rsidP="00943BC4">
      <w:pPr>
        <w:shd w:val="clear" w:color="auto" w:fill="FFFFFF"/>
        <w:ind w:firstLine="851"/>
        <w:jc w:val="both"/>
        <w:rPr>
          <w:color w:val="000000"/>
        </w:rPr>
      </w:pPr>
      <w:bookmarkStart w:id="4388" w:name="1816029"/>
      <w:r>
        <w:rPr>
          <w:color w:val="000000"/>
        </w:rPr>
        <w:t>Допускается прокладка в общей трубе, общем коробе или канале из несгораемых строительных конструкций и т. п. проводов питающих линий квартир вместе с проводами рабочего освещения лестничных клеток, коридоров и других внутридомовых помещений.</w:t>
      </w:r>
      <w:bookmarkEnd w:id="4388"/>
    </w:p>
    <w:p w:rsidR="00C852FB" w:rsidRDefault="00C852FB" w:rsidP="00943BC4">
      <w:pPr>
        <w:shd w:val="clear" w:color="auto" w:fill="FFFFFF"/>
        <w:ind w:firstLine="851"/>
        <w:jc w:val="both"/>
        <w:rPr>
          <w:color w:val="000000"/>
        </w:rPr>
      </w:pPr>
      <w:bookmarkStart w:id="4389" w:name="1816031"/>
      <w:r>
        <w:rPr>
          <w:color w:val="000000"/>
        </w:rPr>
        <w:t>Прокладка групповых сетей квартиры от этажного щитка до ввода в квартиру должна осуществляться в самостоятельных каналах, трубах, коробах и т. п., т. е. отдельно от групповых линий других квартир.</w:t>
      </w:r>
      <w:bookmarkEnd w:id="4389"/>
    </w:p>
    <w:p w:rsidR="00C852FB" w:rsidRDefault="00C852FB" w:rsidP="00943BC4">
      <w:pPr>
        <w:shd w:val="clear" w:color="auto" w:fill="FFFFFF"/>
        <w:ind w:firstLine="851"/>
        <w:jc w:val="both"/>
        <w:rPr>
          <w:color w:val="000000"/>
        </w:rPr>
      </w:pPr>
      <w:bookmarkStart w:id="4390" w:name="1816032"/>
      <w:r>
        <w:rPr>
          <w:color w:val="000000"/>
        </w:rPr>
        <w:t>В отступление от требований пункта 2.1.15 ПУЭ. Раздел II</w:t>
      </w:r>
      <w:bookmarkEnd w:id="4390"/>
      <w:r w:rsidR="00C231B3">
        <w:rPr>
          <w:color w:val="000000"/>
        </w:rPr>
        <w:fldChar w:fldCharType="begin"/>
      </w:r>
      <w:r>
        <w:rPr>
          <w:color w:val="000000"/>
        </w:rPr>
        <w:instrText xml:space="preserve"> HYPERLINK "1815661" \l "1829101" </w:instrText>
      </w:r>
      <w:r w:rsidR="00C231B3">
        <w:rPr>
          <w:color w:val="000000"/>
        </w:rPr>
        <w:fldChar w:fldCharType="separate"/>
      </w:r>
      <w:r>
        <w:rPr>
          <w:color w:val="008080"/>
        </w:rPr>
        <w:t>*</w:t>
      </w:r>
      <w:r w:rsidR="00C231B3">
        <w:rPr>
          <w:color w:val="000000"/>
        </w:rPr>
        <w:fldChar w:fldCharType="end"/>
      </w:r>
      <w:r>
        <w:rPr>
          <w:color w:val="000000"/>
        </w:rPr>
        <w:t xml:space="preserve"> в одном канале допускается совместно прокладывать до 12 проводов групповых сетей квартир жилых домов.</w:t>
      </w:r>
    </w:p>
    <w:p w:rsidR="00C852FB" w:rsidRDefault="00C852FB" w:rsidP="00943BC4">
      <w:pPr>
        <w:shd w:val="clear" w:color="auto" w:fill="FFFFFF"/>
        <w:ind w:firstLine="851"/>
        <w:jc w:val="both"/>
        <w:rPr>
          <w:color w:val="339966"/>
          <w:sz w:val="20"/>
          <w:szCs w:val="20"/>
        </w:rPr>
      </w:pPr>
      <w:bookmarkStart w:id="4391" w:name="1829101"/>
      <w:r>
        <w:rPr>
          <w:color w:val="339966"/>
          <w:sz w:val="20"/>
          <w:szCs w:val="20"/>
        </w:rPr>
        <w:t>* Раздел II не приводится.</w:t>
      </w:r>
      <w:bookmarkEnd w:id="4391"/>
    </w:p>
    <w:p w:rsidR="00C852FB" w:rsidRDefault="00C852FB" w:rsidP="00943BC4">
      <w:pPr>
        <w:shd w:val="clear" w:color="auto" w:fill="FFFFFF"/>
        <w:ind w:firstLine="851"/>
        <w:jc w:val="both"/>
        <w:rPr>
          <w:color w:val="000000"/>
        </w:rPr>
      </w:pPr>
      <w:bookmarkStart w:id="4392" w:name="1816033"/>
      <w:r>
        <w:rPr>
          <w:color w:val="000000"/>
        </w:rPr>
        <w:t>Допускается объединение нулевых проводов питающих линий квартир и линий рабочего освещения лестничных клеток и коридоров.</w:t>
      </w:r>
      <w:bookmarkEnd w:id="4392"/>
    </w:p>
    <w:p w:rsidR="00C852FB" w:rsidRDefault="00C852FB" w:rsidP="00943BC4">
      <w:pPr>
        <w:shd w:val="clear" w:color="auto" w:fill="FFFFFF"/>
        <w:ind w:firstLine="851"/>
        <w:jc w:val="both"/>
        <w:rPr>
          <w:color w:val="000000"/>
        </w:rPr>
      </w:pPr>
      <w:bookmarkStart w:id="4393" w:name="1816036"/>
      <w:r>
        <w:rPr>
          <w:color w:val="000000"/>
        </w:rPr>
        <w:t>7.1.29. Прокладку линий в помещениях, как правило, следует выполнять скрыто. Открытую прокладку сетей рекомендуется выполнять в технических этажах и подпольях, неотапливаемых подвалах, тепловых пунктах, вентиляционных камерах, насосных, в сырых и особо сырых помещениях.</w:t>
      </w:r>
      <w:bookmarkEnd w:id="4393"/>
    </w:p>
    <w:p w:rsidR="00C852FB" w:rsidRDefault="00C852FB" w:rsidP="00943BC4">
      <w:pPr>
        <w:shd w:val="clear" w:color="auto" w:fill="FFFFFF"/>
        <w:ind w:firstLine="851"/>
        <w:jc w:val="both"/>
        <w:rPr>
          <w:color w:val="000000"/>
        </w:rPr>
      </w:pPr>
      <w:bookmarkStart w:id="4394" w:name="1816037"/>
      <w:r>
        <w:rPr>
          <w:color w:val="000000"/>
        </w:rPr>
        <w:t>Вертикальные участки (стояки) линий электрической сети должны выполняться: незащищенными проводами — в трубах, коробах, каналах строительных конструкций; кабелями, шинопроводами — в шахтах и каналах строительных конструкций.</w:t>
      </w:r>
      <w:bookmarkEnd w:id="4394"/>
    </w:p>
    <w:p w:rsidR="00C852FB" w:rsidRDefault="00C852FB" w:rsidP="00943BC4">
      <w:pPr>
        <w:shd w:val="clear" w:color="auto" w:fill="FFFFFF"/>
        <w:ind w:firstLine="851"/>
        <w:jc w:val="both"/>
        <w:rPr>
          <w:color w:val="000000"/>
        </w:rPr>
      </w:pPr>
      <w:bookmarkStart w:id="4395" w:name="1816039"/>
      <w:r>
        <w:rPr>
          <w:color w:val="000000"/>
        </w:rPr>
        <w:t>Места прохода линий через междуэтажные перекрытия должны быть уплотнены несгораемыми материалами.</w:t>
      </w:r>
      <w:bookmarkEnd w:id="4395"/>
    </w:p>
    <w:p w:rsidR="00C852FB" w:rsidRDefault="00C852FB" w:rsidP="00943BC4">
      <w:pPr>
        <w:shd w:val="clear" w:color="auto" w:fill="FFFFFF"/>
        <w:ind w:firstLine="851"/>
        <w:jc w:val="both"/>
        <w:rPr>
          <w:color w:val="000000"/>
        </w:rPr>
      </w:pPr>
      <w:bookmarkStart w:id="4396" w:name="1816040"/>
      <w:r>
        <w:rPr>
          <w:color w:val="000000"/>
        </w:rPr>
        <w:lastRenderedPageBreak/>
        <w:t>В жилых и общественных зданиях, а также в санузлах жилых домов допускается выполнять проводку скрытой, без труб, специальными проводами (например, АППВ) в бороздах стен, под штукатуркой и т. п.</w:t>
      </w:r>
      <w:bookmarkEnd w:id="4396"/>
    </w:p>
    <w:p w:rsidR="00C852FB" w:rsidRDefault="00C852FB" w:rsidP="00943BC4">
      <w:pPr>
        <w:shd w:val="clear" w:color="auto" w:fill="FFFFFF"/>
        <w:ind w:firstLine="851"/>
        <w:jc w:val="both"/>
        <w:rPr>
          <w:color w:val="000000"/>
        </w:rPr>
      </w:pPr>
      <w:bookmarkStart w:id="4397" w:name="1816041"/>
      <w:r>
        <w:rPr>
          <w:color w:val="000000"/>
        </w:rPr>
        <w:t>В зданиях, выполненных из несгораемых строительных конструкции, допускается несменяемая замоноличенная закладка проводов групповой сети в панели стен, перегородок и перекрытий при их изготовлении на заводах стройиндустрии.</w:t>
      </w:r>
      <w:bookmarkEnd w:id="4397"/>
    </w:p>
    <w:p w:rsidR="00C852FB" w:rsidRDefault="00C852FB" w:rsidP="00943BC4">
      <w:pPr>
        <w:shd w:val="clear" w:color="auto" w:fill="FFFFFF"/>
        <w:ind w:firstLine="851"/>
        <w:jc w:val="both"/>
        <w:rPr>
          <w:color w:val="000000"/>
        </w:rPr>
      </w:pPr>
      <w:bookmarkStart w:id="4398" w:name="1816042"/>
      <w:r>
        <w:rPr>
          <w:color w:val="000000"/>
        </w:rPr>
        <w:t>7.1.30. В помещениях для приготовления и приема пищи, за исключением квартир, запрещается открытая прокладка проводов.</w:t>
      </w:r>
      <w:bookmarkEnd w:id="4398"/>
    </w:p>
    <w:p w:rsidR="00C852FB" w:rsidRDefault="00C852FB" w:rsidP="00943BC4">
      <w:pPr>
        <w:shd w:val="clear" w:color="auto" w:fill="FFFFFF"/>
        <w:ind w:firstLine="851"/>
        <w:jc w:val="both"/>
        <w:rPr>
          <w:color w:val="000000"/>
        </w:rPr>
      </w:pPr>
      <w:bookmarkStart w:id="4399" w:name="1816044"/>
      <w:r>
        <w:rPr>
          <w:color w:val="000000"/>
        </w:rPr>
        <w:t>В кухнях квартир могут применяться те же виды электропроводок, что и в жилых комнатах и коридорах. В ванных комнатах, в душевых и санузлах должна применяться, как правило, скрытая электропроводка; допускается открытая электропроводка защищенными проводами и кабелями.</w:t>
      </w:r>
      <w:bookmarkEnd w:id="4399"/>
    </w:p>
    <w:p w:rsidR="00C852FB" w:rsidRDefault="00C852FB" w:rsidP="00943BC4">
      <w:pPr>
        <w:shd w:val="clear" w:color="auto" w:fill="FFFFFF"/>
        <w:ind w:firstLine="851"/>
        <w:jc w:val="both"/>
        <w:rPr>
          <w:color w:val="000000"/>
        </w:rPr>
      </w:pPr>
      <w:bookmarkStart w:id="4400" w:name="1816045"/>
      <w:r>
        <w:rPr>
          <w:color w:val="000000"/>
        </w:rPr>
        <w:t>При прокладке проводов и кабелей должны учитываться требования норм по выбору и применению установочных проводов, в том числе требования для помещений и зданий, выполненных из сгораемых материалов, а также технические указания по выбору и применению электрических кабелей.</w:t>
      </w:r>
      <w:bookmarkEnd w:id="4400"/>
    </w:p>
    <w:p w:rsidR="00C852FB" w:rsidRDefault="00C852FB" w:rsidP="00943BC4">
      <w:pPr>
        <w:shd w:val="clear" w:color="auto" w:fill="FFFFFF"/>
        <w:ind w:firstLine="851"/>
        <w:jc w:val="both"/>
        <w:rPr>
          <w:color w:val="000000"/>
        </w:rPr>
      </w:pPr>
      <w:bookmarkStart w:id="4401" w:name="1816046"/>
      <w:r>
        <w:rPr>
          <w:color w:val="000000"/>
        </w:rPr>
        <w:t>7.1.31. Электропроводка на чердаках должна выполняться в соответствии с требованиями гл. 2.1. Эти требования не распространяются на чердаки, используемые в качестве технического этажа и имеющие несгораемые строительные конструкции.</w:t>
      </w:r>
      <w:bookmarkEnd w:id="4401"/>
    </w:p>
    <w:p w:rsidR="00C852FB" w:rsidRDefault="00C852FB" w:rsidP="00943BC4">
      <w:pPr>
        <w:shd w:val="clear" w:color="auto" w:fill="FFFFFF"/>
        <w:ind w:firstLine="851"/>
        <w:jc w:val="both"/>
        <w:rPr>
          <w:color w:val="000000"/>
        </w:rPr>
      </w:pPr>
      <w:bookmarkStart w:id="4402" w:name="1816048"/>
      <w:r>
        <w:rPr>
          <w:color w:val="000000"/>
        </w:rPr>
        <w:t>7.1.32. Электрические сети, прокладываемые за непроходными подвесными потолками, рассматриваются как скрытые электропроводники, и их следует выполнять: за потолками из сгораемых материалов — в металлических трубах, коробах, металлорукавах; за потолками из несгораемых и трудносгораемых материалов — в винипластовых или аналогичных трубах, коробах, металлорукавах, а также кабелями и защищенными проводами, имеющими оболочки из трудносгораемых материалов. Должна быть обеспечена возможность замены проводов и кабелей.</w:t>
      </w:r>
      <w:bookmarkEnd w:id="4402"/>
    </w:p>
    <w:p w:rsidR="00C852FB" w:rsidRDefault="00C852FB" w:rsidP="00943BC4">
      <w:pPr>
        <w:shd w:val="clear" w:color="auto" w:fill="FFFFFF"/>
        <w:jc w:val="center"/>
        <w:rPr>
          <w:color w:val="000080"/>
          <w:sz w:val="22"/>
          <w:szCs w:val="22"/>
        </w:rPr>
      </w:pPr>
      <w:bookmarkStart w:id="4403" w:name="1816069"/>
      <w:bookmarkStart w:id="4404" w:name="1816077"/>
      <w:bookmarkEnd w:id="4403"/>
      <w:r>
        <w:rPr>
          <w:color w:val="000080"/>
          <w:sz w:val="22"/>
          <w:szCs w:val="22"/>
        </w:rPr>
        <w:t>Таблица 7.1.1.</w:t>
      </w:r>
      <w:bookmarkEnd w:id="4404"/>
    </w:p>
    <w:p w:rsidR="00C852FB" w:rsidRDefault="00C852FB" w:rsidP="00943BC4">
      <w:pPr>
        <w:shd w:val="clear" w:color="auto" w:fill="FFFFFF"/>
        <w:jc w:val="center"/>
        <w:rPr>
          <w:b/>
          <w:bCs/>
          <w:color w:val="000080"/>
        </w:rPr>
      </w:pPr>
      <w:bookmarkStart w:id="4405" w:name="1816083"/>
      <w:r>
        <w:rPr>
          <w:b/>
          <w:bCs/>
          <w:color w:val="000080"/>
        </w:rPr>
        <w:t>Наименьшие допустимые сечения кабелей и проводов электрических сетей в зданиях</w:t>
      </w:r>
      <w:bookmarkEnd w:id="440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822"/>
        <w:gridCol w:w="877"/>
        <w:gridCol w:w="2983"/>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406" w:name="1816086"/>
            <w:bookmarkStart w:id="4407" w:name="1816096"/>
            <w:bookmarkEnd w:id="4406"/>
            <w:r w:rsidRPr="00E9415F">
              <w:rPr>
                <w:color w:val="000000"/>
                <w:sz w:val="22"/>
                <w:szCs w:val="22"/>
              </w:rPr>
              <w:t>‎‏Наименование линий</w:t>
            </w:r>
            <w:r w:rsidRPr="00E9415F">
              <w:rPr>
                <w:color w:val="000000"/>
                <w:sz w:val="22"/>
                <w:szCs w:val="22"/>
              </w:rPr>
              <w:b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Наименьшее сечение кабелей и проводов, мм</w:t>
            </w:r>
            <w:r w:rsidRPr="00E9415F">
              <w:rPr>
                <w:color w:val="000000"/>
                <w:sz w:val="22"/>
                <w:szCs w:val="22"/>
                <w:vertAlign w:val="superscript"/>
              </w:rPr>
              <w:t>2‎‎‎</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медных‎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алюминиевых и алюмомедных‎</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Линии групповой и распределительной сетей‎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Линии до квартирных щитков и к расчет ному счетчику‎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Линии питающей сети и стояки для питания квартир и комнат общежитий‎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w:t>
            </w:r>
          </w:p>
        </w:tc>
      </w:tr>
    </w:tbl>
    <w:p w:rsidR="00C852FB" w:rsidRDefault="00C852FB" w:rsidP="00943BC4">
      <w:pPr>
        <w:shd w:val="clear" w:color="auto" w:fill="FFFFFF"/>
        <w:ind w:firstLine="851"/>
        <w:jc w:val="both"/>
        <w:rPr>
          <w:color w:val="000000"/>
        </w:rPr>
      </w:pPr>
      <w:bookmarkStart w:id="4408" w:name="1816109"/>
      <w:bookmarkEnd w:id="4407"/>
      <w:r>
        <w:rPr>
          <w:color w:val="000000"/>
        </w:rPr>
        <w:t xml:space="preserve">7.1.33. Сечения кабелей и проводов электрической сети зданий должны быть не менее приведенных в </w:t>
      </w:r>
      <w:bookmarkEnd w:id="4408"/>
      <w:r w:rsidR="00C231B3">
        <w:rPr>
          <w:color w:val="000000"/>
        </w:rPr>
        <w:fldChar w:fldCharType="begin"/>
      </w:r>
      <w:r>
        <w:rPr>
          <w:color w:val="000000"/>
        </w:rPr>
        <w:instrText xml:space="preserve"> HYPERLINK "1815661" \l "1816069" </w:instrText>
      </w:r>
      <w:r w:rsidR="00C231B3">
        <w:rPr>
          <w:color w:val="000000"/>
        </w:rPr>
        <w:fldChar w:fldCharType="separate"/>
      </w:r>
      <w:r>
        <w:rPr>
          <w:color w:val="008080"/>
        </w:rPr>
        <w:t>Таблице 7.1.1</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409" w:name="1816112"/>
      <w:r>
        <w:rPr>
          <w:color w:val="000000"/>
        </w:rPr>
        <w:t>Трехфазные линии в жилых зданиях должны иметь сечение нулевых проводников, равное сечению фазных проводников, если фазные проводники имеют сечение до 25 мм</w:t>
      </w:r>
      <w:r>
        <w:rPr>
          <w:color w:val="000000"/>
          <w:vertAlign w:val="superscript"/>
        </w:rPr>
        <w:t>2</w:t>
      </w:r>
      <w:r>
        <w:rPr>
          <w:color w:val="000000"/>
        </w:rPr>
        <w:t xml:space="preserve"> (по алюминию), а при больших сечениях — не менее 50% сечения фазных проводников. Сечения нулевых рабочих и нулевых защитных проводников должны соответствовать также требованиям главы 1.7 ПУЭ. Раздел I</w:t>
      </w:r>
      <w:bookmarkEnd w:id="4409"/>
      <w:r w:rsidR="00C231B3">
        <w:rPr>
          <w:color w:val="000000"/>
        </w:rPr>
        <w:fldChar w:fldCharType="begin"/>
      </w:r>
      <w:r>
        <w:rPr>
          <w:color w:val="000000"/>
        </w:rPr>
        <w:instrText xml:space="preserve"> HYPERLINK "1815661" \l "1829106"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410" w:name="1829106"/>
      <w:r>
        <w:rPr>
          <w:color w:val="339966"/>
          <w:sz w:val="20"/>
          <w:szCs w:val="20"/>
        </w:rPr>
        <w:t>* Раздел I не приводится.</w:t>
      </w:r>
      <w:bookmarkEnd w:id="4410"/>
    </w:p>
    <w:p w:rsidR="00C852FB" w:rsidRDefault="00C852FB" w:rsidP="00943BC4">
      <w:pPr>
        <w:shd w:val="clear" w:color="auto" w:fill="FFFFFF"/>
        <w:ind w:firstLine="851"/>
        <w:jc w:val="both"/>
        <w:rPr>
          <w:color w:val="339966"/>
          <w:sz w:val="20"/>
          <w:szCs w:val="20"/>
        </w:rPr>
      </w:pPr>
    </w:p>
    <w:p w:rsidR="00C852FB" w:rsidRDefault="00C852FB" w:rsidP="00943BC4">
      <w:pPr>
        <w:shd w:val="clear" w:color="auto" w:fill="FFFFFF"/>
        <w:jc w:val="center"/>
        <w:rPr>
          <w:rStyle w:val="a4"/>
          <w:color w:val="000080"/>
        </w:rPr>
      </w:pPr>
      <w:bookmarkStart w:id="4411" w:name="1816113"/>
      <w:r>
        <w:rPr>
          <w:rStyle w:val="a4"/>
          <w:color w:val="000080"/>
        </w:rPr>
        <w:t>Внутреннее электрооборудование</w:t>
      </w:r>
      <w:bookmarkEnd w:id="441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12" w:name="1816114"/>
      <w:r>
        <w:rPr>
          <w:color w:val="000000"/>
        </w:rPr>
        <w:t xml:space="preserve">7.1.34. Светильники и прочие осветительные устройства во всех помещениях должны быть установлены и расположены так, чтобы обеспечивалась возможность безопасного обслуживания их при помощи обычных технических средств (приставных лестниц, стремянок и т. п.). Если такой возможности нет, должны предусматриваться специальные устройства (раздвижные вышки, ходовые мостики и т. п.). С приставных </w:t>
      </w:r>
      <w:r>
        <w:rPr>
          <w:color w:val="000000"/>
        </w:rPr>
        <w:lastRenderedPageBreak/>
        <w:t xml:space="preserve">лестниц и стремянок разрешается обслуживание светильников, расположенных на высоте не более </w:t>
      </w:r>
      <w:smartTag w:uri="urn:schemas-microsoft-com:office:smarttags" w:element="metricconverter">
        <w:smartTagPr>
          <w:attr w:name="ProductID" w:val="5 м"/>
        </w:smartTagPr>
        <w:r>
          <w:rPr>
            <w:color w:val="000000"/>
          </w:rPr>
          <w:t>5 м</w:t>
        </w:r>
      </w:smartTag>
      <w:r>
        <w:rPr>
          <w:color w:val="000000"/>
        </w:rPr>
        <w:t>.</w:t>
      </w:r>
      <w:bookmarkEnd w:id="4412"/>
    </w:p>
    <w:p w:rsidR="00C852FB" w:rsidRDefault="00C852FB" w:rsidP="00943BC4">
      <w:pPr>
        <w:shd w:val="clear" w:color="auto" w:fill="FFFFFF"/>
        <w:ind w:firstLine="851"/>
        <w:jc w:val="both"/>
        <w:rPr>
          <w:color w:val="000000"/>
        </w:rPr>
      </w:pPr>
      <w:bookmarkStart w:id="4413" w:name="1816115"/>
      <w:r>
        <w:rPr>
          <w:color w:val="000000"/>
        </w:rPr>
        <w:t>7.1.35. В помещениях для приготовления и приема пищи, за исключением кухонь в квартирах, светильники с лампами накаливания, устанавливаемые над рабочими местами (плитами, столами и т. п.), должны иметь снизу защитное стекло. Для светильников с люминесцентными лампами достаточно наличия сеток или решеток либо в светильниках должны применяться ламподержатели, конструкция которых исключает выпадение ламп.</w:t>
      </w:r>
      <w:bookmarkEnd w:id="4413"/>
    </w:p>
    <w:p w:rsidR="00C852FB" w:rsidRDefault="00C852FB" w:rsidP="00943BC4">
      <w:pPr>
        <w:shd w:val="clear" w:color="auto" w:fill="FFFFFF"/>
        <w:ind w:firstLine="851"/>
        <w:jc w:val="both"/>
        <w:rPr>
          <w:color w:val="000000"/>
        </w:rPr>
      </w:pPr>
      <w:bookmarkStart w:id="4414" w:name="1816118"/>
      <w:r>
        <w:rPr>
          <w:color w:val="000000"/>
        </w:rPr>
        <w:t>7.1.36. В ванных комнатах, душевых и санузлах квартир, гостиниц и общежитий корпуса светильников с лампами накаливания и патронов должны быть выполнены из изолирующего материала.</w:t>
      </w:r>
      <w:bookmarkEnd w:id="4414"/>
    </w:p>
    <w:p w:rsidR="00C852FB" w:rsidRDefault="00C852FB" w:rsidP="00943BC4">
      <w:pPr>
        <w:shd w:val="clear" w:color="auto" w:fill="FFFFFF"/>
        <w:ind w:firstLine="851"/>
        <w:jc w:val="both"/>
        <w:rPr>
          <w:color w:val="000000"/>
        </w:rPr>
      </w:pPr>
      <w:bookmarkStart w:id="4415" w:name="1816121"/>
      <w:r>
        <w:rPr>
          <w:color w:val="000000"/>
        </w:rPr>
        <w:t>7.1.37. Установка розеток в ванных комнатах, душевых, раздевалках при душевых и в мыльных помещениях бань, парилках, стиральных помещениях прачечных не допускается.</w:t>
      </w:r>
      <w:bookmarkEnd w:id="4415"/>
    </w:p>
    <w:p w:rsidR="00C852FB" w:rsidRDefault="00C852FB" w:rsidP="00943BC4">
      <w:pPr>
        <w:shd w:val="clear" w:color="auto" w:fill="FFFFFF"/>
        <w:ind w:firstLine="851"/>
        <w:jc w:val="both"/>
        <w:rPr>
          <w:color w:val="000000"/>
        </w:rPr>
      </w:pPr>
      <w:bookmarkStart w:id="4416" w:name="1816124"/>
      <w:r>
        <w:rPr>
          <w:color w:val="000000"/>
        </w:rPr>
        <w:t>В ванных комнатах квартир, гостиниц, общежитий допускается установка розеток, присоединяемых к сети через разделительные трансформаторы (см. главу 1.1 ПУЭ. Раздел I</w:t>
      </w:r>
      <w:bookmarkEnd w:id="4416"/>
      <w:r w:rsidR="00C231B3">
        <w:rPr>
          <w:color w:val="000000"/>
        </w:rPr>
        <w:fldChar w:fldCharType="begin"/>
      </w:r>
      <w:r>
        <w:rPr>
          <w:color w:val="000000"/>
        </w:rPr>
        <w:instrText xml:space="preserve"> HYPERLINK "1815661" \l "1829109"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417" w:name="1829109"/>
      <w:r>
        <w:rPr>
          <w:color w:val="339966"/>
          <w:sz w:val="20"/>
          <w:szCs w:val="20"/>
        </w:rPr>
        <w:t>* Раздел I не приводится.</w:t>
      </w:r>
      <w:bookmarkEnd w:id="4417"/>
    </w:p>
    <w:p w:rsidR="00C852FB" w:rsidRDefault="00C852FB" w:rsidP="00943BC4">
      <w:pPr>
        <w:shd w:val="clear" w:color="auto" w:fill="FFFFFF"/>
        <w:ind w:firstLine="851"/>
        <w:jc w:val="both"/>
        <w:rPr>
          <w:color w:val="000000"/>
        </w:rPr>
      </w:pPr>
      <w:bookmarkStart w:id="4418" w:name="1816125"/>
      <w:r>
        <w:rPr>
          <w:color w:val="000000"/>
        </w:rPr>
        <w:t xml:space="preserve">В общеобразовательных школах и учреждениях по воспитанию детей в помещениях для пребывания детей розетки должны устанавливаться на высоте </w:t>
      </w:r>
      <w:smartTag w:uri="urn:schemas-microsoft-com:office:smarttags" w:element="metricconverter">
        <w:smartTagPr>
          <w:attr w:name="ProductID" w:val="1,8 м"/>
        </w:smartTagPr>
        <w:r>
          <w:rPr>
            <w:color w:val="000000"/>
          </w:rPr>
          <w:t>1,8 м</w:t>
        </w:r>
      </w:smartTag>
      <w:r>
        <w:rPr>
          <w:color w:val="000000"/>
        </w:rPr>
        <w:t xml:space="preserve"> от пола. Высота установки розеток в других общественных зданиях и жилых помещениях выбирается удобной для присоединения к ним электрических приборов в зависимости от назначения помещения и оформления интерьера.</w:t>
      </w:r>
      <w:bookmarkEnd w:id="4418"/>
    </w:p>
    <w:p w:rsidR="00C852FB" w:rsidRDefault="00C852FB" w:rsidP="00943BC4">
      <w:pPr>
        <w:shd w:val="clear" w:color="auto" w:fill="FFFFFF"/>
        <w:ind w:firstLine="851"/>
        <w:jc w:val="both"/>
        <w:rPr>
          <w:color w:val="000000"/>
        </w:rPr>
      </w:pPr>
      <w:bookmarkStart w:id="4419" w:name="1816126"/>
      <w:r>
        <w:rPr>
          <w:color w:val="000000"/>
        </w:rPr>
        <w:t>Допускается установка розеток и выключателей в специальных стеновых панелях, выполненных на заводах стройиндустрии, без применения закладных коробок.</w:t>
      </w:r>
      <w:bookmarkEnd w:id="4419"/>
    </w:p>
    <w:p w:rsidR="00C852FB" w:rsidRDefault="00C852FB" w:rsidP="00943BC4">
      <w:pPr>
        <w:shd w:val="clear" w:color="auto" w:fill="FFFFFF"/>
        <w:ind w:firstLine="851"/>
        <w:jc w:val="both"/>
        <w:rPr>
          <w:color w:val="000000"/>
        </w:rPr>
      </w:pPr>
      <w:bookmarkStart w:id="4420" w:name="1816130"/>
      <w:r>
        <w:rPr>
          <w:color w:val="000000"/>
        </w:rPr>
        <w:t xml:space="preserve">Розетки должны быть по возможности удалены от заземленных частей (трубопроводы, раковины) и должны находиться от них на расстоянии не менее </w:t>
      </w:r>
      <w:smartTag w:uri="urn:schemas-microsoft-com:office:smarttags" w:element="metricconverter">
        <w:smartTagPr>
          <w:attr w:name="ProductID" w:val="0,5 м"/>
        </w:smartTagPr>
        <w:r>
          <w:rPr>
            <w:color w:val="000000"/>
          </w:rPr>
          <w:t>0,5 м</w:t>
        </w:r>
      </w:smartTag>
      <w:r>
        <w:rPr>
          <w:color w:val="000000"/>
        </w:rPr>
        <w:t>. Для кухонь жилых квартир и общественных зданий это расстояние не нормируется.</w:t>
      </w:r>
      <w:bookmarkEnd w:id="4420"/>
    </w:p>
    <w:p w:rsidR="00C852FB" w:rsidRDefault="00C852FB" w:rsidP="00943BC4">
      <w:pPr>
        <w:shd w:val="clear" w:color="auto" w:fill="FFFFFF"/>
        <w:ind w:firstLine="851"/>
        <w:jc w:val="both"/>
        <w:rPr>
          <w:color w:val="000000"/>
        </w:rPr>
      </w:pPr>
      <w:bookmarkStart w:id="4421" w:name="1816137"/>
      <w:r>
        <w:rPr>
          <w:color w:val="000000"/>
        </w:rPr>
        <w:t xml:space="preserve">В распределительной сети предприятий общественного питания и торговли розетки устанавливаются по техническим заданиям, однако, высота их установки не должна превышать </w:t>
      </w:r>
      <w:smartTag w:uri="urn:schemas-microsoft-com:office:smarttags" w:element="metricconverter">
        <w:smartTagPr>
          <w:attr w:name="ProductID" w:val="1,3 м"/>
        </w:smartTagPr>
        <w:r>
          <w:rPr>
            <w:color w:val="000000"/>
          </w:rPr>
          <w:t>1,3 м</w:t>
        </w:r>
      </w:smartTag>
      <w:r>
        <w:rPr>
          <w:color w:val="000000"/>
        </w:rPr>
        <w:t>.</w:t>
      </w:r>
      <w:bookmarkEnd w:id="4421"/>
    </w:p>
    <w:p w:rsidR="00C852FB" w:rsidRDefault="00C852FB" w:rsidP="00943BC4">
      <w:pPr>
        <w:shd w:val="clear" w:color="auto" w:fill="FFFFFF"/>
        <w:ind w:firstLine="851"/>
        <w:jc w:val="both"/>
        <w:rPr>
          <w:color w:val="000000"/>
        </w:rPr>
      </w:pPr>
      <w:bookmarkStart w:id="4422" w:name="1816140"/>
      <w:r>
        <w:rPr>
          <w:color w:val="000000"/>
        </w:rPr>
        <w:t>7.1.38. Выключатели светильников рабочего, аварийного и эвакуационного освещения в торговых помещениях магазинов, столовых и других, предназначенных для пребывания большого количества людей, должны быть доступны только для обслуживающего персонала.</w:t>
      </w:r>
      <w:bookmarkEnd w:id="4422"/>
    </w:p>
    <w:p w:rsidR="00C852FB" w:rsidRDefault="00C852FB" w:rsidP="00943BC4">
      <w:pPr>
        <w:shd w:val="clear" w:color="auto" w:fill="FFFFFF"/>
        <w:ind w:firstLine="851"/>
        <w:jc w:val="both"/>
        <w:rPr>
          <w:color w:val="000000"/>
        </w:rPr>
      </w:pPr>
      <w:bookmarkStart w:id="4423" w:name="1816144"/>
      <w:r>
        <w:rPr>
          <w:color w:val="000000"/>
        </w:rPr>
        <w:t>7.1.39. В ванных комнатах, санузлах, мыльных помещениях бань, парилках, стиральных помещениях прачечных и т. п. выключатели не должны устанавливаться. В помещениях умывальников установка выключателей допускается.</w:t>
      </w:r>
      <w:bookmarkEnd w:id="4423"/>
    </w:p>
    <w:p w:rsidR="00C852FB" w:rsidRDefault="00C852FB" w:rsidP="00943BC4">
      <w:pPr>
        <w:shd w:val="clear" w:color="auto" w:fill="FFFFFF"/>
        <w:ind w:firstLine="851"/>
        <w:jc w:val="both"/>
        <w:rPr>
          <w:color w:val="000000"/>
        </w:rPr>
      </w:pPr>
      <w:bookmarkStart w:id="4424" w:name="1816148"/>
      <w:r>
        <w:rPr>
          <w:color w:val="000000"/>
        </w:rPr>
        <w:t xml:space="preserve">7.1.40. Выключатели рекомендуется устанавливать на стене у дверей со стороны дверной ручки; допускается устанавливать их под потолком с управлением при помощи шнура. Высота установки выключателей на стене должна приниматься равной </w:t>
      </w:r>
      <w:smartTag w:uri="urn:schemas-microsoft-com:office:smarttags" w:element="metricconverter">
        <w:smartTagPr>
          <w:attr w:name="ProductID" w:val="1,5 м"/>
        </w:smartTagPr>
        <w:r>
          <w:rPr>
            <w:color w:val="000000"/>
          </w:rPr>
          <w:t>1,5 м</w:t>
        </w:r>
      </w:smartTag>
      <w:r>
        <w:rPr>
          <w:color w:val="000000"/>
        </w:rPr>
        <w:t xml:space="preserve">, за исключением общеобразовательных школ и детских дошкольных учреждений, в помещениях для пребывания детей, где выключатели следует устанавливать на высоте </w:t>
      </w:r>
      <w:smartTag w:uri="urn:schemas-microsoft-com:office:smarttags" w:element="metricconverter">
        <w:smartTagPr>
          <w:attr w:name="ProductID" w:val="1,8 м"/>
        </w:smartTagPr>
        <w:r>
          <w:rPr>
            <w:color w:val="000000"/>
          </w:rPr>
          <w:t>1,8 м</w:t>
        </w:r>
      </w:smartTag>
      <w:r>
        <w:rPr>
          <w:color w:val="000000"/>
        </w:rPr>
        <w:t xml:space="preserve"> от пола.</w:t>
      </w:r>
      <w:bookmarkEnd w:id="4424"/>
    </w:p>
    <w:p w:rsidR="00C852FB" w:rsidRDefault="00C852FB" w:rsidP="00943BC4">
      <w:pPr>
        <w:shd w:val="clear" w:color="auto" w:fill="FFFFFF"/>
        <w:ind w:firstLine="851"/>
        <w:jc w:val="both"/>
        <w:rPr>
          <w:color w:val="000000"/>
        </w:rPr>
      </w:pPr>
      <w:bookmarkStart w:id="4425" w:name="1816150"/>
      <w:r>
        <w:rPr>
          <w:color w:val="000000"/>
        </w:rPr>
        <w:t>7.1.41. Над каждым основным входом в здание должен быть установлен светильник.</w:t>
      </w:r>
      <w:bookmarkEnd w:id="4425"/>
    </w:p>
    <w:p w:rsidR="00C852FB" w:rsidRDefault="00C852FB" w:rsidP="00943BC4">
      <w:pPr>
        <w:shd w:val="clear" w:color="auto" w:fill="FFFFFF"/>
        <w:ind w:firstLine="851"/>
        <w:jc w:val="both"/>
        <w:rPr>
          <w:color w:val="000000"/>
        </w:rPr>
      </w:pPr>
      <w:bookmarkStart w:id="4426" w:name="1816152"/>
      <w:r>
        <w:rPr>
          <w:color w:val="000000"/>
        </w:rPr>
        <w:t>7.1.42. Домовые знаки и указатели пожарных гидрантов должны быть освещены.</w:t>
      </w:r>
      <w:bookmarkEnd w:id="4426"/>
    </w:p>
    <w:p w:rsidR="00C852FB" w:rsidRDefault="00C852FB" w:rsidP="00943BC4">
      <w:pPr>
        <w:shd w:val="clear" w:color="auto" w:fill="FFFFFF"/>
        <w:jc w:val="center"/>
        <w:rPr>
          <w:rStyle w:val="a4"/>
          <w:color w:val="000080"/>
        </w:rPr>
      </w:pPr>
      <w:bookmarkStart w:id="4427" w:name="1816155"/>
    </w:p>
    <w:p w:rsidR="00C852FB" w:rsidRDefault="00C852FB" w:rsidP="00943BC4">
      <w:pPr>
        <w:shd w:val="clear" w:color="auto" w:fill="FFFFFF"/>
        <w:jc w:val="center"/>
        <w:rPr>
          <w:rStyle w:val="a4"/>
          <w:color w:val="000080"/>
        </w:rPr>
      </w:pPr>
      <w:r>
        <w:rPr>
          <w:rStyle w:val="a4"/>
          <w:color w:val="000080"/>
          <w:lang w:val="en-US"/>
        </w:rPr>
        <w:t>C</w:t>
      </w:r>
      <w:r>
        <w:rPr>
          <w:rStyle w:val="a4"/>
          <w:color w:val="000080"/>
        </w:rPr>
        <w:t>иловое электрооборудование</w:t>
      </w:r>
      <w:bookmarkEnd w:id="4427"/>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28" w:name="1816159"/>
      <w:r>
        <w:rPr>
          <w:color w:val="000000"/>
        </w:rPr>
        <w:t xml:space="preserve">7.1.43. Электродвигатели, обслуживающие общедомовые установки (насосы, вентиляторы, лифты и т. п.), а также их защитные и пусковые аппараты должны быть доступны только для обслуживающего персонала. Исключением являются кнопки управления лифтами, противопожарными устройствами и вентиляцией. Пусковые аппараты </w:t>
      </w:r>
      <w:r>
        <w:rPr>
          <w:color w:val="000000"/>
        </w:rPr>
        <w:lastRenderedPageBreak/>
        <w:t xml:space="preserve">электродвигателей, кроме того, должны быть расположены с соблюдением требований, приведенных в </w:t>
      </w:r>
      <w:bookmarkEnd w:id="4428"/>
      <w:r w:rsidR="00C231B3">
        <w:rPr>
          <w:color w:val="000000"/>
        </w:rPr>
        <w:fldChar w:fldCharType="begin"/>
      </w:r>
      <w:r>
        <w:rPr>
          <w:color w:val="000000"/>
        </w:rPr>
        <w:instrText xml:space="preserve"> HYPERLINK "1811974" \l "1813949" </w:instrText>
      </w:r>
      <w:r w:rsidR="00C231B3">
        <w:rPr>
          <w:color w:val="000000"/>
        </w:rPr>
        <w:fldChar w:fldCharType="separate"/>
      </w:r>
      <w:r>
        <w:rPr>
          <w:color w:val="008080"/>
        </w:rPr>
        <w:t>главе 5.3</w:t>
      </w:r>
      <w:r w:rsidR="00C231B3">
        <w:rPr>
          <w:color w:val="000000"/>
        </w:rPr>
        <w:fldChar w:fldCharType="end"/>
      </w:r>
      <w:r>
        <w:rPr>
          <w:color w:val="000000"/>
        </w:rPr>
        <w:t xml:space="preserve"> ПУЭ Раздел V.</w:t>
      </w:r>
    </w:p>
    <w:p w:rsidR="00C852FB" w:rsidRDefault="00C852FB" w:rsidP="00943BC4">
      <w:pPr>
        <w:shd w:val="clear" w:color="auto" w:fill="FFFFFF"/>
        <w:ind w:firstLine="851"/>
        <w:jc w:val="both"/>
        <w:rPr>
          <w:color w:val="000000"/>
        </w:rPr>
      </w:pPr>
      <w:bookmarkStart w:id="4429" w:name="1816160"/>
      <w:r>
        <w:rPr>
          <w:color w:val="000000"/>
        </w:rPr>
        <w:t>7.1.44. По одной линии следует питать не более четырех лифтов, расположенных в разных, не связанных между собой лестничных клетках и холлах. При наличии в лестничной клетке или в лифтовом холле двух или более лифтов одного назначения они должны питаться от двух линий, присоединяемых непосредственно к ВРУ или ГРЩ; число лифтов, присоединяемых к одной линии, не ограничивается.</w:t>
      </w:r>
      <w:bookmarkEnd w:id="4429"/>
    </w:p>
    <w:p w:rsidR="00C852FB" w:rsidRDefault="00C852FB" w:rsidP="00943BC4">
      <w:pPr>
        <w:shd w:val="clear" w:color="auto" w:fill="FFFFFF"/>
        <w:ind w:firstLine="851"/>
        <w:jc w:val="both"/>
        <w:rPr>
          <w:color w:val="000000"/>
        </w:rPr>
      </w:pPr>
      <w:bookmarkStart w:id="4430" w:name="1816162"/>
      <w:r>
        <w:rPr>
          <w:color w:val="000000"/>
        </w:rPr>
        <w:t>7.1.45. Питание электроприемников противопожарных систем следует осуществлять в соответствии с их категорией по надежности электроснабжения. При отсутствии технологического резерва электродвигатель пожарного насоса должен питаться по двум линиям, одна из которых должна быть присоединена непосредственно к щиту подстанции, ВРУ или ГРЩ. Переключение с одной линии на другую может осуществляться вручную или автоматически.</w:t>
      </w:r>
      <w:bookmarkEnd w:id="4430"/>
    </w:p>
    <w:p w:rsidR="00C852FB" w:rsidRDefault="00C852FB" w:rsidP="00943BC4">
      <w:pPr>
        <w:shd w:val="clear" w:color="auto" w:fill="FFFFFF"/>
        <w:ind w:firstLine="851"/>
        <w:jc w:val="both"/>
        <w:rPr>
          <w:color w:val="000000"/>
        </w:rPr>
      </w:pPr>
      <w:bookmarkStart w:id="4431" w:name="1816163"/>
      <w:r>
        <w:rPr>
          <w:color w:val="000000"/>
        </w:rPr>
        <w:t>7.1.46. Установка электродвигателей на чердаках зданий допускается при соблюдении требований по звукоизоляции для обеспечения нормируемых уровней шумов.</w:t>
      </w:r>
      <w:bookmarkEnd w:id="4431"/>
    </w:p>
    <w:p w:rsidR="00C852FB" w:rsidRDefault="00C852FB" w:rsidP="00943BC4">
      <w:pPr>
        <w:shd w:val="clear" w:color="auto" w:fill="FFFFFF"/>
        <w:ind w:firstLine="851"/>
        <w:jc w:val="both"/>
        <w:rPr>
          <w:color w:val="000000"/>
        </w:rPr>
      </w:pPr>
      <w:bookmarkStart w:id="4432" w:name="1816167"/>
      <w:r>
        <w:rPr>
          <w:color w:val="000000"/>
        </w:rPr>
        <w:t>Электродвигатели, распределительные и групповые щитки, отдельно устанавливаемые коммутационные аппараты и аппараты защиты должны иметь степень защиты IP44. При меньшей степени защиты они должны быть установлены в шкафах со степенью защиты IP44 или в отдельных помещениях с ограждениями из трудносгораемых материалов.</w:t>
      </w:r>
      <w:bookmarkEnd w:id="4432"/>
    </w:p>
    <w:p w:rsidR="00C852FB" w:rsidRDefault="00C852FB" w:rsidP="00943BC4">
      <w:pPr>
        <w:shd w:val="clear" w:color="auto" w:fill="FFFFFF"/>
        <w:jc w:val="center"/>
        <w:rPr>
          <w:rStyle w:val="a4"/>
          <w:color w:val="000080"/>
        </w:rPr>
      </w:pPr>
      <w:bookmarkStart w:id="4433" w:name="1816168"/>
      <w:r>
        <w:rPr>
          <w:rStyle w:val="a4"/>
          <w:color w:val="000080"/>
        </w:rPr>
        <w:t>Учет электроэнергии</w:t>
      </w:r>
      <w:bookmarkEnd w:id="4433"/>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34" w:name="1816170"/>
      <w:r>
        <w:rPr>
          <w:color w:val="000000"/>
        </w:rPr>
        <w:t>7.1.47. В жилых зданиях квартирного типа следует устанавливать один однофазный расчетный счетчик на каждую квартиру. В необходимых случаях допускается установка одного трехфазного счетчика.</w:t>
      </w:r>
      <w:bookmarkEnd w:id="4434"/>
    </w:p>
    <w:p w:rsidR="00C852FB" w:rsidRDefault="00C852FB" w:rsidP="00943BC4">
      <w:pPr>
        <w:shd w:val="clear" w:color="auto" w:fill="FFFFFF"/>
        <w:ind w:firstLine="851"/>
        <w:jc w:val="both"/>
        <w:rPr>
          <w:color w:val="000000"/>
        </w:rPr>
      </w:pPr>
      <w:bookmarkStart w:id="4435" w:name="1816171"/>
      <w:r>
        <w:rPr>
          <w:color w:val="000000"/>
        </w:rPr>
        <w:t>7.1.48.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 п.).</w:t>
      </w:r>
      <w:bookmarkEnd w:id="4435"/>
    </w:p>
    <w:p w:rsidR="00C852FB" w:rsidRDefault="00C852FB" w:rsidP="00943BC4">
      <w:pPr>
        <w:shd w:val="clear" w:color="auto" w:fill="FFFFFF"/>
        <w:ind w:firstLine="851"/>
        <w:jc w:val="both"/>
        <w:rPr>
          <w:color w:val="000000"/>
        </w:rPr>
      </w:pPr>
      <w:bookmarkStart w:id="4436" w:name="1816172"/>
      <w:r>
        <w:rPr>
          <w:color w:val="000000"/>
        </w:rPr>
        <w:t>7.1.49. В общественных зданиях расчетные счетчики электроэнергии должны устанавливаться на ВРУ,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вводах силовых трансформаторов на совмещенный щит низшего напряжения, являющийся одновременно ВРУ здания.</w:t>
      </w:r>
      <w:bookmarkEnd w:id="4436"/>
    </w:p>
    <w:p w:rsidR="00C852FB" w:rsidRDefault="00C852FB" w:rsidP="00943BC4">
      <w:pPr>
        <w:shd w:val="clear" w:color="auto" w:fill="FFFFFF"/>
        <w:ind w:firstLine="851"/>
        <w:jc w:val="both"/>
        <w:rPr>
          <w:color w:val="000000"/>
        </w:rPr>
      </w:pPr>
      <w:bookmarkStart w:id="4437" w:name="1816174"/>
      <w:r>
        <w:rPr>
          <w:color w:val="000000"/>
        </w:rP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 этих прочих потребителей следует устанавливать счетчики для расчетов с основным потребителем электроэнергии.</w:t>
      </w:r>
      <w:bookmarkEnd w:id="4437"/>
    </w:p>
    <w:p w:rsidR="00C852FB" w:rsidRDefault="00C852FB" w:rsidP="00943BC4">
      <w:pPr>
        <w:shd w:val="clear" w:color="auto" w:fill="FFFFFF"/>
        <w:ind w:firstLine="851"/>
        <w:jc w:val="both"/>
        <w:rPr>
          <w:color w:val="000000"/>
        </w:rPr>
      </w:pPr>
      <w:bookmarkStart w:id="4438" w:name="1816179"/>
      <w:r>
        <w:rPr>
          <w:color w:val="000000"/>
        </w:rPr>
        <w:t>7.1.50. Расчетные счетчики для общедомовой нагрузки жилых зданий (освещение лестничных клеток, конторы домоуправлений, дворовое освещение и т. п.) рекомендуется устанавливать в шкафах ВРУ или на панелях ГРЩ.</w:t>
      </w:r>
      <w:bookmarkEnd w:id="4438"/>
    </w:p>
    <w:p w:rsidR="00C852FB" w:rsidRDefault="00C852FB" w:rsidP="00943BC4">
      <w:pPr>
        <w:shd w:val="clear" w:color="auto" w:fill="FFFFFF"/>
        <w:ind w:firstLine="851"/>
        <w:jc w:val="both"/>
        <w:rPr>
          <w:color w:val="000000"/>
        </w:rPr>
      </w:pPr>
      <w:bookmarkStart w:id="4439" w:name="1816182"/>
      <w:r>
        <w:rPr>
          <w:color w:val="000000"/>
        </w:rPr>
        <w:t>7.1.51. Расчетные квартирные счетчики рекомендуется размещать совместно с аппаратами зашиты (предохранителями, автоматическими выключателями) и выключателями (для счетчиков) на общих квартирных щитках.</w:t>
      </w:r>
      <w:bookmarkEnd w:id="4439"/>
    </w:p>
    <w:p w:rsidR="00C852FB" w:rsidRDefault="00C852FB" w:rsidP="00943BC4">
      <w:pPr>
        <w:shd w:val="clear" w:color="auto" w:fill="FFFFFF"/>
        <w:ind w:firstLine="851"/>
        <w:jc w:val="both"/>
        <w:rPr>
          <w:color w:val="000000"/>
        </w:rPr>
      </w:pPr>
      <w:bookmarkStart w:id="4440" w:name="1816185"/>
      <w:r>
        <w:rPr>
          <w:color w:val="000000"/>
        </w:rPr>
        <w:t>Квартирные щитки следует размещать на лестничной клетке, в холле или в общем поэтажном коридоре; они могут быть установлены и в передней квартиры. Квартирные щитки следует устанавливать, как правило, в нишах, если это допускается строительной конструкцией здания. Квартирные щитки при установке на лестничной клетке должны располагаться в запираемых шкафах с проемами для снятия показаний счетчиков.</w:t>
      </w:r>
      <w:bookmarkEnd w:id="4440"/>
    </w:p>
    <w:p w:rsidR="00C852FB" w:rsidRDefault="00C852FB" w:rsidP="00943BC4">
      <w:pPr>
        <w:shd w:val="clear" w:color="auto" w:fill="FFFFFF"/>
        <w:ind w:firstLine="851"/>
        <w:jc w:val="both"/>
        <w:rPr>
          <w:color w:val="000000"/>
        </w:rPr>
      </w:pPr>
      <w:bookmarkStart w:id="4441" w:name="1816187"/>
      <w:r>
        <w:rPr>
          <w:color w:val="000000"/>
        </w:rPr>
        <w:lastRenderedPageBreak/>
        <w:t xml:space="preserve">7.1.52. После счетчика, включенного непосредственно в питающую сеть, должен быть установлен аппарат защиты. Он должен устанавливаться возможно ближе к счетчику, не далее чем на расстоянии </w:t>
      </w:r>
      <w:smartTag w:uri="urn:schemas-microsoft-com:office:smarttags" w:element="metricconverter">
        <w:smartTagPr>
          <w:attr w:name="ProductID" w:val="10 м"/>
        </w:smartTagPr>
        <w:r>
          <w:rPr>
            <w:color w:val="000000"/>
          </w:rPr>
          <w:t>10 м</w:t>
        </w:r>
      </w:smartTag>
      <w:r>
        <w:rPr>
          <w:color w:val="000000"/>
        </w:rPr>
        <w:t xml:space="preserve"> по длине электропроводки. Если после счетчика отходит несколько линий, снабженных аппаратами защиты, установка общего аппарата защиты после счетчика не требуется.</w:t>
      </w:r>
      <w:bookmarkEnd w:id="4441"/>
    </w:p>
    <w:p w:rsidR="00C852FB" w:rsidRDefault="00C852FB" w:rsidP="00943BC4">
      <w:pPr>
        <w:shd w:val="clear" w:color="auto" w:fill="FFFFFF"/>
        <w:ind w:firstLine="851"/>
        <w:jc w:val="both"/>
        <w:rPr>
          <w:color w:val="000000"/>
        </w:rPr>
      </w:pPr>
      <w:bookmarkStart w:id="4442" w:name="1816190"/>
      <w:r>
        <w:rPr>
          <w:color w:val="000000"/>
        </w:rPr>
        <w:t>7.1.53. Перед счетчиком, который установлен на квартирном щитке, расположенном в передней квартиры в нишах, должен быть установлен рубильник или двухполюсный выключатель для безопасной замены счетчика.</w:t>
      </w:r>
      <w:bookmarkEnd w:id="4442"/>
    </w:p>
    <w:p w:rsidR="00C852FB" w:rsidRDefault="00C852FB" w:rsidP="00943BC4">
      <w:pPr>
        <w:shd w:val="clear" w:color="auto" w:fill="FFFFFF"/>
        <w:ind w:firstLine="851"/>
        <w:jc w:val="both"/>
        <w:rPr>
          <w:color w:val="000000"/>
        </w:rPr>
      </w:pPr>
      <w:bookmarkStart w:id="4443" w:name="1816192"/>
      <w:r>
        <w:rPr>
          <w:color w:val="000000"/>
        </w:rPr>
        <w:t>7.1.54. Все средства измерений (счетчики электрической энергии, трансформаторы тока и напряжения), эксплуатируемые при учете электрической энергии должны быть проверены в установленном порядке в подразделениях агентства «Узстандарт» и иметь действующие оттиски поверительных клейм и/или свидетельства о поверке.</w:t>
      </w:r>
      <w:bookmarkEnd w:id="4443"/>
    </w:p>
    <w:p w:rsidR="00C852FB" w:rsidRDefault="00C852FB" w:rsidP="00943BC4">
      <w:pPr>
        <w:shd w:val="clear" w:color="auto" w:fill="FFFFFF"/>
        <w:jc w:val="center"/>
        <w:rPr>
          <w:rStyle w:val="a4"/>
          <w:color w:val="000080"/>
        </w:rPr>
      </w:pPr>
      <w:bookmarkStart w:id="4444" w:name="1816195"/>
    </w:p>
    <w:p w:rsidR="00C852FB" w:rsidRDefault="00C852FB" w:rsidP="00943BC4">
      <w:pPr>
        <w:shd w:val="clear" w:color="auto" w:fill="FFFFFF"/>
        <w:jc w:val="center"/>
        <w:rPr>
          <w:rStyle w:val="a4"/>
          <w:color w:val="000080"/>
        </w:rPr>
      </w:pPr>
      <w:r>
        <w:rPr>
          <w:rStyle w:val="a4"/>
          <w:color w:val="000080"/>
        </w:rPr>
        <w:t>Заземление</w:t>
      </w:r>
      <w:bookmarkEnd w:id="4444"/>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45" w:name="1816198"/>
      <w:r>
        <w:rPr>
          <w:color w:val="000000"/>
        </w:rPr>
        <w:t>7.1.55. Заземление электроустановок следует выполнять в соответствии с требованиями главы 1.7. ПУЭ. Раздел I</w:t>
      </w:r>
      <w:bookmarkEnd w:id="4445"/>
      <w:r w:rsidR="00C231B3">
        <w:rPr>
          <w:color w:val="000000"/>
        </w:rPr>
        <w:fldChar w:fldCharType="begin"/>
      </w:r>
      <w:r>
        <w:rPr>
          <w:color w:val="000000"/>
        </w:rPr>
        <w:instrText xml:space="preserve"> HYPERLINK "1815661" \l "1829115"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446" w:name="1829115"/>
      <w:r>
        <w:rPr>
          <w:color w:val="339966"/>
          <w:sz w:val="20"/>
          <w:szCs w:val="20"/>
        </w:rPr>
        <w:t>* Раздел I не приводится.</w:t>
      </w:r>
      <w:bookmarkEnd w:id="4446"/>
    </w:p>
    <w:p w:rsidR="00C852FB" w:rsidRDefault="00C852FB" w:rsidP="00943BC4">
      <w:pPr>
        <w:shd w:val="clear" w:color="auto" w:fill="FFFFFF"/>
        <w:ind w:firstLine="851"/>
        <w:jc w:val="both"/>
        <w:rPr>
          <w:color w:val="000000"/>
        </w:rPr>
      </w:pPr>
      <w:bookmarkStart w:id="4447" w:name="1816200"/>
      <w:r>
        <w:rPr>
          <w:color w:val="000000"/>
        </w:rPr>
        <w:t>7.1.56. В ванных комнатах жилых, общественных зданий и в банях металлические корпуса ванн, а в душевых — поддоны должны быть соединены металлическими проводниками с металлическими трубами водопровода.</w:t>
      </w:r>
      <w:bookmarkEnd w:id="4447"/>
    </w:p>
    <w:p w:rsidR="00C852FB" w:rsidRDefault="00C852FB" w:rsidP="00943BC4">
      <w:pPr>
        <w:shd w:val="clear" w:color="auto" w:fill="FFFFFF"/>
        <w:ind w:firstLine="851"/>
        <w:jc w:val="both"/>
        <w:rPr>
          <w:color w:val="000000"/>
        </w:rPr>
      </w:pPr>
      <w:bookmarkStart w:id="4448" w:name="1816202"/>
      <w:r>
        <w:rPr>
          <w:color w:val="000000"/>
        </w:rPr>
        <w:t>7.1.57. В помещениях с подвесными потолками, имеющими металлические конструкции и детали, следует заземлять металлические корпуса светильников, встраиваемых в подвесные потолки или устанавливаемых за ними.</w:t>
      </w:r>
      <w:bookmarkEnd w:id="4448"/>
    </w:p>
    <w:p w:rsidR="00C852FB" w:rsidRDefault="00C852FB" w:rsidP="00943BC4">
      <w:pPr>
        <w:shd w:val="clear" w:color="auto" w:fill="FFFFFF"/>
        <w:ind w:firstLine="851"/>
        <w:jc w:val="both"/>
        <w:rPr>
          <w:color w:val="000000"/>
        </w:rPr>
      </w:pPr>
      <w:bookmarkStart w:id="4449" w:name="1816204"/>
      <w:r>
        <w:rPr>
          <w:color w:val="000000"/>
        </w:rPr>
        <w:t>7.1.58. В помещениях, где не требуется заземление светильников, металлический крюк для подвески светильников должен быть изолирован.</w:t>
      </w:r>
      <w:bookmarkEnd w:id="4449"/>
    </w:p>
    <w:p w:rsidR="00C852FB" w:rsidRDefault="00C852FB" w:rsidP="00943BC4">
      <w:pPr>
        <w:shd w:val="clear" w:color="auto" w:fill="FFFFFF"/>
        <w:ind w:firstLine="851"/>
        <w:jc w:val="both"/>
        <w:rPr>
          <w:color w:val="000000"/>
        </w:rPr>
      </w:pPr>
      <w:bookmarkStart w:id="4450" w:name="1816207"/>
      <w:r>
        <w:rPr>
          <w:color w:val="000000"/>
        </w:rPr>
        <w:t>7.1.59. В рабочих комнатах и других служебных помещениях общественных зданий, жилых комнатах гостиниц, общежитий и жилых домов, в кухнях жилых домов и общежитий при наличии открытых металлических трубопроводов, радиаторов систем отопления и других металлических конструкций необходимо предусматривать заземление металлических корпусов переносных электроприемников (утюги, чайники, плитки, комнатные холодильники, пылесосы, стиральные, швейные машины и настольные средства оргтехники).</w:t>
      </w:r>
      <w:bookmarkEnd w:id="4450"/>
    </w:p>
    <w:p w:rsidR="00C852FB" w:rsidRDefault="00C852FB" w:rsidP="00943BC4">
      <w:pPr>
        <w:shd w:val="clear" w:color="auto" w:fill="FFFFFF"/>
        <w:ind w:firstLine="851"/>
        <w:jc w:val="both"/>
        <w:rPr>
          <w:color w:val="000000"/>
        </w:rPr>
      </w:pPr>
      <w:bookmarkStart w:id="4451" w:name="1816209"/>
      <w:r>
        <w:rPr>
          <w:color w:val="000000"/>
        </w:rPr>
        <w:t>В указанных помещениях при токонепроводящих полах и при отсутствии открытых металлических трубопроводов, радиаторов систем отопления и других металлических конструкций, а также в случаях закрытия их изоляционными материалами не требуется предусматривать заземление металлических корпусов переносных электроприемников.</w:t>
      </w:r>
      <w:bookmarkEnd w:id="4451"/>
    </w:p>
    <w:p w:rsidR="00C852FB" w:rsidRDefault="00C852FB" w:rsidP="00943BC4">
      <w:pPr>
        <w:shd w:val="clear" w:color="auto" w:fill="FFFFFF"/>
        <w:ind w:firstLine="851"/>
        <w:jc w:val="both"/>
        <w:rPr>
          <w:color w:val="000000"/>
        </w:rPr>
      </w:pPr>
      <w:bookmarkStart w:id="4452" w:name="1816211"/>
      <w:r>
        <w:rPr>
          <w:color w:val="000000"/>
        </w:rPr>
        <w:t>Допускается до освоения промышленностью массового выпуска переносных электроприемников с заземленными металлическими корпусами с трехпроводными соединительными шнурами и соответствующими электроустановочными устройствами не выполнять заземление металлических корпусов электроприемников в указанных помещениях с токонепроводящими полами и при наличии открытых металлических трубопроводов и радиаторов систем отопления.</w:t>
      </w:r>
      <w:bookmarkEnd w:id="4452"/>
    </w:p>
    <w:p w:rsidR="00C852FB" w:rsidRDefault="00C852FB" w:rsidP="00943BC4">
      <w:pPr>
        <w:shd w:val="clear" w:color="auto" w:fill="FFFFFF"/>
        <w:ind w:firstLine="851"/>
        <w:jc w:val="both"/>
        <w:rPr>
          <w:color w:val="000000"/>
        </w:rPr>
      </w:pPr>
      <w:bookmarkStart w:id="4453" w:name="1816213"/>
      <w:r>
        <w:rPr>
          <w:color w:val="000000"/>
        </w:rPr>
        <w:t>7.1.60. В жилых и общественных зданиях должны быть присоединенными к PEN — проводнику металлические корпуса стационарных электрических плит, кипятильников и т. п., а также переносных бытовых электрических приборов и машин мощностью более 1,3 кВт и металлические трубы электропроводок.</w:t>
      </w:r>
      <w:bookmarkEnd w:id="4453"/>
    </w:p>
    <w:p w:rsidR="00C852FB" w:rsidRDefault="00C852FB" w:rsidP="00943BC4">
      <w:pPr>
        <w:shd w:val="clear" w:color="auto" w:fill="FFFFFF"/>
        <w:ind w:firstLine="851"/>
        <w:jc w:val="both"/>
        <w:rPr>
          <w:color w:val="000000"/>
        </w:rPr>
      </w:pPr>
      <w:bookmarkStart w:id="4454" w:name="1816214"/>
      <w:r>
        <w:rPr>
          <w:color w:val="000000"/>
        </w:rPr>
        <w:t>Для присоединения к PEN-проводнику корпусов стационарных однофазных электрических плит, бытовых кондиционеров воздуха, электрополотенец и т. п., а также переносных бытовых приборов и машин мощностью более 1,3 кВт должен прокладываться от стояка, этажного или квартирного щитка отдельный проводник сечением, равным сечению фазного проводника. Этот проводник присоединяется к PEN-проводнику питающей сети перед счетчиком (со стороны ввода) и до отключающего аппарата (при его наличии).</w:t>
      </w:r>
      <w:bookmarkEnd w:id="4454"/>
    </w:p>
    <w:p w:rsidR="00C852FB" w:rsidRDefault="00C852FB" w:rsidP="00943BC4">
      <w:pPr>
        <w:shd w:val="clear" w:color="auto" w:fill="FFFFFF"/>
        <w:ind w:firstLine="851"/>
        <w:jc w:val="both"/>
        <w:rPr>
          <w:color w:val="000000"/>
        </w:rPr>
      </w:pPr>
      <w:bookmarkStart w:id="4455" w:name="1816233"/>
      <w:r>
        <w:rPr>
          <w:color w:val="000000"/>
        </w:rPr>
        <w:lastRenderedPageBreak/>
        <w:t>7.1.61. Присоединения к PEN-проводнику трехфазной электроплиты следует осуществлять самостоятельным проводником, начиная от группового щитка (распределительного пункта). Использование рабочего проводника РЕ для заземления трехфазной электроплиты запрещается.</w:t>
      </w:r>
      <w:bookmarkEnd w:id="4455"/>
    </w:p>
    <w:p w:rsidR="00C852FB" w:rsidRDefault="00C852FB" w:rsidP="00943BC4">
      <w:pPr>
        <w:shd w:val="clear" w:color="auto" w:fill="FFFFFF"/>
        <w:jc w:val="center"/>
        <w:rPr>
          <w:b/>
          <w:bCs/>
          <w:color w:val="000080"/>
        </w:rPr>
      </w:pPr>
      <w:bookmarkStart w:id="4456" w:name="1816237"/>
    </w:p>
    <w:p w:rsidR="00C852FB" w:rsidRDefault="00C852FB" w:rsidP="00943BC4">
      <w:pPr>
        <w:shd w:val="clear" w:color="auto" w:fill="FFFFFF"/>
        <w:jc w:val="center"/>
        <w:rPr>
          <w:b/>
          <w:bCs/>
          <w:color w:val="000080"/>
        </w:rPr>
      </w:pPr>
      <w:r>
        <w:rPr>
          <w:b/>
          <w:bCs/>
          <w:color w:val="000080"/>
        </w:rPr>
        <w:t>Глава 7.2. Электрооборудование зрелищных предприятий, клубных учреждений и спортивных сооружений</w:t>
      </w:r>
      <w:bookmarkEnd w:id="4456"/>
    </w:p>
    <w:p w:rsidR="00C852FB" w:rsidRDefault="00C852FB" w:rsidP="00943BC4">
      <w:pPr>
        <w:shd w:val="clear" w:color="auto" w:fill="FFFFFF"/>
        <w:jc w:val="center"/>
        <w:rPr>
          <w:b/>
          <w:bCs/>
          <w:color w:val="000080"/>
        </w:rPr>
      </w:pPr>
    </w:p>
    <w:p w:rsidR="00C852FB" w:rsidRDefault="00C852FB" w:rsidP="00943BC4">
      <w:pPr>
        <w:shd w:val="clear" w:color="auto" w:fill="FFFFFF"/>
        <w:ind w:firstLine="851"/>
        <w:jc w:val="both"/>
        <w:rPr>
          <w:color w:val="000000"/>
        </w:rPr>
      </w:pPr>
      <w:bookmarkStart w:id="4457" w:name="1816238"/>
      <w:r>
        <w:rPr>
          <w:color w:val="000000"/>
        </w:rPr>
        <w:t>7.2.1. Настоящая глава Правил распространяется на электроустановки следующих зданий и крытых сооружений с залами вместимостью 300 мест и более: зрелищных предприятий (театров, цирков, кинотеатров, концертных залов, филармоний), студий телевидения и радиодомов, клубных учреждений (клубов, дворцов и домов культуры, домов учителя, врача, агронома, ученого, туриста, народного творчества, планетариев), дворцов и домов детского творчества и школьников и спортивных сооружений (дворцов спорта, спортивных залов).</w:t>
      </w:r>
      <w:bookmarkEnd w:id="4457"/>
    </w:p>
    <w:p w:rsidR="00C852FB" w:rsidRDefault="00C852FB" w:rsidP="00943BC4">
      <w:pPr>
        <w:shd w:val="clear" w:color="auto" w:fill="FFFFFF"/>
        <w:ind w:firstLine="851"/>
        <w:jc w:val="both"/>
        <w:rPr>
          <w:color w:val="000000"/>
        </w:rPr>
      </w:pPr>
      <w:bookmarkStart w:id="4458" w:name="1816239"/>
      <w:r>
        <w:rPr>
          <w:color w:val="000000"/>
        </w:rPr>
        <w:t xml:space="preserve">7.2.2. Электрооборудование объектов, указанных в </w:t>
      </w:r>
      <w:bookmarkEnd w:id="4458"/>
      <w:r w:rsidR="00C231B3">
        <w:rPr>
          <w:color w:val="000000"/>
        </w:rPr>
        <w:fldChar w:fldCharType="begin"/>
      </w:r>
      <w:r>
        <w:rPr>
          <w:color w:val="000000"/>
        </w:rPr>
        <w:instrText xml:space="preserve"> HYPERLINK "1815661" \l "1816238" </w:instrText>
      </w:r>
      <w:r w:rsidR="00C231B3">
        <w:rPr>
          <w:color w:val="000000"/>
        </w:rPr>
        <w:fldChar w:fldCharType="separate"/>
      </w:r>
      <w:r>
        <w:rPr>
          <w:color w:val="008080"/>
        </w:rPr>
        <w:t>пункте 7.2.1</w:t>
      </w:r>
      <w:r w:rsidR="00C231B3">
        <w:rPr>
          <w:color w:val="000000"/>
        </w:rPr>
        <w:fldChar w:fldCharType="end"/>
      </w:r>
      <w:r>
        <w:rPr>
          <w:color w:val="000000"/>
        </w:rPr>
        <w:t>, Раздел VII настоящих Правил, кроме требований настоящей главы должно удовлетворять также требованиям других разделов и глав Правил в той мере, в какой они не дополнены настоящей главой.</w:t>
      </w:r>
    </w:p>
    <w:p w:rsidR="00C852FB" w:rsidRDefault="00C852FB" w:rsidP="00943BC4">
      <w:pPr>
        <w:shd w:val="clear" w:color="auto" w:fill="FFFFFF"/>
        <w:ind w:firstLine="851"/>
        <w:jc w:val="both"/>
        <w:rPr>
          <w:color w:val="000000"/>
        </w:rPr>
      </w:pPr>
      <w:bookmarkStart w:id="4459" w:name="1816241"/>
      <w:r>
        <w:rPr>
          <w:color w:val="000000"/>
        </w:rPr>
        <w:t>7.2.3. Электроустановки зданий и сооружений, предназначенные для проведения массово-политических, культурно-массовых, спортивных, зрелищных и других общественных мероприятий, должны также отвечать требованиям норм технологического проектирования радиотелевизионных передающих станций, телевизионных центров, радиодомов.</w:t>
      </w:r>
      <w:bookmarkEnd w:id="4459"/>
    </w:p>
    <w:p w:rsidR="00C852FB" w:rsidRDefault="00C852FB" w:rsidP="00943BC4">
      <w:pPr>
        <w:shd w:val="clear" w:color="auto" w:fill="FFFFFF"/>
        <w:ind w:firstLine="851"/>
        <w:jc w:val="both"/>
        <w:rPr>
          <w:color w:val="000000"/>
        </w:rPr>
      </w:pPr>
      <w:bookmarkStart w:id="4460" w:name="1816242"/>
      <w:r>
        <w:rPr>
          <w:color w:val="000000"/>
        </w:rPr>
        <w:t>7.2.4. Сценой называется специально оборудованная часть здания, предназначенная для показа спектаклей различных жанров.</w:t>
      </w:r>
      <w:bookmarkEnd w:id="4460"/>
    </w:p>
    <w:p w:rsidR="00C852FB" w:rsidRDefault="00C852FB" w:rsidP="00943BC4">
      <w:pPr>
        <w:shd w:val="clear" w:color="auto" w:fill="FFFFFF"/>
        <w:ind w:firstLine="851"/>
        <w:jc w:val="both"/>
        <w:rPr>
          <w:color w:val="000000"/>
        </w:rPr>
      </w:pPr>
      <w:bookmarkStart w:id="4461" w:name="1816246"/>
      <w:r>
        <w:rPr>
          <w:color w:val="000000"/>
        </w:rPr>
        <w:t>В состав сцены входят основная игровая часть (планшет сцены), сообщающаяся со зрительным залом портальным проемом, арьерсцена и боковые карманы, объединенные проемами в стенах с основной игровой частью сцены, а также трюм и надколосниковое пространство.</w:t>
      </w:r>
      <w:bookmarkEnd w:id="4461"/>
    </w:p>
    <w:p w:rsidR="00C852FB" w:rsidRDefault="00C852FB" w:rsidP="00943BC4">
      <w:pPr>
        <w:shd w:val="clear" w:color="auto" w:fill="FFFFFF"/>
        <w:ind w:firstLine="851"/>
        <w:jc w:val="both"/>
        <w:rPr>
          <w:color w:val="000000"/>
        </w:rPr>
      </w:pPr>
      <w:bookmarkStart w:id="4462" w:name="1816248"/>
      <w:r>
        <w:rPr>
          <w:color w:val="000000"/>
        </w:rPr>
        <w:t>7.2.5. Эстрадой называется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bookmarkEnd w:id="4462"/>
    </w:p>
    <w:p w:rsidR="00C852FB" w:rsidRDefault="00C852FB" w:rsidP="00943BC4">
      <w:pPr>
        <w:shd w:val="clear" w:color="auto" w:fill="FFFFFF"/>
        <w:ind w:firstLine="851"/>
        <w:jc w:val="both"/>
        <w:rPr>
          <w:color w:val="000000"/>
        </w:rPr>
      </w:pPr>
      <w:bookmarkStart w:id="4463" w:name="1816250"/>
      <w:r>
        <w:rPr>
          <w:color w:val="000000"/>
        </w:rPr>
        <w:t>7.2.6. Манежем называется часть зрительного зала цирка, предназначенная для цирковых представлений.</w:t>
      </w:r>
      <w:bookmarkEnd w:id="4463"/>
    </w:p>
    <w:p w:rsidR="00C852FB" w:rsidRDefault="00C852FB" w:rsidP="00943BC4">
      <w:pPr>
        <w:shd w:val="clear" w:color="auto" w:fill="FFFFFF"/>
        <w:ind w:firstLine="851"/>
        <w:jc w:val="both"/>
        <w:rPr>
          <w:color w:val="000000"/>
        </w:rPr>
      </w:pPr>
      <w:bookmarkStart w:id="4464" w:name="1816251"/>
      <w:r>
        <w:rPr>
          <w:color w:val="000000"/>
        </w:rPr>
        <w:t>7.2.7. Сценическими подъемами называются механизмы, предназначенные для подъема и спуска декораций, софитов, занавесов и другого сценического оборудования.</w:t>
      </w:r>
      <w:bookmarkEnd w:id="4464"/>
    </w:p>
    <w:p w:rsidR="00C852FB" w:rsidRDefault="00C852FB" w:rsidP="00943BC4">
      <w:pPr>
        <w:shd w:val="clear" w:color="auto" w:fill="FFFFFF"/>
        <w:ind w:firstLine="851"/>
        <w:jc w:val="both"/>
        <w:rPr>
          <w:color w:val="000000"/>
        </w:rPr>
      </w:pPr>
      <w:bookmarkStart w:id="4465" w:name="1816252"/>
      <w:r>
        <w:rPr>
          <w:color w:val="000000"/>
        </w:rPr>
        <w:t>7.2.8. Постановочным освещением называется освещение, предназначенное для светового оформления театральных постановок, концертов, эстрадных и цирковых представлений.</w:t>
      </w:r>
      <w:bookmarkEnd w:id="4465"/>
    </w:p>
    <w:p w:rsidR="00C852FB" w:rsidRDefault="00C852FB" w:rsidP="00943BC4">
      <w:pPr>
        <w:shd w:val="clear" w:color="auto" w:fill="FFFFFF"/>
        <w:ind w:firstLine="851"/>
        <w:jc w:val="both"/>
        <w:rPr>
          <w:color w:val="000000"/>
        </w:rPr>
      </w:pPr>
      <w:bookmarkStart w:id="4466" w:name="1816253"/>
      <w:r>
        <w:rPr>
          <w:color w:val="000000"/>
        </w:rPr>
        <w:t>7.2.9. Техническими аппаратными называются помещения, в которых размещаются осветительные и проекционные приборы, устройства управления постановочным освещением, связи, электроакустические и кинотехнологические устройства, а также электроустановки питания и управления электроприводами механизмов сцены (эстрады, манежа).</w:t>
      </w:r>
      <w:bookmarkEnd w:id="4466"/>
    </w:p>
    <w:p w:rsidR="00C852FB" w:rsidRDefault="00C852FB" w:rsidP="00943BC4">
      <w:pPr>
        <w:shd w:val="clear" w:color="auto" w:fill="FFFFFF"/>
        <w:jc w:val="center"/>
        <w:rPr>
          <w:rStyle w:val="a4"/>
          <w:color w:val="000080"/>
        </w:rPr>
      </w:pPr>
      <w:bookmarkStart w:id="4467" w:name="1816260"/>
      <w:r>
        <w:rPr>
          <w:rStyle w:val="a4"/>
          <w:color w:val="000080"/>
        </w:rPr>
        <w:t>Общие требования</w:t>
      </w:r>
      <w:bookmarkEnd w:id="4467"/>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68" w:name="1816261"/>
      <w:r>
        <w:rPr>
          <w:color w:val="000000"/>
        </w:rPr>
        <w:t>7.2.10. Питание электроприемников должно предусматриваться от сети 380/220 В с глухозаземленной нейтралью.</w:t>
      </w:r>
      <w:bookmarkEnd w:id="4468"/>
    </w:p>
    <w:p w:rsidR="00C852FB" w:rsidRDefault="00C852FB" w:rsidP="00943BC4">
      <w:pPr>
        <w:shd w:val="clear" w:color="auto" w:fill="FFFFFF"/>
        <w:ind w:firstLine="851"/>
        <w:jc w:val="both"/>
        <w:rPr>
          <w:color w:val="000000"/>
        </w:rPr>
      </w:pPr>
      <w:bookmarkStart w:id="4469" w:name="1816262"/>
      <w:r>
        <w:rPr>
          <w:color w:val="000000"/>
        </w:rPr>
        <w:t xml:space="preserve">7.2.11. Выбор нестандартного напряжения для электроприемников постановочного освещения и электроустановок механизмов сцены, питаемых от отдельных </w:t>
      </w:r>
      <w:r>
        <w:rPr>
          <w:color w:val="000000"/>
        </w:rPr>
        <w:lastRenderedPageBreak/>
        <w:t>трансформаторов, выпрямителей или преобразователей, должен осуществляться при проектировании.</w:t>
      </w:r>
      <w:bookmarkEnd w:id="4469"/>
    </w:p>
    <w:p w:rsidR="00C852FB" w:rsidRDefault="00C852FB" w:rsidP="00943BC4">
      <w:pPr>
        <w:shd w:val="clear" w:color="auto" w:fill="FFFFFF"/>
        <w:ind w:firstLine="851"/>
        <w:jc w:val="both"/>
        <w:rPr>
          <w:color w:val="000000"/>
        </w:rPr>
      </w:pPr>
      <w:bookmarkStart w:id="4470" w:name="1816263"/>
      <w:r>
        <w:rPr>
          <w:color w:val="000000"/>
        </w:rPr>
        <w:t>7.2.12. Все помещения, входящие в состав сцены (эстрады), а также вспомогательные помещения (кинопроекционные, рирпроекционные, перемоточные, сейф декораций), склады (декораций, костюмов, реквизитов, бутафории, мебели и материальные), мастерские (живописные, пастижерские, бутафорские, столярные, художника, макетные, трафаретные, объемных декораций, пошивочные и обувные), кладовые (красок, хозяйственные, машиниста и электрика сцены, бельевые); помещения гардеробные и костюмерные следует относить к пожароопасным зонам класса П-Па.</w:t>
      </w:r>
      <w:bookmarkEnd w:id="4470"/>
    </w:p>
    <w:p w:rsidR="00C852FB" w:rsidRDefault="00C852FB" w:rsidP="00943BC4">
      <w:pPr>
        <w:shd w:val="clear" w:color="auto" w:fill="FFFFFF"/>
        <w:jc w:val="center"/>
        <w:rPr>
          <w:rStyle w:val="a4"/>
          <w:color w:val="000080"/>
        </w:rPr>
      </w:pPr>
      <w:bookmarkStart w:id="4471" w:name="1816264"/>
    </w:p>
    <w:p w:rsidR="00C852FB" w:rsidRDefault="00C852FB" w:rsidP="00943BC4">
      <w:pPr>
        <w:shd w:val="clear" w:color="auto" w:fill="FFFFFF"/>
        <w:jc w:val="center"/>
        <w:rPr>
          <w:rStyle w:val="a4"/>
          <w:color w:val="000080"/>
        </w:rPr>
      </w:pPr>
      <w:r>
        <w:rPr>
          <w:rStyle w:val="a4"/>
          <w:color w:val="000080"/>
        </w:rPr>
        <w:t>Электроснабжение</w:t>
      </w:r>
      <w:bookmarkEnd w:id="447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72" w:name="1816265"/>
      <w:r>
        <w:rPr>
          <w:color w:val="000000"/>
        </w:rPr>
        <w:t xml:space="preserve">7.2.13. Категории электроприемников по надежности электроснабжения приведены в </w:t>
      </w:r>
      <w:bookmarkEnd w:id="4472"/>
      <w:r w:rsidR="00C231B3">
        <w:rPr>
          <w:color w:val="000000"/>
        </w:rPr>
        <w:fldChar w:fldCharType="begin"/>
      </w:r>
      <w:r>
        <w:rPr>
          <w:color w:val="000000"/>
        </w:rPr>
        <w:instrText xml:space="preserve"> HYPERLINK "1815661" \l "1816297" </w:instrText>
      </w:r>
      <w:r w:rsidR="00C231B3">
        <w:rPr>
          <w:color w:val="000000"/>
        </w:rPr>
        <w:fldChar w:fldCharType="separate"/>
      </w:r>
      <w:r>
        <w:rPr>
          <w:color w:val="008080"/>
        </w:rPr>
        <w:t>Таблице 7.2.1</w:t>
      </w:r>
      <w:r w:rsidR="00C231B3">
        <w:rPr>
          <w:color w:val="000000"/>
        </w:rPr>
        <w:fldChar w:fldCharType="end"/>
      </w:r>
      <w:r>
        <w:rPr>
          <w:color w:val="000000"/>
        </w:rPr>
        <w:t>. Эти категории не распространяются на электроприемники уникальных зданий.</w:t>
      </w:r>
    </w:p>
    <w:p w:rsidR="00C852FB" w:rsidRDefault="00C852FB" w:rsidP="00943BC4">
      <w:pPr>
        <w:shd w:val="clear" w:color="auto" w:fill="FFFFFF"/>
        <w:ind w:firstLine="851"/>
        <w:jc w:val="both"/>
        <w:rPr>
          <w:color w:val="000000"/>
        </w:rPr>
      </w:pPr>
      <w:bookmarkStart w:id="4473" w:name="1816267"/>
      <w:r>
        <w:rPr>
          <w:color w:val="000000"/>
        </w:rPr>
        <w:t xml:space="preserve">7.2.14. Электроснабжение собственных трансформаторных подстанций (далее — ТП) зданий и сооружений (см. </w:t>
      </w:r>
      <w:bookmarkEnd w:id="4473"/>
      <w:r w:rsidR="00C231B3">
        <w:rPr>
          <w:color w:val="000000"/>
        </w:rPr>
        <w:fldChar w:fldCharType="begin"/>
      </w:r>
      <w:r>
        <w:rPr>
          <w:color w:val="000000"/>
        </w:rPr>
        <w:instrText xml:space="preserve"> HYPERLINK "1815661" \l "1816238" </w:instrText>
      </w:r>
      <w:r w:rsidR="00C231B3">
        <w:rPr>
          <w:color w:val="000000"/>
        </w:rPr>
        <w:fldChar w:fldCharType="separate"/>
      </w:r>
      <w:r>
        <w:rPr>
          <w:color w:val="008080"/>
        </w:rPr>
        <w:t>пункт 7.2.1</w:t>
      </w:r>
      <w:r w:rsidR="00C231B3">
        <w:rPr>
          <w:color w:val="000000"/>
        </w:rPr>
        <w:fldChar w:fldCharType="end"/>
      </w:r>
      <w:r>
        <w:rPr>
          <w:color w:val="000000"/>
        </w:rPr>
        <w:t xml:space="preserve"> настоящих Правил) следует выполнять двумя взаимно резервируемыми линиями 6 — 10 кВ от ближайших ТП или распределительных пунктов (далее — РП) городской распределительной сети, питающихся по разным линиям 6 — 10 кВ.</w:t>
      </w:r>
    </w:p>
    <w:p w:rsidR="00C852FB" w:rsidRDefault="00C852FB" w:rsidP="00943BC4">
      <w:pPr>
        <w:shd w:val="clear" w:color="auto" w:fill="FFFFFF"/>
        <w:ind w:firstLine="851"/>
        <w:jc w:val="both"/>
        <w:rPr>
          <w:color w:val="000000"/>
        </w:rPr>
      </w:pPr>
      <w:bookmarkStart w:id="4474" w:name="1816271"/>
      <w:r>
        <w:rPr>
          <w:color w:val="000000"/>
        </w:rPr>
        <w:t>Схема электроснабжения зданий и сооружений с количеством мест в зрительном зале 800 и более должна обеспечивать питание электроприемников 1 категории от двух независимых источников.</w:t>
      </w:r>
      <w:bookmarkEnd w:id="4474"/>
    </w:p>
    <w:p w:rsidR="00C852FB" w:rsidRDefault="00C852FB" w:rsidP="00943BC4">
      <w:pPr>
        <w:shd w:val="clear" w:color="auto" w:fill="FFFFFF"/>
        <w:ind w:firstLine="851"/>
        <w:jc w:val="both"/>
        <w:rPr>
          <w:color w:val="000000"/>
        </w:rPr>
      </w:pPr>
      <w:bookmarkStart w:id="4475" w:name="1816275"/>
      <w:r>
        <w:rPr>
          <w:color w:val="000000"/>
        </w:rPr>
        <w:t xml:space="preserve">7.2.15. Питание электроприемников зданий и сооружений с количеством мест в зрительном зале 800 и более должно осуществляться от двух трансформаторов собственной ТП, встроенной в здание, как правило, через ГРЩ или ВРУ (см. </w:t>
      </w:r>
      <w:bookmarkEnd w:id="4475"/>
      <w:r w:rsidR="00C231B3">
        <w:rPr>
          <w:color w:val="000000"/>
        </w:rPr>
        <w:fldChar w:fldCharType="begin"/>
      </w:r>
      <w:r>
        <w:rPr>
          <w:color w:val="000000"/>
        </w:rPr>
        <w:instrText xml:space="preserve"> HYPERLINK "1815661" \l "1815945" </w:instrText>
      </w:r>
      <w:r w:rsidR="00C231B3">
        <w:rPr>
          <w:color w:val="000000"/>
        </w:rPr>
        <w:fldChar w:fldCharType="separate"/>
      </w:r>
      <w:r>
        <w:rPr>
          <w:color w:val="008080"/>
        </w:rPr>
        <w:t>главу 7.1</w:t>
      </w:r>
      <w:r w:rsidR="00C231B3">
        <w:rPr>
          <w:color w:val="000000"/>
        </w:rPr>
        <w:fldChar w:fldCharType="end"/>
      </w:r>
      <w:r>
        <w:rPr>
          <w:color w:val="000000"/>
        </w:rPr>
        <w:t xml:space="preserve"> настоящих Правил), имеющие две независимые секции шин 380/220 В, с устройством автоматического ввода резерва (далее — АВР) на шинах. В некоторых случаях допускается сооружение отдельно стоящей ТП. Необходимость сооружения отдельно стоящей ТП определяется при проектировании.</w:t>
      </w:r>
    </w:p>
    <w:p w:rsidR="00C852FB" w:rsidRDefault="00C852FB" w:rsidP="00943BC4">
      <w:pPr>
        <w:shd w:val="clear" w:color="auto" w:fill="FFFFFF"/>
        <w:ind w:firstLine="851"/>
        <w:jc w:val="both"/>
        <w:rPr>
          <w:color w:val="000000"/>
        </w:rPr>
      </w:pPr>
      <w:bookmarkStart w:id="4476" w:name="1816279"/>
      <w:r>
        <w:rPr>
          <w:color w:val="000000"/>
        </w:rPr>
        <w:t>При применении комплектных трансформаторных подстанций (далее — КТП) с двумя трансформаторами устройство АВР следует предусматривать на сборных шинах КТП.</w:t>
      </w:r>
      <w:bookmarkEnd w:id="4476"/>
    </w:p>
    <w:p w:rsidR="00C852FB" w:rsidRDefault="00C852FB" w:rsidP="00943BC4">
      <w:pPr>
        <w:shd w:val="clear" w:color="auto" w:fill="FFFFFF"/>
        <w:ind w:firstLine="851"/>
        <w:jc w:val="both"/>
        <w:rPr>
          <w:color w:val="000000"/>
        </w:rPr>
      </w:pPr>
      <w:bookmarkStart w:id="4477" w:name="1816281"/>
      <w:r>
        <w:rPr>
          <w:color w:val="000000"/>
        </w:rPr>
        <w:t>7.2.16. Питание электроприемников зданий и сооружений с количеством мест в зрительном зале менее 800 должно, как правило, осуществляться от двух трансформаторов ТП общего пользования или собственной ТП. При этом питание каждой секции ГРЩ или ВРУ должно быть предусмотрено отдельными линиями от ТП. Переключение питания секций ГРЩ и ВРУ должно предусматриваться, как правило, вручную.</w:t>
      </w:r>
      <w:bookmarkEnd w:id="4477"/>
    </w:p>
    <w:p w:rsidR="00C852FB" w:rsidRDefault="00C852FB" w:rsidP="00943BC4">
      <w:pPr>
        <w:shd w:val="clear" w:color="auto" w:fill="FFFFFF"/>
        <w:ind w:firstLine="851"/>
        <w:jc w:val="both"/>
        <w:rPr>
          <w:color w:val="000000"/>
        </w:rPr>
      </w:pPr>
      <w:bookmarkStart w:id="4478" w:name="1816285"/>
      <w:r>
        <w:rPr>
          <w:color w:val="000000"/>
        </w:rPr>
        <w:t>7.2.17. Допускается питание ГРЩ и ВРУ зданий и сооружений с количеством мест в зрительном зале менее 800 от одного трансформатора, но при этом рекомендуется предусматривать прокладку двух взаимно резервируемых линий 380/220 В.</w:t>
      </w:r>
      <w:bookmarkEnd w:id="4478"/>
    </w:p>
    <w:p w:rsidR="00C852FB" w:rsidRDefault="00C852FB" w:rsidP="00943BC4">
      <w:pPr>
        <w:shd w:val="clear" w:color="auto" w:fill="FFFFFF"/>
        <w:ind w:firstLine="851"/>
        <w:jc w:val="both"/>
        <w:rPr>
          <w:color w:val="000000"/>
        </w:rPr>
      </w:pPr>
      <w:bookmarkStart w:id="4479" w:name="1816288"/>
      <w:r>
        <w:rPr>
          <w:color w:val="000000"/>
        </w:rPr>
        <w:t>7.2.18 Встроенные ТП с трансформаторами, имеющими масляное заполнение, должны удовлетворять требованиям главы 4.2 ПУЭ. Раздел IV</w:t>
      </w:r>
      <w:bookmarkEnd w:id="4479"/>
      <w:r w:rsidR="00C231B3">
        <w:rPr>
          <w:color w:val="000000"/>
        </w:rPr>
        <w:fldChar w:fldCharType="begin"/>
      </w:r>
      <w:r>
        <w:rPr>
          <w:color w:val="000000"/>
        </w:rPr>
        <w:instrText xml:space="preserve"> HYPERLINK "1815661" \l "1829134" </w:instrText>
      </w:r>
      <w:r w:rsidR="00C231B3">
        <w:rPr>
          <w:color w:val="000000"/>
        </w:rPr>
        <w:fldChar w:fldCharType="separate"/>
      </w:r>
      <w:r>
        <w:rPr>
          <w:color w:val="008080"/>
        </w:rPr>
        <w:t>*</w:t>
      </w:r>
      <w:r w:rsidR="00C231B3">
        <w:rPr>
          <w:color w:val="000000"/>
        </w:rPr>
        <w:fldChar w:fldCharType="end"/>
      </w:r>
      <w:r>
        <w:rPr>
          <w:color w:val="000000"/>
        </w:rPr>
        <w:t>, а также следующим требованиям:</w:t>
      </w:r>
    </w:p>
    <w:p w:rsidR="00C852FB" w:rsidRDefault="00C852FB" w:rsidP="00943BC4">
      <w:pPr>
        <w:shd w:val="clear" w:color="auto" w:fill="FFFFFF"/>
        <w:ind w:firstLine="851"/>
        <w:jc w:val="both"/>
        <w:rPr>
          <w:color w:val="339966"/>
          <w:sz w:val="20"/>
          <w:szCs w:val="20"/>
        </w:rPr>
      </w:pPr>
      <w:bookmarkStart w:id="4480" w:name="1829134"/>
      <w:r>
        <w:rPr>
          <w:color w:val="339966"/>
          <w:sz w:val="20"/>
          <w:szCs w:val="20"/>
        </w:rPr>
        <w:t>* Раздел IV не приводится.</w:t>
      </w:r>
      <w:bookmarkEnd w:id="4480"/>
    </w:p>
    <w:p w:rsidR="00C852FB" w:rsidRDefault="00C852FB" w:rsidP="00943BC4">
      <w:pPr>
        <w:shd w:val="clear" w:color="auto" w:fill="FFFFFF"/>
        <w:ind w:firstLine="851"/>
        <w:jc w:val="both"/>
        <w:rPr>
          <w:color w:val="000000"/>
        </w:rPr>
      </w:pPr>
      <w:bookmarkStart w:id="4481" w:name="1816290"/>
      <w:r>
        <w:rPr>
          <w:color w:val="000000"/>
        </w:rPr>
        <w:t>1. Каждый трансформатор должен быть установлен в отдельной камере, имеющей выход только непосредственно наружу. При применении КТП разрешается установка в одном помещении только одной ТП с двумя трансформаторами.</w:t>
      </w:r>
      <w:bookmarkEnd w:id="4481"/>
    </w:p>
    <w:p w:rsidR="00C852FB" w:rsidRDefault="00C852FB" w:rsidP="00943BC4">
      <w:pPr>
        <w:shd w:val="clear" w:color="auto" w:fill="FFFFFF"/>
        <w:ind w:firstLine="851"/>
        <w:jc w:val="both"/>
        <w:rPr>
          <w:color w:val="000000"/>
        </w:rPr>
      </w:pPr>
      <w:bookmarkStart w:id="4482" w:name="1816292"/>
      <w:r>
        <w:rPr>
          <w:color w:val="000000"/>
        </w:rPr>
        <w:t xml:space="preserve">2. Двери трансформаторных камер или помещений КТП должны быть расположены в наружной стене здания, где отсутствуют двери для прохода зрителей или эвакуационные выходы. При невозможности выполнить это требование по условиям планировки расстояние по горизонтали от дверного проема трансформаторной камеры и помещения КТП до проема </w:t>
      </w:r>
      <w:r>
        <w:rPr>
          <w:color w:val="000000"/>
        </w:rPr>
        <w:lastRenderedPageBreak/>
        <w:t xml:space="preserve">ближайшей двери для прохода зрителей или эвакуационного выхода должно быть не менее </w:t>
      </w:r>
      <w:smartTag w:uri="urn:schemas-microsoft-com:office:smarttags" w:element="metricconverter">
        <w:smartTagPr>
          <w:attr w:name="ProductID" w:val="5 м"/>
        </w:smartTagPr>
        <w:r>
          <w:rPr>
            <w:color w:val="000000"/>
          </w:rPr>
          <w:t>5 м</w:t>
        </w:r>
      </w:smartTag>
      <w:r>
        <w:rPr>
          <w:color w:val="000000"/>
        </w:rPr>
        <w:t>.</w:t>
      </w:r>
      <w:bookmarkEnd w:id="4482"/>
    </w:p>
    <w:p w:rsidR="00C852FB" w:rsidRDefault="00C852FB" w:rsidP="00943BC4">
      <w:pPr>
        <w:shd w:val="clear" w:color="auto" w:fill="FFFFFF"/>
        <w:ind w:firstLine="851"/>
        <w:jc w:val="both"/>
        <w:rPr>
          <w:color w:val="000000"/>
        </w:rPr>
      </w:pPr>
      <w:bookmarkStart w:id="4483" w:name="1816295"/>
      <w:r>
        <w:rPr>
          <w:color w:val="000000"/>
        </w:rPr>
        <w:t>7.2.19. Комплектные трансформаторные подстанции с сухими трансформаторами или с трансформаторами, заполненными негорючей жидкостью, могут располагаться внутри здания. При этом должна быть обеспечена возможность транспортировки оборудования КТП для замены и ремонта.</w:t>
      </w:r>
      <w:bookmarkEnd w:id="4483"/>
    </w:p>
    <w:p w:rsidR="00C852FB" w:rsidRDefault="00C852FB" w:rsidP="00943BC4">
      <w:pPr>
        <w:shd w:val="clear" w:color="auto" w:fill="FFFFFF"/>
        <w:ind w:firstLine="851"/>
        <w:jc w:val="both"/>
        <w:rPr>
          <w:color w:val="000000"/>
        </w:rPr>
      </w:pPr>
      <w:bookmarkStart w:id="4484" w:name="1816296"/>
      <w:r>
        <w:rPr>
          <w:color w:val="000000"/>
        </w:rPr>
        <w:t>7.2.20. В помещении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КТП персоналом здания.</w:t>
      </w:r>
      <w:bookmarkEnd w:id="4484"/>
    </w:p>
    <w:p w:rsidR="00C852FB" w:rsidRDefault="00C852FB" w:rsidP="00943BC4">
      <w:pPr>
        <w:shd w:val="clear" w:color="auto" w:fill="FFFFFF"/>
        <w:jc w:val="center"/>
        <w:rPr>
          <w:color w:val="000080"/>
          <w:sz w:val="22"/>
          <w:szCs w:val="22"/>
        </w:rPr>
      </w:pPr>
      <w:bookmarkStart w:id="4485" w:name="1816297"/>
      <w:bookmarkStart w:id="4486" w:name="1816298"/>
      <w:bookmarkEnd w:id="4485"/>
      <w:r>
        <w:rPr>
          <w:color w:val="000080"/>
          <w:sz w:val="22"/>
          <w:szCs w:val="22"/>
        </w:rPr>
        <w:t>Таблица 7.2.1.</w:t>
      </w:r>
      <w:bookmarkEnd w:id="4486"/>
    </w:p>
    <w:p w:rsidR="00C852FB" w:rsidRDefault="00C852FB" w:rsidP="00943BC4">
      <w:pPr>
        <w:shd w:val="clear" w:color="auto" w:fill="FFFFFF"/>
        <w:jc w:val="center"/>
        <w:rPr>
          <w:b/>
          <w:bCs/>
          <w:color w:val="000080"/>
        </w:rPr>
      </w:pPr>
      <w:bookmarkStart w:id="4487" w:name="1816299"/>
      <w:r>
        <w:rPr>
          <w:b/>
          <w:bCs/>
          <w:color w:val="000080"/>
        </w:rPr>
        <w:t>Категории электроприемников по надежности электроснабжения</w:t>
      </w:r>
      <w:bookmarkEnd w:id="448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780"/>
        <w:gridCol w:w="1488"/>
        <w:gridCol w:w="1562"/>
        <w:gridCol w:w="2852"/>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488" w:name="1816300"/>
            <w:bookmarkStart w:id="4489" w:name="1816301"/>
            <w:bookmarkEnd w:id="4488"/>
            <w:r w:rsidRPr="00E9415F">
              <w:rPr>
                <w:color w:val="000000"/>
                <w:sz w:val="22"/>
                <w:szCs w:val="22"/>
              </w:rPr>
              <w:t>‎‏Наименование электроприемников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Категория электроприемников при вместимости зрительного зала (чел.)‎‎‎</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Примечание‎‏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менее 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800 и более‎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Светильники аварийного и эвакуационного освещения‎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См. пункты 7.2.23, 7.2.24‎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То же для детских театров, домов детского творчества‎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Электродвигатели пожарных насосов, автоматическая пожарная сигнализация и система незадымления‎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См. пункт 7.2.41‎</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То же для, домов детского творчества‎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Установки телевидения, радио и связи‎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Кинопроекторы коммерческого показа‎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Электроприемники постановочного освещения‎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Сельские клубы и дома культуры с количеством мест до 500 относятся к III категории‎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Электроприемники электроприводов сценических механизмов при количестве электроприводов более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Установки внеклассных телевизионных центров и радиодомов‎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Остальные электроприемники‎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bl>
    <w:p w:rsidR="00C852FB" w:rsidRDefault="00C852FB" w:rsidP="00943BC4">
      <w:pPr>
        <w:shd w:val="clear" w:color="auto" w:fill="FFFFFF"/>
        <w:ind w:firstLine="851"/>
        <w:jc w:val="both"/>
        <w:rPr>
          <w:color w:val="000000"/>
        </w:rPr>
      </w:pPr>
      <w:bookmarkStart w:id="4490" w:name="1816363"/>
      <w:bookmarkEnd w:id="4489"/>
    </w:p>
    <w:p w:rsidR="00C852FB" w:rsidRDefault="00C852FB" w:rsidP="00943BC4">
      <w:pPr>
        <w:shd w:val="clear" w:color="auto" w:fill="FFFFFF"/>
        <w:ind w:firstLine="851"/>
        <w:jc w:val="both"/>
        <w:rPr>
          <w:color w:val="000000"/>
        </w:rPr>
      </w:pPr>
      <w:r>
        <w:rPr>
          <w:color w:val="000000"/>
        </w:rPr>
        <w:t>7.2.21. Распределительное устройство ТП выше 1 кВ, как правило, должно размещаться за сетчатым ограждением или в отдельном помещении с самостоятельными запирающимися входами для обслуживания персоналом районной электросети.</w:t>
      </w:r>
      <w:bookmarkEnd w:id="4490"/>
    </w:p>
    <w:p w:rsidR="00C852FB" w:rsidRDefault="00C852FB" w:rsidP="00943BC4">
      <w:pPr>
        <w:shd w:val="clear" w:color="auto" w:fill="FFFFFF"/>
        <w:ind w:firstLine="851"/>
        <w:jc w:val="both"/>
        <w:rPr>
          <w:color w:val="000000"/>
        </w:rPr>
      </w:pPr>
      <w:bookmarkStart w:id="4491" w:name="1816365"/>
      <w:r>
        <w:rPr>
          <w:color w:val="000000"/>
        </w:rPr>
        <w:t>Размещение РУ до и выше 1 кВ в одном помещении допускается только при условии их эксплуатации персоналом одной организации (районной электросети или объекта).</w:t>
      </w:r>
      <w:bookmarkEnd w:id="4491"/>
    </w:p>
    <w:p w:rsidR="00C852FB" w:rsidRDefault="00C852FB" w:rsidP="00943BC4">
      <w:pPr>
        <w:shd w:val="clear" w:color="auto" w:fill="FFFFFF"/>
        <w:ind w:firstLine="851"/>
        <w:jc w:val="both"/>
        <w:rPr>
          <w:color w:val="000000"/>
        </w:rPr>
      </w:pPr>
      <w:bookmarkStart w:id="4492" w:name="1816368"/>
      <w:r>
        <w:rPr>
          <w:color w:val="000000"/>
        </w:rPr>
        <w:t>7.2.22. К линиям, питающим электроакустические и кинотехнологические устройства, подключение других электроприемников не допускается.</w:t>
      </w:r>
      <w:bookmarkEnd w:id="4492"/>
    </w:p>
    <w:p w:rsidR="00C852FB" w:rsidRDefault="00C852FB" w:rsidP="00943BC4">
      <w:pPr>
        <w:shd w:val="clear" w:color="auto" w:fill="FFFFFF"/>
        <w:ind w:firstLine="851"/>
        <w:jc w:val="both"/>
        <w:rPr>
          <w:color w:val="000000"/>
        </w:rPr>
      </w:pPr>
      <w:bookmarkStart w:id="4493" w:name="1816369"/>
      <w:r>
        <w:rPr>
          <w:color w:val="000000"/>
        </w:rPr>
        <w:t xml:space="preserve">7.2.23. В зданиях и сооружениях с количеством мест в зрительном зале 800 и более, а также в детских театрах, дворцах и домах детского творчества со зрительными залами любой вместимости должна быть предусмотрена аккумуляторная установка для питания или автоматического переключения на нее светильников аварийного (эвакуационного) освещения и пожарной сигнализации при отключении внешних источников электроснабжения. В кинотеатрах с залами любой вместимости при наличии двух независимых, источников питания аккумуляторная установка не предусматривается. При </w:t>
      </w:r>
      <w:r>
        <w:rPr>
          <w:color w:val="000000"/>
        </w:rPr>
        <w:lastRenderedPageBreak/>
        <w:t>этом рабочее освещение необходимо питать от одного источника, а аварийное (эвакуационное) освещение — от другого источника.</w:t>
      </w:r>
      <w:bookmarkEnd w:id="4493"/>
    </w:p>
    <w:p w:rsidR="00C852FB" w:rsidRDefault="00C852FB" w:rsidP="00943BC4">
      <w:pPr>
        <w:shd w:val="clear" w:color="auto" w:fill="FFFFFF"/>
        <w:ind w:firstLine="851"/>
        <w:jc w:val="both"/>
        <w:rPr>
          <w:color w:val="000000"/>
        </w:rPr>
      </w:pPr>
      <w:bookmarkStart w:id="4494" w:name="1816370"/>
      <w:r>
        <w:rPr>
          <w:color w:val="000000"/>
        </w:rPr>
        <w:t>7.2.24. В зданиях и сооружениях с количеством мест в зрительном зале менее 800 при питании рабочего и аварийного (эвакуационного) освещения и пожарной сигнализации от двух независимых источников аккумуляторная установка не предусматривается. При этом питание рабочего и аварийного (эвакуационного) освещения и пожарной сигнализации должно осуществляться отдельными линиями от разных секций ГРЩ или ВРУ.</w:t>
      </w:r>
      <w:bookmarkEnd w:id="4494"/>
    </w:p>
    <w:p w:rsidR="00C852FB" w:rsidRDefault="00C852FB" w:rsidP="00943BC4">
      <w:pPr>
        <w:shd w:val="clear" w:color="auto" w:fill="FFFFFF"/>
        <w:ind w:firstLine="851"/>
        <w:jc w:val="both"/>
        <w:rPr>
          <w:color w:val="000000"/>
        </w:rPr>
      </w:pPr>
      <w:bookmarkStart w:id="4495" w:name="1816372"/>
      <w:r>
        <w:rPr>
          <w:color w:val="000000"/>
        </w:rPr>
        <w:t>При отсутствии второго независимого источника для зданий и сооружений (за исключением кинотеатров) для аварийного (эвакуационного) освещения и пожарной сигнализации следует предусматривать аккумуляторную установку.</w:t>
      </w:r>
      <w:bookmarkEnd w:id="4495"/>
    </w:p>
    <w:p w:rsidR="00C852FB" w:rsidRDefault="00C852FB" w:rsidP="00943BC4">
      <w:pPr>
        <w:shd w:val="clear" w:color="auto" w:fill="FFFFFF"/>
        <w:ind w:firstLine="851"/>
        <w:jc w:val="both"/>
        <w:rPr>
          <w:color w:val="000000"/>
        </w:rPr>
      </w:pPr>
      <w:bookmarkStart w:id="4496" w:name="1816373"/>
      <w:r>
        <w:rPr>
          <w:color w:val="000000"/>
        </w:rPr>
        <w:t>7.2.25. Аккумуляторные установки в отдельных помещениях следует размещать в соответствии с требованиями главы 4.4. ПУЭ. Раздел IV</w:t>
      </w:r>
      <w:bookmarkEnd w:id="4496"/>
      <w:r w:rsidR="00C231B3">
        <w:rPr>
          <w:color w:val="000000"/>
        </w:rPr>
        <w:fldChar w:fldCharType="begin"/>
      </w:r>
      <w:r>
        <w:rPr>
          <w:color w:val="000000"/>
        </w:rPr>
        <w:instrText xml:space="preserve"> HYPERLINK "1815661" \l "1829137" </w:instrText>
      </w:r>
      <w:r w:rsidR="00C231B3">
        <w:rPr>
          <w:color w:val="000000"/>
        </w:rPr>
        <w:fldChar w:fldCharType="separate"/>
      </w:r>
      <w:r>
        <w:rPr>
          <w:color w:val="008080"/>
        </w:rPr>
        <w:t>*</w:t>
      </w:r>
      <w:r w:rsidR="00C231B3">
        <w:rPr>
          <w:color w:val="000000"/>
        </w:rPr>
        <w:fldChar w:fldCharType="end"/>
      </w:r>
      <w:r>
        <w:rPr>
          <w:color w:val="000000"/>
        </w:rPr>
        <w:t xml:space="preserve"> Емкость аккумуляторной батареи должна быть рассчитана на непрерывную работу в течение 1 ч. Шкафы с батареями из переносных (стартерных) аккумуляторов разрешается размещать внутри любых помещений, за исключением помещений для зрителей и артистов.</w:t>
      </w:r>
    </w:p>
    <w:p w:rsidR="00C852FB" w:rsidRDefault="00C852FB" w:rsidP="00943BC4">
      <w:pPr>
        <w:shd w:val="clear" w:color="auto" w:fill="FFFFFF"/>
        <w:ind w:firstLine="851"/>
        <w:jc w:val="both"/>
        <w:rPr>
          <w:color w:val="339966"/>
          <w:sz w:val="20"/>
          <w:szCs w:val="20"/>
        </w:rPr>
      </w:pPr>
      <w:bookmarkStart w:id="4497" w:name="1829137"/>
      <w:r>
        <w:rPr>
          <w:color w:val="339966"/>
          <w:sz w:val="20"/>
          <w:szCs w:val="20"/>
        </w:rPr>
        <w:t>* Раздел IV не приводится.</w:t>
      </w:r>
      <w:bookmarkEnd w:id="4497"/>
    </w:p>
    <w:p w:rsidR="00C852FB" w:rsidRDefault="00C852FB" w:rsidP="00943BC4">
      <w:pPr>
        <w:shd w:val="clear" w:color="auto" w:fill="FFFFFF"/>
        <w:ind w:firstLine="851"/>
        <w:jc w:val="both"/>
        <w:rPr>
          <w:color w:val="339966"/>
          <w:sz w:val="20"/>
          <w:szCs w:val="20"/>
        </w:rPr>
      </w:pPr>
    </w:p>
    <w:p w:rsidR="00C852FB" w:rsidRDefault="00C852FB" w:rsidP="00943BC4">
      <w:pPr>
        <w:shd w:val="clear" w:color="auto" w:fill="FFFFFF"/>
        <w:jc w:val="center"/>
        <w:rPr>
          <w:rStyle w:val="a4"/>
          <w:color w:val="000080"/>
        </w:rPr>
      </w:pPr>
      <w:bookmarkStart w:id="4498" w:name="1816374"/>
      <w:r>
        <w:rPr>
          <w:rStyle w:val="a4"/>
          <w:color w:val="000080"/>
        </w:rPr>
        <w:t>Электрическое освещение</w:t>
      </w:r>
      <w:bookmarkEnd w:id="4498"/>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499" w:name="1816376"/>
      <w:r>
        <w:rPr>
          <w:color w:val="000000"/>
        </w:rPr>
        <w:t>7.2.26. Отклонение напряжения у источников света рабочего и аварийного (эвакуационного) освещения должно быть не более нормированного государственным стандартом «Нормы качества электрической энергии в системах электроснабжения общего назначения»). Снижение напряжения у наиболее удаленных источников света постановочного освещения сцены (эстрады, манежа) должно составлять не более 5% номинального напряжения ламп.</w:t>
      </w:r>
      <w:bookmarkEnd w:id="4499"/>
    </w:p>
    <w:p w:rsidR="00C852FB" w:rsidRDefault="00C852FB" w:rsidP="00943BC4">
      <w:pPr>
        <w:shd w:val="clear" w:color="auto" w:fill="FFFFFF"/>
        <w:ind w:firstLine="851"/>
        <w:jc w:val="both"/>
        <w:rPr>
          <w:color w:val="000000"/>
        </w:rPr>
      </w:pPr>
      <w:bookmarkStart w:id="4500" w:name="1816377"/>
      <w:r>
        <w:rPr>
          <w:color w:val="000000"/>
        </w:rPr>
        <w:t>7.2.27. Осветительные приборы постановочного освещения должны иметь предохранительные сетки, исключающие выпадение светофильтров, линз, ламп и других внутренних частей световых приборов.</w:t>
      </w:r>
      <w:bookmarkEnd w:id="4500"/>
    </w:p>
    <w:p w:rsidR="00C852FB" w:rsidRDefault="00C852FB" w:rsidP="00943BC4">
      <w:pPr>
        <w:shd w:val="clear" w:color="auto" w:fill="FFFFFF"/>
        <w:ind w:firstLine="851"/>
        <w:jc w:val="both"/>
        <w:rPr>
          <w:color w:val="000000"/>
        </w:rPr>
      </w:pPr>
      <w:bookmarkStart w:id="4501" w:name="1816379"/>
      <w:r>
        <w:rPr>
          <w:color w:val="000000"/>
        </w:rPr>
        <w:t>7.2.28. Постановочное освещение и освещение оркестровой ямы должно иметь плавное регулирование яркости источников света. Допускается применение нерегулируемого постановочного освещения эстрады, сцены, а также оркестровой ямы в клубных учреждениях с количеством мест в зрительном зале менее 400.</w:t>
      </w:r>
      <w:bookmarkEnd w:id="4501"/>
    </w:p>
    <w:p w:rsidR="00C852FB" w:rsidRDefault="00C852FB" w:rsidP="00943BC4">
      <w:pPr>
        <w:shd w:val="clear" w:color="auto" w:fill="FFFFFF"/>
        <w:ind w:firstLine="851"/>
        <w:jc w:val="both"/>
        <w:rPr>
          <w:color w:val="000000"/>
        </w:rPr>
      </w:pPr>
      <w:bookmarkStart w:id="4502" w:name="1816380"/>
      <w:r>
        <w:rPr>
          <w:color w:val="000000"/>
        </w:rPr>
        <w:t>7.2.29. Для плавного регулирования яркости источников света постановочного освещения и освещения оркестровой ямы в театрах, концертных залах, филармониях и цирках любой вместимости, а также в клубных учреждениях и спортивных залах с количеством зрителей 800 и более рекомендуется применять тиристорные регуляторы освещения.</w:t>
      </w:r>
      <w:bookmarkEnd w:id="4502"/>
    </w:p>
    <w:p w:rsidR="00C852FB" w:rsidRDefault="00C852FB" w:rsidP="00943BC4">
      <w:pPr>
        <w:shd w:val="clear" w:color="auto" w:fill="FFFFFF"/>
        <w:ind w:firstLine="851"/>
        <w:jc w:val="both"/>
        <w:rPr>
          <w:color w:val="000000"/>
        </w:rPr>
      </w:pPr>
      <w:bookmarkStart w:id="4503" w:name="1816382"/>
      <w:r>
        <w:rPr>
          <w:color w:val="000000"/>
        </w:rPr>
        <w:t>Для клубных учреждений с залами меньшей вместимости и других зданий допускается применение электромеханических регуляторов освещения (со специальными автотрансформаторами).</w:t>
      </w:r>
      <w:bookmarkEnd w:id="4503"/>
    </w:p>
    <w:p w:rsidR="00C852FB" w:rsidRDefault="00C852FB" w:rsidP="00943BC4">
      <w:pPr>
        <w:shd w:val="clear" w:color="auto" w:fill="FFFFFF"/>
        <w:ind w:firstLine="851"/>
        <w:jc w:val="both"/>
        <w:rPr>
          <w:color w:val="000000"/>
        </w:rPr>
      </w:pPr>
      <w:bookmarkStart w:id="4504" w:name="1816384"/>
      <w:r>
        <w:rPr>
          <w:color w:val="000000"/>
        </w:rPr>
        <w:t>7.2.30. В зрительных залах театров, концертных залов, филармоний, цирков, клубных учреждений, а также в кинотеатрах с количеством мест в зрительных залах 400 и более должно быть предусмотрено плавное регулирование яркости источников света.</w:t>
      </w:r>
      <w:bookmarkEnd w:id="4504"/>
    </w:p>
    <w:p w:rsidR="00C852FB" w:rsidRDefault="00C852FB" w:rsidP="00943BC4">
      <w:pPr>
        <w:shd w:val="clear" w:color="auto" w:fill="FFFFFF"/>
        <w:ind w:firstLine="851"/>
        <w:jc w:val="both"/>
        <w:rPr>
          <w:color w:val="000000"/>
        </w:rPr>
      </w:pPr>
      <w:bookmarkStart w:id="4505" w:name="1816385"/>
      <w:r>
        <w:rPr>
          <w:color w:val="000000"/>
        </w:rPr>
        <w:t xml:space="preserve">7.2.31. Вертикальная освещенность на игровой части сцены (эстрады, манежа) на высоте </w:t>
      </w:r>
      <w:smartTag w:uri="urn:schemas-microsoft-com:office:smarttags" w:element="metricconverter">
        <w:smartTagPr>
          <w:attr w:name="ProductID" w:val="1,75 м"/>
        </w:smartTagPr>
        <w:r>
          <w:rPr>
            <w:color w:val="000000"/>
          </w:rPr>
          <w:t>1,75 м</w:t>
        </w:r>
      </w:smartTag>
      <w:r>
        <w:rPr>
          <w:color w:val="000000"/>
        </w:rPr>
        <w:t xml:space="preserve"> от планшета, создаваемая источниками белого цвета верхнего и выносного освещения при номинальном напряжении и совместной работе, должна быть не менее 300 лк со стороны, обращенной к зрителям. Расчет указанной освещенности должен выполняться с учетом коэффициента запаса 1,5.</w:t>
      </w:r>
      <w:bookmarkEnd w:id="4505"/>
    </w:p>
    <w:p w:rsidR="00C852FB" w:rsidRDefault="00C852FB" w:rsidP="00943BC4">
      <w:pPr>
        <w:shd w:val="clear" w:color="auto" w:fill="FFFFFF"/>
        <w:ind w:firstLine="851"/>
        <w:jc w:val="both"/>
        <w:rPr>
          <w:color w:val="000000"/>
        </w:rPr>
      </w:pPr>
      <w:bookmarkStart w:id="4506" w:name="1816386"/>
      <w:r>
        <w:rPr>
          <w:color w:val="000000"/>
        </w:rPr>
        <w:t>7.2.32. В помещениях для зрителей должно быть предусмотрено дежурное освещение, обеспечивающее 15 — 20% нормируемой в этих помещениях освещенности.</w:t>
      </w:r>
      <w:bookmarkEnd w:id="4506"/>
    </w:p>
    <w:p w:rsidR="00C852FB" w:rsidRDefault="00C852FB" w:rsidP="00943BC4">
      <w:pPr>
        <w:shd w:val="clear" w:color="auto" w:fill="FFFFFF"/>
        <w:ind w:firstLine="851"/>
        <w:jc w:val="both"/>
        <w:rPr>
          <w:color w:val="000000"/>
        </w:rPr>
      </w:pPr>
      <w:bookmarkStart w:id="4507" w:name="1816388"/>
      <w:r>
        <w:rPr>
          <w:color w:val="000000"/>
        </w:rPr>
        <w:lastRenderedPageBreak/>
        <w:t>7.2.33.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части светильников, обеспечивающей 15 — 20% нормируемой освещенности.</w:t>
      </w:r>
      <w:bookmarkEnd w:id="4507"/>
    </w:p>
    <w:p w:rsidR="00C852FB" w:rsidRDefault="00C852FB" w:rsidP="00943BC4">
      <w:pPr>
        <w:shd w:val="clear" w:color="auto" w:fill="FFFFFF"/>
        <w:ind w:firstLine="851"/>
        <w:jc w:val="both"/>
        <w:rPr>
          <w:color w:val="000000"/>
        </w:rPr>
      </w:pPr>
      <w:bookmarkStart w:id="4508" w:name="1816391"/>
      <w:r>
        <w:rPr>
          <w:color w:val="000000"/>
        </w:rPr>
        <w:t>7.2.34. Управление рабочим и дежурным освещением должно быть предусмотрено:</w:t>
      </w:r>
      <w:bookmarkEnd w:id="4508"/>
    </w:p>
    <w:p w:rsidR="00C852FB" w:rsidRDefault="00C852FB" w:rsidP="00943BC4">
      <w:pPr>
        <w:shd w:val="clear" w:color="auto" w:fill="FFFFFF"/>
        <w:ind w:firstLine="851"/>
        <w:jc w:val="both"/>
        <w:rPr>
          <w:color w:val="000000"/>
        </w:rPr>
      </w:pPr>
      <w:bookmarkStart w:id="4509" w:name="1816394"/>
      <w:r>
        <w:rPr>
          <w:color w:val="000000"/>
        </w:rPr>
        <w:t>для зрительного зала — из аппаратной управления постановочным освещением (регуляторной), из кинопроекционной, с поста главного билетера или от входа в зрительный зал;</w:t>
      </w:r>
      <w:bookmarkEnd w:id="4509"/>
    </w:p>
    <w:p w:rsidR="00C852FB" w:rsidRDefault="00C852FB" w:rsidP="00943BC4">
      <w:pPr>
        <w:shd w:val="clear" w:color="auto" w:fill="FFFFFF"/>
        <w:ind w:firstLine="851"/>
        <w:jc w:val="both"/>
        <w:rPr>
          <w:color w:val="000000"/>
        </w:rPr>
      </w:pPr>
      <w:bookmarkStart w:id="4510" w:name="1816397"/>
      <w:r>
        <w:rPr>
          <w:color w:val="000000"/>
        </w:rPr>
        <w:t>для сцены, эстрады — из аппаратной управления постановочным освещением (регуляторной), с пульта на сцене (эстраде);</w:t>
      </w:r>
      <w:bookmarkEnd w:id="4510"/>
    </w:p>
    <w:p w:rsidR="00C852FB" w:rsidRDefault="00C852FB" w:rsidP="00943BC4">
      <w:pPr>
        <w:shd w:val="clear" w:color="auto" w:fill="FFFFFF"/>
        <w:ind w:firstLine="851"/>
        <w:jc w:val="both"/>
        <w:rPr>
          <w:color w:val="000000"/>
        </w:rPr>
      </w:pPr>
      <w:bookmarkStart w:id="4511" w:name="1816400"/>
      <w:r>
        <w:rPr>
          <w:color w:val="000000"/>
        </w:rP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w:t>
      </w:r>
      <w:bookmarkEnd w:id="4511"/>
    </w:p>
    <w:p w:rsidR="00C852FB" w:rsidRDefault="00C852FB" w:rsidP="00943BC4">
      <w:pPr>
        <w:shd w:val="clear" w:color="auto" w:fill="FFFFFF"/>
        <w:ind w:firstLine="851"/>
        <w:jc w:val="both"/>
        <w:rPr>
          <w:color w:val="000000"/>
        </w:rPr>
      </w:pPr>
      <w:bookmarkStart w:id="4512" w:name="1816403"/>
      <w:r>
        <w:rPr>
          <w:color w:val="000000"/>
        </w:rPr>
        <w:t>7.2.35. Аварийное освещение должно выполняться в помещениях касс, администратора, гардероба, постов охраны, пожарного поста, аппаратной управления постановочным освещением, звукоаппаратной, кинопроекционной, ТП или ГРЩ, телефонной станции и в помещениях для животных (в цирках).</w:t>
      </w:r>
      <w:bookmarkEnd w:id="4512"/>
    </w:p>
    <w:p w:rsidR="00C852FB" w:rsidRDefault="00C852FB" w:rsidP="00943BC4">
      <w:pPr>
        <w:shd w:val="clear" w:color="auto" w:fill="FFFFFF"/>
        <w:ind w:firstLine="851"/>
        <w:jc w:val="both"/>
        <w:rPr>
          <w:color w:val="000000"/>
        </w:rPr>
      </w:pPr>
      <w:bookmarkStart w:id="4513" w:name="1816406"/>
      <w:r>
        <w:rPr>
          <w:color w:val="000000"/>
        </w:rPr>
        <w:t>Эвакуационное освещение должно быть предусмотрено во всех помещениях, где возможно пребывание не менее 50 чел., а также на всех лестницах, проходах и других путях эвакуации.</w:t>
      </w:r>
      <w:bookmarkEnd w:id="4513"/>
    </w:p>
    <w:p w:rsidR="00C852FB" w:rsidRDefault="00C852FB" w:rsidP="00943BC4">
      <w:pPr>
        <w:shd w:val="clear" w:color="auto" w:fill="FFFFFF"/>
        <w:ind w:firstLine="851"/>
        <w:jc w:val="both"/>
        <w:rPr>
          <w:color w:val="000000"/>
        </w:rPr>
      </w:pPr>
      <w:bookmarkStart w:id="4514" w:name="1816412"/>
      <w:r>
        <w:rPr>
          <w:color w:val="000000"/>
        </w:rPr>
        <w:t>7.2.36.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стекол, отличную от окраски стекол других светильников, установленных в этих помещениях.</w:t>
      </w:r>
      <w:bookmarkEnd w:id="4514"/>
    </w:p>
    <w:p w:rsidR="00C852FB" w:rsidRDefault="00C852FB" w:rsidP="00943BC4">
      <w:pPr>
        <w:shd w:val="clear" w:color="auto" w:fill="FFFFFF"/>
        <w:ind w:firstLine="851"/>
        <w:jc w:val="both"/>
        <w:rPr>
          <w:color w:val="000000"/>
        </w:rPr>
      </w:pPr>
      <w:bookmarkStart w:id="4515" w:name="1816414"/>
      <w:r>
        <w:rPr>
          <w:color w:val="000000"/>
        </w:rPr>
        <w:t>Световые указатели должны присоединяться к источнику питания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bookmarkEnd w:id="4515"/>
    </w:p>
    <w:p w:rsidR="00C852FB" w:rsidRDefault="00C852FB" w:rsidP="00943BC4">
      <w:pPr>
        <w:shd w:val="clear" w:color="auto" w:fill="FFFFFF"/>
        <w:ind w:firstLine="851"/>
        <w:jc w:val="both"/>
        <w:rPr>
          <w:color w:val="000000"/>
        </w:rPr>
      </w:pPr>
      <w:bookmarkStart w:id="4516" w:name="1816416"/>
      <w:r>
        <w:rPr>
          <w:color w:val="000000"/>
        </w:rPr>
        <w:t>7.2.37. Управление аварийным и эвакуационным освещением должно предусматриваться централизованным из помещения зарядной, а при ее отсутствии — из помещения ГРЩ или ВРУ. Допускается предусматривать управление аварийным и эвакуационным освещением из кинопроекционной или из помещения пожарного поста.</w:t>
      </w:r>
      <w:bookmarkEnd w:id="4516"/>
    </w:p>
    <w:p w:rsidR="00C852FB" w:rsidRDefault="00C852FB" w:rsidP="00943BC4">
      <w:pPr>
        <w:shd w:val="clear" w:color="auto" w:fill="FFFFFF"/>
        <w:ind w:firstLine="851"/>
        <w:jc w:val="both"/>
        <w:rPr>
          <w:color w:val="000000"/>
        </w:rPr>
      </w:pPr>
      <w:bookmarkStart w:id="4517" w:name="1816419"/>
      <w:r>
        <w:rPr>
          <w:color w:val="000000"/>
        </w:rPr>
        <w:t>7.2.38. Для аварийного и эвакуационного освещения, включаемого или переключаемого на питание от аккумуляторной установки, должны применяться лампы накаливания.</w:t>
      </w:r>
      <w:bookmarkEnd w:id="4517"/>
    </w:p>
    <w:p w:rsidR="00C852FB" w:rsidRDefault="00C852FB" w:rsidP="00943BC4">
      <w:pPr>
        <w:shd w:val="clear" w:color="auto" w:fill="FFFFFF"/>
        <w:ind w:firstLine="851"/>
        <w:jc w:val="both"/>
        <w:rPr>
          <w:color w:val="000000"/>
        </w:rPr>
      </w:pPr>
      <w:bookmarkStart w:id="4518" w:name="1816421"/>
      <w:r>
        <w:rPr>
          <w:color w:val="000000"/>
        </w:rPr>
        <w:t>7.2.39. Освещение пюпитров оркестрантов в оркестровой яме должно производиться светильниками, присоединенными к розеткам.</w:t>
      </w:r>
      <w:bookmarkEnd w:id="4518"/>
    </w:p>
    <w:p w:rsidR="00C852FB" w:rsidRDefault="00C852FB" w:rsidP="00943BC4">
      <w:pPr>
        <w:shd w:val="clear" w:color="auto" w:fill="FFFFFF"/>
        <w:ind w:firstLine="851"/>
        <w:jc w:val="both"/>
        <w:rPr>
          <w:color w:val="000000"/>
        </w:rPr>
      </w:pPr>
      <w:bookmarkStart w:id="4519" w:name="1816423"/>
      <w:r>
        <w:rPr>
          <w:color w:val="000000"/>
        </w:rPr>
        <w:t>7.2.40. В зрелищных предприятиях должна быть предусмотрена возможность присоединения иллюминационных и рекламных установок.</w:t>
      </w:r>
      <w:bookmarkEnd w:id="4519"/>
    </w:p>
    <w:p w:rsidR="00C852FB" w:rsidRDefault="00C852FB" w:rsidP="00943BC4">
      <w:pPr>
        <w:shd w:val="clear" w:color="auto" w:fill="FFFFFF"/>
        <w:ind w:firstLine="851"/>
        <w:jc w:val="both"/>
        <w:rPr>
          <w:color w:val="000000"/>
        </w:rPr>
      </w:pPr>
    </w:p>
    <w:p w:rsidR="00C852FB" w:rsidRDefault="00C852FB" w:rsidP="00943BC4">
      <w:pPr>
        <w:shd w:val="clear" w:color="auto" w:fill="FFFFFF"/>
        <w:jc w:val="center"/>
        <w:rPr>
          <w:rStyle w:val="a4"/>
          <w:color w:val="000080"/>
        </w:rPr>
      </w:pPr>
      <w:bookmarkStart w:id="4520" w:name="1816428"/>
      <w:r>
        <w:rPr>
          <w:rStyle w:val="a4"/>
          <w:color w:val="000080"/>
        </w:rPr>
        <w:t>Силовое электрооборудование</w:t>
      </w:r>
      <w:bookmarkEnd w:id="4520"/>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521" w:name="1816429"/>
      <w:r>
        <w:rPr>
          <w:color w:val="000000"/>
        </w:rPr>
        <w:t>7.2.41. Питание электродвигателей пожарных насосов, систем обеспечения незадымленности и автоматической пожарной сигнализации следует предусматривать самостоятельными линиями от секций шин ТП, ГРЩ или ВРУ.</w:t>
      </w:r>
      <w:bookmarkEnd w:id="4521"/>
    </w:p>
    <w:p w:rsidR="00C852FB" w:rsidRDefault="00C852FB" w:rsidP="00943BC4">
      <w:pPr>
        <w:shd w:val="clear" w:color="auto" w:fill="FFFFFF"/>
        <w:ind w:firstLine="851"/>
        <w:jc w:val="both"/>
        <w:rPr>
          <w:color w:val="000000"/>
        </w:rPr>
      </w:pPr>
      <w:bookmarkStart w:id="4522" w:name="1816430"/>
      <w:r>
        <w:rPr>
          <w:color w:val="000000"/>
        </w:rPr>
        <w:t>При отсутствии двух независимых источников допускается питание указанных насосов и систем обеспечения незадымленности, относящихся к I категории, от одного источника с подключением к разным трансформаторам и с устройством АВР.</w:t>
      </w:r>
      <w:bookmarkEnd w:id="4522"/>
    </w:p>
    <w:p w:rsidR="00C852FB" w:rsidRDefault="00C852FB" w:rsidP="00943BC4">
      <w:pPr>
        <w:shd w:val="clear" w:color="auto" w:fill="FFFFFF"/>
        <w:ind w:firstLine="851"/>
        <w:jc w:val="both"/>
        <w:rPr>
          <w:color w:val="000000"/>
        </w:rPr>
      </w:pPr>
      <w:bookmarkStart w:id="4523" w:name="1816431"/>
      <w:r>
        <w:rPr>
          <w:color w:val="000000"/>
        </w:rPr>
        <w:t xml:space="preserve">7.2.42. Включение электродвигателей пожарных насосов и систем обеспечения незадымленности должно сопровождаться автоматическим отключением электроприемников систем вентиляции и кондиционирования воздуха. В обоснованных случаях допускается </w:t>
      </w:r>
      <w:r>
        <w:rPr>
          <w:color w:val="000000"/>
        </w:rPr>
        <w:lastRenderedPageBreak/>
        <w:t>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bookmarkEnd w:id="4523"/>
    </w:p>
    <w:p w:rsidR="00C852FB" w:rsidRDefault="00C852FB" w:rsidP="00943BC4">
      <w:pPr>
        <w:shd w:val="clear" w:color="auto" w:fill="FFFFFF"/>
        <w:ind w:firstLine="851"/>
        <w:jc w:val="both"/>
        <w:rPr>
          <w:color w:val="000000"/>
        </w:rPr>
      </w:pPr>
      <w:bookmarkStart w:id="4524" w:name="1816433"/>
      <w:r>
        <w:rPr>
          <w:color w:val="000000"/>
        </w:rPr>
        <w:t>7.2.43. Пуск электродвигателей пожарных насосов может предусматриваться автоматически и вручную.</w:t>
      </w:r>
      <w:bookmarkEnd w:id="4524"/>
    </w:p>
    <w:p w:rsidR="00C852FB" w:rsidRDefault="00C852FB" w:rsidP="00943BC4">
      <w:pPr>
        <w:shd w:val="clear" w:color="auto" w:fill="FFFFFF"/>
        <w:ind w:firstLine="851"/>
        <w:jc w:val="both"/>
        <w:rPr>
          <w:color w:val="000000"/>
        </w:rPr>
      </w:pPr>
      <w:bookmarkStart w:id="4525" w:name="1816434"/>
      <w:r>
        <w:rPr>
          <w:color w:val="000000"/>
        </w:rPr>
        <w:t>Дистанционный пуск должен осуществляться из помещения пожарного поста, а при отсутствии автоматического пожаротушения — также от кнопок, расположенных у пожарных кранов.</w:t>
      </w:r>
      <w:bookmarkEnd w:id="4525"/>
    </w:p>
    <w:p w:rsidR="00C852FB" w:rsidRDefault="00C852FB" w:rsidP="00943BC4">
      <w:pPr>
        <w:shd w:val="clear" w:color="auto" w:fill="FFFFFF"/>
        <w:ind w:firstLine="851"/>
        <w:jc w:val="both"/>
        <w:rPr>
          <w:color w:val="000000"/>
        </w:rPr>
      </w:pPr>
      <w:bookmarkStart w:id="4526" w:name="1816435"/>
      <w:r>
        <w:rPr>
          <w:color w:val="000000"/>
        </w:rPr>
        <w:t>Отключение электродвигателей пожарных насосов и системы обеспечения незадымленности должно предусматриваться только из помещения пожарного поста и из насосной, а при отсутствии пожарного поста — только из насосной. Пуск электродвигателей пожарных насосов должен контролироваться в помещении пожарного поста световым и звуковым сигналами.</w:t>
      </w:r>
      <w:bookmarkEnd w:id="4526"/>
    </w:p>
    <w:p w:rsidR="00C852FB" w:rsidRDefault="00C852FB" w:rsidP="00943BC4">
      <w:pPr>
        <w:shd w:val="clear" w:color="auto" w:fill="FFFFFF"/>
        <w:ind w:firstLine="851"/>
        <w:jc w:val="both"/>
        <w:rPr>
          <w:color w:val="000000"/>
        </w:rPr>
      </w:pPr>
      <w:bookmarkStart w:id="4527" w:name="1816436"/>
      <w:r>
        <w:rPr>
          <w:color w:val="000000"/>
        </w:rPr>
        <w:t>7.2.44. Электроприводы механизмов сцены должны автоматически отключаться по достижении механизмами крайних положений.</w:t>
      </w:r>
      <w:bookmarkEnd w:id="4527"/>
    </w:p>
    <w:p w:rsidR="00C852FB" w:rsidRDefault="00C852FB" w:rsidP="00943BC4">
      <w:pPr>
        <w:shd w:val="clear" w:color="auto" w:fill="FFFFFF"/>
        <w:ind w:firstLine="851"/>
        <w:jc w:val="both"/>
        <w:rPr>
          <w:color w:val="000000"/>
        </w:rPr>
      </w:pPr>
      <w:bookmarkStart w:id="4528" w:name="1816437"/>
      <w:r>
        <w:rPr>
          <w:color w:val="000000"/>
        </w:rPr>
        <w:t>Электроприводы механизмов сценических подъемов, противопожарного занавеса, подъемно-спусковых площадок и грузовых подъемников (кроме тельферных) должны иметь аварийное автоматическое отключение перепуска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bookmarkEnd w:id="4528"/>
    </w:p>
    <w:p w:rsidR="00C852FB" w:rsidRDefault="00C852FB" w:rsidP="00943BC4">
      <w:pPr>
        <w:shd w:val="clear" w:color="auto" w:fill="FFFFFF"/>
        <w:ind w:firstLine="851"/>
        <w:jc w:val="both"/>
        <w:rPr>
          <w:color w:val="000000"/>
        </w:rPr>
      </w:pPr>
      <w:bookmarkStart w:id="4529" w:name="1816440"/>
      <w:r>
        <w:rPr>
          <w:color w:val="000000"/>
        </w:rPr>
        <w:t>7.2.45.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bookmarkEnd w:id="4529"/>
    </w:p>
    <w:p w:rsidR="00C852FB" w:rsidRDefault="00C852FB" w:rsidP="00943BC4">
      <w:pPr>
        <w:shd w:val="clear" w:color="auto" w:fill="FFFFFF"/>
        <w:ind w:firstLine="851"/>
        <w:jc w:val="both"/>
        <w:rPr>
          <w:color w:val="000000"/>
        </w:rPr>
      </w:pPr>
      <w:bookmarkStart w:id="4530" w:name="1816446"/>
      <w:r>
        <w:rPr>
          <w:color w:val="000000"/>
        </w:rPr>
        <w:t>7.2.46. Для обеспечения безопасности работы механизмов вращающейся части сцены (эстрады), подъемно-спусковых площадок сцены (эстрады) и оркестра рекомендуется установка одного отключающего аппарата для всех механизмов в месте, с которого хорошо просматривается их работа.</w:t>
      </w:r>
      <w:bookmarkEnd w:id="4530"/>
    </w:p>
    <w:p w:rsidR="00C852FB" w:rsidRDefault="00C852FB" w:rsidP="00943BC4">
      <w:pPr>
        <w:shd w:val="clear" w:color="auto" w:fill="FFFFFF"/>
        <w:ind w:firstLine="851"/>
        <w:jc w:val="both"/>
        <w:rPr>
          <w:color w:val="000000"/>
        </w:rPr>
      </w:pPr>
      <w:bookmarkStart w:id="4531" w:name="1816449"/>
      <w:r>
        <w:rPr>
          <w:color w:val="000000"/>
        </w:rPr>
        <w:t>7.2.47. Двери в ограждениях вращающейся части сцены (эстрады), подъемно-спусковых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 п.).</w:t>
      </w:r>
      <w:bookmarkEnd w:id="4531"/>
    </w:p>
    <w:p w:rsidR="00C852FB" w:rsidRDefault="00C852FB" w:rsidP="00943BC4">
      <w:pPr>
        <w:shd w:val="clear" w:color="auto" w:fill="FFFFFF"/>
        <w:ind w:firstLine="851"/>
        <w:jc w:val="both"/>
        <w:rPr>
          <w:color w:val="000000"/>
        </w:rPr>
      </w:pPr>
      <w:bookmarkStart w:id="4532" w:name="1816453"/>
      <w:r>
        <w:rPr>
          <w:color w:val="000000"/>
        </w:rPr>
        <w:t>7.2.48.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bookmarkEnd w:id="4532"/>
    </w:p>
    <w:p w:rsidR="00C852FB" w:rsidRDefault="00C852FB" w:rsidP="00943BC4">
      <w:pPr>
        <w:shd w:val="clear" w:color="auto" w:fill="FFFFFF"/>
        <w:ind w:firstLine="851"/>
        <w:jc w:val="both"/>
        <w:rPr>
          <w:color w:val="000000"/>
        </w:rPr>
      </w:pPr>
      <w:bookmarkStart w:id="4533" w:name="1816457"/>
      <w:r>
        <w:rPr>
          <w:color w:val="000000"/>
        </w:rPr>
        <w:t>7.2.49.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обмотки данного прибора или аппарата.</w:t>
      </w:r>
      <w:bookmarkEnd w:id="4533"/>
    </w:p>
    <w:p w:rsidR="00C852FB" w:rsidRDefault="00C852FB" w:rsidP="00943BC4">
      <w:pPr>
        <w:shd w:val="clear" w:color="auto" w:fill="FFFFFF"/>
        <w:ind w:firstLine="851"/>
        <w:jc w:val="both"/>
        <w:rPr>
          <w:color w:val="000000"/>
        </w:rPr>
      </w:pPr>
      <w:bookmarkStart w:id="4534" w:name="1816462"/>
      <w:r>
        <w:rPr>
          <w:color w:val="000000"/>
        </w:rPr>
        <w:t>7.2.50.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bookmarkEnd w:id="4534"/>
    </w:p>
    <w:p w:rsidR="00C852FB" w:rsidRDefault="00C852FB" w:rsidP="00943BC4">
      <w:pPr>
        <w:shd w:val="clear" w:color="auto" w:fill="FFFFFF"/>
        <w:ind w:firstLine="851"/>
        <w:jc w:val="both"/>
        <w:rPr>
          <w:color w:val="000000"/>
        </w:rPr>
      </w:pPr>
      <w:bookmarkStart w:id="4535" w:name="1816465"/>
      <w:r>
        <w:rPr>
          <w:color w:val="000000"/>
        </w:rPr>
        <w:t>7.2.51. Управление дымовыми люками должно предусматривать возможность как одновременного открытия всех люков, так и раздельного открытия или закрытия каждого люка. Допускается предусматривать закрытие дымовых люков вручную.</w:t>
      </w:r>
      <w:bookmarkEnd w:id="4535"/>
    </w:p>
    <w:p w:rsidR="00C852FB" w:rsidRDefault="00C852FB" w:rsidP="00943BC4">
      <w:pPr>
        <w:shd w:val="clear" w:color="auto" w:fill="FFFFFF"/>
        <w:jc w:val="center"/>
        <w:rPr>
          <w:rStyle w:val="a4"/>
          <w:color w:val="000080"/>
        </w:rPr>
      </w:pPr>
      <w:bookmarkStart w:id="4536" w:name="1816469"/>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r>
        <w:rPr>
          <w:rStyle w:val="a4"/>
          <w:color w:val="000080"/>
        </w:rPr>
        <w:t>Электропроводки и кабельные линии</w:t>
      </w:r>
      <w:bookmarkEnd w:id="4536"/>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537" w:name="1816478"/>
      <w:r>
        <w:rPr>
          <w:color w:val="000000"/>
        </w:rPr>
        <w:lastRenderedPageBreak/>
        <w:t>7.2.52. Осветительные сети должны быть защищены от перегрузки. В дополнение к требованиям главы 3.1 ПУЭ. Раздел III</w:t>
      </w:r>
      <w:bookmarkEnd w:id="4537"/>
      <w:r w:rsidR="00C231B3">
        <w:rPr>
          <w:color w:val="000000"/>
        </w:rPr>
        <w:fldChar w:fldCharType="begin"/>
      </w:r>
      <w:r>
        <w:rPr>
          <w:color w:val="000000"/>
        </w:rPr>
        <w:instrText xml:space="preserve"> HYPERLINK "1815661" \l "1829144" </w:instrText>
      </w:r>
      <w:r w:rsidR="00C231B3">
        <w:rPr>
          <w:color w:val="000000"/>
        </w:rPr>
        <w:fldChar w:fldCharType="separate"/>
      </w:r>
      <w:r>
        <w:rPr>
          <w:color w:val="008080"/>
        </w:rPr>
        <w:t>*</w:t>
      </w:r>
      <w:r w:rsidR="00C231B3">
        <w:rPr>
          <w:color w:val="000000"/>
        </w:rPr>
        <w:fldChar w:fldCharType="end"/>
      </w:r>
      <w:r>
        <w:rPr>
          <w:color w:val="000000"/>
        </w:rPr>
        <w:t>, должны быть защищены от перегрузки силовые сети в пределах сцены (эстрады, манежа).</w:t>
      </w:r>
    </w:p>
    <w:p w:rsidR="00C852FB" w:rsidRDefault="00C852FB" w:rsidP="00943BC4">
      <w:pPr>
        <w:shd w:val="clear" w:color="auto" w:fill="FFFFFF"/>
        <w:ind w:firstLine="851"/>
        <w:jc w:val="both"/>
        <w:rPr>
          <w:color w:val="339966"/>
          <w:sz w:val="20"/>
          <w:szCs w:val="20"/>
        </w:rPr>
      </w:pPr>
      <w:bookmarkStart w:id="4538" w:name="1829144"/>
      <w:r>
        <w:rPr>
          <w:color w:val="339966"/>
          <w:sz w:val="20"/>
          <w:szCs w:val="20"/>
        </w:rPr>
        <w:t>* Раздел III не приводится.</w:t>
      </w:r>
      <w:bookmarkEnd w:id="4538"/>
    </w:p>
    <w:p w:rsidR="00C852FB" w:rsidRDefault="00C852FB" w:rsidP="00943BC4">
      <w:pPr>
        <w:shd w:val="clear" w:color="auto" w:fill="FFFFFF"/>
        <w:ind w:firstLine="851"/>
        <w:jc w:val="both"/>
        <w:rPr>
          <w:color w:val="000000"/>
        </w:rPr>
      </w:pPr>
      <w:bookmarkStart w:id="4539" w:name="1816479"/>
      <w:r>
        <w:rPr>
          <w:color w:val="000000"/>
        </w:rPr>
        <w:t>7.2.53. Электропроводки и кабельные линии на сцене (эстраде, манеже), в студиях телевизионных центров и радиодомов, в зрительных залах с числом мест 800 и более, в технических аппаратных, аккумуляторных, чердачных помещениях, пространстве над потолком и над подвесными потолками зрительного зала, а также цепи управления пожарной и охранной сигнализацией должны выполняться проводами и кабелями с медными жилами.</w:t>
      </w:r>
      <w:bookmarkEnd w:id="4539"/>
    </w:p>
    <w:p w:rsidR="00C852FB" w:rsidRDefault="00C852FB" w:rsidP="00943BC4">
      <w:pPr>
        <w:shd w:val="clear" w:color="auto" w:fill="FFFFFF"/>
        <w:ind w:firstLine="851"/>
        <w:jc w:val="both"/>
        <w:rPr>
          <w:color w:val="000000"/>
        </w:rPr>
      </w:pPr>
      <w:bookmarkStart w:id="4540" w:name="1816481"/>
      <w:r>
        <w:rPr>
          <w:color w:val="000000"/>
        </w:rPr>
        <w:t>Электропроводки в остальных помещениях должны выполняться проводами и кабелями с алюминиевыми жилами. В зрительных залах, фойе, буфетах и других помещениях для зрителей электропроводка должна быть выполнена скрытой сменяемой.</w:t>
      </w:r>
      <w:bookmarkEnd w:id="4540"/>
    </w:p>
    <w:p w:rsidR="00C852FB" w:rsidRDefault="00C852FB" w:rsidP="00943BC4">
      <w:pPr>
        <w:shd w:val="clear" w:color="auto" w:fill="FFFFFF"/>
        <w:ind w:firstLine="851"/>
        <w:jc w:val="both"/>
        <w:rPr>
          <w:color w:val="000000"/>
        </w:rPr>
      </w:pPr>
      <w:bookmarkStart w:id="4541" w:name="1816482"/>
      <w:r>
        <w:rPr>
          <w:color w:val="000000"/>
        </w:rPr>
        <w:t>7.2.54. Электропроводки в пределах сцены (эстрады, манежа), в кинопроекционной, перемоточной, зрительных залах с количеством мест 800 и более театров, киноконцертных залов, цирков, клубных учреждений, домов детского творчества, спортивных сооружений должны выполняться в стальных трубах.</w:t>
      </w:r>
      <w:bookmarkEnd w:id="4541"/>
    </w:p>
    <w:p w:rsidR="00C852FB" w:rsidRDefault="00C852FB" w:rsidP="00943BC4">
      <w:pPr>
        <w:shd w:val="clear" w:color="auto" w:fill="FFFFFF"/>
        <w:ind w:firstLine="851"/>
        <w:jc w:val="both"/>
        <w:rPr>
          <w:color w:val="000000"/>
        </w:rPr>
      </w:pPr>
      <w:bookmarkStart w:id="4542" w:name="1816483"/>
      <w:r>
        <w:rPr>
          <w:color w:val="000000"/>
        </w:rPr>
        <w:t>7.2.55. Для линий постановочного освещения в отступление от требований гл. 2.1 допускается прокладка в одной стальной трубе до 24 проводов.</w:t>
      </w:r>
      <w:bookmarkEnd w:id="4542"/>
    </w:p>
    <w:p w:rsidR="00C852FB" w:rsidRDefault="00C852FB" w:rsidP="00943BC4">
      <w:pPr>
        <w:shd w:val="clear" w:color="auto" w:fill="FFFFFF"/>
        <w:ind w:firstLine="851"/>
        <w:jc w:val="both"/>
        <w:rPr>
          <w:color w:val="000000"/>
        </w:rPr>
      </w:pPr>
      <w:bookmarkStart w:id="4543" w:name="1816485"/>
      <w:r>
        <w:rPr>
          <w:color w:val="000000"/>
        </w:rPr>
        <w:t>7.2.56. Линии, которые питают осветительные приборы постановочного освещения, размещаемые на передвижных конструкциях, следует выполнять гибким медным кабелем или гибкими изолированными медными проводами в шлангах. Допускается применение шлангов из брезента при сечении проводов не более 25 мм</w:t>
      </w:r>
      <w:r>
        <w:rPr>
          <w:color w:val="000000"/>
          <w:vertAlign w:val="superscript"/>
        </w:rPr>
        <w:t>2</w:t>
      </w:r>
      <w:r>
        <w:rPr>
          <w:color w:val="000000"/>
        </w:rPr>
        <w:t>.</w:t>
      </w:r>
      <w:bookmarkEnd w:id="4543"/>
    </w:p>
    <w:p w:rsidR="00C852FB" w:rsidRDefault="00C852FB" w:rsidP="00943BC4">
      <w:pPr>
        <w:shd w:val="clear" w:color="auto" w:fill="FFFFFF"/>
        <w:ind w:firstLine="851"/>
        <w:jc w:val="both"/>
        <w:rPr>
          <w:color w:val="000000"/>
        </w:rPr>
      </w:pPr>
      <w:bookmarkStart w:id="4544" w:name="1816486"/>
      <w:r>
        <w:rPr>
          <w:color w:val="000000"/>
        </w:rPr>
        <w:t>7.2.57. Переносные и передвижные электроприемники и электроприемники на виброизолирующих основаниях следует присоединять к питающей сети гибкими проводами и кабелями с медными жилами.</w:t>
      </w:r>
      <w:bookmarkEnd w:id="4544"/>
    </w:p>
    <w:p w:rsidR="00C852FB" w:rsidRDefault="00C852FB" w:rsidP="00943BC4">
      <w:pPr>
        <w:shd w:val="clear" w:color="auto" w:fill="FFFFFF"/>
        <w:ind w:firstLine="851"/>
        <w:jc w:val="both"/>
        <w:rPr>
          <w:color w:val="000000"/>
        </w:rPr>
      </w:pPr>
      <w:bookmarkStart w:id="4545" w:name="1816487"/>
      <w:r>
        <w:rPr>
          <w:color w:val="000000"/>
        </w:rPr>
        <w:t>7.2.58. Переходы от неподвижной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bookmarkEnd w:id="4545"/>
    </w:p>
    <w:p w:rsidR="00C852FB" w:rsidRDefault="00C852FB" w:rsidP="00943BC4">
      <w:pPr>
        <w:shd w:val="clear" w:color="auto" w:fill="FFFFFF"/>
        <w:jc w:val="center"/>
        <w:rPr>
          <w:color w:val="000080"/>
        </w:rPr>
      </w:pPr>
      <w:bookmarkStart w:id="4546" w:name="1816488"/>
      <w:r>
        <w:rPr>
          <w:rStyle w:val="a4"/>
          <w:color w:val="000080"/>
        </w:rPr>
        <w:t>Заземление</w:t>
      </w:r>
      <w:bookmarkEnd w:id="4546"/>
    </w:p>
    <w:p w:rsidR="00C852FB" w:rsidRDefault="00C852FB" w:rsidP="00943BC4">
      <w:pPr>
        <w:shd w:val="clear" w:color="auto" w:fill="FFFFFF"/>
        <w:ind w:firstLine="851"/>
        <w:jc w:val="both"/>
        <w:rPr>
          <w:color w:val="000000"/>
        </w:rPr>
      </w:pPr>
      <w:bookmarkStart w:id="4547" w:name="1816489"/>
      <w:r>
        <w:rPr>
          <w:color w:val="000000"/>
        </w:rPr>
        <w:t>7.2.59. Заземление электроустановок следует выполнять в соответствии с требованиями гл. 1.7.</w:t>
      </w:r>
      <w:bookmarkEnd w:id="4547"/>
    </w:p>
    <w:p w:rsidR="00C852FB" w:rsidRDefault="00C852FB" w:rsidP="00943BC4">
      <w:pPr>
        <w:shd w:val="clear" w:color="auto" w:fill="FFFFFF"/>
        <w:ind w:firstLine="851"/>
        <w:jc w:val="both"/>
        <w:rPr>
          <w:color w:val="000000"/>
        </w:rPr>
      </w:pPr>
      <w:bookmarkStart w:id="4548" w:name="1816490"/>
      <w:r>
        <w:rPr>
          <w:color w:val="000000"/>
        </w:rPr>
        <w:t>7.2.60. Подвижные металлические конструкции сцены, предназначенные для установки осветительных и силовых электроприемников (софитные фермы, портальные кулисы и т. п.), должны быть заземлены посредством отдельного гибкого медного провода или жилы кабеля, которые не должны одновременно служить проводниками рабочего тока.</w:t>
      </w:r>
      <w:bookmarkEnd w:id="4548"/>
    </w:p>
    <w:p w:rsidR="00C852FB" w:rsidRDefault="00C852FB" w:rsidP="00943BC4">
      <w:pPr>
        <w:shd w:val="clear" w:color="auto" w:fill="FFFFFF"/>
        <w:ind w:firstLine="851"/>
        <w:jc w:val="both"/>
        <w:rPr>
          <w:color w:val="000000"/>
        </w:rPr>
      </w:pPr>
      <w:bookmarkStart w:id="4549" w:name="1816492"/>
      <w:r>
        <w:rPr>
          <w:color w:val="000000"/>
        </w:rPr>
        <w:t>Заземление вращающейся части сцены и аппаратуры, размещаемой на ней, допускается осуществлять через кольцевой контакт.</w:t>
      </w:r>
      <w:bookmarkEnd w:id="4549"/>
    </w:p>
    <w:p w:rsidR="00C852FB" w:rsidRDefault="00C852FB" w:rsidP="00943BC4">
      <w:pPr>
        <w:shd w:val="clear" w:color="auto" w:fill="FFFFFF"/>
        <w:ind w:firstLine="851"/>
        <w:jc w:val="both"/>
        <w:rPr>
          <w:color w:val="000000"/>
        </w:rPr>
      </w:pPr>
      <w:bookmarkStart w:id="4550" w:name="1816493"/>
      <w:r>
        <w:rPr>
          <w:color w:val="000000"/>
        </w:rPr>
        <w:t xml:space="preserve">Сечение жил медных проводов и кабелей, используемых для заземления подвижных металлических конструкций, должно быть не менее </w:t>
      </w:r>
      <w:smartTag w:uri="urn:schemas-microsoft-com:office:smarttags" w:element="metricconverter">
        <w:smartTagPr>
          <w:attr w:name="ProductID" w:val="1,5 мм"/>
        </w:smartTagPr>
        <w:r>
          <w:rPr>
            <w:color w:val="000000"/>
          </w:rPr>
          <w:t>1,5 мм</w:t>
        </w:r>
      </w:smartTag>
      <w:r>
        <w:rPr>
          <w:color w:val="000000"/>
        </w:rPr>
        <w:t>.</w:t>
      </w:r>
      <w:bookmarkEnd w:id="4550"/>
    </w:p>
    <w:p w:rsidR="00C852FB" w:rsidRDefault="00C852FB" w:rsidP="00943BC4">
      <w:pPr>
        <w:shd w:val="clear" w:color="auto" w:fill="FFFFFF"/>
        <w:ind w:firstLine="851"/>
        <w:jc w:val="both"/>
        <w:rPr>
          <w:color w:val="000000"/>
        </w:rPr>
      </w:pPr>
      <w:bookmarkStart w:id="4551" w:name="1816494"/>
      <w:r>
        <w:rPr>
          <w:color w:val="000000"/>
        </w:rPr>
        <w:t>7.2.61. Металлические корпуса и конструкции электроакустических и кинотехнологических устройств, систем связи и сигнализации должны присоединяться к общему контуру защитного заземления здания.</w:t>
      </w:r>
      <w:bookmarkEnd w:id="4551"/>
    </w:p>
    <w:p w:rsidR="00C852FB" w:rsidRDefault="00C852FB" w:rsidP="00943BC4">
      <w:pPr>
        <w:shd w:val="clear" w:color="auto" w:fill="FFFFFF"/>
        <w:ind w:firstLine="851"/>
        <w:jc w:val="both"/>
        <w:rPr>
          <w:color w:val="000000"/>
        </w:rPr>
      </w:pPr>
      <w:bookmarkStart w:id="4552" w:name="1816495"/>
      <w:r>
        <w:rPr>
          <w:color w:val="000000"/>
        </w:rPr>
        <w:t>7.2.62. Электрические соединители, заземляющие защитные проводники РЕ — для переносных осветительных приборов должны отвечать требованиям главы 1.7 ПУЭ. Раздел I</w:t>
      </w:r>
      <w:bookmarkEnd w:id="4552"/>
      <w:r w:rsidR="00C231B3">
        <w:rPr>
          <w:color w:val="000000"/>
        </w:rPr>
        <w:fldChar w:fldCharType="begin"/>
      </w:r>
      <w:r>
        <w:rPr>
          <w:color w:val="000000"/>
        </w:rPr>
        <w:instrText xml:space="preserve"> HYPERLINK "1815661" \l "1829146"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553" w:name="1829146"/>
      <w:r>
        <w:rPr>
          <w:color w:val="339966"/>
          <w:sz w:val="20"/>
          <w:szCs w:val="20"/>
        </w:rPr>
        <w:t>* Раздел I не приводится.</w:t>
      </w:r>
      <w:bookmarkEnd w:id="4553"/>
    </w:p>
    <w:p w:rsidR="00C852FB" w:rsidRDefault="00C852FB" w:rsidP="00943BC4">
      <w:pPr>
        <w:shd w:val="clear" w:color="auto" w:fill="FFFFFF"/>
        <w:jc w:val="center"/>
        <w:rPr>
          <w:b/>
          <w:bCs/>
          <w:color w:val="000080"/>
        </w:rPr>
      </w:pPr>
      <w:bookmarkStart w:id="4554" w:name="1816501"/>
    </w:p>
    <w:p w:rsidR="00C852FB" w:rsidRDefault="00C852FB" w:rsidP="00943BC4">
      <w:pPr>
        <w:shd w:val="clear" w:color="auto" w:fill="FFFFFF"/>
        <w:jc w:val="center"/>
        <w:rPr>
          <w:b/>
          <w:bCs/>
          <w:color w:val="000080"/>
        </w:rPr>
      </w:pPr>
      <w:r>
        <w:rPr>
          <w:b/>
          <w:bCs/>
          <w:color w:val="000080"/>
        </w:rPr>
        <w:t>Глава 7.3. Электроустановки во взрывоопасных зонах</w:t>
      </w:r>
      <w:bookmarkEnd w:id="4554"/>
    </w:p>
    <w:p w:rsidR="00C852FB" w:rsidRDefault="00C852FB" w:rsidP="00943BC4">
      <w:pPr>
        <w:shd w:val="clear" w:color="auto" w:fill="FFFFFF"/>
        <w:jc w:val="center"/>
        <w:rPr>
          <w:rStyle w:val="a4"/>
          <w:color w:val="000080"/>
        </w:rPr>
      </w:pPr>
      <w:bookmarkStart w:id="4555" w:name="1816502"/>
      <w:r>
        <w:rPr>
          <w:rStyle w:val="a4"/>
          <w:color w:val="000080"/>
        </w:rPr>
        <w:t>Область применения</w:t>
      </w:r>
      <w:bookmarkEnd w:id="4555"/>
    </w:p>
    <w:p w:rsidR="00C852FB" w:rsidRDefault="00C852FB" w:rsidP="00943BC4">
      <w:pPr>
        <w:shd w:val="clear" w:color="auto" w:fill="FFFFFF"/>
        <w:ind w:firstLine="851"/>
        <w:jc w:val="both"/>
        <w:rPr>
          <w:color w:val="000000"/>
        </w:rPr>
      </w:pPr>
      <w:bookmarkStart w:id="4556" w:name="1816506"/>
      <w:r>
        <w:rPr>
          <w:color w:val="000000"/>
        </w:rPr>
        <w:t xml:space="preserve">7.3.1. Настоящая глава Правил распространяется на электроустановки, размещаемые во взрывоопасных зонах внутри и вне помещений. Эти электроустановки должны </w:t>
      </w:r>
      <w:r>
        <w:rPr>
          <w:color w:val="000000"/>
        </w:rPr>
        <w:lastRenderedPageBreak/>
        <w:t>удовлетворять также требованиям других разделов Правил в той мере, в какой они не дополнены настоящей главой.</w:t>
      </w:r>
      <w:bookmarkEnd w:id="4556"/>
    </w:p>
    <w:p w:rsidR="00C852FB" w:rsidRDefault="00C852FB" w:rsidP="00943BC4">
      <w:pPr>
        <w:shd w:val="clear" w:color="auto" w:fill="FFFFFF"/>
        <w:ind w:firstLine="851"/>
        <w:jc w:val="both"/>
        <w:rPr>
          <w:color w:val="000000"/>
        </w:rPr>
      </w:pPr>
      <w:bookmarkStart w:id="4557" w:name="1816508"/>
      <w:r>
        <w:rPr>
          <w:color w:val="000000"/>
        </w:rPr>
        <w:t>Выбор и установка электрооборудования (машин, аппаратов, устройств), электропроводок и кабельных линий для взрывоопасных зон производятся в соответствии с настоящей главой Правил на основе классификации взрывоопасных зон и взрывоопасных смесей.</w:t>
      </w:r>
      <w:bookmarkEnd w:id="4557"/>
    </w:p>
    <w:p w:rsidR="00C852FB" w:rsidRDefault="00C852FB" w:rsidP="00943BC4">
      <w:pPr>
        <w:shd w:val="clear" w:color="auto" w:fill="FFFFFF"/>
        <w:ind w:firstLine="851"/>
        <w:jc w:val="both"/>
        <w:rPr>
          <w:color w:val="000000"/>
        </w:rPr>
      </w:pPr>
      <w:bookmarkStart w:id="4558" w:name="1816509"/>
      <w:r>
        <w:rPr>
          <w:color w:val="000000"/>
        </w:rPr>
        <w:t>Требования к аккумуляторным установкам приведены в главе 4.4 ПУЭ. Раздел IV</w:t>
      </w:r>
      <w:bookmarkEnd w:id="4558"/>
      <w:r w:rsidR="00C231B3">
        <w:rPr>
          <w:color w:val="000000"/>
        </w:rPr>
        <w:fldChar w:fldCharType="begin"/>
      </w:r>
      <w:r>
        <w:rPr>
          <w:color w:val="000000"/>
        </w:rPr>
        <w:instrText xml:space="preserve"> HYPERLINK "1815661" \l "1829148"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559" w:name="1829148"/>
      <w:r>
        <w:rPr>
          <w:color w:val="339966"/>
          <w:sz w:val="20"/>
          <w:szCs w:val="20"/>
        </w:rPr>
        <w:t>* Раздел IV не приводится.</w:t>
      </w:r>
      <w:bookmarkEnd w:id="4559"/>
    </w:p>
    <w:p w:rsidR="00C852FB" w:rsidRDefault="00C852FB" w:rsidP="00943BC4">
      <w:pPr>
        <w:shd w:val="clear" w:color="auto" w:fill="FFFFFF"/>
        <w:ind w:firstLine="851"/>
        <w:jc w:val="both"/>
        <w:rPr>
          <w:color w:val="000000"/>
        </w:rPr>
      </w:pPr>
      <w:bookmarkStart w:id="4560" w:name="1816510"/>
      <w:r>
        <w:rPr>
          <w:color w:val="000000"/>
        </w:rPr>
        <w:t>Указания настоящей главы не распространяются на подземные установки в шахтах 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bookmarkEnd w:id="4560"/>
    </w:p>
    <w:p w:rsidR="00C852FB" w:rsidRDefault="00C852FB" w:rsidP="00943BC4">
      <w:pPr>
        <w:shd w:val="clear" w:color="auto" w:fill="FFFFFF"/>
        <w:jc w:val="center"/>
        <w:rPr>
          <w:rStyle w:val="a4"/>
          <w:color w:val="000080"/>
        </w:rPr>
      </w:pPr>
      <w:bookmarkStart w:id="4561" w:name="1816511"/>
    </w:p>
    <w:p w:rsidR="00C852FB" w:rsidRDefault="00C852FB" w:rsidP="00943BC4">
      <w:pPr>
        <w:shd w:val="clear" w:color="auto" w:fill="FFFFFF"/>
        <w:jc w:val="center"/>
        <w:rPr>
          <w:rStyle w:val="a4"/>
          <w:color w:val="000080"/>
        </w:rPr>
      </w:pPr>
      <w:r>
        <w:rPr>
          <w:rStyle w:val="a4"/>
          <w:color w:val="000080"/>
        </w:rPr>
        <w:t>Определения</w:t>
      </w:r>
      <w:bookmarkEnd w:id="456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562" w:name="1816513"/>
      <w:r>
        <w:rPr>
          <w:color w:val="000000"/>
        </w:rPr>
        <w:t>7.3.2. Взрыв — быстрое преобразование веществ (взрывное горение), сопровождающееся выделением энергии и образованием сжатых газов, способных производить работу.</w:t>
      </w:r>
      <w:bookmarkEnd w:id="4562"/>
    </w:p>
    <w:p w:rsidR="00C852FB" w:rsidRDefault="00C852FB" w:rsidP="00943BC4">
      <w:pPr>
        <w:shd w:val="clear" w:color="auto" w:fill="FFFFFF"/>
        <w:ind w:firstLine="851"/>
        <w:jc w:val="both"/>
        <w:rPr>
          <w:color w:val="000000"/>
        </w:rPr>
      </w:pPr>
      <w:bookmarkStart w:id="4563" w:name="1816515"/>
      <w:r>
        <w:rPr>
          <w:color w:val="000000"/>
        </w:rPr>
        <w:t>7.3.3. Вспышка — быстрое сгорание горючей смеси, не сопровождающееся образованием сжатых газов.</w:t>
      </w:r>
      <w:bookmarkEnd w:id="4563"/>
    </w:p>
    <w:p w:rsidR="00C852FB" w:rsidRDefault="00C852FB" w:rsidP="00943BC4">
      <w:pPr>
        <w:shd w:val="clear" w:color="auto" w:fill="FFFFFF"/>
        <w:ind w:firstLine="851"/>
        <w:jc w:val="both"/>
        <w:rPr>
          <w:color w:val="000000"/>
        </w:rPr>
      </w:pPr>
      <w:bookmarkStart w:id="4564" w:name="1816517"/>
      <w:r>
        <w:rPr>
          <w:color w:val="000000"/>
        </w:rPr>
        <w:t>7.3.4. Тление — горение без свечения, обычно опознаваемое по появлению дыма.</w:t>
      </w:r>
      <w:bookmarkEnd w:id="4564"/>
    </w:p>
    <w:p w:rsidR="00C852FB" w:rsidRDefault="00C852FB" w:rsidP="00943BC4">
      <w:pPr>
        <w:shd w:val="clear" w:color="auto" w:fill="FFFFFF"/>
        <w:ind w:firstLine="851"/>
        <w:jc w:val="both"/>
        <w:rPr>
          <w:color w:val="000000"/>
        </w:rPr>
      </w:pPr>
      <w:bookmarkStart w:id="4565" w:name="1816520"/>
      <w:r>
        <w:rPr>
          <w:color w:val="000000"/>
        </w:rPr>
        <w:t>7.3.5. Электрическое искрение — искровые, дуговые и тлеющие электрические разряды.</w:t>
      </w:r>
      <w:bookmarkEnd w:id="4565"/>
    </w:p>
    <w:p w:rsidR="00C852FB" w:rsidRDefault="00C852FB" w:rsidP="00943BC4">
      <w:pPr>
        <w:shd w:val="clear" w:color="auto" w:fill="FFFFFF"/>
        <w:ind w:firstLine="851"/>
        <w:jc w:val="both"/>
        <w:rPr>
          <w:color w:val="000000"/>
        </w:rPr>
      </w:pPr>
      <w:bookmarkStart w:id="4566" w:name="1816526"/>
      <w:r>
        <w:rPr>
          <w:color w:val="000000"/>
        </w:rPr>
        <w:t>7.3.6. Искробезопасная электрическая цепь — электрическая цепь, выполненная так, что электрический разряд или ее нагрев не может воспламенить взрывоопасную среду при предписанных условиях испытания.</w:t>
      </w:r>
      <w:bookmarkEnd w:id="4566"/>
    </w:p>
    <w:p w:rsidR="00C852FB" w:rsidRDefault="00C852FB" w:rsidP="00943BC4">
      <w:pPr>
        <w:shd w:val="clear" w:color="auto" w:fill="FFFFFF"/>
        <w:ind w:firstLine="851"/>
        <w:jc w:val="both"/>
        <w:rPr>
          <w:color w:val="000000"/>
        </w:rPr>
      </w:pPr>
      <w:bookmarkStart w:id="4567" w:name="1816528"/>
      <w:r>
        <w:rPr>
          <w:color w:val="000000"/>
        </w:rPr>
        <w:t>7.3.7. Температура вспышки — самая низкая (в условиях специальных испытаний) температура горючего вещества, при которой над его поверхностью образуются пары и газы, способные вспыхивать от источника зажигания, но скорость их образования еще недостаточна для последующего горения.</w:t>
      </w:r>
      <w:bookmarkEnd w:id="4567"/>
    </w:p>
    <w:p w:rsidR="00C852FB" w:rsidRDefault="00C852FB" w:rsidP="00943BC4">
      <w:pPr>
        <w:shd w:val="clear" w:color="auto" w:fill="FFFFFF"/>
        <w:ind w:firstLine="851"/>
        <w:jc w:val="both"/>
        <w:rPr>
          <w:color w:val="000000"/>
        </w:rPr>
      </w:pPr>
      <w:bookmarkStart w:id="4568" w:name="1816529"/>
      <w:r>
        <w:rPr>
          <w:color w:val="000000"/>
        </w:rPr>
        <w:t>7.3.8. Температура воспламенения — температура горючего вещества, при которой оно выделяет горючие пары или газы с такой скоростью, что после воспламенения их от источника зажигания возникает устойчивое горение.</w:t>
      </w:r>
      <w:bookmarkEnd w:id="4568"/>
    </w:p>
    <w:p w:rsidR="00C852FB" w:rsidRDefault="00C852FB" w:rsidP="00943BC4">
      <w:pPr>
        <w:shd w:val="clear" w:color="auto" w:fill="FFFFFF"/>
        <w:ind w:firstLine="851"/>
        <w:jc w:val="both"/>
        <w:rPr>
          <w:color w:val="000000"/>
        </w:rPr>
      </w:pPr>
      <w:bookmarkStart w:id="4569" w:name="1816531"/>
      <w:r>
        <w:rPr>
          <w:color w:val="000000"/>
        </w:rPr>
        <w:t>7.3.9. Температура самовоспламенения — самая низкая температура горючего вещества, при которой происходит резкое увеличение скорости экзотермических реакций, заканчивающееся возникновением пламенного горения.</w:t>
      </w:r>
      <w:bookmarkEnd w:id="4569"/>
    </w:p>
    <w:p w:rsidR="00C852FB" w:rsidRDefault="00C852FB" w:rsidP="00943BC4">
      <w:pPr>
        <w:shd w:val="clear" w:color="auto" w:fill="FFFFFF"/>
        <w:ind w:firstLine="851"/>
        <w:jc w:val="both"/>
        <w:rPr>
          <w:color w:val="000000"/>
        </w:rPr>
      </w:pPr>
      <w:bookmarkStart w:id="4570" w:name="1816532"/>
      <w:r>
        <w:rPr>
          <w:color w:val="000000"/>
        </w:rPr>
        <w:t>7.3.10. Температура тления — самая низкая температура вещества (материалов, смеси), при которой происходит резкое увеличение скорости экзотермических реакций, заканчивающееся возникновением тления.</w:t>
      </w:r>
      <w:bookmarkEnd w:id="4570"/>
    </w:p>
    <w:p w:rsidR="00C852FB" w:rsidRDefault="00C852FB" w:rsidP="00943BC4">
      <w:pPr>
        <w:shd w:val="clear" w:color="auto" w:fill="FFFFFF"/>
        <w:ind w:firstLine="851"/>
        <w:jc w:val="both"/>
        <w:rPr>
          <w:color w:val="000000"/>
        </w:rPr>
      </w:pPr>
      <w:bookmarkStart w:id="4571" w:name="1816534"/>
      <w:r>
        <w:rPr>
          <w:color w:val="000000"/>
        </w:rPr>
        <w:t>7.3.11. Легковоспламеняющаяся жидкость (далее — ЛВЖ) — жидкость, способная самостоятельно гореть после удаления источника зажигания и имеющая температуру вспышки не выше 61° С.</w:t>
      </w:r>
      <w:bookmarkEnd w:id="4571"/>
    </w:p>
    <w:p w:rsidR="00C852FB" w:rsidRDefault="00C852FB" w:rsidP="00943BC4">
      <w:pPr>
        <w:shd w:val="clear" w:color="auto" w:fill="FFFFFF"/>
        <w:ind w:firstLine="851"/>
        <w:jc w:val="both"/>
        <w:rPr>
          <w:color w:val="000000"/>
        </w:rPr>
      </w:pPr>
      <w:bookmarkStart w:id="4572" w:name="1816535"/>
      <w:r>
        <w:rPr>
          <w:color w:val="000000"/>
        </w:rPr>
        <w:t>К взрывоопасным относятся ЛВЖ, у которых температура вспышки не превышает 61° С, а давление паров при температуре 20° С составляет менее 100 кПа (около 1 ат).</w:t>
      </w:r>
      <w:bookmarkEnd w:id="4572"/>
    </w:p>
    <w:p w:rsidR="00C852FB" w:rsidRDefault="00C852FB" w:rsidP="00943BC4">
      <w:pPr>
        <w:shd w:val="clear" w:color="auto" w:fill="FFFFFF"/>
        <w:ind w:firstLine="851"/>
        <w:jc w:val="both"/>
        <w:rPr>
          <w:color w:val="000000"/>
        </w:rPr>
      </w:pPr>
      <w:bookmarkStart w:id="4573" w:name="1816537"/>
      <w:r>
        <w:rPr>
          <w:color w:val="000000"/>
        </w:rPr>
        <w:t>7.3.12. Горючая жидкость — жидкость, способная самостоятельно гореть после удаления источника зажигания и имеющая температуру вспышки выше 61° С.</w:t>
      </w:r>
      <w:bookmarkEnd w:id="4573"/>
    </w:p>
    <w:p w:rsidR="00C852FB" w:rsidRDefault="00C852FB" w:rsidP="00943BC4">
      <w:pPr>
        <w:shd w:val="clear" w:color="auto" w:fill="FFFFFF"/>
        <w:ind w:firstLine="851"/>
        <w:jc w:val="both"/>
        <w:rPr>
          <w:color w:val="000000"/>
        </w:rPr>
      </w:pPr>
      <w:bookmarkStart w:id="4574" w:name="1816539"/>
      <w:r>
        <w:rPr>
          <w:color w:val="000000"/>
        </w:rPr>
        <w:t>Горючие жидкости с температурой вспышки выше 61° С относятся к пожароопасным, но, нагретые в условиях производства до температуры вспышки и выше, относятся к взрывоопасным.</w:t>
      </w:r>
      <w:bookmarkEnd w:id="4574"/>
    </w:p>
    <w:p w:rsidR="00C852FB" w:rsidRDefault="00C852FB" w:rsidP="00943BC4">
      <w:pPr>
        <w:shd w:val="clear" w:color="auto" w:fill="FFFFFF"/>
        <w:ind w:firstLine="851"/>
        <w:jc w:val="both"/>
        <w:rPr>
          <w:color w:val="000000"/>
        </w:rPr>
      </w:pPr>
      <w:bookmarkStart w:id="4575" w:name="1816541"/>
      <w:r>
        <w:rPr>
          <w:color w:val="000000"/>
        </w:rPr>
        <w:t>7.3.13. Легкий газ — газ, который при температуре окружающей среды 20° С и давлении 100 кПа имеет плотность 0,8 или менее по отношению к плотности воздуха.</w:t>
      </w:r>
      <w:bookmarkEnd w:id="4575"/>
    </w:p>
    <w:p w:rsidR="00C852FB" w:rsidRDefault="00C852FB" w:rsidP="00943BC4">
      <w:pPr>
        <w:shd w:val="clear" w:color="auto" w:fill="FFFFFF"/>
        <w:ind w:firstLine="851"/>
        <w:jc w:val="both"/>
        <w:rPr>
          <w:color w:val="000000"/>
        </w:rPr>
      </w:pPr>
      <w:bookmarkStart w:id="4576" w:name="1816542"/>
      <w:r>
        <w:rPr>
          <w:color w:val="000000"/>
        </w:rPr>
        <w:lastRenderedPageBreak/>
        <w:t xml:space="preserve">7.3.14. Тяжелый газ — газ, который при тех же условиях, что и в </w:t>
      </w:r>
      <w:bookmarkEnd w:id="4576"/>
      <w:r w:rsidR="00C231B3">
        <w:rPr>
          <w:color w:val="000000"/>
        </w:rPr>
        <w:fldChar w:fldCharType="begin"/>
      </w:r>
      <w:r>
        <w:rPr>
          <w:color w:val="000000"/>
        </w:rPr>
        <w:instrText xml:space="preserve"> HYPERLINK "1815661" \l "1816541" </w:instrText>
      </w:r>
      <w:r w:rsidR="00C231B3">
        <w:rPr>
          <w:color w:val="000000"/>
        </w:rPr>
        <w:fldChar w:fldCharType="separate"/>
      </w:r>
      <w:r>
        <w:rPr>
          <w:color w:val="008080"/>
        </w:rPr>
        <w:t>7.3.13</w:t>
      </w:r>
      <w:r w:rsidR="00C231B3">
        <w:rPr>
          <w:color w:val="000000"/>
        </w:rPr>
        <w:fldChar w:fldCharType="end"/>
      </w:r>
      <w:r>
        <w:rPr>
          <w:color w:val="000000"/>
        </w:rPr>
        <w:t>, имеет плотность более 0,8 по отношению к плотности воздуха.</w:t>
      </w:r>
    </w:p>
    <w:p w:rsidR="00C852FB" w:rsidRDefault="00C852FB" w:rsidP="00943BC4">
      <w:pPr>
        <w:shd w:val="clear" w:color="auto" w:fill="FFFFFF"/>
        <w:ind w:firstLine="851"/>
        <w:jc w:val="both"/>
        <w:rPr>
          <w:color w:val="000000"/>
        </w:rPr>
      </w:pPr>
      <w:bookmarkStart w:id="4577" w:name="1816544"/>
      <w:r>
        <w:rPr>
          <w:color w:val="000000"/>
        </w:rPr>
        <w:t>7.3.15. Сжиженный газ — газ который при температуре окружающей среды ниже 20° С, или давлении выше 100 кПа, или при совместном действии обоих этих условий обращается в жидкость.</w:t>
      </w:r>
      <w:bookmarkEnd w:id="4577"/>
    </w:p>
    <w:p w:rsidR="00C852FB" w:rsidRDefault="00C852FB" w:rsidP="00943BC4">
      <w:pPr>
        <w:shd w:val="clear" w:color="auto" w:fill="FFFFFF"/>
        <w:ind w:firstLine="851"/>
        <w:jc w:val="both"/>
        <w:rPr>
          <w:color w:val="000000"/>
        </w:rPr>
      </w:pPr>
      <w:bookmarkStart w:id="4578" w:name="1816545"/>
      <w:r>
        <w:rPr>
          <w:color w:val="000000"/>
        </w:rPr>
        <w:t>7.3.16. Горючие газы относятся к взрывоопасным при любых температурах окружающей среды.</w:t>
      </w:r>
      <w:bookmarkEnd w:id="4578"/>
    </w:p>
    <w:p w:rsidR="00C852FB" w:rsidRDefault="00C852FB" w:rsidP="00943BC4">
      <w:pPr>
        <w:shd w:val="clear" w:color="auto" w:fill="FFFFFF"/>
        <w:ind w:firstLine="851"/>
        <w:jc w:val="both"/>
        <w:rPr>
          <w:color w:val="000000"/>
        </w:rPr>
      </w:pPr>
      <w:bookmarkStart w:id="4579" w:name="1816546"/>
      <w:r>
        <w:rPr>
          <w:color w:val="000000"/>
        </w:rPr>
        <w:t>7.3.17. Горючие пыль и волокна относятся к взрывоопасным, если их нижний концентрационный предел воспламенения не превышает 65 г/м</w:t>
      </w:r>
      <w:r>
        <w:rPr>
          <w:color w:val="000000"/>
          <w:vertAlign w:val="superscript"/>
        </w:rPr>
        <w:t>3</w:t>
      </w:r>
      <w:r>
        <w:rPr>
          <w:color w:val="000000"/>
        </w:rPr>
        <w:t>.</w:t>
      </w:r>
      <w:bookmarkEnd w:id="4579"/>
    </w:p>
    <w:p w:rsidR="00C852FB" w:rsidRDefault="00C852FB" w:rsidP="00943BC4">
      <w:pPr>
        <w:shd w:val="clear" w:color="auto" w:fill="FFFFFF"/>
        <w:ind w:firstLine="851"/>
        <w:jc w:val="both"/>
        <w:rPr>
          <w:color w:val="000000"/>
        </w:rPr>
      </w:pPr>
      <w:bookmarkStart w:id="4580" w:name="1816547"/>
      <w:r>
        <w:rPr>
          <w:color w:val="000000"/>
        </w:rPr>
        <w:t>7.3.18. Взрывоопасная смесь — смесь с воздухом горючих газов, паров ЛВЖ, горючих пыли или волокон с нижним концентрационным пределом воспламенения не более 65 г/м при переходе их во взвешенное состояние, которая при определенной концентрации способна взорваться при возникновении источника инициирования взрыва.</w:t>
      </w:r>
      <w:bookmarkEnd w:id="4580"/>
    </w:p>
    <w:p w:rsidR="00C852FB" w:rsidRDefault="00C852FB" w:rsidP="00943BC4">
      <w:pPr>
        <w:shd w:val="clear" w:color="auto" w:fill="FFFFFF"/>
        <w:ind w:firstLine="851"/>
        <w:jc w:val="both"/>
        <w:rPr>
          <w:color w:val="000000"/>
        </w:rPr>
      </w:pPr>
      <w:bookmarkStart w:id="4581" w:name="1816549"/>
      <w:r>
        <w:rPr>
          <w:color w:val="000000"/>
        </w:rPr>
        <w:t>К взрывоопасным относится также смесь горючих газов и паров ЛВЖ с кислородом или другим окислителем (например, хлором).</w:t>
      </w:r>
      <w:bookmarkEnd w:id="4581"/>
    </w:p>
    <w:p w:rsidR="00C852FB" w:rsidRDefault="00C852FB" w:rsidP="00943BC4">
      <w:pPr>
        <w:shd w:val="clear" w:color="auto" w:fill="FFFFFF"/>
        <w:ind w:firstLine="851"/>
        <w:jc w:val="both"/>
        <w:rPr>
          <w:color w:val="000000"/>
        </w:rPr>
      </w:pPr>
      <w:bookmarkStart w:id="4582" w:name="1816550"/>
      <w:r>
        <w:rPr>
          <w:color w:val="000000"/>
        </w:rPr>
        <w:t>Концентрация в воздухе горючих газов и паров ЛВЖ принята в процентах к объему воздуха, концентрация пыли и волокон — в граммах на кубический метр к объему воздуха.</w:t>
      </w:r>
      <w:bookmarkEnd w:id="4582"/>
    </w:p>
    <w:p w:rsidR="00C852FB" w:rsidRDefault="00C852FB" w:rsidP="00943BC4">
      <w:pPr>
        <w:shd w:val="clear" w:color="auto" w:fill="FFFFFF"/>
        <w:ind w:firstLine="851"/>
        <w:jc w:val="both"/>
        <w:rPr>
          <w:color w:val="000000"/>
        </w:rPr>
      </w:pPr>
      <w:bookmarkStart w:id="4583" w:name="1816552"/>
      <w:r>
        <w:rPr>
          <w:color w:val="000000"/>
        </w:rPr>
        <w:t>7.3.19. Верхний и нижний концентрационные пределы воспламенения — соответственно максимальная и минимальная концентрации горючих газов, паров ЛВЖ, пыли или волокон в воздухе, выше и ниже которых взрыва не произойдет даже при возникновении источника инициирования взрыва.</w:t>
      </w:r>
      <w:bookmarkEnd w:id="4583"/>
    </w:p>
    <w:p w:rsidR="00C852FB" w:rsidRDefault="00C852FB" w:rsidP="00943BC4">
      <w:pPr>
        <w:shd w:val="clear" w:color="auto" w:fill="FFFFFF"/>
        <w:ind w:firstLine="851"/>
        <w:jc w:val="both"/>
        <w:rPr>
          <w:color w:val="000000"/>
        </w:rPr>
      </w:pPr>
      <w:bookmarkStart w:id="4584" w:name="1816553"/>
      <w:r>
        <w:rPr>
          <w:color w:val="000000"/>
        </w:rPr>
        <w:t>7.3.20. Помещение — пространство, огражденное со всех сторон стенами (в том числе с окнами и дверями), с покрытием (перекрытием) и полом. Пространство под навесом и пространство, ограниченное сетчатыми или решетчатыми ограждающими конструкциями, не являются помещениями.</w:t>
      </w:r>
      <w:bookmarkEnd w:id="4584"/>
    </w:p>
    <w:p w:rsidR="00C852FB" w:rsidRDefault="00C852FB" w:rsidP="00943BC4">
      <w:pPr>
        <w:shd w:val="clear" w:color="auto" w:fill="FFFFFF"/>
        <w:ind w:firstLine="851"/>
        <w:jc w:val="both"/>
        <w:rPr>
          <w:color w:val="000000"/>
        </w:rPr>
      </w:pPr>
      <w:bookmarkStart w:id="4585" w:name="1816555"/>
      <w:r>
        <w:rPr>
          <w:color w:val="000000"/>
        </w:rPr>
        <w:t>7.3.21. Наружная установка — установка, расположенная вне помещения (снаружи) открыто или под навесом либо за сетчатыми или решетчатыми ограждающими конструкциями.</w:t>
      </w:r>
      <w:bookmarkEnd w:id="4585"/>
    </w:p>
    <w:p w:rsidR="00C852FB" w:rsidRDefault="00C852FB" w:rsidP="00943BC4">
      <w:pPr>
        <w:shd w:val="clear" w:color="auto" w:fill="FFFFFF"/>
        <w:ind w:firstLine="851"/>
        <w:jc w:val="both"/>
        <w:rPr>
          <w:color w:val="000000"/>
        </w:rPr>
      </w:pPr>
      <w:bookmarkStart w:id="4586" w:name="1816556"/>
      <w:r>
        <w:rPr>
          <w:color w:val="000000"/>
        </w:rPr>
        <w:t>7.3.22. Взрывоопасная зона — помещение или ограниченное пространство в помещении или наружной установке, в котором имеются или могут образоваться взрывоопасные смеси.</w:t>
      </w:r>
      <w:bookmarkEnd w:id="4586"/>
    </w:p>
    <w:p w:rsidR="00C852FB" w:rsidRDefault="00C852FB" w:rsidP="00943BC4">
      <w:pPr>
        <w:shd w:val="clear" w:color="auto" w:fill="FFFFFF"/>
        <w:ind w:firstLine="851"/>
        <w:jc w:val="both"/>
        <w:rPr>
          <w:color w:val="000000"/>
        </w:rPr>
      </w:pPr>
      <w:bookmarkStart w:id="4587" w:name="1816558"/>
      <w:r>
        <w:rPr>
          <w:color w:val="000000"/>
        </w:rPr>
        <w:t>7.3.23. Взрывозащищенное электрооборудование — электрооборудование, в котором предусмотрены конструктивные меры по устранению или затруднению возможности воспламенения окружающей его взрывоопасной среды вследствие эксплуатации этого электрооборудования.</w:t>
      </w:r>
      <w:bookmarkEnd w:id="4587"/>
    </w:p>
    <w:p w:rsidR="00C852FB" w:rsidRDefault="00C852FB" w:rsidP="00943BC4">
      <w:pPr>
        <w:shd w:val="clear" w:color="auto" w:fill="FFFFFF"/>
        <w:ind w:firstLine="851"/>
        <w:jc w:val="both"/>
        <w:rPr>
          <w:color w:val="000000"/>
        </w:rPr>
      </w:pPr>
      <w:bookmarkStart w:id="4588" w:name="1816559"/>
      <w:r>
        <w:rPr>
          <w:color w:val="000000"/>
        </w:rPr>
        <w:t>7.3.24. Электрооборудование общего назначения — электрооборудование, выполненное без учета требований, специфических для определенного назначения, определенных условий эксплуатации.</w:t>
      </w:r>
      <w:bookmarkEnd w:id="4588"/>
    </w:p>
    <w:p w:rsidR="00C852FB" w:rsidRDefault="00C852FB" w:rsidP="00943BC4">
      <w:pPr>
        <w:shd w:val="clear" w:color="auto" w:fill="FFFFFF"/>
        <w:ind w:firstLine="851"/>
        <w:jc w:val="both"/>
        <w:rPr>
          <w:color w:val="000000"/>
        </w:rPr>
      </w:pPr>
      <w:bookmarkStart w:id="4589" w:name="1816561"/>
      <w:r>
        <w:rPr>
          <w:color w:val="000000"/>
        </w:rPr>
        <w:t>7.3.25. Безопасный экспериментальный максимальный зазор (далее — БЭМЗ) — максимальный зазор между фланцами оболочки, через который не проходит передача взрыва из оболочки в окружающую среду при любой концентрации смеси в воздухе.</w:t>
      </w:r>
      <w:bookmarkEnd w:id="4589"/>
    </w:p>
    <w:p w:rsidR="00C852FB" w:rsidRDefault="00C852FB" w:rsidP="00943BC4">
      <w:pPr>
        <w:shd w:val="clear" w:color="auto" w:fill="FFFFFF"/>
        <w:jc w:val="center"/>
        <w:rPr>
          <w:color w:val="000080"/>
        </w:rPr>
      </w:pPr>
      <w:bookmarkStart w:id="4590" w:name="1816562"/>
      <w:r>
        <w:rPr>
          <w:rStyle w:val="a4"/>
          <w:color w:val="000080"/>
        </w:rPr>
        <w:t>Классификация взрывоопасных смесей по государственным стандартам</w:t>
      </w:r>
      <w:bookmarkEnd w:id="4590"/>
    </w:p>
    <w:p w:rsidR="00C852FB" w:rsidRDefault="00C852FB" w:rsidP="00943BC4">
      <w:pPr>
        <w:shd w:val="clear" w:color="auto" w:fill="FFFFFF"/>
        <w:ind w:firstLine="851"/>
        <w:jc w:val="both"/>
        <w:rPr>
          <w:color w:val="000000"/>
        </w:rPr>
      </w:pPr>
      <w:bookmarkStart w:id="4591" w:name="1816564"/>
      <w:r>
        <w:rPr>
          <w:color w:val="000000"/>
        </w:rPr>
        <w:t xml:space="preserve">7.3.26. Взрывоопасные смеси газов и паров с воздухом в зависимости от размера БЭМЗ подразделяются на категории согласно </w:t>
      </w:r>
      <w:bookmarkEnd w:id="4591"/>
      <w:r w:rsidR="00C231B3">
        <w:rPr>
          <w:color w:val="000000"/>
        </w:rPr>
        <w:fldChar w:fldCharType="begin"/>
      </w:r>
      <w:r>
        <w:rPr>
          <w:color w:val="000000"/>
        </w:rPr>
        <w:instrText xml:space="preserve"> HYPERLINK "1815661" \l "1816575" </w:instrText>
      </w:r>
      <w:r w:rsidR="00C231B3">
        <w:rPr>
          <w:color w:val="000000"/>
        </w:rPr>
        <w:fldChar w:fldCharType="separate"/>
      </w:r>
      <w:r>
        <w:rPr>
          <w:color w:val="008080"/>
        </w:rPr>
        <w:t>Таблице 7.3.1</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592" w:name="1816566"/>
      <w:r>
        <w:rPr>
          <w:color w:val="000000"/>
        </w:rPr>
        <w:t xml:space="preserve">7.3.27. Взрывоопасные смеси газов и паров с воздухом в зависимости от температуры самовоспламенения подразделяются на шесть групп согласно </w:t>
      </w:r>
      <w:bookmarkEnd w:id="4592"/>
      <w:r w:rsidR="00C231B3">
        <w:rPr>
          <w:color w:val="000000"/>
        </w:rPr>
        <w:fldChar w:fldCharType="begin"/>
      </w:r>
      <w:r>
        <w:rPr>
          <w:color w:val="000000"/>
        </w:rPr>
        <w:instrText xml:space="preserve"> HYPERLINK "1815661" \l "1816608" </w:instrText>
      </w:r>
      <w:r w:rsidR="00C231B3">
        <w:rPr>
          <w:color w:val="000000"/>
        </w:rPr>
        <w:fldChar w:fldCharType="separate"/>
      </w:r>
      <w:r>
        <w:rPr>
          <w:color w:val="008080"/>
        </w:rPr>
        <w:t>Таблице 7.3.2</w:t>
      </w:r>
      <w:r w:rsidR="00C231B3">
        <w:rPr>
          <w:color w:val="000000"/>
        </w:rPr>
        <w:fldChar w:fldCharType="end"/>
      </w:r>
      <w:r>
        <w:rPr>
          <w:color w:val="000000"/>
        </w:rPr>
        <w:t>.</w:t>
      </w:r>
    </w:p>
    <w:p w:rsidR="00C852FB" w:rsidRDefault="00C852FB" w:rsidP="00943BC4">
      <w:pPr>
        <w:shd w:val="clear" w:color="auto" w:fill="FFFFFF"/>
        <w:jc w:val="center"/>
        <w:rPr>
          <w:color w:val="000080"/>
          <w:sz w:val="22"/>
          <w:szCs w:val="22"/>
        </w:rPr>
      </w:pPr>
      <w:bookmarkStart w:id="4593" w:name="1816575"/>
      <w:bookmarkStart w:id="4594" w:name="1816578"/>
      <w:bookmarkEnd w:id="4593"/>
      <w:r>
        <w:rPr>
          <w:color w:val="000080"/>
          <w:sz w:val="22"/>
          <w:szCs w:val="22"/>
        </w:rPr>
        <w:t>Таблица 7.3.1.</w:t>
      </w:r>
      <w:bookmarkEnd w:id="4594"/>
    </w:p>
    <w:p w:rsidR="00C852FB" w:rsidRDefault="00C852FB" w:rsidP="00943BC4">
      <w:pPr>
        <w:shd w:val="clear" w:color="auto" w:fill="FFFFFF"/>
        <w:jc w:val="center"/>
        <w:rPr>
          <w:b/>
          <w:bCs/>
          <w:color w:val="000080"/>
        </w:rPr>
      </w:pPr>
      <w:bookmarkStart w:id="4595" w:name="1816579"/>
      <w:r>
        <w:rPr>
          <w:b/>
          <w:bCs/>
          <w:color w:val="000080"/>
        </w:rPr>
        <w:t>Категории взрывоопасных смесей газов и паров с воздухом</w:t>
      </w:r>
      <w:bookmarkEnd w:id="459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60"/>
        <w:gridCol w:w="4517"/>
        <w:gridCol w:w="250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596" w:name="1816580"/>
            <w:bookmarkStart w:id="4597" w:name="1816597"/>
            <w:bookmarkEnd w:id="4596"/>
            <w:r w:rsidRPr="00E9415F">
              <w:rPr>
                <w:color w:val="000000"/>
                <w:sz w:val="22"/>
                <w:szCs w:val="22"/>
              </w:rPr>
              <w:t>Категория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Наименование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БЭМЗ, мм‎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Рудничный метан‎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Более 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Промышленные газы и пары‎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IIA‎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То же‎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Более 0,9‎</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Более 0,5 до 0,9‎</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До 0,5‎</w:t>
            </w:r>
          </w:p>
        </w:tc>
      </w:tr>
    </w:tbl>
    <w:p w:rsidR="00C852FB" w:rsidRDefault="00C852FB" w:rsidP="00943BC4">
      <w:pPr>
        <w:shd w:val="clear" w:color="auto" w:fill="FFFFFF"/>
        <w:ind w:firstLine="851"/>
        <w:jc w:val="both"/>
        <w:rPr>
          <w:color w:val="339966"/>
          <w:sz w:val="20"/>
          <w:szCs w:val="20"/>
        </w:rPr>
      </w:pPr>
      <w:bookmarkStart w:id="4598" w:name="1816604"/>
      <w:bookmarkEnd w:id="4597"/>
      <w:r>
        <w:rPr>
          <w:color w:val="339966"/>
          <w:sz w:val="20"/>
          <w:szCs w:val="20"/>
        </w:rPr>
        <w:t>Примечание. Указанные в таблице значения БЭМЗ не могут служить для контроля ширины зазора оболочки в эксплуатации.</w:t>
      </w:r>
      <w:bookmarkEnd w:id="4598"/>
    </w:p>
    <w:p w:rsidR="00C852FB" w:rsidRDefault="00C852FB" w:rsidP="00943BC4">
      <w:pPr>
        <w:shd w:val="clear" w:color="auto" w:fill="FFFFFF"/>
        <w:jc w:val="center"/>
        <w:rPr>
          <w:color w:val="000080"/>
          <w:sz w:val="22"/>
          <w:szCs w:val="22"/>
        </w:rPr>
      </w:pPr>
      <w:bookmarkStart w:id="4599" w:name="1816608"/>
      <w:bookmarkStart w:id="4600" w:name="1816611"/>
      <w:bookmarkEnd w:id="4599"/>
      <w:r>
        <w:rPr>
          <w:color w:val="000080"/>
          <w:sz w:val="22"/>
          <w:szCs w:val="22"/>
        </w:rPr>
        <w:t>Таблица 7.3.2.</w:t>
      </w:r>
      <w:bookmarkEnd w:id="4600"/>
    </w:p>
    <w:p w:rsidR="00C852FB" w:rsidRDefault="00C852FB" w:rsidP="00943BC4">
      <w:pPr>
        <w:shd w:val="clear" w:color="auto" w:fill="FFFFFF"/>
        <w:jc w:val="center"/>
        <w:rPr>
          <w:b/>
          <w:bCs/>
          <w:color w:val="000080"/>
        </w:rPr>
      </w:pPr>
      <w:bookmarkStart w:id="4601" w:name="1816613"/>
      <w:r>
        <w:rPr>
          <w:b/>
          <w:bCs/>
          <w:color w:val="000080"/>
        </w:rPr>
        <w:t>Группы взрывоопасных смесей газов и паров с воздухом по температуре самовоспламенения</w:t>
      </w:r>
      <w:bookmarkEnd w:id="460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729"/>
        <w:gridCol w:w="4140"/>
        <w:gridCol w:w="728"/>
        <w:gridCol w:w="408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602" w:name="1816615"/>
            <w:bookmarkStart w:id="4603" w:name="1816628"/>
            <w:bookmarkEnd w:id="4602"/>
            <w:r w:rsidRPr="00E9415F">
              <w:rPr>
                <w:color w:val="000000"/>
                <w:sz w:val="22"/>
                <w:szCs w:val="22"/>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Температура самовоспламенения смеси,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Температура самовоспламенения смеси,°С‎</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Выше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Выше 135 до 200‎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 до 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 до 135‎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 до 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 до 100‎</w:t>
            </w:r>
          </w:p>
        </w:tc>
      </w:tr>
    </w:tbl>
    <w:p w:rsidR="00C852FB" w:rsidRDefault="00C852FB" w:rsidP="00943BC4">
      <w:pPr>
        <w:shd w:val="clear" w:color="auto" w:fill="FFFFFF"/>
        <w:ind w:firstLine="851"/>
        <w:jc w:val="both"/>
        <w:rPr>
          <w:color w:val="000000"/>
        </w:rPr>
      </w:pPr>
      <w:bookmarkStart w:id="4604" w:name="1816633"/>
      <w:bookmarkEnd w:id="4603"/>
      <w:r>
        <w:rPr>
          <w:color w:val="000000"/>
        </w:rPr>
        <w:t xml:space="preserve">7.3.28. Распределение взрывоопасных смесей газов и паров с воздухом по категориям и группам приведено в </w:t>
      </w:r>
      <w:bookmarkEnd w:id="4604"/>
      <w:r w:rsidR="00C231B3">
        <w:rPr>
          <w:color w:val="000000"/>
        </w:rPr>
        <w:fldChar w:fldCharType="begin"/>
      </w:r>
      <w:r>
        <w:rPr>
          <w:color w:val="000000"/>
        </w:rPr>
        <w:instrText xml:space="preserve"> HYPERLINK "1815661" \l "1816677" </w:instrText>
      </w:r>
      <w:r w:rsidR="00C231B3">
        <w:rPr>
          <w:color w:val="000000"/>
        </w:rPr>
        <w:fldChar w:fldCharType="separate"/>
      </w:r>
      <w:r>
        <w:rPr>
          <w:color w:val="008080"/>
        </w:rPr>
        <w:t>Таблице 7.3.3</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605" w:name="1816634"/>
      <w:r>
        <w:rPr>
          <w:color w:val="000000"/>
        </w:rPr>
        <w:t xml:space="preserve">7.3.29. Нижний концентрационный предел воспламенения некоторых взрывоопасных пылей, а также их температуры тления, воспламенения и самовоспламенения приведены в </w:t>
      </w:r>
      <w:bookmarkEnd w:id="4605"/>
      <w:r w:rsidR="00C231B3">
        <w:rPr>
          <w:color w:val="000000"/>
        </w:rPr>
        <w:fldChar w:fldCharType="begin"/>
      </w:r>
      <w:r>
        <w:rPr>
          <w:color w:val="000000"/>
        </w:rPr>
        <w:instrText xml:space="preserve"> HYPERLINK "1815661" \l "1816735" </w:instrText>
      </w:r>
      <w:r w:rsidR="00C231B3">
        <w:rPr>
          <w:color w:val="000000"/>
        </w:rPr>
        <w:fldChar w:fldCharType="separate"/>
      </w:r>
      <w:r>
        <w:rPr>
          <w:color w:val="008080"/>
        </w:rPr>
        <w:t>Таблице 7.3.4</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606" w:name="1816636"/>
      <w:r>
        <w:rPr>
          <w:color w:val="000000"/>
        </w:rPr>
        <w:t xml:space="preserve">7.3.30. Категории и группы взрывоопасных смесей газов и паров с воздухом, а также температуры тления, воспламенения и самовоспламенения пыли, не включенных в </w:t>
      </w:r>
      <w:bookmarkEnd w:id="4606"/>
      <w:r w:rsidR="00C231B3">
        <w:rPr>
          <w:color w:val="000000"/>
        </w:rPr>
        <w:fldChar w:fldCharType="begin"/>
      </w:r>
      <w:r>
        <w:rPr>
          <w:color w:val="000000"/>
        </w:rPr>
        <w:instrText xml:space="preserve"> HYPERLINK "1815661" \l "1816677" </w:instrText>
      </w:r>
      <w:r w:rsidR="00C231B3">
        <w:rPr>
          <w:color w:val="000000"/>
        </w:rPr>
        <w:fldChar w:fldCharType="separate"/>
      </w:r>
      <w:r>
        <w:rPr>
          <w:color w:val="008080"/>
        </w:rPr>
        <w:t>Таблицы 7.3.3</w:t>
      </w:r>
      <w:r w:rsidR="00C231B3">
        <w:rPr>
          <w:color w:val="000000"/>
        </w:rPr>
        <w:fldChar w:fldCharType="end"/>
      </w:r>
      <w:r>
        <w:rPr>
          <w:color w:val="000000"/>
        </w:rPr>
        <w:t xml:space="preserve"> и </w:t>
      </w:r>
      <w:hyperlink r:id="rId480" w:anchor="1816735" w:history="1">
        <w:r>
          <w:rPr>
            <w:color w:val="008080"/>
          </w:rPr>
          <w:t>7.3.4</w:t>
        </w:r>
      </w:hyperlink>
      <w:r>
        <w:rPr>
          <w:color w:val="000000"/>
        </w:rPr>
        <w:t>, определяются испытательными организациями в соответствии с их перечнем но государственному стандарту «Порядок испытаний, выдачи заключений и свидетельств».</w:t>
      </w:r>
    </w:p>
    <w:p w:rsidR="00C852FB" w:rsidRDefault="00C852FB" w:rsidP="00943BC4">
      <w:pPr>
        <w:shd w:val="clear" w:color="auto" w:fill="FFFFFF"/>
        <w:jc w:val="center"/>
        <w:rPr>
          <w:rStyle w:val="a4"/>
          <w:color w:val="000080"/>
        </w:rPr>
      </w:pPr>
      <w:bookmarkStart w:id="4607" w:name="1816642"/>
    </w:p>
    <w:p w:rsidR="00C852FB" w:rsidRDefault="00C852FB" w:rsidP="00943BC4">
      <w:pPr>
        <w:shd w:val="clear" w:color="auto" w:fill="FFFFFF"/>
        <w:jc w:val="center"/>
        <w:rPr>
          <w:color w:val="000080"/>
        </w:rPr>
      </w:pPr>
      <w:r>
        <w:rPr>
          <w:rStyle w:val="a4"/>
          <w:color w:val="000080"/>
        </w:rPr>
        <w:t>Классификация и маркировка взрывозащищенного электрооборудования по государственным стандартам</w:t>
      </w:r>
      <w:bookmarkEnd w:id="4607"/>
    </w:p>
    <w:p w:rsidR="00C852FB" w:rsidRDefault="00C852FB" w:rsidP="00943BC4">
      <w:pPr>
        <w:shd w:val="clear" w:color="auto" w:fill="FFFFFF"/>
        <w:ind w:firstLine="851"/>
        <w:jc w:val="both"/>
        <w:rPr>
          <w:color w:val="000000"/>
        </w:rPr>
      </w:pPr>
      <w:bookmarkStart w:id="4608" w:name="1816645"/>
      <w:r>
        <w:rPr>
          <w:color w:val="000000"/>
        </w:rPr>
        <w:t>7.3.31. Взрывозащищенное электрооборудование подразделяется по уровням и видам взрывозащиты, группам и температурным классам.</w:t>
      </w:r>
      <w:bookmarkEnd w:id="4608"/>
    </w:p>
    <w:p w:rsidR="00C852FB" w:rsidRDefault="00C852FB" w:rsidP="00943BC4">
      <w:pPr>
        <w:shd w:val="clear" w:color="auto" w:fill="FFFFFF"/>
        <w:ind w:firstLine="851"/>
        <w:jc w:val="both"/>
        <w:rPr>
          <w:color w:val="000000"/>
        </w:rPr>
      </w:pPr>
      <w:bookmarkStart w:id="4609" w:name="1816648"/>
      <w:r>
        <w:rPr>
          <w:color w:val="000000"/>
        </w:rPr>
        <w:t>7.3.32. Установлены следующие уровни взрывозащиты электрооборудования: «электрооборудование повышенной надежности против взрыва», «взрывобезопасное электрооборудование» и «особовзрывобезопасное электрооборудование».</w:t>
      </w:r>
      <w:bookmarkEnd w:id="4609"/>
    </w:p>
    <w:p w:rsidR="00C852FB" w:rsidRDefault="00C852FB" w:rsidP="00943BC4">
      <w:pPr>
        <w:shd w:val="clear" w:color="auto" w:fill="FFFFFF"/>
        <w:ind w:firstLine="851"/>
        <w:jc w:val="both"/>
        <w:rPr>
          <w:color w:val="000000"/>
        </w:rPr>
      </w:pPr>
      <w:bookmarkStart w:id="4610" w:name="1816651"/>
      <w:r>
        <w:rPr>
          <w:color w:val="000000"/>
        </w:rPr>
        <w:t>Уровень «электрооборудование повышенной надежности против взрыва» — взрывозащищенное электрооборудование, в котором взрывозащита обеспечивается только в признанном нормальном режиме работы. Знак уровня — 2.</w:t>
      </w:r>
      <w:bookmarkEnd w:id="4610"/>
    </w:p>
    <w:p w:rsidR="00C852FB" w:rsidRDefault="00C852FB" w:rsidP="00943BC4">
      <w:pPr>
        <w:shd w:val="clear" w:color="auto" w:fill="FFFFFF"/>
        <w:ind w:firstLine="851"/>
        <w:jc w:val="both"/>
        <w:rPr>
          <w:color w:val="000000"/>
        </w:rPr>
      </w:pPr>
      <w:bookmarkStart w:id="4611" w:name="1816654"/>
      <w:r>
        <w:rPr>
          <w:color w:val="000000"/>
        </w:rPr>
        <w:t>Уровень «взрывобезопасное электрооборудование» — взрывозащищенное электрооборудование, в котором взрывозащита обеспечивается как при нормальном режиме работы, так и при признанных вероятных повреждениях, определяемых условиями эксплуатации, кроме повреждений средств взрывозащиты. Знак уровня — 1.</w:t>
      </w:r>
      <w:bookmarkEnd w:id="4611"/>
    </w:p>
    <w:p w:rsidR="00C852FB" w:rsidRDefault="00C852FB" w:rsidP="00943BC4">
      <w:pPr>
        <w:shd w:val="clear" w:color="auto" w:fill="FFFFFF"/>
        <w:ind w:firstLine="851"/>
        <w:jc w:val="both"/>
        <w:rPr>
          <w:color w:val="000000"/>
        </w:rPr>
      </w:pPr>
      <w:bookmarkStart w:id="4612" w:name="1816655"/>
      <w:r>
        <w:rPr>
          <w:color w:val="000000"/>
        </w:rPr>
        <w:t>Уровень «особовзрывобезопасное электрооборудование» — взрывозащищенное электрооборудование, в котором по отношению к взрывобезопасному электрооборудованию приняты дополнительные средства взрывозащиты, предусмотренные стандартами на виды взрывозащиты. Знак уровня — 0.</w:t>
      </w:r>
      <w:bookmarkEnd w:id="4612"/>
    </w:p>
    <w:p w:rsidR="00C852FB" w:rsidRDefault="00C852FB" w:rsidP="00943BC4">
      <w:pPr>
        <w:shd w:val="clear" w:color="auto" w:fill="FFFFFF"/>
        <w:ind w:firstLine="851"/>
        <w:jc w:val="both"/>
        <w:rPr>
          <w:color w:val="000000"/>
        </w:rPr>
      </w:pPr>
      <w:bookmarkStart w:id="4613" w:name="1816656"/>
      <w:r>
        <w:rPr>
          <w:color w:val="000000"/>
        </w:rPr>
        <w:t>7.3.33. Взрывозащищенное электрооборудование может иметь следующие виды взрывозащиты:</w:t>
      </w:r>
      <w:bookmarkEnd w:id="4613"/>
    </w:p>
    <w:p w:rsidR="00C852FB" w:rsidRDefault="00C852FB" w:rsidP="00943BC4">
      <w:pPr>
        <w:shd w:val="clear" w:color="auto" w:fill="FFFFFF"/>
        <w:ind w:firstLine="851"/>
        <w:jc w:val="both"/>
        <w:rPr>
          <w:color w:val="000000"/>
        </w:rPr>
      </w:pPr>
      <w:bookmarkStart w:id="4614" w:name="1816663"/>
      <w:r>
        <w:rPr>
          <w:color w:val="000000"/>
        </w:rPr>
        <w:t>Взрывонепроницаемая оболочка.............................d</w:t>
      </w:r>
      <w:bookmarkEnd w:id="4614"/>
    </w:p>
    <w:p w:rsidR="00C852FB" w:rsidRDefault="00C852FB" w:rsidP="00943BC4">
      <w:pPr>
        <w:shd w:val="clear" w:color="auto" w:fill="FFFFFF"/>
        <w:ind w:firstLine="851"/>
        <w:jc w:val="both"/>
        <w:rPr>
          <w:color w:val="000000"/>
        </w:rPr>
      </w:pPr>
      <w:bookmarkStart w:id="4615" w:name="1816666"/>
      <w:r>
        <w:rPr>
          <w:color w:val="000000"/>
        </w:rPr>
        <w:t>Заполнение или продувка оболочки под избыточным</w:t>
      </w:r>
      <w:bookmarkEnd w:id="4615"/>
    </w:p>
    <w:p w:rsidR="00C852FB" w:rsidRDefault="00C852FB" w:rsidP="00943BC4">
      <w:pPr>
        <w:shd w:val="clear" w:color="auto" w:fill="FFFFFF"/>
        <w:ind w:firstLine="851"/>
        <w:jc w:val="both"/>
        <w:rPr>
          <w:color w:val="000000"/>
        </w:rPr>
      </w:pPr>
      <w:bookmarkStart w:id="4616" w:name="1816671"/>
      <w:r>
        <w:rPr>
          <w:color w:val="000000"/>
        </w:rPr>
        <w:t>давлением защитным газом......................................р</w:t>
      </w:r>
      <w:bookmarkEnd w:id="4616"/>
    </w:p>
    <w:p w:rsidR="00C852FB" w:rsidRDefault="00C852FB" w:rsidP="00943BC4">
      <w:pPr>
        <w:shd w:val="clear" w:color="auto" w:fill="FFFFFF"/>
        <w:ind w:firstLine="851"/>
        <w:jc w:val="both"/>
        <w:rPr>
          <w:color w:val="000000"/>
        </w:rPr>
      </w:pPr>
      <w:bookmarkStart w:id="4617" w:name="1816673"/>
      <w:r>
        <w:rPr>
          <w:color w:val="000000"/>
        </w:rPr>
        <w:t>Искробезопасная электрическая цепь......................i</w:t>
      </w:r>
      <w:bookmarkEnd w:id="4617"/>
    </w:p>
    <w:p w:rsidR="00C852FB" w:rsidRDefault="00C852FB" w:rsidP="00943BC4">
      <w:pPr>
        <w:shd w:val="clear" w:color="auto" w:fill="FFFFFF"/>
        <w:jc w:val="center"/>
        <w:rPr>
          <w:color w:val="000080"/>
          <w:sz w:val="22"/>
          <w:szCs w:val="22"/>
        </w:rPr>
      </w:pPr>
      <w:bookmarkStart w:id="4618" w:name="1816677"/>
      <w:bookmarkStart w:id="4619" w:name="1816678"/>
      <w:bookmarkEnd w:id="4618"/>
    </w:p>
    <w:p w:rsidR="00C852FB" w:rsidRDefault="00C852FB" w:rsidP="00943BC4">
      <w:pPr>
        <w:shd w:val="clear" w:color="auto" w:fill="FFFFFF"/>
        <w:jc w:val="center"/>
        <w:rPr>
          <w:color w:val="000080"/>
          <w:sz w:val="22"/>
          <w:szCs w:val="22"/>
        </w:rPr>
      </w:pPr>
      <w:r>
        <w:rPr>
          <w:color w:val="000080"/>
          <w:sz w:val="22"/>
          <w:szCs w:val="22"/>
        </w:rPr>
        <w:t>Таблица 7.3.3.</w:t>
      </w:r>
      <w:bookmarkEnd w:id="4619"/>
    </w:p>
    <w:p w:rsidR="00C852FB" w:rsidRDefault="00C852FB" w:rsidP="00943BC4">
      <w:pPr>
        <w:shd w:val="clear" w:color="auto" w:fill="FFFFFF"/>
        <w:jc w:val="center"/>
        <w:rPr>
          <w:b/>
          <w:bCs/>
          <w:color w:val="000080"/>
        </w:rPr>
      </w:pPr>
      <w:bookmarkStart w:id="4620" w:name="1816680"/>
      <w:r>
        <w:rPr>
          <w:b/>
          <w:bCs/>
          <w:color w:val="000080"/>
        </w:rPr>
        <w:t>Распределение взрывоопасных смесей по категориям и группам</w:t>
      </w:r>
      <w:bookmarkEnd w:id="462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106"/>
        <w:gridCol w:w="820"/>
        <w:gridCol w:w="7756"/>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621" w:name="1816681"/>
            <w:bookmarkStart w:id="4622" w:name="1816691"/>
            <w:bookmarkEnd w:id="4621"/>
            <w:r w:rsidRPr="00E9415F">
              <w:rPr>
                <w:color w:val="000000"/>
                <w:sz w:val="22"/>
                <w:szCs w:val="22"/>
              </w:rPr>
              <w:t>Категория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Вещества, образующие с воздухом взрывоопасную смесь‎</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Метан (рудничный)</w:t>
            </w:r>
            <w:bookmarkEnd w:id="4622"/>
            <w:r w:rsidR="00C231B3" w:rsidRPr="00E9415F">
              <w:rPr>
                <w:color w:val="000000"/>
                <w:sz w:val="22"/>
                <w:szCs w:val="22"/>
              </w:rPr>
              <w:fldChar w:fldCharType="begin"/>
            </w:r>
            <w:r w:rsidRPr="00E9415F">
              <w:rPr>
                <w:color w:val="000000"/>
                <w:sz w:val="22"/>
                <w:szCs w:val="22"/>
              </w:rPr>
              <w:instrText xml:space="preserve"> HYPERLINK "1815661" \l "1816713"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 xml:space="preserve">Аммиак, аллил хлоридный, ацетон, ацетонитрил, бензол, бензотрифторид, винил </w:t>
            </w:r>
            <w:r w:rsidRPr="00E9415F">
              <w:rPr>
                <w:color w:val="000000"/>
                <w:sz w:val="22"/>
                <w:szCs w:val="22"/>
              </w:rPr>
              <w:lastRenderedPageBreak/>
              <w:t>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w:t>
            </w:r>
            <w:hyperlink r:id="rId481" w:anchor="1816715" w:history="1">
              <w:r w:rsidRPr="00E9415F">
                <w:rPr>
                  <w:color w:val="008080"/>
                  <w:sz w:val="22"/>
                  <w:szCs w:val="22"/>
                </w:rPr>
                <w:t>**</w:t>
              </w:r>
            </w:hyperlink>
            <w:r w:rsidRPr="00E9415F">
              <w:rPr>
                <w:color w:val="000000"/>
                <w:sz w:val="22"/>
                <w:szCs w:val="22"/>
              </w:rPr>
              <w:t>, метил-ацетат, а-метилстирол, метил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трифторэтан, трифторхлорэтилен, триэтиламин, хлорбензол, циклопентадиен, этан, этил хлористый.‎</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Алкилбензол, амилацетат, ангидрид уксусный, ацетилацетон, ацетил хлористый, ацетопропилхлорид, бензин Б95/130, бутан, бутилацетат, бутилпропионат, 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эталенхлоргидрин, этилизобутират, этилбензол, циклогексанол, циклогексанон.‎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Бензин: А-66, А-72, А-76, «галоша», Б-70, экстракционный по ТУ 38.101.303-72, экстракционный по МРТУ 12Н-20-63. Бутилметакрилат, тексан, гептан, диизобутиламин, дипропиламин, альдегид изовалериановый, изооктилен, камфен, керосин, морфолин, нефть, 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Ацетальдегид, альдегид изомасляный, альдегид масляный, альдегид пропионовый, декан, тетраметилдиаминометан, 1,1,3-триэтоксибутан‎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Группа смеси‎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Вещества, образующие с воздухом взрывоопасную смесь‎</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Коксовый газ, синильная кислота‎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Дивинил, 4,4-диметилдиоксан, диметилдихлорсилан, диоксан, диэтилдихлорсилан, камфорное масло, кислота акриловая, метилакрилат, метилвинилдихлорслан,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Дибутиловый эфир, диэтиловый эфир, диэтиловый эфир этиленгликоля.‎</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Водород, водяной газ, светильный газ, водород 75% + азот 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Ацетилен, метилдихлорсилан‎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Трихлорсилан‎</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Сероуглерод‎</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r>
    </w:tbl>
    <w:p w:rsidR="00C852FB" w:rsidRDefault="00C852FB" w:rsidP="00943BC4">
      <w:pPr>
        <w:shd w:val="clear" w:color="auto" w:fill="FFFFFF"/>
        <w:ind w:firstLine="851"/>
        <w:jc w:val="both"/>
        <w:rPr>
          <w:color w:val="339966"/>
          <w:sz w:val="20"/>
          <w:szCs w:val="20"/>
        </w:rPr>
      </w:pPr>
      <w:bookmarkStart w:id="4623" w:name="1816713"/>
      <w:r>
        <w:rPr>
          <w:color w:val="339966"/>
          <w:sz w:val="20"/>
          <w:szCs w:val="20"/>
        </w:rPr>
        <w:t>* Пол рудничным метаном следует понимать рудничный газ, в котором кроме метана содержание газообразных углеводородов — гомологов метана С</w:t>
      </w:r>
      <w:r>
        <w:rPr>
          <w:color w:val="339966"/>
          <w:sz w:val="20"/>
          <w:szCs w:val="20"/>
          <w:vertAlign w:val="subscript"/>
        </w:rPr>
        <w:t>2</w:t>
      </w:r>
      <w:r>
        <w:rPr>
          <w:color w:val="339966"/>
          <w:sz w:val="20"/>
          <w:szCs w:val="20"/>
        </w:rPr>
        <w:t xml:space="preserve"> — C</w:t>
      </w:r>
      <w:r>
        <w:rPr>
          <w:color w:val="339966"/>
          <w:sz w:val="20"/>
          <w:szCs w:val="20"/>
          <w:vertAlign w:val="subscript"/>
        </w:rPr>
        <w:t>5</w:t>
      </w:r>
      <w:r>
        <w:rPr>
          <w:color w:val="339966"/>
          <w:sz w:val="20"/>
          <w:szCs w:val="20"/>
          <w:vertAlign w:val="superscript"/>
        </w:rPr>
        <w:t xml:space="preserve"> </w:t>
      </w:r>
      <w:r>
        <w:rPr>
          <w:color w:val="339966"/>
          <w:sz w:val="20"/>
          <w:szCs w:val="20"/>
        </w:rPr>
        <w:t>— не более 0,1 объемной доли, а водорода в пробах газов из шпуров сразу после бурения — не более 0,002 объемной доли общего объема горючих газов.</w:t>
      </w:r>
      <w:bookmarkEnd w:id="4623"/>
    </w:p>
    <w:p w:rsidR="00C852FB" w:rsidRDefault="00C852FB" w:rsidP="00943BC4">
      <w:pPr>
        <w:shd w:val="clear" w:color="auto" w:fill="FFFFFF"/>
        <w:ind w:firstLine="851"/>
        <w:jc w:val="both"/>
        <w:rPr>
          <w:color w:val="339966"/>
          <w:sz w:val="20"/>
          <w:szCs w:val="20"/>
        </w:rPr>
      </w:pPr>
      <w:bookmarkStart w:id="4624" w:name="1816715"/>
      <w:r>
        <w:rPr>
          <w:color w:val="339966"/>
          <w:sz w:val="20"/>
          <w:szCs w:val="20"/>
        </w:rPr>
        <w:t>** В промышленном метане содержание водорода может составлять до 0,15 объемной доли.</w:t>
      </w:r>
      <w:bookmarkEnd w:id="4624"/>
    </w:p>
    <w:p w:rsidR="00C852FB" w:rsidRDefault="00C852FB" w:rsidP="00943BC4">
      <w:pPr>
        <w:shd w:val="clear" w:color="auto" w:fill="FFFFFF"/>
        <w:ind w:firstLine="851"/>
        <w:jc w:val="both"/>
        <w:rPr>
          <w:color w:val="339966"/>
          <w:sz w:val="20"/>
          <w:szCs w:val="20"/>
        </w:rPr>
      </w:pPr>
      <w:bookmarkStart w:id="4625" w:name="1816718"/>
      <w:r>
        <w:rPr>
          <w:color w:val="339966"/>
          <w:sz w:val="20"/>
          <w:szCs w:val="20"/>
        </w:rPr>
        <w:t>Кварцевое заполнение оболочки с токоведущими частями....................q</w:t>
      </w:r>
      <w:bookmarkEnd w:id="4625"/>
    </w:p>
    <w:p w:rsidR="00C852FB" w:rsidRDefault="00C852FB" w:rsidP="00943BC4">
      <w:pPr>
        <w:shd w:val="clear" w:color="auto" w:fill="FFFFFF"/>
        <w:ind w:firstLine="851"/>
        <w:jc w:val="both"/>
        <w:rPr>
          <w:color w:val="339966"/>
          <w:sz w:val="20"/>
          <w:szCs w:val="20"/>
        </w:rPr>
      </w:pPr>
      <w:bookmarkStart w:id="4626" w:name="1816720"/>
      <w:r>
        <w:rPr>
          <w:color w:val="339966"/>
          <w:sz w:val="20"/>
          <w:szCs w:val="20"/>
        </w:rPr>
        <w:t>Масляное заполнение оболочки с токоведущими частями......................о</w:t>
      </w:r>
      <w:bookmarkEnd w:id="4626"/>
    </w:p>
    <w:p w:rsidR="00C852FB" w:rsidRDefault="00C852FB" w:rsidP="00943BC4">
      <w:pPr>
        <w:shd w:val="clear" w:color="auto" w:fill="FFFFFF"/>
        <w:ind w:firstLine="851"/>
        <w:jc w:val="both"/>
        <w:rPr>
          <w:color w:val="339966"/>
          <w:sz w:val="20"/>
          <w:szCs w:val="20"/>
        </w:rPr>
      </w:pPr>
      <w:bookmarkStart w:id="4627" w:name="1816722"/>
      <w:r>
        <w:rPr>
          <w:color w:val="339966"/>
          <w:sz w:val="20"/>
          <w:szCs w:val="20"/>
        </w:rPr>
        <w:t>Специальный вид взрывозащиты....................................................................s</w:t>
      </w:r>
      <w:bookmarkEnd w:id="4627"/>
    </w:p>
    <w:p w:rsidR="00C852FB" w:rsidRDefault="00C852FB" w:rsidP="00943BC4">
      <w:pPr>
        <w:shd w:val="clear" w:color="auto" w:fill="FFFFFF"/>
        <w:ind w:firstLine="851"/>
        <w:jc w:val="both"/>
        <w:rPr>
          <w:color w:val="339966"/>
          <w:sz w:val="20"/>
          <w:szCs w:val="20"/>
        </w:rPr>
      </w:pPr>
      <w:bookmarkStart w:id="4628" w:name="1816724"/>
      <w:r>
        <w:rPr>
          <w:color w:val="339966"/>
          <w:sz w:val="20"/>
          <w:szCs w:val="20"/>
        </w:rPr>
        <w:t>Защита вида «е»...................................................................................................е</w:t>
      </w:r>
      <w:bookmarkEnd w:id="4628"/>
    </w:p>
    <w:p w:rsidR="00C852FB" w:rsidRDefault="00C852FB" w:rsidP="00943BC4">
      <w:pPr>
        <w:shd w:val="clear" w:color="auto" w:fill="FFFFFF"/>
        <w:jc w:val="center"/>
        <w:rPr>
          <w:color w:val="000080"/>
          <w:sz w:val="22"/>
          <w:szCs w:val="22"/>
        </w:rPr>
      </w:pPr>
      <w:bookmarkStart w:id="4629" w:name="1816735"/>
      <w:bookmarkStart w:id="4630" w:name="1816736"/>
      <w:bookmarkEnd w:id="4629"/>
      <w:r>
        <w:rPr>
          <w:color w:val="000080"/>
          <w:sz w:val="22"/>
          <w:szCs w:val="22"/>
        </w:rPr>
        <w:t>Таблица 7.3.4.</w:t>
      </w:r>
      <w:bookmarkEnd w:id="4630"/>
    </w:p>
    <w:p w:rsidR="00C852FB" w:rsidRDefault="00C852FB" w:rsidP="00943BC4">
      <w:pPr>
        <w:shd w:val="clear" w:color="auto" w:fill="FFFFFF"/>
        <w:jc w:val="center"/>
        <w:rPr>
          <w:b/>
          <w:bCs/>
          <w:color w:val="000080"/>
        </w:rPr>
      </w:pPr>
      <w:bookmarkStart w:id="4631" w:name="1816738"/>
      <w:r>
        <w:rPr>
          <w:b/>
          <w:bCs/>
          <w:color w:val="000080"/>
        </w:rPr>
        <w:t>Нижний концентрационный предел воспламенения, температуры тления, воспламенения и самовоспламенения взрывоопасных пылей</w:t>
      </w:r>
      <w:bookmarkEnd w:id="4631"/>
    </w:p>
    <w:tbl>
      <w:tblPr>
        <w:tblW w:w="5075"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tblPr>
      <w:tblGrid>
        <w:gridCol w:w="2909"/>
        <w:gridCol w:w="1261"/>
        <w:gridCol w:w="847"/>
        <w:gridCol w:w="1313"/>
        <w:gridCol w:w="1527"/>
        <w:gridCol w:w="1970"/>
      </w:tblGrid>
      <w:tr w:rsidR="00C852FB" w:rsidTr="008D0A9C">
        <w:tc>
          <w:tcPr>
            <w:tcW w:w="2909"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632" w:name="1816739"/>
            <w:bookmarkStart w:id="4633" w:name="1816742"/>
            <w:bookmarkEnd w:id="4632"/>
            <w:r w:rsidRPr="00E9415F">
              <w:rPr>
                <w:color w:val="000000"/>
                <w:sz w:val="22"/>
                <w:szCs w:val="22"/>
              </w:rPr>
              <w:t>‎‏Вещество</w:t>
            </w:r>
          </w:p>
        </w:tc>
        <w:tc>
          <w:tcPr>
            <w:tcW w:w="210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Взвешенная пыль‎‎‎</w:t>
            </w:r>
          </w:p>
        </w:tc>
        <w:tc>
          <w:tcPr>
            <w:tcW w:w="4810"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Осевшая пыль‎‎</w:t>
            </w:r>
          </w:p>
        </w:tc>
      </w:tr>
      <w:tr w:rsidR="00C852FB" w:rsidTr="008D0A9C">
        <w:tc>
          <w:tcPr>
            <w:tcW w:w="2909"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Нижний концентрационный предел воспламенения, г/м</w:t>
            </w:r>
            <w:r w:rsidRPr="00E9415F">
              <w:rPr>
                <w:color w:val="000000"/>
                <w:sz w:val="22"/>
                <w:szCs w:val="22"/>
                <w:vertAlign w:val="superscript"/>
              </w:rPr>
              <w:t>3</w:t>
            </w:r>
            <w:r w:rsidRPr="00E9415F">
              <w:rPr>
                <w:color w:val="000000"/>
                <w:sz w:val="22"/>
                <w:szCs w:val="22"/>
              </w:rPr>
              <w:t>‎</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ind w:left="-304"/>
              <w:jc w:val="center"/>
              <w:rPr>
                <w:color w:val="000000"/>
              </w:rPr>
            </w:pPr>
            <w:r w:rsidRPr="00E9415F">
              <w:rPr>
                <w:color w:val="000000"/>
                <w:sz w:val="22"/>
                <w:szCs w:val="22"/>
              </w:rPr>
              <w:t>Температура воспламенения, °С‎</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Температура тления,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Температура воспламенения, °С‎</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Температура самовоспламенения, °С‎</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Адипиновая кислота‎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550‎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410‎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Альтакс‎</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645‎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186°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Алюминий‎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550‎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320‎</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Аминопеларгоновая кислота‎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810‎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190°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Аминопласт‎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725‎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264‎</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559‎</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Аминоэнантовая кислота‎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740‎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195°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390‎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450</w:t>
            </w:r>
            <w:bookmarkEnd w:id="4633"/>
            <w:r w:rsidR="00C231B3" w:rsidRPr="00E9415F">
              <w:rPr>
                <w:color w:val="000000"/>
                <w:sz w:val="22"/>
                <w:szCs w:val="22"/>
              </w:rPr>
              <w:fldChar w:fldCharType="begin"/>
            </w:r>
            <w:r w:rsidRPr="00E9415F">
              <w:rPr>
                <w:color w:val="000000"/>
                <w:sz w:val="22"/>
                <w:szCs w:val="22"/>
              </w:rPr>
              <w:instrText xml:space="preserve"> HYPERLINK "1815661" \l "1816981"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4-Амилбензофенон-2-карбоновая кислота‎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23,4‎</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562‎</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130°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261‎</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422‎</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Аммониевая соль 2,4-диоксибензолсульфокислоты‎</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63,6‎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286‎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Антрацен‎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217°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Атразин технический, ТУ БУ-127-69‎</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30,4‎</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779‎</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170°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490‎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Атразин товарный‎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745‎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 же‎</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487‎</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Белок подсолнечный пищевой‎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193‎</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212‎</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Белок соевый пищевой‎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39,3‎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324‎</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Бис (трифторацетат) дибутилолова‎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554‎</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50°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577‎</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Витамин B</w:t>
            </w:r>
            <w:r w:rsidRPr="00E9415F">
              <w:rPr>
                <w:color w:val="000000"/>
                <w:sz w:val="22"/>
                <w:szCs w:val="22"/>
                <w:vertAlign w:val="subscript"/>
              </w:rPr>
              <w:t>15</w:t>
            </w:r>
            <w:r w:rsidRPr="00E9415F">
              <w:rPr>
                <w:color w:val="000000"/>
                <w:sz w:val="22"/>
                <w:szCs w:val="22"/>
              </w:rPr>
              <w:t>‎</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28,2‎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509‎</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Витамин РР из плодов шиповника‎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610‎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Гидрохинон‎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800‎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lastRenderedPageBreak/>
              <w:t>Мука гороховая‎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Декстрин‎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Диоксид дициклопентадиена, ТУ 6-05-241-49-73‎</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129‎</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394‎</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2,5-Диметилгексин-3-диол-2,5‎</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9,7‎</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90°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121‎</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386‎</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Мука древесная‎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430‎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Казеин‎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520‎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Какао‎</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420‎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245‎</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Камфора‎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850‎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Канифоль‎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80°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Кероген‎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597‎</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Крахмал картофельный‎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430‎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Крахмал кукурузный‎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410‎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Лигнин лиственных пород‎</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Лигнин хлопковый‎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Лигнин хвойных пород‎</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Малеат дибутилолова‎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649‎</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Малеиновый ангидрид‎</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53°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Метилтетрагидрофталевый ангидрид‎</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488‎</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64°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482‎</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Микровит А кормовой ТУ 64-5-116-74‎</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463‎</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Пыли мучные (пшеницы, ржи и других зерновых культур)‎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20-63‎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410‎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Нафталин‎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80°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Оксид дибутилолова‎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22,4‎</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752‎</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154‎</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154‎</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523‎</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Оксид диоктилолова‎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454‎</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155°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448‎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Полиакрилонитрил‎</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217‎</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Спирт поливиниловый‎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42,8‎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180 — 220°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344‎</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Полиизобутилалюмоксан‎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34,5‎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514‎</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Полипропилен‎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890‎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Ангидрид полисебациновый (отвердитель VII-607, МРТУ 6-09-6102-09‎</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19,7‎</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538‎</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80°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381‎</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Полистирол‎</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220°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П-ЭП-177,‎</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П-ЭП-177, п. 518 ВТУ 3609-70, с исполнителем № 1, серый цвет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П-ЭП-967, п. 884, ВТУ 3606-70, краснокоричневый цвет‎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848‎</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 же‎</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ЭП-49-Д/2, ВТУ 605-1420-71, коричневый цвет‎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782‎</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ПВЛ-212, МПТУ 6-10-859-69, цвет слоновой кости‎</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580‎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241‎</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Краска порошковая П-ЭП-ПЗОУ, ВТУ НЧ № 6-37-72‎</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782‎</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Пропазин технический‎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200°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435‎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Пропазин товарный, ТУ 6-01-171- 67‎</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763‎</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200°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Мука пробковая‎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325‎</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Пыль ленинск-кузнецкого каменного угля марки Д, шахта имени Ярославского‎</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720‎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149‎</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159‎</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Пыль промышленная резиновая‎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1000‎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Пыль промышленная целлолигнина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27,7‎</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770‎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Пыль сланцевая‎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830‎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Сакап (полимер акриловой кислоты, ТУ 6-02-2-406-75)‎</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47,7‎</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292‎</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448‎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Сахар свекловичный‎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160°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Сера‎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119°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Сахар свекловичный Сера Симазин технический, ТУ БУ-104-68‎</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790‎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220°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224‎</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472‎</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Симазин товарный, МРТУ 6-01-419-69‎</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42,9‎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740‎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225°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476‎</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Смола 113-61 (тиоэстанат диокти- 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261‎</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389‎</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Соль АГ‎</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636‎</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 xml:space="preserve">Сополимер акрилонитрила с </w:t>
            </w:r>
            <w:r w:rsidRPr="00E9415F">
              <w:rPr>
                <w:color w:val="000000"/>
                <w:sz w:val="22"/>
                <w:szCs w:val="22"/>
              </w:rPr>
              <w:lastRenderedPageBreak/>
              <w:t>метилметакрилатом‎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lastRenderedPageBreak/>
              <w:t>18,8‎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532‎</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 xml:space="preserve">Не тлеет, </w:t>
            </w:r>
            <w:r w:rsidRPr="00E9415F">
              <w:rPr>
                <w:color w:val="000000"/>
                <w:sz w:val="22"/>
                <w:szCs w:val="22"/>
              </w:rPr>
              <w:lastRenderedPageBreak/>
              <w:t>обугливается‎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lastRenderedPageBreak/>
              <w:t>214‎</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Стабилизатор 212-05‎</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57°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207‎</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362‎</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Стекло органическое‎</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579‎</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125°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Титан‎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Тиооксиэтилен дибутилолова‎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214‎</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90°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Трифенилтриметилциклотрисилоксан‎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23,4‎</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515‎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60°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238‎</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522‎</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Триэтилендиамин‎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6,9‎</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сублимируется‎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317‎</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Уротропин‎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683‎</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Смола фенольная‎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80 — 90°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Фенопласт‎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36,8‎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491‎</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227‎</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Ферроцен, бис (циклопентадиенил)-железо‎</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487‎</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Фталевый ангидрид‎</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605‎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130°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Циклопентадиенилтрикарбонил-марганец‎</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96‎</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Цикорий‎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253‎</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Эбонит‎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360‎</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спекается‎</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Смола эпоксидная Э-49, ТУ 6-05-1420-71‎</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17,2‎</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477‎</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486‎</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Композиция эпоксидная ЭП-49СП, ТУ 6-05-241-98-75‎</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 же‎</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325‎</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Композиция эпоксидная УП-2196‎</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22,3‎</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223‎</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358‎</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Пыль эпоксидная (отходы при об- работке эпоксидных компаундов)‎</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643‎</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198‎</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494‎</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Композиция эпоксидная УП-2155, ТУ 6-05-241-26-72‎</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29,6‎</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596‎</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311‎</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515‎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Композиция эпоксидная УП-2111, ТУ 6-05-241-11-71‎</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23,5‎</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654‎</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 же‎</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310‎</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465‎</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2-Этилантрахинон‎</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плавится при 107°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207‎</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574</w:t>
            </w:r>
            <w:hyperlink r:id="rId482" w:anchor="1816981" w:history="1">
              <w:r w:rsidRPr="00E9415F">
                <w:rPr>
                  <w:color w:val="008080"/>
                  <w:sz w:val="22"/>
                  <w:szCs w:val="22"/>
                </w:rPr>
                <w:t>*</w:t>
              </w:r>
            </w:hyperlink>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Этилсилсексвиоксан (П1Э)‎</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64,1‎</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707‎</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223‎</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223‎</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420‎</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Этилцеллюлоза‎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657‎</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тлеет, разлагается при 240° С‎</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29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Чай‎</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32,8‎</w:t>
            </w:r>
          </w:p>
        </w:t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925‎</w:t>
            </w:r>
          </w:p>
        </w:tc>
        <w:tc>
          <w:tcPr>
            <w:tcW w:w="13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w:t>
            </w:r>
          </w:p>
        </w:tc>
        <w:tc>
          <w:tcPr>
            <w:tcW w:w="15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1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bl>
    <w:p w:rsidR="00C852FB" w:rsidRDefault="00C852FB" w:rsidP="00943BC4">
      <w:pPr>
        <w:shd w:val="clear" w:color="auto" w:fill="FFFFFF"/>
        <w:ind w:firstLine="851"/>
        <w:jc w:val="both"/>
        <w:rPr>
          <w:color w:val="339966"/>
          <w:sz w:val="20"/>
          <w:szCs w:val="20"/>
        </w:rPr>
      </w:pPr>
      <w:bookmarkStart w:id="4634" w:name="1816981"/>
      <w:r>
        <w:rPr>
          <w:color w:val="339966"/>
          <w:sz w:val="20"/>
          <w:szCs w:val="20"/>
        </w:rPr>
        <w:t>* Температура самовоспламенения расплавленного вещества.</w:t>
      </w:r>
      <w:bookmarkEnd w:id="4634"/>
    </w:p>
    <w:p w:rsidR="00C852FB" w:rsidRDefault="00C852FB" w:rsidP="00943BC4">
      <w:pPr>
        <w:shd w:val="clear" w:color="auto" w:fill="FFFFFF"/>
        <w:jc w:val="center"/>
        <w:rPr>
          <w:color w:val="000080"/>
          <w:sz w:val="22"/>
          <w:szCs w:val="22"/>
        </w:rPr>
      </w:pPr>
      <w:bookmarkStart w:id="4635" w:name="1817016"/>
      <w:bookmarkStart w:id="4636" w:name="1817018"/>
      <w:bookmarkEnd w:id="4635"/>
      <w:r>
        <w:rPr>
          <w:color w:val="000080"/>
          <w:sz w:val="22"/>
          <w:szCs w:val="22"/>
        </w:rPr>
        <w:t>Таблица 7.3.5.</w:t>
      </w:r>
      <w:bookmarkEnd w:id="4636"/>
    </w:p>
    <w:p w:rsidR="00C852FB" w:rsidRDefault="00C852FB" w:rsidP="00943BC4">
      <w:pPr>
        <w:shd w:val="clear" w:color="auto" w:fill="FFFFFF"/>
        <w:jc w:val="center"/>
        <w:rPr>
          <w:b/>
          <w:bCs/>
          <w:color w:val="000080"/>
        </w:rPr>
      </w:pPr>
      <w:bookmarkStart w:id="4637" w:name="1817022"/>
      <w:r>
        <w:rPr>
          <w:b/>
          <w:bCs/>
          <w:color w:val="000080"/>
        </w:rPr>
        <w:t>Группы взрывозащищенного электрооборудования по области его применении</w:t>
      </w:r>
      <w:bookmarkEnd w:id="463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8229"/>
        <w:gridCol w:w="1453"/>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bookmarkStart w:id="4638" w:name="1817024"/>
            <w:bookmarkStart w:id="4639" w:name="1817039"/>
            <w:bookmarkEnd w:id="4638"/>
            <w:r w:rsidRPr="00E9415F">
              <w:rPr>
                <w:color w:val="000000"/>
                <w:sz w:val="22"/>
                <w:szCs w:val="22"/>
              </w:rPr>
              <w:t>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Знак группы‎</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Рудничное, предназначенное для подземных выработок шахт и рудников‎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Для внутренней и наружной установки (кроме рудничного)‎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w:t>
            </w:r>
          </w:p>
        </w:tc>
      </w:tr>
    </w:tbl>
    <w:p w:rsidR="00C852FB" w:rsidRDefault="00C852FB" w:rsidP="00943BC4">
      <w:pPr>
        <w:shd w:val="clear" w:color="auto" w:fill="FFFFFF"/>
        <w:jc w:val="center"/>
        <w:rPr>
          <w:color w:val="000080"/>
          <w:sz w:val="22"/>
          <w:szCs w:val="22"/>
        </w:rPr>
      </w:pPr>
      <w:bookmarkStart w:id="4640" w:name="1817041"/>
      <w:bookmarkStart w:id="4641" w:name="1817044"/>
      <w:bookmarkEnd w:id="4639"/>
      <w:bookmarkEnd w:id="4640"/>
      <w:r>
        <w:rPr>
          <w:color w:val="000080"/>
          <w:sz w:val="22"/>
          <w:szCs w:val="22"/>
        </w:rPr>
        <w:t>Таблица 7.3.6.</w:t>
      </w:r>
      <w:bookmarkEnd w:id="464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507"/>
        <w:gridCol w:w="2623"/>
        <w:gridCol w:w="4552"/>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642" w:name="1817046"/>
            <w:bookmarkStart w:id="4643" w:name="1817060"/>
            <w:bookmarkEnd w:id="4642"/>
            <w:r w:rsidRPr="00E9415F">
              <w:rPr>
                <w:color w:val="000000"/>
                <w:sz w:val="22"/>
                <w:szCs w:val="22"/>
              </w:rPr>
              <w:t>Знак группы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Знак подгруппы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Категория взрывоопасной смеси, для которой электрооборудование является взрывозащищенным‎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ПА, ПВ и ПС‎</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ИВ‎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ПА и ПВ‎</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ПА, ПВ и ПС‎</w:t>
            </w:r>
          </w:p>
        </w:tc>
      </w:tr>
    </w:tbl>
    <w:p w:rsidR="00C852FB" w:rsidRDefault="00C852FB" w:rsidP="00943BC4">
      <w:pPr>
        <w:shd w:val="clear" w:color="auto" w:fill="FFFFFF"/>
        <w:ind w:firstLine="851"/>
        <w:jc w:val="both"/>
        <w:rPr>
          <w:color w:val="339966"/>
          <w:sz w:val="20"/>
          <w:szCs w:val="20"/>
        </w:rPr>
      </w:pPr>
      <w:bookmarkStart w:id="4644" w:name="1817061"/>
      <w:bookmarkEnd w:id="4643"/>
      <w:r>
        <w:rPr>
          <w:color w:val="339966"/>
          <w:sz w:val="20"/>
          <w:szCs w:val="20"/>
        </w:rPr>
        <w:t>Примечание. Знак применяется для электрооборудования, не подразделяющегося на подгруппы.</w:t>
      </w:r>
      <w:bookmarkEnd w:id="4644"/>
    </w:p>
    <w:p w:rsidR="00C852FB" w:rsidRDefault="00C852FB" w:rsidP="00943BC4">
      <w:pPr>
        <w:shd w:val="clear" w:color="auto" w:fill="FFFFFF"/>
        <w:jc w:val="center"/>
        <w:rPr>
          <w:color w:val="000080"/>
          <w:sz w:val="22"/>
          <w:szCs w:val="22"/>
        </w:rPr>
      </w:pPr>
      <w:bookmarkStart w:id="4645" w:name="1817064"/>
      <w:bookmarkStart w:id="4646" w:name="1817067"/>
      <w:bookmarkEnd w:id="4645"/>
      <w:r>
        <w:rPr>
          <w:color w:val="000080"/>
          <w:sz w:val="22"/>
          <w:szCs w:val="22"/>
        </w:rPr>
        <w:t>Таблица 7.3.7.</w:t>
      </w:r>
      <w:bookmarkEnd w:id="4646"/>
    </w:p>
    <w:p w:rsidR="00C852FB" w:rsidRDefault="00C852FB" w:rsidP="00943BC4">
      <w:pPr>
        <w:shd w:val="clear" w:color="auto" w:fill="FFFFFF"/>
        <w:jc w:val="center"/>
        <w:rPr>
          <w:b/>
          <w:bCs/>
          <w:color w:val="000080"/>
        </w:rPr>
      </w:pPr>
      <w:bookmarkStart w:id="4647" w:name="1817069"/>
    </w:p>
    <w:p w:rsidR="00C852FB" w:rsidRDefault="00C852FB" w:rsidP="00943BC4">
      <w:pPr>
        <w:shd w:val="clear" w:color="auto" w:fill="FFFFFF"/>
        <w:jc w:val="center"/>
        <w:rPr>
          <w:b/>
          <w:bCs/>
          <w:color w:val="000080"/>
        </w:rPr>
      </w:pPr>
      <w:r>
        <w:rPr>
          <w:b/>
          <w:bCs/>
          <w:color w:val="000080"/>
        </w:rPr>
        <w:t>Температурные классы электрооборудования группы II</w:t>
      </w:r>
      <w:bookmarkEnd w:id="464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121"/>
        <w:gridCol w:w="1826"/>
        <w:gridCol w:w="473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648" w:name="1817071"/>
            <w:bookmarkStart w:id="4649" w:name="1817076"/>
            <w:bookmarkEnd w:id="4648"/>
            <w:r w:rsidRPr="00E9415F">
              <w:rPr>
                <w:color w:val="000000"/>
                <w:sz w:val="22"/>
                <w:szCs w:val="22"/>
              </w:rPr>
              <w:t>Знак температурного класса электрооборудования‎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Предельная температура, °С‎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Группа взрывоопасной смеси, для которой электрооборудование является взрывозащищенным‎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Т1,Т2‎</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Т1-ТЗ‎</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Т1-Т4‎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Т1-Т5‎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Т1-Т6‎</w:t>
            </w:r>
          </w:p>
        </w:tc>
      </w:tr>
    </w:tbl>
    <w:p w:rsidR="00C852FB" w:rsidRDefault="00C852FB" w:rsidP="00943BC4">
      <w:pPr>
        <w:shd w:val="clear" w:color="auto" w:fill="FFFFFF"/>
        <w:ind w:firstLine="851"/>
        <w:jc w:val="both"/>
        <w:rPr>
          <w:color w:val="339966"/>
          <w:sz w:val="20"/>
          <w:szCs w:val="20"/>
        </w:rPr>
      </w:pPr>
      <w:bookmarkStart w:id="4650" w:name="1817077"/>
      <w:bookmarkEnd w:id="4649"/>
      <w:r>
        <w:rPr>
          <w:color w:val="339966"/>
          <w:sz w:val="20"/>
          <w:szCs w:val="20"/>
        </w:rPr>
        <w:t>Виды взрывозашиты, обеспечивающие различные уровни взрывозащиты, различаются средствами и мерами обеспечения взрывобезопасности, оговоренными в стандартах на соответствующие виды взрывозащиты.</w:t>
      </w:r>
      <w:bookmarkEnd w:id="4650"/>
    </w:p>
    <w:p w:rsidR="00C852FB" w:rsidRDefault="00C852FB" w:rsidP="00943BC4">
      <w:pPr>
        <w:shd w:val="clear" w:color="auto" w:fill="FFFFFF"/>
        <w:ind w:firstLine="851"/>
        <w:jc w:val="both"/>
        <w:rPr>
          <w:color w:val="000000"/>
        </w:rPr>
      </w:pPr>
      <w:bookmarkStart w:id="4651" w:name="1817078"/>
      <w:r>
        <w:rPr>
          <w:color w:val="000000"/>
        </w:rPr>
        <w:t>7.3.34. Взрывозащищенное электрооборудование в зависимости от области применения подразделяется на две группы (</w:t>
      </w:r>
      <w:bookmarkEnd w:id="4651"/>
      <w:r w:rsidR="00C231B3">
        <w:rPr>
          <w:color w:val="000000"/>
        </w:rPr>
        <w:fldChar w:fldCharType="begin"/>
      </w:r>
      <w:r>
        <w:rPr>
          <w:color w:val="000000"/>
        </w:rPr>
        <w:instrText xml:space="preserve"> HYPERLINK "1815661" \l "1817016" </w:instrText>
      </w:r>
      <w:r w:rsidR="00C231B3">
        <w:rPr>
          <w:color w:val="000000"/>
        </w:rPr>
        <w:fldChar w:fldCharType="separate"/>
      </w:r>
      <w:r>
        <w:rPr>
          <w:color w:val="008080"/>
        </w:rPr>
        <w:t>Таблица 7.3.5</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652" w:name="1817080"/>
      <w:r>
        <w:rPr>
          <w:color w:val="000000"/>
        </w:rPr>
        <w:t xml:space="preserve">7.3.35. Электрооборудование группы II, имеющее виды взрывозащиты «взрывонепроницаемая оболочка» и (или) «искробезопасная электрическая цепь», подразделяется на три подгруппы, соответствующие категориям взрывоопасных смесей согласно </w:t>
      </w:r>
      <w:bookmarkEnd w:id="4652"/>
      <w:r w:rsidR="00C231B3">
        <w:rPr>
          <w:color w:val="000000"/>
        </w:rPr>
        <w:fldChar w:fldCharType="begin"/>
      </w:r>
      <w:r>
        <w:rPr>
          <w:color w:val="000000"/>
        </w:rPr>
        <w:instrText xml:space="preserve"> HYPERLINK "1815661" \l "1817041" </w:instrText>
      </w:r>
      <w:r w:rsidR="00C231B3">
        <w:rPr>
          <w:color w:val="000000"/>
        </w:rPr>
        <w:fldChar w:fldCharType="separate"/>
      </w:r>
      <w:r>
        <w:rPr>
          <w:color w:val="008080"/>
        </w:rPr>
        <w:t>Таблице 7.3.6</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653" w:name="1817081"/>
      <w:r>
        <w:rPr>
          <w:color w:val="000000"/>
        </w:rPr>
        <w:t>7.3.36. Электрооборудование группы II в зависимости от значения предельной температуры подразделяется на шесть температурных классов, соответствующих группам взрывоопасных смесей (</w:t>
      </w:r>
      <w:bookmarkEnd w:id="4653"/>
      <w:r w:rsidR="00C231B3">
        <w:rPr>
          <w:color w:val="000000"/>
        </w:rPr>
        <w:fldChar w:fldCharType="begin"/>
      </w:r>
      <w:r>
        <w:rPr>
          <w:color w:val="000000"/>
        </w:rPr>
        <w:instrText xml:space="preserve"> HYPERLINK "1815661" \l "1817064" </w:instrText>
      </w:r>
      <w:r w:rsidR="00C231B3">
        <w:rPr>
          <w:color w:val="000000"/>
        </w:rPr>
        <w:fldChar w:fldCharType="separate"/>
      </w:r>
      <w:r>
        <w:rPr>
          <w:color w:val="008080"/>
        </w:rPr>
        <w:t>Таблица 7.3.7</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654" w:name="1817082"/>
      <w:r>
        <w:rPr>
          <w:color w:val="000000"/>
        </w:rPr>
        <w:t>Предельная температура — наибольшая температура поверхностей взрывозащищенного электрооборудования, безопасная в отношении воспламенения окружающей взрывоопасной среды.</w:t>
      </w:r>
      <w:bookmarkEnd w:id="4654"/>
    </w:p>
    <w:p w:rsidR="00C852FB" w:rsidRDefault="00C852FB" w:rsidP="00943BC4">
      <w:pPr>
        <w:shd w:val="clear" w:color="auto" w:fill="FFFFFF"/>
        <w:ind w:firstLine="851"/>
        <w:jc w:val="both"/>
        <w:rPr>
          <w:color w:val="000000"/>
        </w:rPr>
      </w:pPr>
      <w:bookmarkStart w:id="4655" w:name="1817083"/>
      <w:r>
        <w:rPr>
          <w:color w:val="000000"/>
        </w:rPr>
        <w:t>7.3.37. В маркировку по взрывозащите электрооборудования в указанной ниже последовательности входят:</w:t>
      </w:r>
      <w:bookmarkEnd w:id="4655"/>
    </w:p>
    <w:p w:rsidR="00C852FB" w:rsidRDefault="00C852FB" w:rsidP="00943BC4">
      <w:pPr>
        <w:shd w:val="clear" w:color="auto" w:fill="FFFFFF"/>
        <w:ind w:firstLine="851"/>
        <w:jc w:val="both"/>
        <w:rPr>
          <w:color w:val="000000"/>
        </w:rPr>
      </w:pPr>
      <w:bookmarkStart w:id="4656" w:name="1817084"/>
      <w:r>
        <w:rPr>
          <w:color w:val="000000"/>
        </w:rPr>
        <w:t>знак уровня взрывозащиты электрооборудования (2, 1, 0);</w:t>
      </w:r>
      <w:bookmarkEnd w:id="4656"/>
    </w:p>
    <w:p w:rsidR="00C852FB" w:rsidRDefault="00C852FB" w:rsidP="00943BC4">
      <w:pPr>
        <w:shd w:val="clear" w:color="auto" w:fill="FFFFFF"/>
        <w:ind w:firstLine="851"/>
        <w:jc w:val="both"/>
        <w:rPr>
          <w:color w:val="000000"/>
        </w:rPr>
      </w:pPr>
      <w:bookmarkStart w:id="4657" w:name="1817085"/>
      <w:r>
        <w:rPr>
          <w:color w:val="000000"/>
        </w:rPr>
        <w:t>знак Ех, указывающий на соответствие электрооборудования стандартам на взрывозащищенное электрооборудование;</w:t>
      </w:r>
      <w:bookmarkEnd w:id="4657"/>
    </w:p>
    <w:p w:rsidR="00C852FB" w:rsidRDefault="00C852FB" w:rsidP="00943BC4">
      <w:pPr>
        <w:shd w:val="clear" w:color="auto" w:fill="FFFFFF"/>
        <w:jc w:val="center"/>
        <w:rPr>
          <w:color w:val="000080"/>
          <w:sz w:val="22"/>
          <w:szCs w:val="22"/>
        </w:rPr>
      </w:pPr>
      <w:bookmarkStart w:id="4658" w:name="1817089"/>
      <w:bookmarkStart w:id="4659" w:name="1817090"/>
      <w:bookmarkEnd w:id="4658"/>
      <w:r>
        <w:rPr>
          <w:color w:val="000080"/>
          <w:sz w:val="22"/>
          <w:szCs w:val="22"/>
        </w:rPr>
        <w:t>Таблица 7.3.8.</w:t>
      </w:r>
      <w:bookmarkEnd w:id="4659"/>
    </w:p>
    <w:p w:rsidR="00C852FB" w:rsidRDefault="00C852FB" w:rsidP="00943BC4">
      <w:pPr>
        <w:shd w:val="clear" w:color="auto" w:fill="FFFFFF"/>
        <w:jc w:val="center"/>
        <w:rPr>
          <w:b/>
          <w:bCs/>
          <w:color w:val="000080"/>
        </w:rPr>
      </w:pPr>
      <w:bookmarkStart w:id="4660" w:name="1817092"/>
      <w:r>
        <w:rPr>
          <w:b/>
          <w:bCs/>
          <w:color w:val="000080"/>
        </w:rPr>
        <w:t>Примеры маркировки взрывозащищенного электрооборудования</w:t>
      </w:r>
      <w:bookmarkEnd w:id="466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54"/>
        <w:gridCol w:w="2702"/>
        <w:gridCol w:w="1238"/>
        <w:gridCol w:w="1587"/>
        <w:gridCol w:w="1501"/>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661" w:name="1817094"/>
            <w:bookmarkStart w:id="4662" w:name="1817097"/>
            <w:bookmarkEnd w:id="4661"/>
            <w:r w:rsidRPr="00E9415F">
              <w:rPr>
                <w:color w:val="000000"/>
                <w:sz w:val="22"/>
                <w:szCs w:val="22"/>
              </w:rPr>
              <w:t>Уровень взрывозащиты‎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Вид взрывозашиты‎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Группа (подгруппа)‎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Температурный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Маркировка по взрывозащите‎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lastRenderedPageBreak/>
              <w:t>Электрооборудование повышенной надежности против взрыва‎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Защита вида «е»‎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2ЕхеII‎Т6‎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Защита вида «е»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2ExedIIBT3‎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2ExiIICT6‎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Продувка оболочки под избыточным давлением‎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2ExpIIT6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Взрывонепроницаемая оболочка и 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2ExdiIIBT5‎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Взрывобезопасное 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lExdIIAT3‎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1ЕхiСТ5‎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Заполнение оболочки под избыточным давлением‎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1EхрПТб‎</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Защита вида «е»‎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ExeIIT6‎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Кварцевое заполнение оболочки‎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1ExqIIT6‎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Специальный‎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1ExsIIT6‎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Специальный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lExsdIIAT6‎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Специальный, искробезопасная электрическая цепь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lExidIIBT4‎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Особовзрывобезопасное электрооборудование‎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0ЕxiСТб‎</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Искробезопасная электрическая цепь и взрывонепроницаемая оболочка‎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0ExidIIAT4‎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Специальный и искробезопасная электрическая цепь‎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IIС‎‎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0ExsiIICT4‎</w:t>
            </w:r>
          </w:p>
        </w:tc>
      </w:tr>
    </w:tbl>
    <w:p w:rsidR="00C852FB" w:rsidRDefault="00C852FB" w:rsidP="00943BC4">
      <w:pPr>
        <w:shd w:val="clear" w:color="auto" w:fill="FFFFFF"/>
        <w:ind w:firstLine="851"/>
        <w:jc w:val="both"/>
        <w:rPr>
          <w:color w:val="000000"/>
        </w:rPr>
      </w:pPr>
      <w:bookmarkStart w:id="4663" w:name="1817136"/>
      <w:bookmarkEnd w:id="4662"/>
      <w:r>
        <w:rPr>
          <w:color w:val="000000"/>
        </w:rPr>
        <w:t>знак вида взрывозащиты (d, i, q, s, e);</w:t>
      </w:r>
      <w:bookmarkEnd w:id="4663"/>
    </w:p>
    <w:p w:rsidR="00C852FB" w:rsidRDefault="00C852FB" w:rsidP="00943BC4">
      <w:pPr>
        <w:shd w:val="clear" w:color="auto" w:fill="FFFFFF"/>
        <w:ind w:firstLine="851"/>
        <w:jc w:val="both"/>
        <w:rPr>
          <w:color w:val="000000"/>
        </w:rPr>
      </w:pPr>
      <w:bookmarkStart w:id="4664" w:name="1817137"/>
      <w:r>
        <w:rPr>
          <w:color w:val="000000"/>
        </w:rPr>
        <w:t>знак группы или подгруппы электрооборудования (II, ПА, ПВ, ПС);</w:t>
      </w:r>
      <w:bookmarkEnd w:id="4664"/>
    </w:p>
    <w:p w:rsidR="00C852FB" w:rsidRDefault="00C852FB" w:rsidP="00943BC4">
      <w:pPr>
        <w:shd w:val="clear" w:color="auto" w:fill="FFFFFF"/>
        <w:ind w:firstLine="851"/>
        <w:jc w:val="both"/>
        <w:rPr>
          <w:color w:val="000000"/>
        </w:rPr>
      </w:pPr>
      <w:bookmarkStart w:id="4665" w:name="1817139"/>
      <w:r>
        <w:rPr>
          <w:color w:val="000000"/>
        </w:rPr>
        <w:t>знак температурного класса электрооборудования (Tl, Т2, ТЗ, Т4, Т5, Т6).</w:t>
      </w:r>
      <w:bookmarkEnd w:id="4665"/>
    </w:p>
    <w:p w:rsidR="00C852FB" w:rsidRDefault="00C852FB" w:rsidP="00943BC4">
      <w:pPr>
        <w:shd w:val="clear" w:color="auto" w:fill="FFFFFF"/>
        <w:ind w:firstLine="851"/>
        <w:jc w:val="both"/>
        <w:rPr>
          <w:color w:val="000000"/>
        </w:rPr>
      </w:pPr>
      <w:bookmarkStart w:id="4666" w:name="1817140"/>
      <w:r>
        <w:rPr>
          <w:color w:val="000000"/>
        </w:rPr>
        <w:t xml:space="preserve">В маркировке по взрывозащите могут иметь место дополнительные знаки и надписи в соответствии со стандартами на электрооборудование с отдельными видами взрывозащиты. Примеры маркировки взрывозащищенного электрооборудования приведены в </w:t>
      </w:r>
      <w:bookmarkEnd w:id="4666"/>
      <w:r w:rsidR="00C231B3">
        <w:rPr>
          <w:color w:val="000000"/>
        </w:rPr>
        <w:fldChar w:fldCharType="begin"/>
      </w:r>
      <w:r>
        <w:rPr>
          <w:color w:val="000000"/>
        </w:rPr>
        <w:instrText xml:space="preserve"> HYPERLINK "1815661" \l "1817089" </w:instrText>
      </w:r>
      <w:r w:rsidR="00C231B3">
        <w:rPr>
          <w:color w:val="000000"/>
        </w:rPr>
        <w:fldChar w:fldCharType="separate"/>
      </w:r>
      <w:r>
        <w:rPr>
          <w:color w:val="008080"/>
        </w:rPr>
        <w:t>Таблице 7.3.8</w:t>
      </w:r>
      <w:r w:rsidR="00C231B3">
        <w:rPr>
          <w:color w:val="000000"/>
        </w:rPr>
        <w:fldChar w:fldCharType="end"/>
      </w:r>
      <w:r>
        <w:rPr>
          <w:color w:val="000000"/>
        </w:rPr>
        <w:t>.</w:t>
      </w:r>
    </w:p>
    <w:p w:rsidR="00C852FB" w:rsidRDefault="00C852FB" w:rsidP="00943BC4">
      <w:pPr>
        <w:shd w:val="clear" w:color="auto" w:fill="FFFFFF"/>
        <w:jc w:val="center"/>
        <w:rPr>
          <w:rStyle w:val="a4"/>
          <w:color w:val="000080"/>
        </w:rPr>
      </w:pPr>
      <w:bookmarkStart w:id="4667" w:name="1817143"/>
      <w:r>
        <w:rPr>
          <w:rStyle w:val="a4"/>
          <w:color w:val="000080"/>
        </w:rPr>
        <w:t>Классификация взрывоопасных зон</w:t>
      </w:r>
      <w:bookmarkEnd w:id="4667"/>
    </w:p>
    <w:p w:rsidR="00C852FB" w:rsidRDefault="00C852FB" w:rsidP="00943BC4">
      <w:pPr>
        <w:shd w:val="clear" w:color="auto" w:fill="FFFFFF"/>
        <w:ind w:firstLine="851"/>
        <w:jc w:val="both"/>
        <w:rPr>
          <w:color w:val="000000"/>
        </w:rPr>
      </w:pPr>
      <w:bookmarkStart w:id="4668" w:name="1817154"/>
      <w:r>
        <w:rPr>
          <w:color w:val="000000"/>
        </w:rPr>
        <w:t xml:space="preserve">7.3.38. Классификация взрывоопасных зон приведена в </w:t>
      </w:r>
      <w:bookmarkEnd w:id="4668"/>
      <w:r w:rsidR="00C231B3">
        <w:rPr>
          <w:color w:val="000000"/>
        </w:rPr>
        <w:fldChar w:fldCharType="begin"/>
      </w:r>
      <w:r>
        <w:rPr>
          <w:color w:val="000000"/>
        </w:rPr>
        <w:instrText xml:space="preserve"> HYPERLINK "1815661" \l "1817182" </w:instrText>
      </w:r>
      <w:r w:rsidR="00C231B3">
        <w:rPr>
          <w:color w:val="000000"/>
        </w:rPr>
        <w:fldChar w:fldCharType="separate"/>
      </w:r>
      <w:r>
        <w:rPr>
          <w:color w:val="008080"/>
        </w:rPr>
        <w:t>пунктах 7.3.40</w:t>
      </w:r>
      <w:r w:rsidR="00C231B3">
        <w:rPr>
          <w:color w:val="000000"/>
        </w:rPr>
        <w:fldChar w:fldCharType="end"/>
      </w:r>
      <w:r>
        <w:rPr>
          <w:color w:val="000000"/>
        </w:rPr>
        <w:t xml:space="preserve"> — </w:t>
      </w:r>
      <w:hyperlink r:id="rId483" w:anchor="1817232" w:history="1">
        <w:r>
          <w:rPr>
            <w:color w:val="008080"/>
          </w:rPr>
          <w:t>7.3.46</w:t>
        </w:r>
      </w:hyperlink>
      <w:r>
        <w:rPr>
          <w:color w:val="000000"/>
        </w:rPr>
        <w:t xml:space="preserve"> настоящих Правил. Класс взрывоопасной зоны,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w:t>
      </w:r>
    </w:p>
    <w:p w:rsidR="00C852FB" w:rsidRDefault="00C852FB" w:rsidP="00943BC4">
      <w:pPr>
        <w:shd w:val="clear" w:color="auto" w:fill="FFFFFF"/>
        <w:ind w:firstLine="851"/>
        <w:jc w:val="both"/>
        <w:rPr>
          <w:color w:val="000000"/>
        </w:rPr>
      </w:pPr>
      <w:bookmarkStart w:id="4669" w:name="1817159"/>
      <w:r>
        <w:rPr>
          <w:color w:val="000000"/>
        </w:rPr>
        <w:lastRenderedPageBreak/>
        <w:t>7.3.39. При определении взрывоопасных зон принимается, что:</w:t>
      </w:r>
      <w:bookmarkEnd w:id="4669"/>
    </w:p>
    <w:p w:rsidR="00C852FB" w:rsidRDefault="00C852FB" w:rsidP="00943BC4">
      <w:pPr>
        <w:shd w:val="clear" w:color="auto" w:fill="FFFFFF"/>
        <w:ind w:firstLine="851"/>
        <w:jc w:val="both"/>
        <w:rPr>
          <w:color w:val="000000"/>
        </w:rPr>
      </w:pPr>
      <w:bookmarkStart w:id="4670" w:name="1817162"/>
      <w:r>
        <w:rPr>
          <w:color w:val="000000"/>
        </w:rPr>
        <w:t>а) взрывоопасная зона в помещении занимает весь объем помещения, если объем взрывоопасной смеси превышает 5% свободного объема помещения;</w:t>
      </w:r>
      <w:bookmarkEnd w:id="4670"/>
    </w:p>
    <w:p w:rsidR="00C852FB" w:rsidRDefault="00C852FB" w:rsidP="00943BC4">
      <w:pPr>
        <w:shd w:val="clear" w:color="auto" w:fill="FFFFFF"/>
        <w:ind w:firstLine="851"/>
        <w:jc w:val="both"/>
        <w:rPr>
          <w:color w:val="000000"/>
        </w:rPr>
      </w:pPr>
      <w:bookmarkStart w:id="4671" w:name="1817164"/>
      <w:r>
        <w:rPr>
          <w:color w:val="000000"/>
        </w:rPr>
        <w:t xml:space="preserve">б) взрывоопасной считается зона в помещении в пределах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технологического аппарата, из которого возможно выделение горючих газов или паров ЛВЖ, если объем взрывоопасной смеси равен или менее 5% свободного объема помещения (см. также </w:t>
      </w:r>
      <w:bookmarkEnd w:id="4671"/>
      <w:r w:rsidR="00C231B3">
        <w:rPr>
          <w:color w:val="000000"/>
        </w:rPr>
        <w:fldChar w:fldCharType="begin"/>
      </w:r>
      <w:r>
        <w:rPr>
          <w:color w:val="000000"/>
        </w:rPr>
        <w:instrText xml:space="preserve"> HYPERLINK "1815661" \l "1817199" </w:instrText>
      </w:r>
      <w:r w:rsidR="00C231B3">
        <w:rPr>
          <w:color w:val="000000"/>
        </w:rPr>
        <w:fldChar w:fldCharType="separate"/>
      </w:r>
      <w:r>
        <w:rPr>
          <w:color w:val="008080"/>
        </w:rPr>
        <w:t>подпункт 2</w:t>
      </w:r>
      <w:r w:rsidR="00C231B3">
        <w:rPr>
          <w:color w:val="000000"/>
        </w:rPr>
        <w:fldChar w:fldCharType="end"/>
      </w:r>
      <w:r>
        <w:rPr>
          <w:color w:val="000000"/>
        </w:rPr>
        <w:t xml:space="preserve"> пункта 7.3.42 настоящих Правил). Помещение за пределами взрывоопасной зоны следует считать невзрывоопасным, если нет других факторов, создающих в нем взрывоопасность;</w:t>
      </w:r>
    </w:p>
    <w:p w:rsidR="00C852FB" w:rsidRDefault="00C852FB" w:rsidP="00943BC4">
      <w:pPr>
        <w:shd w:val="clear" w:color="auto" w:fill="FFFFFF"/>
        <w:ind w:firstLine="851"/>
        <w:jc w:val="both"/>
        <w:rPr>
          <w:color w:val="000000"/>
        </w:rPr>
      </w:pPr>
      <w:bookmarkStart w:id="4672" w:name="1817167"/>
      <w:r>
        <w:rPr>
          <w:color w:val="000000"/>
        </w:rPr>
        <w:t xml:space="preserve">в) взрывоопасная зона наружных взрывоопасных установок ограничена размерами, определяемыми в </w:t>
      </w:r>
      <w:bookmarkEnd w:id="4672"/>
      <w:r w:rsidR="00C231B3">
        <w:rPr>
          <w:color w:val="000000"/>
        </w:rPr>
        <w:fldChar w:fldCharType="begin"/>
      </w:r>
      <w:r>
        <w:rPr>
          <w:color w:val="000000"/>
        </w:rPr>
        <w:instrText xml:space="preserve"> HYPERLINK "1815661" \l "1817222" </w:instrText>
      </w:r>
      <w:r w:rsidR="00C231B3">
        <w:rPr>
          <w:color w:val="000000"/>
        </w:rPr>
        <w:fldChar w:fldCharType="separate"/>
      </w:r>
      <w:r>
        <w:rPr>
          <w:color w:val="008080"/>
        </w:rPr>
        <w:t>пункте 7.3.44</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673" w:name="1817172"/>
      <w:r>
        <w:rPr>
          <w:color w:val="000000"/>
        </w:rPr>
        <w:t>Примечания: 1. Объемы взрывоопасных газо- и паровоздушной смесей, а также время образования паровоздушной смеси определяются в соответствии с нормами по определению категории производств по взрывной, взрывопожарной и пожарной опасности.</w:t>
      </w:r>
      <w:bookmarkEnd w:id="4673"/>
    </w:p>
    <w:p w:rsidR="00C852FB" w:rsidRDefault="00C852FB" w:rsidP="00943BC4">
      <w:pPr>
        <w:shd w:val="clear" w:color="auto" w:fill="FFFFFF"/>
        <w:ind w:firstLine="851"/>
        <w:jc w:val="both"/>
        <w:rPr>
          <w:color w:val="000000"/>
        </w:rPr>
      </w:pPr>
      <w:bookmarkStart w:id="4674" w:name="1817178"/>
      <w:r>
        <w:rPr>
          <w:color w:val="000000"/>
        </w:rPr>
        <w:t>2. В помещениях с производствами категорий А, Б и Е электрооборудование должно удовлетворять требованиям гл. 7.3 к электроустановкам во взрывоопасных зонах соответствующих классов.</w:t>
      </w:r>
      <w:bookmarkEnd w:id="4674"/>
    </w:p>
    <w:p w:rsidR="00C852FB" w:rsidRDefault="00C852FB" w:rsidP="00943BC4">
      <w:pPr>
        <w:shd w:val="clear" w:color="auto" w:fill="FFFFFF"/>
        <w:ind w:firstLine="851"/>
        <w:jc w:val="both"/>
        <w:rPr>
          <w:color w:val="000000"/>
        </w:rPr>
      </w:pPr>
      <w:bookmarkStart w:id="4675" w:name="1817182"/>
      <w:r>
        <w:rPr>
          <w:color w:val="000000"/>
        </w:rPr>
        <w:t>7.3.40. Зоны класса B-I — зоны, расположенные в помещениях, в которых выделяются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например, при загрузке или разгрузке технологических аппаратов, хранении или переливании ЛВЖ, находящихся в открытых емкостях, и т. п.</w:t>
      </w:r>
      <w:bookmarkEnd w:id="4675"/>
    </w:p>
    <w:p w:rsidR="00C852FB" w:rsidRDefault="00C852FB" w:rsidP="00943BC4">
      <w:pPr>
        <w:shd w:val="clear" w:color="auto" w:fill="FFFFFF"/>
        <w:ind w:firstLine="851"/>
        <w:jc w:val="both"/>
        <w:rPr>
          <w:color w:val="000000"/>
        </w:rPr>
      </w:pPr>
      <w:bookmarkStart w:id="4676" w:name="1817189"/>
      <w:r>
        <w:rPr>
          <w:color w:val="000000"/>
        </w:rPr>
        <w:t>7.3.41. Зоны класса В-Iа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возможны только в результате аварий или неисправностей.</w:t>
      </w:r>
      <w:bookmarkEnd w:id="4676"/>
    </w:p>
    <w:p w:rsidR="00C852FB" w:rsidRDefault="00C852FB" w:rsidP="00943BC4">
      <w:pPr>
        <w:shd w:val="clear" w:color="auto" w:fill="FFFFFF"/>
        <w:ind w:firstLine="851"/>
        <w:jc w:val="both"/>
        <w:rPr>
          <w:color w:val="000000"/>
        </w:rPr>
      </w:pPr>
      <w:bookmarkStart w:id="4677" w:name="1817195"/>
      <w:r>
        <w:rPr>
          <w:color w:val="000000"/>
        </w:rPr>
        <w:t>7.3.42. Зоны класса B-I6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только в результате аварий или неисправностей и которые отличаются одной из следующих особенностей:</w:t>
      </w:r>
      <w:bookmarkEnd w:id="4677"/>
    </w:p>
    <w:p w:rsidR="00C852FB" w:rsidRDefault="00C852FB" w:rsidP="00943BC4">
      <w:pPr>
        <w:shd w:val="clear" w:color="auto" w:fill="FFFFFF"/>
        <w:ind w:firstLine="851"/>
        <w:jc w:val="both"/>
        <w:rPr>
          <w:color w:val="000000"/>
        </w:rPr>
      </w:pPr>
      <w:bookmarkStart w:id="4678" w:name="1817197"/>
      <w:r>
        <w:rPr>
          <w:color w:val="000000"/>
        </w:rPr>
        <w:t>1. Горючие газы в этих зонах обладают высоким нижним концентрационным пределом воспламенения (15% и более) и резким запахом при предельно допустимых концентрациях по государственным стандартам (например, машинные залы аммиачных компрессорных и холодильных абсорбционных установок).</w:t>
      </w:r>
      <w:bookmarkEnd w:id="4678"/>
    </w:p>
    <w:p w:rsidR="00C852FB" w:rsidRDefault="00C852FB" w:rsidP="00943BC4">
      <w:pPr>
        <w:shd w:val="clear" w:color="auto" w:fill="FFFFFF"/>
        <w:ind w:firstLine="851"/>
        <w:jc w:val="both"/>
        <w:rPr>
          <w:color w:val="000000"/>
        </w:rPr>
      </w:pPr>
      <w:bookmarkStart w:id="4679" w:name="1817199"/>
      <w:r>
        <w:rPr>
          <w:color w:val="000000"/>
        </w:rPr>
        <w:t>2. Помещения производств, 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свободного объема помещения, имеют взрывоопасную зону только в верхней части помещения. Взрывоопасная зона условно принимается от отметки 0,75 общей высоты помещения, считая от уровня пола, но не выше кранового пути, если таковой имеется (например, помещения электролиза воды, зарядные станции тяговых и стартерных аккумуляторных батарей).</w:t>
      </w:r>
      <w:bookmarkEnd w:id="4679"/>
    </w:p>
    <w:bookmarkStart w:id="4680" w:name="1817203"/>
    <w:bookmarkEnd w:id="4680"/>
    <w:p w:rsidR="00C852FB" w:rsidRDefault="00C231B3" w:rsidP="00943BC4">
      <w:pPr>
        <w:shd w:val="clear" w:color="auto" w:fill="FFFFFF"/>
        <w:ind w:firstLine="851"/>
        <w:jc w:val="both"/>
        <w:rPr>
          <w:color w:val="000000"/>
        </w:rPr>
      </w:pPr>
      <w:r>
        <w:rPr>
          <w:color w:val="000000"/>
        </w:rPr>
        <w:fldChar w:fldCharType="begin"/>
      </w:r>
      <w:r w:rsidR="00C852FB">
        <w:rPr>
          <w:color w:val="000000"/>
        </w:rPr>
        <w:instrText xml:space="preserve"> HYPERLINK "1815661" \l "1815932" </w:instrText>
      </w:r>
      <w:r>
        <w:rPr>
          <w:color w:val="000000"/>
        </w:rPr>
        <w:fldChar w:fldCharType="separate"/>
      </w:r>
      <w:r w:rsidR="00C852FB">
        <w:rPr>
          <w:color w:val="008080"/>
        </w:rPr>
        <w:t>Пункт 2</w:t>
      </w:r>
      <w:r>
        <w:rPr>
          <w:color w:val="000000"/>
        </w:rPr>
        <w:fldChar w:fldCharType="end"/>
      </w:r>
      <w:r w:rsidR="00C852FB">
        <w:rPr>
          <w:color w:val="000000"/>
        </w:rPr>
        <w:t xml:space="preserve"> не распространяется на электромашинные помещения с турбогенераторами с водородным охлаждением при условии обеспечения электромашинного помещения вытяжной вентиляцией с естественным побуждением; эти электромашинные помещения имеют нормальную среду.</w:t>
      </w:r>
    </w:p>
    <w:p w:rsidR="00C852FB" w:rsidRDefault="00C852FB" w:rsidP="00943BC4">
      <w:pPr>
        <w:shd w:val="clear" w:color="auto" w:fill="FFFFFF"/>
        <w:ind w:firstLine="851"/>
        <w:jc w:val="both"/>
        <w:rPr>
          <w:color w:val="000000"/>
        </w:rPr>
      </w:pPr>
      <w:bookmarkStart w:id="4681" w:name="1817207"/>
      <w:r>
        <w:rPr>
          <w:color w:val="000000"/>
        </w:rPr>
        <w:t>К классу В-16 относятся также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свободного объема помещения, и в которых работа с горючими газами и ЛВЖ производится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bookmarkEnd w:id="4681"/>
    </w:p>
    <w:p w:rsidR="00C852FB" w:rsidRDefault="00C852FB" w:rsidP="00943BC4">
      <w:pPr>
        <w:shd w:val="clear" w:color="auto" w:fill="FFFFFF"/>
        <w:ind w:firstLine="851"/>
        <w:jc w:val="both"/>
        <w:rPr>
          <w:color w:val="000000"/>
        </w:rPr>
      </w:pPr>
      <w:bookmarkStart w:id="4682" w:name="1817210"/>
      <w:r>
        <w:rPr>
          <w:color w:val="000000"/>
        </w:rPr>
        <w:lastRenderedPageBreak/>
        <w:t xml:space="preserve">7.3.43. Зоны класса В-1г — пространства у наружных установок: технологических установок,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w:t>
      </w:r>
      <w:bookmarkEnd w:id="4682"/>
      <w:r w:rsidR="00C231B3">
        <w:rPr>
          <w:color w:val="000000"/>
        </w:rPr>
        <w:fldChar w:fldCharType="begin"/>
      </w:r>
      <w:r>
        <w:rPr>
          <w:color w:val="000000"/>
        </w:rPr>
        <w:instrText xml:space="preserve"> HYPERLINK "1815661" \l "1817506" </w:instrText>
      </w:r>
      <w:r w:rsidR="00C231B3">
        <w:rPr>
          <w:color w:val="000000"/>
        </w:rPr>
        <w:fldChar w:fldCharType="separate"/>
      </w:r>
      <w:r>
        <w:rPr>
          <w:color w:val="008080"/>
        </w:rPr>
        <w:t>7.3.64</w:t>
      </w:r>
      <w:r w:rsidR="00C231B3">
        <w:rPr>
          <w:color w:val="000000"/>
        </w:rPr>
        <w:fldChar w:fldCharType="end"/>
      </w:r>
      <w:r>
        <w:rPr>
          <w:color w:val="000000"/>
        </w:rPr>
        <w:t>) надземных и подземных резервуаров с ЛВЖ или горючими газами (газгольдеры), эстакад для слива и налива ЛВЖ, открытых нефтеловушек, прудов-отстойников с плавающей нефтяной пленкой и т. п.</w:t>
      </w:r>
    </w:p>
    <w:p w:rsidR="00C852FB" w:rsidRDefault="00C852FB" w:rsidP="00943BC4">
      <w:pPr>
        <w:shd w:val="clear" w:color="auto" w:fill="FFFFFF"/>
        <w:ind w:firstLine="851"/>
        <w:jc w:val="both"/>
        <w:rPr>
          <w:color w:val="000000"/>
        </w:rPr>
      </w:pPr>
      <w:bookmarkStart w:id="4683" w:name="1817219"/>
      <w:r>
        <w:rPr>
          <w:color w:val="000000"/>
        </w:rPr>
        <w:t>К зонам класса В-1г также относятся: пространства у проемов за наружными ограждающими конструкциями помещений со взрывоопасными зонами классов B-I, В-Ia и В-II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bookmarkEnd w:id="4683"/>
    </w:p>
    <w:p w:rsidR="00C852FB" w:rsidRDefault="00C852FB" w:rsidP="00943BC4">
      <w:pPr>
        <w:shd w:val="clear" w:color="auto" w:fill="FFFFFF"/>
        <w:ind w:firstLine="851"/>
        <w:jc w:val="both"/>
        <w:rPr>
          <w:color w:val="000000"/>
        </w:rPr>
      </w:pPr>
      <w:bookmarkStart w:id="4684" w:name="1817222"/>
      <w:r>
        <w:rPr>
          <w:color w:val="000000"/>
        </w:rPr>
        <w:t>7.3.44. Для наружных взрывоопасных установок взрывоопасная зона класса В-1г считается в пределах до:</w:t>
      </w:r>
      <w:bookmarkEnd w:id="4684"/>
    </w:p>
    <w:p w:rsidR="00C852FB" w:rsidRDefault="00C852FB" w:rsidP="00943BC4">
      <w:pPr>
        <w:shd w:val="clear" w:color="auto" w:fill="FFFFFF"/>
        <w:ind w:firstLine="851"/>
        <w:jc w:val="both"/>
        <w:rPr>
          <w:color w:val="000000"/>
        </w:rPr>
      </w:pPr>
      <w:bookmarkStart w:id="4685" w:name="1817223"/>
      <w:r>
        <w:rPr>
          <w:color w:val="000000"/>
        </w:rPr>
        <w:t xml:space="preserve">а) </w:t>
      </w:r>
      <w:smartTag w:uri="urn:schemas-microsoft-com:office:smarttags" w:element="metricconverter">
        <w:smartTagPr>
          <w:attr w:name="ProductID" w:val="0,5 м"/>
        </w:smartTagPr>
        <w:r>
          <w:rPr>
            <w:color w:val="000000"/>
          </w:rPr>
          <w:t>0,5 м</w:t>
        </w:r>
      </w:smartTag>
      <w:r>
        <w:rPr>
          <w:color w:val="000000"/>
        </w:rPr>
        <w:t xml:space="preserve"> по горизонтали и вертикали от проемов за наружными ограждающими конструкциями помещений со взрывоопасными зонами классов B-I, B-Ia, В-II;</w:t>
      </w:r>
      <w:bookmarkEnd w:id="4685"/>
    </w:p>
    <w:p w:rsidR="00C852FB" w:rsidRDefault="00C852FB" w:rsidP="00943BC4">
      <w:pPr>
        <w:shd w:val="clear" w:color="auto" w:fill="FFFFFF"/>
        <w:ind w:firstLine="851"/>
        <w:jc w:val="both"/>
        <w:rPr>
          <w:color w:val="000000"/>
        </w:rPr>
      </w:pPr>
      <w:bookmarkStart w:id="4686" w:name="1817224"/>
      <w:r>
        <w:rPr>
          <w:color w:val="000000"/>
        </w:rPr>
        <w:t xml:space="preserve">б) </w:t>
      </w:r>
      <w:smartTag w:uri="urn:schemas-microsoft-com:office:smarttags" w:element="metricconverter">
        <w:smartTagPr>
          <w:attr w:name="ProductID" w:val="3 м"/>
        </w:smartTagPr>
        <w:r>
          <w:rPr>
            <w:color w:val="000000"/>
          </w:rPr>
          <w:t>3 м</w:t>
        </w:r>
      </w:smartTag>
      <w:r>
        <w:rPr>
          <w:color w:val="000000"/>
        </w:rPr>
        <w:t xml:space="preserve">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улице) и обслуживающего помещения со взрывоопасными зонами любого класса;</w:t>
      </w:r>
      <w:bookmarkEnd w:id="4686"/>
    </w:p>
    <w:p w:rsidR="00C852FB" w:rsidRDefault="00C852FB" w:rsidP="00943BC4">
      <w:pPr>
        <w:shd w:val="clear" w:color="auto" w:fill="FFFFFF"/>
        <w:ind w:firstLine="851"/>
        <w:jc w:val="both"/>
        <w:rPr>
          <w:color w:val="000000"/>
        </w:rPr>
      </w:pPr>
      <w:bookmarkStart w:id="4687" w:name="1817225"/>
      <w:r>
        <w:rPr>
          <w:color w:val="000000"/>
        </w:rPr>
        <w:t xml:space="preserve">в)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на ограждающих конструкциях зданий устройств для выброса воздуха из систем вытяжной вентиляции помещений с взрывоопасными зонами любого класса;</w:t>
      </w:r>
      <w:bookmarkEnd w:id="4687"/>
    </w:p>
    <w:p w:rsidR="00C852FB" w:rsidRDefault="00C852FB" w:rsidP="00943BC4">
      <w:pPr>
        <w:shd w:val="clear" w:color="auto" w:fill="FFFFFF"/>
        <w:ind w:firstLine="851"/>
        <w:jc w:val="both"/>
        <w:rPr>
          <w:color w:val="000000"/>
        </w:rPr>
      </w:pPr>
      <w:bookmarkStart w:id="4688" w:name="1817226"/>
      <w:r>
        <w:rPr>
          <w:color w:val="000000"/>
        </w:rPr>
        <w:t xml:space="preserve">г) </w:t>
      </w:r>
      <w:smartTag w:uri="urn:schemas-microsoft-com:office:smarttags" w:element="metricconverter">
        <w:smartTagPr>
          <w:attr w:name="ProductID" w:val="8 м"/>
        </w:smartTagPr>
        <w:r>
          <w:rPr>
            <w:color w:val="000000"/>
          </w:rPr>
          <w:t>8 м</w:t>
        </w:r>
      </w:smartTag>
      <w:r>
        <w:rPr>
          <w:color w:val="000000"/>
        </w:rPr>
        <w:t xml:space="preserve"> по горизонтали и вертикали от резервуаров с ЛВЖ или горючими газами (газгольдеры); при наличии обвалования — в пределах всей площади внутри обвалования;</w:t>
      </w:r>
      <w:bookmarkEnd w:id="4688"/>
    </w:p>
    <w:p w:rsidR="00C852FB" w:rsidRDefault="00C852FB" w:rsidP="00943BC4">
      <w:pPr>
        <w:shd w:val="clear" w:color="auto" w:fill="FFFFFF"/>
        <w:ind w:firstLine="851"/>
        <w:jc w:val="both"/>
        <w:rPr>
          <w:color w:val="000000"/>
        </w:rPr>
      </w:pPr>
      <w:bookmarkStart w:id="4689" w:name="1817227"/>
      <w:r>
        <w:rPr>
          <w:color w:val="000000"/>
        </w:rPr>
        <w:t xml:space="preserve">д) </w:t>
      </w:r>
      <w:smartTag w:uri="urn:schemas-microsoft-com:office:smarttags" w:element="metricconverter">
        <w:smartTagPr>
          <w:attr w:name="ProductID" w:val="20 м"/>
        </w:smartTagPr>
        <w:r>
          <w:rPr>
            <w:color w:val="000000"/>
          </w:rPr>
          <w:t>20 м</w:t>
        </w:r>
      </w:smartTag>
      <w:r>
        <w:rPr>
          <w:color w:val="000000"/>
        </w:rPr>
        <w:t xml:space="preserve"> по горизонтали и вертикали от места открытого слива и налива для эстакад с открытым сливом и наливом ЛВЖ.</w:t>
      </w:r>
      <w:bookmarkEnd w:id="4689"/>
    </w:p>
    <w:p w:rsidR="00C852FB" w:rsidRDefault="00C852FB" w:rsidP="00943BC4">
      <w:pPr>
        <w:shd w:val="clear" w:color="auto" w:fill="FFFFFF"/>
        <w:ind w:firstLine="851"/>
        <w:jc w:val="both"/>
        <w:rPr>
          <w:color w:val="000000"/>
        </w:rPr>
      </w:pPr>
      <w:bookmarkStart w:id="4690" w:name="1817229"/>
      <w:r>
        <w:rPr>
          <w:color w:val="000000"/>
        </w:rPr>
        <w:t xml:space="preserve">Эстакады с закрытыми сливно-наливными устройствами, эстакады и опоры под трубопроводы для горючих газов и ЛВЖ не относятся к взрывоопасным, за исключением зон в пределах до </w:t>
      </w:r>
      <w:smartTag w:uri="urn:schemas-microsoft-com:office:smarttags" w:element="metricconverter">
        <w:smartTagPr>
          <w:attr w:name="ProductID" w:val="3 м"/>
        </w:smartTagPr>
        <w:r>
          <w:rPr>
            <w:color w:val="000000"/>
          </w:rPr>
          <w:t>3 м</w:t>
        </w:r>
      </w:smartTag>
      <w:r>
        <w:rPr>
          <w:color w:val="000000"/>
        </w:rPr>
        <w:t xml:space="preserve">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 категории и группы взрывоопасной смеси.</w:t>
      </w:r>
      <w:bookmarkEnd w:id="4690"/>
    </w:p>
    <w:p w:rsidR="00C852FB" w:rsidRDefault="00C852FB" w:rsidP="00943BC4">
      <w:pPr>
        <w:shd w:val="clear" w:color="auto" w:fill="FFFFFF"/>
        <w:ind w:firstLine="851"/>
        <w:jc w:val="both"/>
        <w:rPr>
          <w:color w:val="000000"/>
        </w:rPr>
      </w:pPr>
      <w:bookmarkStart w:id="4691" w:name="1817230"/>
      <w:r>
        <w:rPr>
          <w:color w:val="000000"/>
        </w:rPr>
        <w:t>7.3.45. Зоны класса В-II — зоны, расположенные в помещениях, в которых выделяются 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 (например, при загрузке и разгрузке технологических аппаратов).</w:t>
      </w:r>
      <w:bookmarkEnd w:id="4691"/>
    </w:p>
    <w:p w:rsidR="00C852FB" w:rsidRDefault="00C852FB" w:rsidP="00943BC4">
      <w:pPr>
        <w:shd w:val="clear" w:color="auto" w:fill="FFFFFF"/>
        <w:ind w:firstLine="851"/>
        <w:jc w:val="both"/>
        <w:rPr>
          <w:color w:val="000000"/>
        </w:rPr>
      </w:pPr>
      <w:bookmarkStart w:id="4692" w:name="1817232"/>
      <w:r>
        <w:rPr>
          <w:color w:val="000000"/>
        </w:rPr>
        <w:t xml:space="preserve">7.3.46. Зоны класса В-IIа — зоны, расположенные в помещениях, в которых опасные состояния, указанные в </w:t>
      </w:r>
      <w:bookmarkEnd w:id="4692"/>
      <w:r w:rsidR="00C231B3">
        <w:rPr>
          <w:color w:val="000000"/>
        </w:rPr>
        <w:fldChar w:fldCharType="begin"/>
      </w:r>
      <w:r>
        <w:rPr>
          <w:color w:val="000000"/>
        </w:rPr>
        <w:instrText xml:space="preserve"> HYPERLINK "1815661" \l "1817230" </w:instrText>
      </w:r>
      <w:r w:rsidR="00C231B3">
        <w:rPr>
          <w:color w:val="000000"/>
        </w:rPr>
        <w:fldChar w:fldCharType="separate"/>
      </w:r>
      <w:r>
        <w:rPr>
          <w:color w:val="008080"/>
        </w:rPr>
        <w:t>пункте 7.3.45</w:t>
      </w:r>
      <w:r w:rsidR="00C231B3">
        <w:rPr>
          <w:color w:val="000000"/>
        </w:rPr>
        <w:fldChar w:fldCharType="end"/>
      </w:r>
      <w:r>
        <w:rPr>
          <w:color w:val="000000"/>
        </w:rPr>
        <w:t xml:space="preserve"> настоящих Правил, не имеют места при нормальной эксплуатации, а возможны только в результате аварий или неисправностей.</w:t>
      </w:r>
    </w:p>
    <w:p w:rsidR="00C852FB" w:rsidRDefault="00C852FB" w:rsidP="00943BC4">
      <w:pPr>
        <w:shd w:val="clear" w:color="auto" w:fill="FFFFFF"/>
        <w:ind w:firstLine="851"/>
        <w:jc w:val="both"/>
        <w:rPr>
          <w:color w:val="000000"/>
        </w:rPr>
      </w:pPr>
      <w:bookmarkStart w:id="4693" w:name="1817234"/>
      <w:r>
        <w:rPr>
          <w:color w:val="000000"/>
        </w:rPr>
        <w:t xml:space="preserve">7.3.47. Зоны в помещениях и зоны наружных установок в пределах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аппарата, в котором присутствуют или могут возникнуть взрывоопасные смеси,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Классификацию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bookmarkEnd w:id="4693"/>
    </w:p>
    <w:p w:rsidR="00C852FB" w:rsidRDefault="00C852FB" w:rsidP="00943BC4">
      <w:pPr>
        <w:shd w:val="clear" w:color="auto" w:fill="FFFFFF"/>
        <w:ind w:firstLine="851"/>
        <w:jc w:val="both"/>
        <w:rPr>
          <w:color w:val="000000"/>
        </w:rPr>
      </w:pPr>
      <w:bookmarkStart w:id="4694" w:name="1817236"/>
      <w:r>
        <w:rPr>
          <w:color w:val="000000"/>
        </w:rPr>
        <w:lastRenderedPageBreak/>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взрывоопасным.</w:t>
      </w:r>
      <w:bookmarkEnd w:id="4694"/>
    </w:p>
    <w:p w:rsidR="00C852FB" w:rsidRDefault="00C852FB" w:rsidP="00943BC4">
      <w:pPr>
        <w:shd w:val="clear" w:color="auto" w:fill="FFFFFF"/>
        <w:ind w:firstLine="851"/>
        <w:jc w:val="both"/>
        <w:rPr>
          <w:color w:val="000000"/>
        </w:rPr>
      </w:pPr>
      <w:bookmarkStart w:id="4695" w:name="1817237"/>
      <w:r>
        <w:rPr>
          <w:color w:val="000000"/>
        </w:rPr>
        <w:t>7.3.48. В помещениях отопительных котельных, встроенных в здания и предназначенных для работы на газообразном топливе или на жидком топливе с температурой вспышки 61° 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котельной.</w:t>
      </w:r>
      <w:bookmarkEnd w:id="4695"/>
    </w:p>
    <w:p w:rsidR="00C852FB" w:rsidRDefault="00C852FB" w:rsidP="00943BC4">
      <w:pPr>
        <w:shd w:val="clear" w:color="auto" w:fill="FFFFFF"/>
        <w:ind w:firstLine="851"/>
        <w:jc w:val="both"/>
        <w:rPr>
          <w:color w:val="000000"/>
        </w:rPr>
      </w:pPr>
      <w:bookmarkStart w:id="4696" w:name="1817239"/>
      <w:r>
        <w:rPr>
          <w:color w:val="000000"/>
        </w:rPr>
        <w:t>Электродвигатели вентиляторов, включаемых перед началом работы котельной установки, и их пускатели, выключатели и др., если они размещены внутри помещений котельных установок, должны быть взрывозащищенными и соответствовать категории и группе взрывоопасной смеси. Проводка к вентиляционному электрооборудованию и светильникам должна соответствовать классу взрывоопасной зоны.</w:t>
      </w:r>
      <w:bookmarkEnd w:id="4696"/>
    </w:p>
    <w:p w:rsidR="00C852FB" w:rsidRDefault="00C852FB" w:rsidP="00943BC4">
      <w:pPr>
        <w:shd w:val="clear" w:color="auto" w:fill="FFFFFF"/>
        <w:ind w:firstLine="851"/>
        <w:jc w:val="both"/>
        <w:rPr>
          <w:color w:val="000000"/>
        </w:rPr>
      </w:pPr>
      <w:bookmarkStart w:id="4697" w:name="1817241"/>
      <w:r>
        <w:rPr>
          <w:color w:val="000000"/>
        </w:rPr>
        <w:t xml:space="preserve">7.3.49. При применении для окраски материалов, которые могут образовать взрывоопасные смеси, когда окрасочные и сушильные камеры располагаются в общем технологическом потоке производства, при соблюдении требований государственного стандарта «Классификация взрывоопасных зон», зона относится к взрывоопасной в пределах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открытых проемов камер, если общая площадь этих камер не превышает </w:t>
      </w:r>
      <w:smartTag w:uri="urn:schemas-microsoft-com:office:smarttags" w:element="metricconverter">
        <w:smartTagPr>
          <w:attr w:name="ProductID" w:val="200 м2"/>
        </w:smartTagPr>
        <w:r>
          <w:rPr>
            <w:color w:val="000000"/>
          </w:rPr>
          <w:t>200 м</w:t>
        </w:r>
        <w:r>
          <w:rPr>
            <w:color w:val="000000"/>
            <w:vertAlign w:val="superscript"/>
          </w:rPr>
          <w:t>2</w:t>
        </w:r>
      </w:smartTag>
      <w:r>
        <w:rPr>
          <w:color w:val="000000"/>
        </w:rPr>
        <w:t xml:space="preserve"> при общей площади помещения до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rPr>
        <w:t xml:space="preserve"> или 10% при общей площади помещения, более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rPr>
        <w:t>.</w:t>
      </w:r>
      <w:bookmarkEnd w:id="4697"/>
    </w:p>
    <w:p w:rsidR="00C852FB" w:rsidRDefault="00C852FB" w:rsidP="00943BC4">
      <w:pPr>
        <w:shd w:val="clear" w:color="auto" w:fill="FFFFFF"/>
        <w:ind w:firstLine="851"/>
        <w:jc w:val="both"/>
        <w:rPr>
          <w:color w:val="000000"/>
        </w:rPr>
      </w:pPr>
      <w:bookmarkStart w:id="4698" w:name="1817243"/>
      <w:r>
        <w:rPr>
          <w:color w:val="000000"/>
        </w:rPr>
        <w:t xml:space="preserve">При бескамерной окраске изделий в общем технологическом потоке на открытых площадках при условии соблюдения требований государственного стандарта «Классификация взрывоопасных зон», зона относится к взрывоопасной в пределах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края решетки и от окрашиваемых изделий, если площадь решеток не превышает </w:t>
      </w:r>
      <w:smartTag w:uri="urn:schemas-microsoft-com:office:smarttags" w:element="metricconverter">
        <w:smartTagPr>
          <w:attr w:name="ProductID" w:val="200 м2"/>
        </w:smartTagPr>
        <w:r>
          <w:rPr>
            <w:color w:val="000000"/>
          </w:rPr>
          <w:t>200 м</w:t>
        </w:r>
        <w:r>
          <w:rPr>
            <w:color w:val="000000"/>
            <w:vertAlign w:val="superscript"/>
          </w:rPr>
          <w:t>2</w:t>
        </w:r>
      </w:smartTag>
      <w:r>
        <w:rPr>
          <w:color w:val="000000"/>
        </w:rPr>
        <w:t xml:space="preserve"> при общей площади помещения до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vertAlign w:val="superscript"/>
        </w:rPr>
        <w:t xml:space="preserve"> </w:t>
      </w:r>
      <w:r>
        <w:rPr>
          <w:color w:val="000000"/>
        </w:rPr>
        <w:t xml:space="preserve">или 10% при общей площади помещения более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rPr>
        <w:t>.</w:t>
      </w:r>
      <w:bookmarkEnd w:id="4698"/>
    </w:p>
    <w:p w:rsidR="00C852FB" w:rsidRDefault="00C852FB" w:rsidP="00943BC4">
      <w:pPr>
        <w:shd w:val="clear" w:color="auto" w:fill="FFFFFF"/>
        <w:ind w:firstLine="851"/>
        <w:jc w:val="both"/>
        <w:rPr>
          <w:color w:val="000000"/>
        </w:rPr>
      </w:pPr>
      <w:bookmarkStart w:id="4699" w:name="1817245"/>
      <w:r>
        <w:rPr>
          <w:color w:val="000000"/>
        </w:rPr>
        <w:t xml:space="preserve">Если общая площадь окрасочных и сушильных камер или решеток превышает </w:t>
      </w:r>
      <w:smartTag w:uri="urn:schemas-microsoft-com:office:smarttags" w:element="metricconverter">
        <w:smartTagPr>
          <w:attr w:name="ProductID" w:val="200 м2"/>
        </w:smartTagPr>
        <w:r>
          <w:rPr>
            <w:color w:val="000000"/>
          </w:rPr>
          <w:t>200 м</w:t>
        </w:r>
        <w:r>
          <w:rPr>
            <w:color w:val="000000"/>
            <w:vertAlign w:val="superscript"/>
          </w:rPr>
          <w:t>2</w:t>
        </w:r>
      </w:smartTag>
      <w:r>
        <w:rPr>
          <w:color w:val="000000"/>
        </w:rPr>
        <w:t xml:space="preserve"> при общей площади помещения до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vertAlign w:val="superscript"/>
        </w:rPr>
        <w:t xml:space="preserve"> </w:t>
      </w:r>
      <w:r>
        <w:rPr>
          <w:color w:val="000000"/>
        </w:rPr>
        <w:t xml:space="preserve">или 10% при общей площади помещения более </w:t>
      </w:r>
      <w:smartTag w:uri="urn:schemas-microsoft-com:office:smarttags" w:element="metricconverter">
        <w:smartTagPr>
          <w:attr w:name="ProductID" w:val="2000 м2"/>
        </w:smartTagPr>
        <w:r>
          <w:rPr>
            <w:color w:val="000000"/>
          </w:rPr>
          <w:t>2000 м</w:t>
        </w:r>
        <w:r>
          <w:rPr>
            <w:color w:val="000000"/>
            <w:vertAlign w:val="superscript"/>
          </w:rPr>
          <w:t>2</w:t>
        </w:r>
      </w:smartTag>
      <w:r>
        <w:rPr>
          <w:color w:val="000000"/>
        </w:rPr>
        <w:t xml:space="preserve">, размер взрывоопасной зоны определяется в зависимости от объема взрывоопасной смеси согласно </w:t>
      </w:r>
      <w:bookmarkEnd w:id="4699"/>
      <w:r w:rsidR="00C231B3">
        <w:rPr>
          <w:color w:val="000000"/>
        </w:rPr>
        <w:fldChar w:fldCharType="begin"/>
      </w:r>
      <w:r>
        <w:rPr>
          <w:color w:val="000000"/>
        </w:rPr>
        <w:instrText xml:space="preserve"> HYPERLINK "1815661" \l "1817159" </w:instrText>
      </w:r>
      <w:r w:rsidR="00C231B3">
        <w:rPr>
          <w:color w:val="000000"/>
        </w:rPr>
        <w:fldChar w:fldCharType="separate"/>
      </w:r>
      <w:r>
        <w:rPr>
          <w:color w:val="008080"/>
        </w:rPr>
        <w:t>пункту 7.3.39</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700" w:name="1817246"/>
      <w:r>
        <w:rPr>
          <w:color w:val="000000"/>
        </w:rPr>
        <w:t xml:space="preserve">Класс взрывоопасное™ зон определяется по </w:t>
      </w:r>
      <w:bookmarkEnd w:id="4700"/>
      <w:r w:rsidR="00C231B3">
        <w:rPr>
          <w:color w:val="000000"/>
        </w:rPr>
        <w:fldChar w:fldCharType="begin"/>
      </w:r>
      <w:r>
        <w:rPr>
          <w:color w:val="000000"/>
        </w:rPr>
        <w:instrText xml:space="preserve"> HYPERLINK "1815661" \l "1817182" </w:instrText>
      </w:r>
      <w:r w:rsidR="00C231B3">
        <w:rPr>
          <w:color w:val="000000"/>
        </w:rPr>
        <w:fldChar w:fldCharType="separate"/>
      </w:r>
      <w:r>
        <w:rPr>
          <w:color w:val="008080"/>
        </w:rPr>
        <w:t>пунктам 7.3.40</w:t>
      </w:r>
      <w:r w:rsidR="00C231B3">
        <w:rPr>
          <w:color w:val="000000"/>
        </w:rPr>
        <w:fldChar w:fldCharType="end"/>
      </w:r>
      <w:r>
        <w:rPr>
          <w:color w:val="000000"/>
        </w:rPr>
        <w:t>—</w:t>
      </w:r>
      <w:hyperlink r:id="rId484" w:anchor="1817195" w:history="1">
        <w:r>
          <w:rPr>
            <w:color w:val="008080"/>
          </w:rPr>
          <w:t>7.3.42</w:t>
        </w:r>
      </w:hyperlink>
      <w:r>
        <w:rPr>
          <w:color w:val="000000"/>
        </w:rPr>
        <w:t xml:space="preserve"> настоящих Правил.</w:t>
      </w:r>
    </w:p>
    <w:p w:rsidR="00C852FB" w:rsidRDefault="00C852FB" w:rsidP="00943BC4">
      <w:pPr>
        <w:shd w:val="clear" w:color="auto" w:fill="FFFFFF"/>
        <w:ind w:firstLine="851"/>
        <w:jc w:val="both"/>
        <w:rPr>
          <w:color w:val="000000"/>
        </w:rPr>
      </w:pPr>
      <w:bookmarkStart w:id="4701" w:name="1817247"/>
      <w:r>
        <w:rPr>
          <w:color w:val="000000"/>
        </w:rPr>
        <w:t>Помещение за пределами взрывоопасной зоны следует считать невзрывоопасным, если нет других факторов, создающих в нем взрывоопасность.</w:t>
      </w:r>
      <w:bookmarkEnd w:id="4701"/>
    </w:p>
    <w:p w:rsidR="00C852FB" w:rsidRDefault="00C852FB" w:rsidP="00943BC4">
      <w:pPr>
        <w:shd w:val="clear" w:color="auto" w:fill="FFFFFF"/>
        <w:ind w:firstLine="851"/>
        <w:jc w:val="both"/>
        <w:rPr>
          <w:color w:val="000000"/>
        </w:rPr>
      </w:pPr>
      <w:bookmarkStart w:id="4702" w:name="1817248"/>
      <w:r>
        <w:rPr>
          <w:color w:val="000000"/>
        </w:rPr>
        <w:t>Зоны внутри окрасочных и сушильных камер следует приравнивать к зонам, расположенным внутри технологических аппаратов.</w:t>
      </w:r>
      <w:bookmarkEnd w:id="4702"/>
    </w:p>
    <w:p w:rsidR="00C852FB" w:rsidRDefault="00C852FB" w:rsidP="00943BC4">
      <w:pPr>
        <w:shd w:val="clear" w:color="auto" w:fill="FFFFFF"/>
        <w:ind w:firstLine="851"/>
        <w:jc w:val="both"/>
        <w:rPr>
          <w:color w:val="000000"/>
        </w:rPr>
      </w:pPr>
      <w:bookmarkStart w:id="4703" w:name="1817249"/>
      <w:r>
        <w:rPr>
          <w:color w:val="000000"/>
        </w:rPr>
        <w:t>Требования настоящего параграфа на эти зоны не распространяются.</w:t>
      </w:r>
      <w:bookmarkEnd w:id="4703"/>
    </w:p>
    <w:p w:rsidR="00C852FB" w:rsidRDefault="00C852FB" w:rsidP="00943BC4">
      <w:pPr>
        <w:shd w:val="clear" w:color="auto" w:fill="FFFFFF"/>
        <w:ind w:firstLine="851"/>
        <w:jc w:val="both"/>
        <w:rPr>
          <w:color w:val="000000"/>
        </w:rPr>
      </w:pPr>
      <w:bookmarkStart w:id="4704" w:name="1817250"/>
      <w:r>
        <w:rPr>
          <w:color w:val="000000"/>
        </w:rPr>
        <w:t>7.3.50. Зоны в помещениях вытяжных вентиляторов, обслуживающих взрывоопасные зоны любого класса, относятся к взрывоопасным зонам того же класса, что и обслуживаемые ими зоны.</w:t>
      </w:r>
      <w:bookmarkEnd w:id="4704"/>
    </w:p>
    <w:p w:rsidR="00C852FB" w:rsidRDefault="00C852FB" w:rsidP="00943BC4">
      <w:pPr>
        <w:shd w:val="clear" w:color="auto" w:fill="FFFFFF"/>
        <w:ind w:firstLine="851"/>
        <w:jc w:val="both"/>
        <w:rPr>
          <w:color w:val="000000"/>
        </w:rPr>
      </w:pPr>
      <w:bookmarkStart w:id="4705" w:name="1817252"/>
      <w:r>
        <w:rPr>
          <w:color w:val="000000"/>
        </w:rPr>
        <w:t xml:space="preserve">Для вентиляторов, установленных за наружными ограждающими конструкциями и обслуживающих взрывоопасные зоны классов B-I, B-Ia, В-II, электродвигатели применяются как для взрывоопасной зоны класса В-1г, а для вентиляторов, обслуживающих взрывоопасные зоны классов B-Iб и В-IIа, — согласно </w:t>
      </w:r>
      <w:bookmarkEnd w:id="4705"/>
      <w:r w:rsidR="00C231B3">
        <w:rPr>
          <w:color w:val="000000"/>
        </w:rPr>
        <w:fldChar w:fldCharType="begin"/>
      </w:r>
      <w:r>
        <w:rPr>
          <w:color w:val="000000"/>
        </w:rPr>
        <w:instrText xml:space="preserve"> HYPERLINK "1815661" \l "1817256" </w:instrText>
      </w:r>
      <w:r w:rsidR="00C231B3">
        <w:rPr>
          <w:color w:val="000000"/>
        </w:rPr>
        <w:fldChar w:fldCharType="separate"/>
      </w:r>
      <w:r>
        <w:rPr>
          <w:color w:val="008080"/>
        </w:rPr>
        <w:t>Таблице 7.3.9</w:t>
      </w:r>
      <w:r w:rsidR="00C231B3">
        <w:rPr>
          <w:color w:val="000000"/>
        </w:rPr>
        <w:fldChar w:fldCharType="end"/>
      </w:r>
      <w:r>
        <w:rPr>
          <w:color w:val="000000"/>
        </w:rPr>
        <w:t xml:space="preserve"> для этих классов.</w:t>
      </w:r>
    </w:p>
    <w:p w:rsidR="00C852FB" w:rsidRDefault="00C852FB" w:rsidP="00943BC4">
      <w:pPr>
        <w:shd w:val="clear" w:color="auto" w:fill="FFFFFF"/>
        <w:jc w:val="center"/>
        <w:rPr>
          <w:color w:val="000080"/>
          <w:sz w:val="22"/>
          <w:szCs w:val="22"/>
        </w:rPr>
      </w:pPr>
      <w:bookmarkStart w:id="4706" w:name="1817256"/>
      <w:bookmarkStart w:id="4707" w:name="1817257"/>
      <w:bookmarkEnd w:id="4706"/>
      <w:r>
        <w:rPr>
          <w:color w:val="000080"/>
          <w:sz w:val="22"/>
          <w:szCs w:val="22"/>
        </w:rPr>
        <w:t>Таблица 7.3.9.</w:t>
      </w:r>
      <w:bookmarkEnd w:id="4707"/>
    </w:p>
    <w:p w:rsidR="00C852FB" w:rsidRDefault="00C852FB" w:rsidP="00943BC4">
      <w:pPr>
        <w:shd w:val="clear" w:color="auto" w:fill="FFFFFF"/>
        <w:jc w:val="center"/>
        <w:rPr>
          <w:b/>
          <w:bCs/>
          <w:color w:val="000080"/>
        </w:rPr>
      </w:pPr>
      <w:bookmarkStart w:id="4708" w:name="1817258"/>
      <w:r>
        <w:rPr>
          <w:b/>
          <w:bCs/>
          <w:color w:val="000080"/>
        </w:rPr>
        <w:t>Класс зоны помещения, смежного со взрывоопасной зоной другого помещения</w:t>
      </w:r>
      <w:bookmarkEnd w:id="470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776"/>
        <w:gridCol w:w="3021"/>
        <w:gridCol w:w="4885"/>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709" w:name="1817259"/>
            <w:bookmarkStart w:id="4710" w:name="1817260"/>
            <w:bookmarkEnd w:id="4709"/>
            <w:r w:rsidRPr="00E9415F">
              <w:rPr>
                <w:color w:val="000000"/>
                <w:sz w:val="22"/>
                <w:szCs w:val="22"/>
              </w:rPr>
              <w:t>Класс взрывоопасной зоны‎‏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Класс зоны помещения, смежного со взрывоопасной зоной другого помещения и отделенного от нее‎‎‎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стеной (перегородкой) с дверью, находящийся во взрывоопасной зоне‎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стеной (перегородкой) без проемов или с проемами, оборудованными тамбур-шлюзами, или с дверями, находящимися вне взрывоопасной зоны‎</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Невзрыво- и непожароопасная‎</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lastRenderedPageBreak/>
              <w:t>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 же‎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Невзрыво- и непожароопасная‎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Невзрыво- и непожароопасная‎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r>
    </w:tbl>
    <w:p w:rsidR="00C852FB" w:rsidRDefault="00C852FB" w:rsidP="00943BC4">
      <w:pPr>
        <w:shd w:val="clear" w:color="auto" w:fill="FFFFFF"/>
        <w:ind w:firstLine="851"/>
        <w:jc w:val="both"/>
        <w:rPr>
          <w:color w:val="000000"/>
        </w:rPr>
      </w:pPr>
      <w:bookmarkStart w:id="4711" w:name="1817263"/>
      <w:bookmarkEnd w:id="4710"/>
      <w:r>
        <w:rPr>
          <w:color w:val="000000"/>
        </w:rPr>
        <w:t>7.3.51. Зоны в помещениях приточных вентиляторов, обслуживающих взрывоопасные зоны любого класса, не относятся к взрывоопасным, если приточные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bookmarkEnd w:id="4711"/>
    </w:p>
    <w:p w:rsidR="00C852FB" w:rsidRDefault="00C852FB" w:rsidP="00943BC4">
      <w:pPr>
        <w:shd w:val="clear" w:color="auto" w:fill="FFFFFF"/>
        <w:ind w:firstLine="851"/>
        <w:jc w:val="both"/>
        <w:rPr>
          <w:color w:val="000000"/>
        </w:rPr>
      </w:pPr>
      <w:bookmarkStart w:id="4712" w:name="1817264"/>
      <w:r>
        <w:rPr>
          <w:color w:val="000000"/>
        </w:rPr>
        <w:t>При отсутствии обратных клапанов помещения приточных вентиляторов имеют взрывоопасные зоны того же класса, что и обслуживаемые ими зоны.</w:t>
      </w:r>
      <w:bookmarkEnd w:id="4712"/>
    </w:p>
    <w:p w:rsidR="00C852FB" w:rsidRDefault="00C852FB" w:rsidP="00943BC4">
      <w:pPr>
        <w:shd w:val="clear" w:color="auto" w:fill="FFFFFF"/>
        <w:ind w:firstLine="851"/>
        <w:jc w:val="both"/>
        <w:rPr>
          <w:color w:val="000000"/>
        </w:rPr>
      </w:pPr>
      <w:bookmarkStart w:id="4713" w:name="1817266"/>
      <w:r>
        <w:rPr>
          <w:color w:val="000000"/>
        </w:rPr>
        <w:t>7.3.52. Взрывоопасные зоны, содержащие легкие несжиженные горючие газы или ЛВЖ, при наличии признаков класса B-I, допускается относить к классу В-Ia при условии выполнения следующих мероприятий:</w:t>
      </w:r>
      <w:bookmarkEnd w:id="4713"/>
    </w:p>
    <w:p w:rsidR="00C852FB" w:rsidRDefault="00C852FB" w:rsidP="00943BC4">
      <w:pPr>
        <w:shd w:val="clear" w:color="auto" w:fill="FFFFFF"/>
        <w:ind w:firstLine="851"/>
        <w:jc w:val="both"/>
        <w:rPr>
          <w:color w:val="000000"/>
        </w:rPr>
      </w:pPr>
      <w:bookmarkStart w:id="4714" w:name="1817268"/>
      <w:r>
        <w:rPr>
          <w:color w:val="000000"/>
        </w:rPr>
        <w:t>а)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равномерность действия вентиляции по всему объему помещения, включая подвалы, каналы и их повороты;</w:t>
      </w:r>
      <w:bookmarkEnd w:id="4714"/>
    </w:p>
    <w:p w:rsidR="00C852FB" w:rsidRDefault="00C852FB" w:rsidP="00943BC4">
      <w:pPr>
        <w:shd w:val="clear" w:color="auto" w:fill="FFFFFF"/>
        <w:ind w:firstLine="851"/>
        <w:jc w:val="both"/>
        <w:rPr>
          <w:color w:val="000000"/>
        </w:rPr>
      </w:pPr>
      <w:bookmarkStart w:id="4715" w:name="1817269"/>
      <w:r>
        <w:rPr>
          <w:color w:val="000000"/>
        </w:rPr>
        <w:t>б)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нижнего концентрационного предела воспламенения, а для вредных взрывоопасных газов — также при приближении их концентрации к предельно допустимой по государственному стандарту «Работы окрасочные. Общие требования безопасности». Количество сигнальных приборов, их расположение, а также система их резервирования должны обеспечить безотказное действие сигнализации.</w:t>
      </w:r>
      <w:bookmarkEnd w:id="4715"/>
    </w:p>
    <w:p w:rsidR="00C852FB" w:rsidRDefault="00C852FB" w:rsidP="00943BC4">
      <w:pPr>
        <w:shd w:val="clear" w:color="auto" w:fill="FFFFFF"/>
        <w:ind w:firstLine="851"/>
        <w:jc w:val="both"/>
        <w:rPr>
          <w:color w:val="000000"/>
        </w:rPr>
      </w:pPr>
      <w:bookmarkStart w:id="4716" w:name="1817271"/>
      <w:r>
        <w:rPr>
          <w:color w:val="000000"/>
        </w:rPr>
        <w:t xml:space="preserve">7.3.53. В производственных помещениях без взрывоопасной зоны, отделенных стенами (с проемами или без них) от взрывоопасной зоны смежных помещений, следует принимать взрывоопасную зону, класс которой определяется в соответствии с </w:t>
      </w:r>
      <w:bookmarkEnd w:id="4716"/>
      <w:r w:rsidR="00C231B3">
        <w:rPr>
          <w:color w:val="000000"/>
        </w:rPr>
        <w:fldChar w:fldCharType="begin"/>
      </w:r>
      <w:r>
        <w:rPr>
          <w:color w:val="000000"/>
        </w:rPr>
        <w:instrText xml:space="preserve"> HYPERLINK "1815661" \l "1817256" </w:instrText>
      </w:r>
      <w:r w:rsidR="00C231B3">
        <w:rPr>
          <w:color w:val="000000"/>
        </w:rPr>
        <w:fldChar w:fldCharType="separate"/>
      </w:r>
      <w:r>
        <w:rPr>
          <w:color w:val="008080"/>
        </w:rPr>
        <w:t>Таблицей 7.3.9</w:t>
      </w:r>
      <w:r w:rsidR="00C231B3">
        <w:rPr>
          <w:color w:val="000000"/>
        </w:rPr>
        <w:fldChar w:fldCharType="end"/>
      </w:r>
      <w:r>
        <w:rPr>
          <w:color w:val="000000"/>
        </w:rPr>
        <w:t xml:space="preserve">, размер зоны —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проема двери.</w:t>
      </w:r>
    </w:p>
    <w:p w:rsidR="00C852FB" w:rsidRDefault="00C852FB" w:rsidP="00943BC4">
      <w:pPr>
        <w:shd w:val="clear" w:color="auto" w:fill="FFFFFF"/>
        <w:ind w:firstLine="851"/>
        <w:jc w:val="both"/>
        <w:rPr>
          <w:color w:val="000000"/>
        </w:rPr>
      </w:pPr>
      <w:bookmarkStart w:id="4717" w:name="1817273"/>
      <w:r>
        <w:rPr>
          <w:color w:val="000000"/>
        </w:rPr>
        <w:t xml:space="preserve">Указания </w:t>
      </w:r>
      <w:bookmarkEnd w:id="4717"/>
      <w:r w:rsidR="00C231B3">
        <w:rPr>
          <w:color w:val="000000"/>
        </w:rPr>
        <w:fldChar w:fldCharType="begin"/>
      </w:r>
      <w:r>
        <w:rPr>
          <w:color w:val="000000"/>
        </w:rPr>
        <w:instrText xml:space="preserve"> HYPERLINK "1815661" \l "1817256" </w:instrText>
      </w:r>
      <w:r w:rsidR="00C231B3">
        <w:rPr>
          <w:color w:val="000000"/>
        </w:rPr>
        <w:fldChar w:fldCharType="separate"/>
      </w:r>
      <w:r>
        <w:rPr>
          <w:color w:val="008080"/>
        </w:rPr>
        <w:t>Таблицы 7.3.9</w:t>
      </w:r>
      <w:r w:rsidR="00C231B3">
        <w:rPr>
          <w:color w:val="000000"/>
        </w:rPr>
        <w:fldChar w:fldCharType="end"/>
      </w:r>
      <w:r>
        <w:rPr>
          <w:color w:val="000000"/>
        </w:rPr>
        <w:t xml:space="preserve"> не распространяются на РУ, ТП, преобразовательные подстанции (далее — ПП) и установки контрольно-измерительных приборов и автоматики (далее — КИП и А), размещаемые в помещениях, смежных со взрывоопасными зонами помещений. Расположение РУ, ТП, ПП и установок КИП и А в помещениях, смежных со взрывоопасными зонами помещений, и в наружных взрывоопасных зонах предусматривается в соответствии с разделом «Распределительные устройства, трансформаторные и преобразовательные подстанции» (см. </w:t>
      </w:r>
      <w:hyperlink r:id="rId485" w:anchor="1817591" w:history="1">
        <w:r>
          <w:rPr>
            <w:color w:val="008080"/>
          </w:rPr>
          <w:t>пункты 7.3.78</w:t>
        </w:r>
      </w:hyperlink>
      <w:r>
        <w:rPr>
          <w:color w:val="000000"/>
        </w:rPr>
        <w:t xml:space="preserve"> — </w:t>
      </w:r>
      <w:hyperlink r:id="rId486" w:anchor="1817637" w:history="1">
        <w:r>
          <w:rPr>
            <w:color w:val="008080"/>
          </w:rPr>
          <w:t>7.3.91</w:t>
        </w:r>
      </w:hyperlink>
      <w:r>
        <w:rPr>
          <w:color w:val="000000"/>
        </w:rPr>
        <w:t xml:space="preserve"> настоящих Правил).</w:t>
      </w:r>
    </w:p>
    <w:p w:rsidR="00C852FB" w:rsidRDefault="00C852FB" w:rsidP="00943BC4">
      <w:pPr>
        <w:shd w:val="clear" w:color="auto" w:fill="FFFFFF"/>
        <w:jc w:val="center"/>
        <w:rPr>
          <w:rStyle w:val="a4"/>
          <w:color w:val="000080"/>
        </w:rPr>
      </w:pPr>
      <w:bookmarkStart w:id="4718" w:name="1817286"/>
    </w:p>
    <w:p w:rsidR="00C852FB" w:rsidRDefault="00C852FB" w:rsidP="00943BC4">
      <w:pPr>
        <w:shd w:val="clear" w:color="auto" w:fill="FFFFFF"/>
        <w:jc w:val="center"/>
        <w:rPr>
          <w:rStyle w:val="a4"/>
          <w:color w:val="000080"/>
        </w:rPr>
      </w:pPr>
      <w:r>
        <w:rPr>
          <w:rStyle w:val="a4"/>
          <w:color w:val="000080"/>
        </w:rPr>
        <w:t>Выбор электрооборудования для взрывоопасных зон. Общие требования</w:t>
      </w:r>
      <w:bookmarkEnd w:id="4718"/>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719" w:name="1817291"/>
      <w:r>
        <w:rPr>
          <w:color w:val="000000"/>
        </w:rPr>
        <w:t>7.3.54. Электрооборудование, особенно с частями, искрящими при нормальной работе, рекомендуется выносить за пределы взрывоопасных зон, если это не вызывает особых затруднений при эксплуатации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bookmarkEnd w:id="4719"/>
    </w:p>
    <w:p w:rsidR="00C852FB" w:rsidRDefault="00C852FB" w:rsidP="00943BC4">
      <w:pPr>
        <w:shd w:val="clear" w:color="auto" w:fill="FFFFFF"/>
        <w:ind w:firstLine="851"/>
        <w:jc w:val="both"/>
        <w:rPr>
          <w:color w:val="000000"/>
        </w:rPr>
      </w:pPr>
      <w:bookmarkStart w:id="4720" w:name="1817292"/>
      <w:r>
        <w:rPr>
          <w:color w:val="000000"/>
        </w:rPr>
        <w:t>7.3.55. Применение во взрывоопасных зонах переносных электроприемников (машин, аппаратов, светильников и т. п.) следует ограничивать случаями, когда их применение необходимо для нормальной эксплуатации.</w:t>
      </w:r>
      <w:bookmarkEnd w:id="4720"/>
    </w:p>
    <w:p w:rsidR="00C852FB" w:rsidRDefault="00C852FB" w:rsidP="00943BC4">
      <w:pPr>
        <w:shd w:val="clear" w:color="auto" w:fill="FFFFFF"/>
        <w:ind w:firstLine="851"/>
        <w:jc w:val="both"/>
        <w:rPr>
          <w:color w:val="000000"/>
        </w:rPr>
      </w:pPr>
      <w:bookmarkStart w:id="4721" w:name="1817293"/>
      <w:r>
        <w:rPr>
          <w:color w:val="000000"/>
        </w:rPr>
        <w:t>7.3.56. Взрывозащищенное электрооборудование, используемое в химически активных, влажных или пыльных средах, должно быть также защищено соответственно от воздействия химически активной среды, сырости и пыли.</w:t>
      </w:r>
      <w:bookmarkEnd w:id="4721"/>
    </w:p>
    <w:p w:rsidR="00C852FB" w:rsidRDefault="00C852FB" w:rsidP="00943BC4">
      <w:pPr>
        <w:shd w:val="clear" w:color="auto" w:fill="FFFFFF"/>
        <w:ind w:firstLine="851"/>
        <w:jc w:val="both"/>
        <w:rPr>
          <w:color w:val="000000"/>
        </w:rPr>
      </w:pPr>
      <w:bookmarkStart w:id="4722" w:name="1817294"/>
      <w:r>
        <w:rPr>
          <w:color w:val="000000"/>
        </w:rPr>
        <w:lastRenderedPageBreak/>
        <w:t>7.3.57.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 снега, солнечного излучения и т. п.).</w:t>
      </w:r>
      <w:bookmarkEnd w:id="4722"/>
    </w:p>
    <w:p w:rsidR="00C852FB" w:rsidRDefault="00C852FB" w:rsidP="00943BC4">
      <w:pPr>
        <w:shd w:val="clear" w:color="auto" w:fill="FFFFFF"/>
        <w:ind w:firstLine="851"/>
        <w:jc w:val="both"/>
        <w:rPr>
          <w:color w:val="000000"/>
        </w:rPr>
      </w:pPr>
      <w:bookmarkStart w:id="4723" w:name="1817296"/>
      <w:r>
        <w:rPr>
          <w:color w:val="000000"/>
        </w:rPr>
        <w:t>7.3.58.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срабатывания не более времени t</w:t>
      </w:r>
      <w:r>
        <w:rPr>
          <w:color w:val="000000"/>
          <w:vertAlign w:val="subscript"/>
        </w:rPr>
        <w:t>e</w:t>
      </w:r>
      <w:r>
        <w:rPr>
          <w:color w:val="000000"/>
        </w:rPr>
        <w:t>. Здесь t</w:t>
      </w:r>
      <w:r>
        <w:rPr>
          <w:color w:val="000000"/>
          <w:vertAlign w:val="subscript"/>
        </w:rPr>
        <w:t>e</w:t>
      </w:r>
      <w:r>
        <w:rPr>
          <w:color w:val="000000"/>
        </w:rP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w:t>
      </w:r>
      <w:bookmarkEnd w:id="4723"/>
      <w:r w:rsidR="00C231B3">
        <w:rPr>
          <w:color w:val="000000"/>
        </w:rPr>
        <w:fldChar w:fldCharType="begin"/>
      </w:r>
      <w:r>
        <w:rPr>
          <w:color w:val="000000"/>
        </w:rPr>
        <w:instrText xml:space="preserve"> HYPERLINK "1815661" \l "1817064" </w:instrText>
      </w:r>
      <w:r w:rsidR="00C231B3">
        <w:rPr>
          <w:color w:val="000000"/>
        </w:rPr>
        <w:fldChar w:fldCharType="separate"/>
      </w:r>
      <w:r>
        <w:rPr>
          <w:color w:val="008080"/>
        </w:rPr>
        <w:t>Таблицы 7.3.7</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724" w:name="1817297"/>
      <w:r>
        <w:rPr>
          <w:color w:val="000000"/>
        </w:rPr>
        <w:t xml:space="preserve">7.3.59. Электрические машины и аппараты с видом взрывозащиты «взрывонепроницаемая оболочка» в средах со взрывоопасными смесями категории ПС должны быть установлены так, чтобы взрывонепроницаемые фланцевые зазоры не примыкали вплотную в какой-либо поверхности, а находились от нее на расстоянии не менее </w:t>
      </w:r>
      <w:smartTag w:uri="urn:schemas-microsoft-com:office:smarttags" w:element="metricconverter">
        <w:smartTagPr>
          <w:attr w:name="ProductID" w:val="50 мм"/>
        </w:smartTagPr>
        <w:r>
          <w:rPr>
            <w:color w:val="000000"/>
          </w:rPr>
          <w:t>50 мм</w:t>
        </w:r>
      </w:smartTag>
      <w:r>
        <w:rPr>
          <w:color w:val="000000"/>
        </w:rPr>
        <w:t>.</w:t>
      </w:r>
      <w:bookmarkEnd w:id="4724"/>
    </w:p>
    <w:p w:rsidR="00C852FB" w:rsidRDefault="00C852FB" w:rsidP="00943BC4">
      <w:pPr>
        <w:shd w:val="clear" w:color="auto" w:fill="FFFFFF"/>
        <w:ind w:firstLine="851"/>
        <w:jc w:val="both"/>
        <w:rPr>
          <w:color w:val="000000"/>
        </w:rPr>
      </w:pPr>
      <w:bookmarkStart w:id="4725" w:name="1817298"/>
      <w:r>
        <w:rPr>
          <w:color w:val="000000"/>
        </w:rPr>
        <w:t xml:space="preserve">7.3.60.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взрывоопасной смесью тех категории и группы, для которых выполнена его взрывозащита, или находится в среде с взрывоопасной смесью, отнесенной согласно </w:t>
      </w:r>
      <w:bookmarkEnd w:id="4725"/>
      <w:r w:rsidR="00C231B3">
        <w:rPr>
          <w:color w:val="000000"/>
        </w:rPr>
        <w:fldChar w:fldCharType="begin"/>
      </w:r>
      <w:r>
        <w:rPr>
          <w:color w:val="000000"/>
        </w:rPr>
        <w:instrText xml:space="preserve"> HYPERLINK "1815661" \l "1816575" </w:instrText>
      </w:r>
      <w:r w:rsidR="00C231B3">
        <w:rPr>
          <w:color w:val="000000"/>
        </w:rPr>
        <w:fldChar w:fldCharType="separate"/>
      </w:r>
      <w:r>
        <w:rPr>
          <w:color w:val="008080"/>
        </w:rPr>
        <w:t>Таблицам 7.3.1</w:t>
      </w:r>
      <w:r w:rsidR="00C231B3">
        <w:rPr>
          <w:color w:val="000000"/>
        </w:rPr>
        <w:fldChar w:fldCharType="end"/>
      </w:r>
      <w:r>
        <w:rPr>
          <w:color w:val="000000"/>
        </w:rPr>
        <w:t xml:space="preserve"> и </w:t>
      </w:r>
      <w:hyperlink r:id="rId487" w:anchor="1816608" w:history="1">
        <w:r>
          <w:rPr>
            <w:color w:val="008080"/>
          </w:rPr>
          <w:t>7.3.2</w:t>
        </w:r>
      </w:hyperlink>
      <w:r>
        <w:rPr>
          <w:color w:val="000000"/>
        </w:rPr>
        <w:t xml:space="preserve"> к менее опасным категориям и группам.</w:t>
      </w:r>
    </w:p>
    <w:p w:rsidR="00C852FB" w:rsidRDefault="00C852FB" w:rsidP="00943BC4">
      <w:pPr>
        <w:shd w:val="clear" w:color="auto" w:fill="FFFFFF"/>
        <w:ind w:firstLine="851"/>
        <w:jc w:val="both"/>
        <w:rPr>
          <w:color w:val="000000"/>
        </w:rPr>
      </w:pPr>
      <w:bookmarkStart w:id="4726" w:name="1817299"/>
      <w:r>
        <w:rPr>
          <w:color w:val="000000"/>
        </w:rPr>
        <w:t>7.3.61. При установке взрывозащищенного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а также должны быть осуществлены все мероприятия в соответствии с требованиями государственного стандарта «Заполнение или продувка оболочки под избыточным давлением» и инструкции по монтажу и эксплуатации на конкретную электрическую машину или аппарат. Кроме того, должны быть выполнены следующие требования:</w:t>
      </w:r>
      <w:bookmarkEnd w:id="4726"/>
    </w:p>
    <w:p w:rsidR="00C852FB" w:rsidRDefault="00C852FB" w:rsidP="00943BC4">
      <w:pPr>
        <w:shd w:val="clear" w:color="auto" w:fill="FFFFFF"/>
        <w:ind w:firstLine="851"/>
        <w:jc w:val="both"/>
        <w:rPr>
          <w:color w:val="000000"/>
        </w:rPr>
      </w:pPr>
      <w:bookmarkStart w:id="4727" w:name="1817300"/>
      <w:r>
        <w:rPr>
          <w:color w:val="000000"/>
        </w:rPr>
        <w:t>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bookmarkEnd w:id="4727"/>
    </w:p>
    <w:p w:rsidR="00C852FB" w:rsidRDefault="00C852FB" w:rsidP="00943BC4">
      <w:pPr>
        <w:shd w:val="clear" w:color="auto" w:fill="FFFFFF"/>
        <w:ind w:firstLine="851"/>
        <w:jc w:val="both"/>
        <w:rPr>
          <w:color w:val="000000"/>
        </w:rPr>
      </w:pPr>
      <w:bookmarkStart w:id="4728" w:name="1817302"/>
      <w:r>
        <w:rPr>
          <w:color w:val="000000"/>
        </w:rPr>
        <w:t>2 Приточные газопроводы к вентиляторам, обеспечивающим электрооборудование защитным газом, должны прокладываться вне взрывоопасных зон.</w:t>
      </w:r>
      <w:bookmarkEnd w:id="4728"/>
    </w:p>
    <w:p w:rsidR="00C852FB" w:rsidRDefault="00C852FB" w:rsidP="00943BC4">
      <w:pPr>
        <w:shd w:val="clear" w:color="auto" w:fill="FFFFFF"/>
        <w:ind w:firstLine="851"/>
        <w:jc w:val="both"/>
        <w:rPr>
          <w:color w:val="000000"/>
        </w:rPr>
      </w:pPr>
      <w:bookmarkStart w:id="4729" w:name="1817303"/>
      <w:r>
        <w:rPr>
          <w:color w:val="000000"/>
        </w:rPr>
        <w:t>3. Газопроводы для защитного газа могут прокладываться под полом помещений, в том числе и со взрывоопасными зонами, если приняты меры, исключающие попадание в эти газопроводы горючих жидкостей.</w:t>
      </w:r>
      <w:bookmarkEnd w:id="4729"/>
    </w:p>
    <w:p w:rsidR="00C852FB" w:rsidRDefault="00C852FB" w:rsidP="00943BC4">
      <w:pPr>
        <w:shd w:val="clear" w:color="auto" w:fill="FFFFFF"/>
        <w:ind w:firstLine="851"/>
        <w:jc w:val="both"/>
        <w:rPr>
          <w:color w:val="000000"/>
        </w:rPr>
      </w:pPr>
      <w:bookmarkStart w:id="4730" w:name="1817305"/>
      <w:r>
        <w:rPr>
          <w:color w:val="000000"/>
        </w:rPr>
        <w:t>4. В вентиляционных системах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подключение без согласования с заводом-изготовителем машины, аппарата не допускаются.</w:t>
      </w:r>
      <w:bookmarkEnd w:id="4730"/>
    </w:p>
    <w:p w:rsidR="00C852FB" w:rsidRDefault="00C852FB" w:rsidP="00943BC4">
      <w:pPr>
        <w:shd w:val="clear" w:color="auto" w:fill="FFFFFF"/>
        <w:ind w:firstLine="851"/>
        <w:jc w:val="both"/>
        <w:rPr>
          <w:color w:val="000000"/>
        </w:rPr>
      </w:pPr>
      <w:bookmarkStart w:id="4731" w:name="1817308"/>
      <w:r>
        <w:rPr>
          <w:color w:val="000000"/>
        </w:rPr>
        <w:t>7.3.62.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выплескивания масла из аппарата.</w:t>
      </w:r>
      <w:bookmarkEnd w:id="4731"/>
    </w:p>
    <w:p w:rsidR="00C852FB" w:rsidRDefault="00C852FB" w:rsidP="00943BC4">
      <w:pPr>
        <w:shd w:val="clear" w:color="auto" w:fill="FFFFFF"/>
        <w:jc w:val="center"/>
        <w:rPr>
          <w:color w:val="000080"/>
          <w:sz w:val="22"/>
          <w:szCs w:val="22"/>
        </w:rPr>
      </w:pPr>
      <w:bookmarkStart w:id="4732" w:name="1817310"/>
      <w:bookmarkStart w:id="4733" w:name="1817312"/>
      <w:bookmarkEnd w:id="4732"/>
    </w:p>
    <w:p w:rsidR="00C852FB" w:rsidRDefault="00C852FB" w:rsidP="00943BC4">
      <w:pPr>
        <w:shd w:val="clear" w:color="auto" w:fill="FFFFFF"/>
        <w:jc w:val="center"/>
        <w:rPr>
          <w:color w:val="000080"/>
          <w:sz w:val="22"/>
          <w:szCs w:val="22"/>
        </w:rPr>
      </w:pPr>
      <w:r>
        <w:rPr>
          <w:color w:val="000080"/>
          <w:sz w:val="22"/>
          <w:szCs w:val="22"/>
        </w:rPr>
        <w:t>Таблица 7.3.10.</w:t>
      </w:r>
      <w:bookmarkEnd w:id="4733"/>
    </w:p>
    <w:p w:rsidR="00C852FB" w:rsidRDefault="00C852FB" w:rsidP="00943BC4">
      <w:pPr>
        <w:shd w:val="clear" w:color="auto" w:fill="FFFFFF"/>
        <w:jc w:val="center"/>
        <w:rPr>
          <w:b/>
          <w:bCs/>
          <w:color w:val="000080"/>
        </w:rPr>
      </w:pPr>
      <w:bookmarkStart w:id="4734" w:name="1817313"/>
      <w:r>
        <w:rPr>
          <w:b/>
          <w:bCs/>
          <w:color w:val="000080"/>
        </w:rPr>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bookmarkEnd w:id="473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805"/>
        <w:gridCol w:w="7877"/>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735" w:name="1817314"/>
            <w:bookmarkStart w:id="4736" w:name="1817320"/>
            <w:bookmarkEnd w:id="4735"/>
            <w:r w:rsidRPr="00E9415F">
              <w:rPr>
                <w:color w:val="000000"/>
                <w:sz w:val="22"/>
                <w:szCs w:val="22"/>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Уровень взрывозащиты или степень защиты‎</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Повышенной надежности против взрыва‎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lastRenderedPageBreak/>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Без средств взрывозащиты. Оболочка со степенью защиты не менее IP44. Искрящие части машины (например, контактные кольца) должны быть заключены в оболочку также со степенью защиты не менее IP44‎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Взрывобезопасное (при соблюдении требований пункта 7.3.63.)‎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Без средств взрывозащиты (при соблюдении требований пункта 7.3.63). Оболочка со степенью защиты IP54</w:t>
            </w:r>
            <w:bookmarkEnd w:id="4736"/>
            <w:r w:rsidR="00C231B3" w:rsidRPr="00E9415F">
              <w:rPr>
                <w:color w:val="000000"/>
                <w:sz w:val="22"/>
                <w:szCs w:val="22"/>
              </w:rPr>
              <w:fldChar w:fldCharType="begin"/>
            </w:r>
            <w:r w:rsidRPr="00E9415F">
              <w:rPr>
                <w:color w:val="000000"/>
                <w:sz w:val="22"/>
                <w:szCs w:val="22"/>
              </w:rPr>
              <w:instrText xml:space="preserve"> HYPERLINK "1815661" \l "1817321"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r w:rsidRPr="00E9415F">
              <w:rPr>
                <w:color w:val="000000"/>
                <w:sz w:val="22"/>
                <w:szCs w:val="22"/>
              </w:rPr>
              <w:t>. Искрящие части машины (например, контактные кольца) должны быть заключены в оболочку также со степенью защиты IP54</w:t>
            </w:r>
            <w:hyperlink r:id="rId488" w:anchor="1817321" w:history="1">
              <w:r w:rsidRPr="00E9415F">
                <w:rPr>
                  <w:color w:val="008080"/>
                  <w:sz w:val="22"/>
                  <w:szCs w:val="22"/>
                </w:rPr>
                <w:t>*‎</w:t>
              </w:r>
            </w:hyperlink>
          </w:p>
        </w:tc>
      </w:tr>
    </w:tbl>
    <w:p w:rsidR="00C852FB" w:rsidRDefault="00C852FB" w:rsidP="00943BC4">
      <w:pPr>
        <w:shd w:val="clear" w:color="auto" w:fill="FFFFFF"/>
        <w:ind w:firstLine="851"/>
        <w:jc w:val="both"/>
        <w:rPr>
          <w:color w:val="339966"/>
          <w:sz w:val="20"/>
          <w:szCs w:val="20"/>
        </w:rPr>
      </w:pPr>
      <w:bookmarkStart w:id="4737" w:name="1817321"/>
      <w:r>
        <w:rPr>
          <w:color w:val="339966"/>
          <w:sz w:val="20"/>
          <w:szCs w:val="20"/>
        </w:rPr>
        <w:t>* До освоения электропромышленностью машин со степенью защиты оболочки IP54 разрешается применять машины со степенью защиты оболочки IP44.</w:t>
      </w:r>
      <w:bookmarkEnd w:id="4737"/>
    </w:p>
    <w:p w:rsidR="00C852FB" w:rsidRDefault="00C852FB" w:rsidP="00943BC4">
      <w:pPr>
        <w:shd w:val="clear" w:color="auto" w:fill="FFFFFF"/>
        <w:jc w:val="center"/>
        <w:rPr>
          <w:color w:val="000080"/>
          <w:sz w:val="22"/>
          <w:szCs w:val="22"/>
        </w:rPr>
      </w:pPr>
      <w:bookmarkStart w:id="4738" w:name="1817322"/>
      <w:bookmarkStart w:id="4739" w:name="1817323"/>
      <w:bookmarkEnd w:id="4738"/>
      <w:r>
        <w:rPr>
          <w:color w:val="000080"/>
          <w:sz w:val="22"/>
          <w:szCs w:val="22"/>
        </w:rPr>
        <w:t>Таблица 7.3.11.</w:t>
      </w:r>
      <w:bookmarkEnd w:id="4739"/>
    </w:p>
    <w:p w:rsidR="00C852FB" w:rsidRDefault="00C852FB" w:rsidP="00943BC4">
      <w:pPr>
        <w:shd w:val="clear" w:color="auto" w:fill="FFFFFF"/>
        <w:jc w:val="center"/>
        <w:rPr>
          <w:b/>
          <w:bCs/>
          <w:color w:val="000080"/>
        </w:rPr>
      </w:pPr>
      <w:bookmarkStart w:id="4740" w:name="1817324"/>
      <w:r>
        <w:rPr>
          <w:b/>
          <w:bCs/>
          <w:color w:val="000080"/>
        </w:rPr>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bookmarkEnd w:id="474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959"/>
        <w:gridCol w:w="7723"/>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741" w:name="1817325"/>
            <w:bookmarkStart w:id="4742" w:name="1817337"/>
            <w:bookmarkEnd w:id="4741"/>
            <w:r w:rsidRPr="00E9415F">
              <w:rPr>
                <w:color w:val="000000"/>
                <w:sz w:val="22"/>
                <w:szCs w:val="22"/>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Уровень взрывозащиты или степень защиты‎</w:t>
            </w:r>
          </w:p>
        </w:tc>
      </w:tr>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Стационарные установки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 особовзрывобезопасное‎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 — для аппаратов и приборов, искрящих или подверженных нагреву выше 80° С.‎</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 для аппаратов и приборов, не искрящих и не подверженных нагреву выше 80° С. Оболочка со степенью защиты не менее IP54</w:t>
            </w:r>
            <w:bookmarkEnd w:id="4742"/>
            <w:r w:rsidR="00C231B3" w:rsidRPr="00E9415F">
              <w:rPr>
                <w:color w:val="000000"/>
                <w:sz w:val="22"/>
                <w:szCs w:val="22"/>
              </w:rPr>
              <w:fldChar w:fldCharType="begin"/>
            </w:r>
            <w:r w:rsidRPr="00E9415F">
              <w:rPr>
                <w:color w:val="000000"/>
                <w:sz w:val="22"/>
                <w:szCs w:val="22"/>
              </w:rPr>
              <w:instrText xml:space="preserve"> HYPERLINK "1815661" \l "1817351"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Оболочка со степенью защиты не менее IP44</w:t>
            </w:r>
            <w:hyperlink r:id="rId489" w:anchor="1817351" w:history="1">
              <w:r w:rsidRPr="00E9415F">
                <w:rPr>
                  <w:color w:val="008080"/>
                  <w:sz w:val="22"/>
                  <w:szCs w:val="22"/>
                </w:rPr>
                <w:t>*‎</w:t>
              </w:r>
            </w:hyperlink>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 (при соблюдении требований пункта 7.3.63), особовзрывобезопасное‎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(при соблюдении требований пункта 7.3.63). Оболочка со степенью защиты не менее IP54</w:t>
            </w:r>
            <w:hyperlink r:id="rId490" w:anchor="1817351" w:history="1">
              <w:r w:rsidRPr="00E9415F">
                <w:rPr>
                  <w:color w:val="008080"/>
                  <w:sz w:val="22"/>
                  <w:szCs w:val="22"/>
                </w:rPr>
                <w:t>*</w:t>
              </w:r>
            </w:hyperlink>
            <w:r w:rsidRPr="00E9415F">
              <w:rPr>
                <w:color w:val="000000"/>
                <w:sz w:val="22"/>
                <w:szCs w:val="22"/>
              </w:rPr>
              <w:t>‎</w:t>
            </w:r>
          </w:p>
        </w:tc>
      </w:tr>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Установки передвижные или являющиеся частью передвижных и ручные переносные‎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 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 особовзрывобезопасное‎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 (при соблюдении требований пункта 7.3.63), особовзрывобезопасное‎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(при соблюдении требований пункта 7.3.63). Оболочка со степенью защиты не менее IP54</w:t>
            </w:r>
            <w:hyperlink r:id="rId491" w:anchor="1817351" w:history="1">
              <w:r w:rsidRPr="00E9415F">
                <w:rPr>
                  <w:color w:val="008080"/>
                  <w:sz w:val="22"/>
                  <w:szCs w:val="22"/>
                </w:rPr>
                <w:t>*</w:t>
              </w:r>
            </w:hyperlink>
            <w:r w:rsidRPr="00E9415F">
              <w:rPr>
                <w:color w:val="000000"/>
                <w:sz w:val="22"/>
                <w:szCs w:val="22"/>
              </w:rPr>
              <w:t>‎</w:t>
            </w:r>
          </w:p>
        </w:tc>
      </w:tr>
    </w:tbl>
    <w:p w:rsidR="00C852FB" w:rsidRDefault="00C852FB" w:rsidP="00943BC4">
      <w:pPr>
        <w:shd w:val="clear" w:color="auto" w:fill="FFFFFF"/>
        <w:ind w:firstLine="851"/>
        <w:jc w:val="both"/>
        <w:rPr>
          <w:color w:val="339966"/>
          <w:sz w:val="20"/>
          <w:szCs w:val="20"/>
        </w:rPr>
      </w:pPr>
      <w:bookmarkStart w:id="4743" w:name="1817351"/>
      <w:r>
        <w:rPr>
          <w:color w:val="339966"/>
          <w:sz w:val="20"/>
          <w:szCs w:val="20"/>
        </w:rPr>
        <w:t>* Степень защиты оболочки аппаратов и прибором от проникновения воды (2-я цифра обозначения) допускался изменять в зависимости от условий среды, в которой они устанавливаются.</w:t>
      </w:r>
      <w:bookmarkEnd w:id="4743"/>
    </w:p>
    <w:p w:rsidR="00C852FB" w:rsidRDefault="00C852FB" w:rsidP="00943BC4">
      <w:pPr>
        <w:shd w:val="clear" w:color="auto" w:fill="FFFFFF"/>
        <w:ind w:firstLine="851"/>
        <w:jc w:val="both"/>
        <w:rPr>
          <w:color w:val="000000"/>
        </w:rPr>
      </w:pPr>
      <w:bookmarkStart w:id="4744" w:name="1817358"/>
      <w:r>
        <w:rPr>
          <w:color w:val="000000"/>
        </w:rPr>
        <w:t>7.3.63. Во взрывоопасных зонах классов В-II и В-IIа рекомендуется применять электрооборудование, предназначенное для взрывоопасных зон со смесями горючих пылей или волокон с воздухом.</w:t>
      </w:r>
      <w:bookmarkEnd w:id="4744"/>
    </w:p>
    <w:p w:rsidR="00C852FB" w:rsidRDefault="00C852FB" w:rsidP="00943BC4">
      <w:pPr>
        <w:shd w:val="clear" w:color="auto" w:fill="FFFFFF"/>
        <w:ind w:firstLine="851"/>
        <w:jc w:val="both"/>
        <w:rPr>
          <w:color w:val="000000"/>
        </w:rPr>
      </w:pPr>
      <w:bookmarkStart w:id="4745" w:name="1817359"/>
      <w:r>
        <w:rPr>
          <w:color w:val="000000"/>
        </w:rPr>
        <w:t>При отсутствии такого электрооборудования допускается во взрывоопасных зонах класса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 имеющее соответствующую защиту оболочки от проникновения пыли.</w:t>
      </w:r>
      <w:bookmarkEnd w:id="4745"/>
    </w:p>
    <w:p w:rsidR="00C852FB" w:rsidRDefault="00C852FB" w:rsidP="00943BC4">
      <w:pPr>
        <w:shd w:val="clear" w:color="auto" w:fill="FFFFFF"/>
        <w:ind w:firstLine="851"/>
        <w:jc w:val="both"/>
        <w:rPr>
          <w:color w:val="000000"/>
        </w:rPr>
      </w:pPr>
      <w:bookmarkStart w:id="4746" w:name="1817361"/>
      <w:r>
        <w:rPr>
          <w:color w:val="000000"/>
        </w:rPr>
        <w:t>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 С ниже температуры тления пыли для тлеющих пылей или не более двух третей температуры самовоспламенения для нетлеющих пылей.</w:t>
      </w:r>
      <w:bookmarkEnd w:id="4746"/>
    </w:p>
    <w:p w:rsidR="00C852FB" w:rsidRDefault="00C852FB" w:rsidP="00943BC4">
      <w:pPr>
        <w:shd w:val="clear" w:color="auto" w:fill="FFFFFF"/>
        <w:jc w:val="center"/>
        <w:rPr>
          <w:color w:val="000080"/>
          <w:sz w:val="22"/>
          <w:szCs w:val="22"/>
        </w:rPr>
      </w:pPr>
      <w:bookmarkStart w:id="4747" w:name="1817488"/>
      <w:bookmarkStart w:id="4748" w:name="1817489"/>
      <w:bookmarkEnd w:id="4747"/>
      <w:r>
        <w:rPr>
          <w:color w:val="000080"/>
          <w:sz w:val="22"/>
          <w:szCs w:val="22"/>
        </w:rPr>
        <w:t>Таблица 7.3.12.</w:t>
      </w:r>
      <w:bookmarkEnd w:id="4748"/>
    </w:p>
    <w:p w:rsidR="00C852FB" w:rsidRDefault="00C852FB" w:rsidP="00943BC4">
      <w:pPr>
        <w:shd w:val="clear" w:color="auto" w:fill="FFFFFF"/>
        <w:jc w:val="center"/>
        <w:rPr>
          <w:b/>
          <w:bCs/>
          <w:color w:val="000080"/>
        </w:rPr>
      </w:pPr>
      <w:bookmarkStart w:id="4749" w:name="1834827"/>
      <w:r>
        <w:rPr>
          <w:b/>
          <w:bCs/>
          <w:color w:val="000080"/>
        </w:rPr>
        <w:lastRenderedPageBreak/>
        <w:t>Допустимый уровень взрывозащиты или степень защиты электрических светильников в зависимости от класса взрывоопасной зоны</w:t>
      </w:r>
      <w:bookmarkEnd w:id="474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447"/>
        <w:gridCol w:w="723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4750" w:name="1817491"/>
            <w:bookmarkStart w:id="4751" w:name="1817492"/>
            <w:bookmarkEnd w:id="4750"/>
            <w:r w:rsidRPr="00E9415F">
              <w:rPr>
                <w:color w:val="000000"/>
                <w:sz w:val="22"/>
                <w:szCs w:val="22"/>
              </w:rPr>
              <w:t>Класс взрывоопасной зоны‎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Уровень взрывозащиты или степень защиты‎</w:t>
            </w:r>
          </w:p>
        </w:tc>
      </w:tr>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Стационарные светильники‎‎‎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В-Ia,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Степень защиты IP53</w:t>
            </w:r>
            <w:bookmarkEnd w:id="4751"/>
            <w:r w:rsidR="00C231B3" w:rsidRPr="00E9415F">
              <w:rPr>
                <w:color w:val="000000"/>
                <w:sz w:val="22"/>
                <w:szCs w:val="22"/>
              </w:rPr>
              <w:fldChar w:fldCharType="begin"/>
            </w:r>
            <w:r w:rsidRPr="00E9415F">
              <w:rPr>
                <w:color w:val="000000"/>
                <w:sz w:val="22"/>
                <w:szCs w:val="22"/>
              </w:rPr>
              <w:instrText xml:space="preserve"> HYPERLINK "1815661" \l "1817501"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 (при соблюдении требований пункта 7.3.63)‎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Без средств взрывозащиты (при соблюдении требований пункта 7.3.63)</w:t>
            </w:r>
            <w:r w:rsidRPr="00E9415F">
              <w:rPr>
                <w:color w:val="000000"/>
                <w:sz w:val="22"/>
                <w:szCs w:val="22"/>
              </w:rPr>
              <w:br/>
              <w:t>‎Степень защиты 1Р53 ‎</w:t>
            </w:r>
          </w:p>
        </w:tc>
      </w:tr>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Переносные светильники‎‎‎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 В-Iа‎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 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Взрывобезопасное (при соблюдении требований пункта 7.3.63)‎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Повышенной надежности против взрыва (при соблюдении требований пункта 7.3.63)‎</w:t>
            </w:r>
          </w:p>
        </w:tc>
      </w:tr>
    </w:tbl>
    <w:p w:rsidR="00C852FB" w:rsidRDefault="00C852FB" w:rsidP="00943BC4">
      <w:pPr>
        <w:shd w:val="clear" w:color="auto" w:fill="FFFFFF"/>
        <w:ind w:firstLine="851"/>
        <w:jc w:val="both"/>
        <w:rPr>
          <w:color w:val="339966"/>
          <w:sz w:val="20"/>
          <w:szCs w:val="20"/>
        </w:rPr>
      </w:pPr>
      <w:bookmarkStart w:id="4752" w:name="1817501"/>
      <w:r>
        <w:rPr>
          <w:color w:val="339966"/>
          <w:sz w:val="20"/>
          <w:szCs w:val="20"/>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bookmarkEnd w:id="4752"/>
    </w:p>
    <w:p w:rsidR="00C852FB" w:rsidRDefault="00C852FB" w:rsidP="00943BC4">
      <w:pPr>
        <w:shd w:val="clear" w:color="auto" w:fill="FFFFFF"/>
        <w:ind w:firstLine="851"/>
        <w:jc w:val="both"/>
        <w:rPr>
          <w:color w:val="000000"/>
        </w:rPr>
      </w:pPr>
      <w:bookmarkStart w:id="4753" w:name="1817506"/>
      <w:r>
        <w:rPr>
          <w:color w:val="000000"/>
        </w:rPr>
        <w:t>7.3.64. Взрывозащита электрооборудования наружных аммиачных компрессорных установок выбирается такой же, как и для аммиачных компрессорных установок, расположенных в помещениях. Электрооборудование должно быть защищено от атмосферных воздействий.</w:t>
      </w:r>
      <w:bookmarkEnd w:id="4753"/>
    </w:p>
    <w:p w:rsidR="00C852FB" w:rsidRDefault="00C852FB" w:rsidP="00943BC4">
      <w:pPr>
        <w:shd w:val="clear" w:color="auto" w:fill="FFFFFF"/>
        <w:ind w:firstLine="851"/>
        <w:jc w:val="both"/>
        <w:rPr>
          <w:color w:val="000000"/>
        </w:rPr>
      </w:pPr>
      <w:bookmarkStart w:id="4754" w:name="1817507"/>
      <w:r>
        <w:rPr>
          <w:color w:val="000000"/>
        </w:rPr>
        <w:t xml:space="preserve">7.3.65. Выбор электрооборудования для работы во взрывоопасных зонах должен производиться по </w:t>
      </w:r>
      <w:bookmarkEnd w:id="4754"/>
      <w:r w:rsidR="00C231B3">
        <w:rPr>
          <w:color w:val="000000"/>
        </w:rPr>
        <w:fldChar w:fldCharType="begin"/>
      </w:r>
      <w:r>
        <w:rPr>
          <w:color w:val="000000"/>
        </w:rPr>
        <w:instrText xml:space="preserve"> HYPERLINK "1815661" \l "1817310" </w:instrText>
      </w:r>
      <w:r w:rsidR="00C231B3">
        <w:rPr>
          <w:color w:val="000000"/>
        </w:rPr>
        <w:fldChar w:fldCharType="separate"/>
      </w:r>
      <w:r>
        <w:rPr>
          <w:color w:val="008080"/>
        </w:rPr>
        <w:t>Таблицам 7.3.10</w:t>
      </w:r>
      <w:r w:rsidR="00C231B3">
        <w:rPr>
          <w:color w:val="000000"/>
        </w:rPr>
        <w:fldChar w:fldCharType="end"/>
      </w:r>
      <w:r>
        <w:rPr>
          <w:color w:val="000000"/>
        </w:rPr>
        <w:t xml:space="preserve"> — </w:t>
      </w:r>
      <w:hyperlink r:id="rId492" w:anchor="1817488" w:history="1">
        <w:r>
          <w:rPr>
            <w:color w:val="008080"/>
          </w:rPr>
          <w:t>7.3.12</w:t>
        </w:r>
      </w:hyperlink>
      <w:r>
        <w:rPr>
          <w:color w:val="000000"/>
        </w:rPr>
        <w:t>. При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Например, вместо электрооборудования уровня «повышенная надежность против взрыва» может быть установлено электрооборудование уровня «взрывобезопасное» или «особовзрывобезопасное».</w:t>
      </w:r>
    </w:p>
    <w:p w:rsidR="00C852FB" w:rsidRDefault="00C852FB" w:rsidP="00943BC4">
      <w:pPr>
        <w:shd w:val="clear" w:color="auto" w:fill="FFFFFF"/>
        <w:ind w:firstLine="851"/>
        <w:jc w:val="both"/>
        <w:rPr>
          <w:color w:val="000000"/>
        </w:rPr>
      </w:pPr>
      <w:bookmarkStart w:id="4755" w:name="1817508"/>
      <w:r>
        <w:rPr>
          <w:color w:val="000000"/>
        </w:rPr>
        <w:t xml:space="preserve">В зонах, взрывоопасность которых определяется горючими жидкостями, имеющими температуру вспышки выше 61° С (см. </w:t>
      </w:r>
      <w:bookmarkEnd w:id="4755"/>
      <w:r w:rsidR="00C231B3">
        <w:rPr>
          <w:color w:val="000000"/>
        </w:rPr>
        <w:fldChar w:fldCharType="begin"/>
      </w:r>
      <w:r>
        <w:rPr>
          <w:color w:val="000000"/>
        </w:rPr>
        <w:instrText xml:space="preserve"> HYPERLINK "1815661" \l "1816537" </w:instrText>
      </w:r>
      <w:r w:rsidR="00C231B3">
        <w:rPr>
          <w:color w:val="000000"/>
        </w:rPr>
        <w:fldChar w:fldCharType="separate"/>
      </w:r>
      <w:r>
        <w:rPr>
          <w:color w:val="008080"/>
        </w:rPr>
        <w:t>пункта 7.3.12</w:t>
      </w:r>
      <w:r w:rsidR="00C231B3">
        <w:rPr>
          <w:color w:val="000000"/>
        </w:rPr>
        <w:fldChar w:fldCharType="end"/>
      </w:r>
      <w:r>
        <w:rPr>
          <w:color w:val="000000"/>
        </w:rPr>
        <w:t>), может применяться любое взрывозащищенное 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p w:rsidR="00C852FB" w:rsidRDefault="00C852FB" w:rsidP="00943BC4">
      <w:pPr>
        <w:shd w:val="clear" w:color="auto" w:fill="FFFFFF"/>
        <w:jc w:val="center"/>
        <w:rPr>
          <w:color w:val="000080"/>
        </w:rPr>
      </w:pPr>
      <w:bookmarkStart w:id="4756" w:name="1817510"/>
      <w:r>
        <w:rPr>
          <w:rStyle w:val="a4"/>
          <w:color w:val="000080"/>
        </w:rPr>
        <w:t>Электрические машины</w:t>
      </w:r>
      <w:bookmarkEnd w:id="4756"/>
    </w:p>
    <w:p w:rsidR="00C852FB" w:rsidRDefault="00C852FB" w:rsidP="00943BC4">
      <w:pPr>
        <w:shd w:val="clear" w:color="auto" w:fill="FFFFFF"/>
        <w:ind w:firstLine="851"/>
        <w:jc w:val="both"/>
        <w:rPr>
          <w:color w:val="000000"/>
        </w:rPr>
      </w:pPr>
      <w:bookmarkStart w:id="4757" w:name="1817511"/>
      <w:r>
        <w:rPr>
          <w:color w:val="000000"/>
        </w:rPr>
        <w:t>7.3.66. Во взрывоопасных зонах любого класса могут применяться электрические машины с классом напряжения до 10 кВ при условии, что уровень их взрывозащиты или степень защиты оболочки, определенные по государственному стандарту «Машины электрические вращающиеся. Классификация степени защиты, обеспечиваемых оболочками вращающихся электрических машин», соответствуют Таблице 7.3.10 или являются более высокими.</w:t>
      </w:r>
      <w:bookmarkEnd w:id="4757"/>
    </w:p>
    <w:p w:rsidR="00C852FB" w:rsidRDefault="00C852FB" w:rsidP="00943BC4">
      <w:pPr>
        <w:shd w:val="clear" w:color="auto" w:fill="FFFFFF"/>
        <w:ind w:firstLine="851"/>
        <w:jc w:val="both"/>
        <w:rPr>
          <w:color w:val="000000"/>
        </w:rPr>
      </w:pPr>
      <w:bookmarkStart w:id="4758" w:name="1817512"/>
      <w:r>
        <w:rPr>
          <w:color w:val="000000"/>
        </w:rPr>
        <w:t xml:space="preserve">Если отдельные части машины имеют различные уровни взрывозащиты или степени защиты оболочек, то все они должны быть не ниже указанных в </w:t>
      </w:r>
      <w:bookmarkEnd w:id="4758"/>
      <w:r w:rsidR="00C231B3">
        <w:rPr>
          <w:color w:val="000000"/>
        </w:rPr>
        <w:fldChar w:fldCharType="begin"/>
      </w:r>
      <w:r>
        <w:rPr>
          <w:color w:val="000000"/>
        </w:rPr>
        <w:instrText xml:space="preserve"> HYPERLINK "1815661" \l "1817310" </w:instrText>
      </w:r>
      <w:r w:rsidR="00C231B3">
        <w:rPr>
          <w:color w:val="000000"/>
        </w:rPr>
        <w:fldChar w:fldCharType="separate"/>
      </w:r>
      <w:r>
        <w:rPr>
          <w:color w:val="008080"/>
        </w:rPr>
        <w:t>Таблице 7.3.10</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759" w:name="1817513"/>
      <w:r>
        <w:rPr>
          <w:color w:val="000000"/>
        </w:rPr>
        <w:t>7.3.67. Для механизмов, установленных во взрывоопасных зонах классов B-I, В-Ia и В-II, допускается применение электродвигателей без средств взрывозащиты при следующих условиях:</w:t>
      </w:r>
      <w:bookmarkEnd w:id="4759"/>
    </w:p>
    <w:p w:rsidR="00C852FB" w:rsidRDefault="00C852FB" w:rsidP="00943BC4">
      <w:pPr>
        <w:shd w:val="clear" w:color="auto" w:fill="FFFFFF"/>
        <w:ind w:firstLine="851"/>
        <w:jc w:val="both"/>
        <w:rPr>
          <w:color w:val="000000"/>
        </w:rPr>
      </w:pPr>
      <w:bookmarkStart w:id="4760" w:name="1817515"/>
      <w:r>
        <w:rPr>
          <w:color w:val="000000"/>
        </w:rPr>
        <w:t xml:space="preserve">а)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(покрытием) с пределом </w:t>
      </w:r>
      <w:r>
        <w:rPr>
          <w:color w:val="000000"/>
        </w:rPr>
        <w:lastRenderedPageBreak/>
        <w:t>огнестойкости не менее 0,75 ч, иметь эвакуационный выход и быть обеспеченным вентиляцией с пятикратным обменом воздуха в час;</w:t>
      </w:r>
      <w:bookmarkEnd w:id="4760"/>
    </w:p>
    <w:p w:rsidR="00C852FB" w:rsidRDefault="00C852FB" w:rsidP="00943BC4">
      <w:pPr>
        <w:shd w:val="clear" w:color="auto" w:fill="FFFFFF"/>
        <w:ind w:firstLine="851"/>
        <w:jc w:val="both"/>
        <w:rPr>
          <w:color w:val="000000"/>
        </w:rPr>
      </w:pPr>
      <w:bookmarkStart w:id="4761" w:name="1817516"/>
      <w:r>
        <w:rPr>
          <w:color w:val="000000"/>
        </w:rPr>
        <w:t>б) привод механизма должен осуществляться при помощи вала, пропущенного через стену, с устройством в ней сальникового уплотнения.</w:t>
      </w:r>
      <w:bookmarkEnd w:id="4761"/>
    </w:p>
    <w:p w:rsidR="00C852FB" w:rsidRDefault="00C852FB" w:rsidP="00943BC4">
      <w:pPr>
        <w:shd w:val="clear" w:color="auto" w:fill="FFFFFF"/>
        <w:jc w:val="center"/>
        <w:rPr>
          <w:rStyle w:val="a4"/>
          <w:color w:val="000080"/>
        </w:rPr>
      </w:pPr>
      <w:bookmarkStart w:id="4762" w:name="1817518"/>
    </w:p>
    <w:p w:rsidR="00C852FB" w:rsidRDefault="00C852FB" w:rsidP="00943BC4">
      <w:pPr>
        <w:shd w:val="clear" w:color="auto" w:fill="FFFFFF"/>
        <w:jc w:val="center"/>
        <w:rPr>
          <w:rStyle w:val="a4"/>
          <w:color w:val="000080"/>
        </w:rPr>
      </w:pPr>
      <w:r>
        <w:rPr>
          <w:rStyle w:val="a4"/>
          <w:color w:val="000080"/>
        </w:rPr>
        <w:t>Электрические аппараты и приборы</w:t>
      </w:r>
      <w:bookmarkEnd w:id="4762"/>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763" w:name="1817521"/>
      <w:r>
        <w:rPr>
          <w:color w:val="000000"/>
        </w:rPr>
        <w:t xml:space="preserve">7.3.68. Во взрывоопасных зонах могут применяться электрические аппараты и приборы при условии, что уровень их взрывозащиты или степень защиты оболочки по Государственным стандартам «Аппараты электрические на напряжение до 1000 В. Оболочки. Степень защиты» соответствуют </w:t>
      </w:r>
      <w:bookmarkEnd w:id="4763"/>
      <w:r w:rsidR="00C231B3">
        <w:rPr>
          <w:color w:val="000000"/>
        </w:rPr>
        <w:fldChar w:fldCharType="begin"/>
      </w:r>
      <w:r>
        <w:rPr>
          <w:color w:val="000000"/>
        </w:rPr>
        <w:instrText xml:space="preserve"> HYPERLINK "1815661" \l "1817322" </w:instrText>
      </w:r>
      <w:r w:rsidR="00C231B3">
        <w:rPr>
          <w:color w:val="000000"/>
        </w:rPr>
        <w:fldChar w:fldCharType="separate"/>
      </w:r>
      <w:r>
        <w:rPr>
          <w:color w:val="008080"/>
        </w:rPr>
        <w:t xml:space="preserve">Таблицы 7.3.11 </w:t>
      </w:r>
      <w:r w:rsidR="00C231B3">
        <w:rPr>
          <w:color w:val="000000"/>
        </w:rPr>
        <w:fldChar w:fldCharType="end"/>
      </w:r>
      <w:r>
        <w:rPr>
          <w:color w:val="000000"/>
        </w:rPr>
        <w:t>или являются более высокими.</w:t>
      </w:r>
    </w:p>
    <w:p w:rsidR="00C852FB" w:rsidRDefault="00C852FB" w:rsidP="00943BC4">
      <w:pPr>
        <w:shd w:val="clear" w:color="auto" w:fill="FFFFFF"/>
        <w:ind w:firstLine="851"/>
        <w:jc w:val="both"/>
        <w:rPr>
          <w:color w:val="000000"/>
        </w:rPr>
      </w:pPr>
      <w:bookmarkStart w:id="4764" w:name="1817530"/>
      <w:r>
        <w:rPr>
          <w:color w:val="000000"/>
        </w:rPr>
        <w:t xml:space="preserve">7.3.69. Во взрывоопасных зонах любого класса электрические соединители могут применяться при условии, если они удовлетворяют требованиям </w:t>
      </w:r>
      <w:bookmarkEnd w:id="4764"/>
      <w:r w:rsidR="00C231B3">
        <w:rPr>
          <w:color w:val="000000"/>
        </w:rPr>
        <w:fldChar w:fldCharType="begin"/>
      </w:r>
      <w:r>
        <w:rPr>
          <w:color w:val="000000"/>
        </w:rPr>
        <w:instrText xml:space="preserve"> HYPERLINK "1815661" \l "1817322" </w:instrText>
      </w:r>
      <w:r w:rsidR="00C231B3">
        <w:rPr>
          <w:color w:val="000000"/>
        </w:rPr>
        <w:fldChar w:fldCharType="separate"/>
      </w:r>
      <w:r>
        <w:rPr>
          <w:color w:val="008080"/>
        </w:rPr>
        <w:t>Таблицы 7.3.11</w:t>
      </w:r>
      <w:r w:rsidR="00C231B3">
        <w:rPr>
          <w:color w:val="000000"/>
        </w:rPr>
        <w:fldChar w:fldCharType="end"/>
      </w:r>
      <w:r>
        <w:rPr>
          <w:color w:val="000000"/>
        </w:rPr>
        <w:t xml:space="preserve"> для аппаратов, искрящих при нормальной работе.</w:t>
      </w:r>
    </w:p>
    <w:p w:rsidR="00C852FB" w:rsidRDefault="00C852FB" w:rsidP="00943BC4">
      <w:pPr>
        <w:shd w:val="clear" w:color="auto" w:fill="FFFFFF"/>
        <w:ind w:firstLine="851"/>
        <w:jc w:val="both"/>
        <w:rPr>
          <w:color w:val="000000"/>
        </w:rPr>
      </w:pPr>
      <w:bookmarkStart w:id="4765" w:name="1817546"/>
      <w:r>
        <w:rPr>
          <w:color w:val="000000"/>
        </w:rPr>
        <w:t>Во взрывоопасных зонах классов B-Iб и В-IIа допускается применять соединители в оболочке со степенью защиты IP54 при условии, что разрыв у них происходит внутри закрытых розеток.</w:t>
      </w:r>
      <w:bookmarkEnd w:id="4765"/>
    </w:p>
    <w:p w:rsidR="00C852FB" w:rsidRDefault="00C852FB" w:rsidP="00943BC4">
      <w:pPr>
        <w:shd w:val="clear" w:color="auto" w:fill="FFFFFF"/>
        <w:ind w:firstLine="851"/>
        <w:jc w:val="both"/>
        <w:rPr>
          <w:color w:val="000000"/>
        </w:rPr>
      </w:pPr>
      <w:bookmarkStart w:id="4766" w:name="1817547"/>
      <w:r>
        <w:rPr>
          <w:color w:val="000000"/>
        </w:rPr>
        <w:t>Установка соединителей допускается только для включения периодически работающих электроприемников (например, переносных светильников).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bookmarkEnd w:id="4766"/>
    </w:p>
    <w:p w:rsidR="00C852FB" w:rsidRDefault="00C852FB" w:rsidP="00943BC4">
      <w:pPr>
        <w:shd w:val="clear" w:color="auto" w:fill="FFFFFF"/>
        <w:ind w:firstLine="851"/>
        <w:jc w:val="both"/>
        <w:rPr>
          <w:color w:val="000000"/>
        </w:rPr>
      </w:pPr>
      <w:bookmarkStart w:id="4767" w:name="1817548"/>
      <w:r>
        <w:rPr>
          <w:color w:val="000000"/>
        </w:rPr>
        <w:t>Искробезопасные цепи могут коммутироваться соединителями общего назначения.</w:t>
      </w:r>
      <w:bookmarkEnd w:id="4767"/>
    </w:p>
    <w:p w:rsidR="00C852FB" w:rsidRDefault="00C852FB" w:rsidP="00943BC4">
      <w:pPr>
        <w:shd w:val="clear" w:color="auto" w:fill="FFFFFF"/>
        <w:ind w:firstLine="851"/>
        <w:jc w:val="both"/>
        <w:rPr>
          <w:color w:val="000000"/>
        </w:rPr>
      </w:pPr>
      <w:bookmarkStart w:id="4768" w:name="1817549"/>
      <w:r>
        <w:rPr>
          <w:color w:val="000000"/>
        </w:rPr>
        <w:t xml:space="preserve">7.3.70. Сборки зажимов рекомендуется выносить за пределы взрывоопасной зоны. В случае технической необходимости установки сборок во взрывоопасной зоне они должны удовлетворять требованиям </w:t>
      </w:r>
      <w:bookmarkEnd w:id="4768"/>
      <w:r w:rsidR="00C231B3">
        <w:rPr>
          <w:color w:val="000000"/>
        </w:rPr>
        <w:fldChar w:fldCharType="begin"/>
      </w:r>
      <w:r>
        <w:rPr>
          <w:color w:val="000000"/>
        </w:rPr>
        <w:instrText xml:space="preserve"> HYPERLINK "1815661" \l "1817322" </w:instrText>
      </w:r>
      <w:r w:rsidR="00C231B3">
        <w:rPr>
          <w:color w:val="000000"/>
        </w:rPr>
        <w:fldChar w:fldCharType="separate"/>
      </w:r>
      <w:r>
        <w:rPr>
          <w:color w:val="008080"/>
        </w:rPr>
        <w:t>Таблицы 7.3.11</w:t>
      </w:r>
      <w:r w:rsidR="00C231B3">
        <w:rPr>
          <w:color w:val="000000"/>
        </w:rPr>
        <w:fldChar w:fldCharType="end"/>
      </w:r>
      <w:r>
        <w:rPr>
          <w:color w:val="000000"/>
        </w:rPr>
        <w:t xml:space="preserve"> для стационарных аппаратов, не искрящих при работе.</w:t>
      </w:r>
    </w:p>
    <w:p w:rsidR="00C852FB" w:rsidRDefault="00C852FB" w:rsidP="00943BC4">
      <w:pPr>
        <w:shd w:val="clear" w:color="auto" w:fill="FFFFFF"/>
        <w:ind w:firstLine="851"/>
        <w:jc w:val="both"/>
        <w:rPr>
          <w:color w:val="000000"/>
        </w:rPr>
      </w:pPr>
      <w:bookmarkStart w:id="4769" w:name="1817550"/>
      <w:r>
        <w:rPr>
          <w:color w:val="000000"/>
        </w:rPr>
        <w:t>7.3.71. Предохранители и выключатели осветительных цепей рекомендуется устанавливать вне взрывоопасных зон.</w:t>
      </w:r>
      <w:bookmarkEnd w:id="4769"/>
    </w:p>
    <w:p w:rsidR="00C852FB" w:rsidRDefault="00C852FB" w:rsidP="00943BC4">
      <w:pPr>
        <w:shd w:val="clear" w:color="auto" w:fill="FFFFFF"/>
        <w:ind w:firstLine="851"/>
        <w:jc w:val="both"/>
        <w:rPr>
          <w:color w:val="000000"/>
        </w:rPr>
      </w:pPr>
      <w:bookmarkStart w:id="4770" w:name="1817551"/>
      <w:r>
        <w:rPr>
          <w:color w:val="000000"/>
        </w:rPr>
        <w:t>7.3.72. При применении аппаратов и приборов с видом взрывозащиты «искробезопасная электрическая цепь» следует руководствоваться следующим:</w:t>
      </w:r>
      <w:bookmarkEnd w:id="4770"/>
    </w:p>
    <w:p w:rsidR="00C852FB" w:rsidRDefault="00C852FB" w:rsidP="00943BC4">
      <w:pPr>
        <w:shd w:val="clear" w:color="auto" w:fill="FFFFFF"/>
        <w:ind w:firstLine="851"/>
        <w:jc w:val="both"/>
        <w:rPr>
          <w:color w:val="000000"/>
        </w:rPr>
      </w:pPr>
      <w:bookmarkStart w:id="4771" w:name="1817552"/>
      <w:r>
        <w:rPr>
          <w:color w:val="000000"/>
        </w:rPr>
        <w:t>1. Индуктивность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документации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 по государственному стандарту «Порядок испытаний, выдачи заключений и свидетельств».</w:t>
      </w:r>
      <w:bookmarkEnd w:id="4771"/>
    </w:p>
    <w:p w:rsidR="00C852FB" w:rsidRDefault="00C852FB" w:rsidP="00943BC4">
      <w:pPr>
        <w:shd w:val="clear" w:color="auto" w:fill="FFFFFF"/>
        <w:ind w:firstLine="851"/>
        <w:jc w:val="both"/>
        <w:rPr>
          <w:color w:val="000000"/>
        </w:rPr>
      </w:pPr>
      <w:bookmarkStart w:id="4772" w:name="1817553"/>
      <w:r>
        <w:rPr>
          <w:color w:val="000000"/>
        </w:rPr>
        <w:t xml:space="preserve">2. В искробезопасные цепи могут включаться изделия, которые предусмотрены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w:t>
      </w:r>
      <w:bookmarkEnd w:id="4772"/>
      <w:r w:rsidR="00C231B3">
        <w:rPr>
          <w:color w:val="000000"/>
        </w:rPr>
        <w:fldChar w:fldCharType="begin"/>
      </w:r>
      <w:r>
        <w:rPr>
          <w:color w:val="000000"/>
        </w:rPr>
        <w:instrText xml:space="preserve"> HYPERLINK "1815661" \l "1817555" </w:instrText>
      </w:r>
      <w:r w:rsidR="00C231B3">
        <w:rPr>
          <w:color w:val="000000"/>
        </w:rPr>
        <w:fldChar w:fldCharType="separate"/>
      </w:r>
      <w:r>
        <w:rPr>
          <w:color w:val="008080"/>
        </w:rPr>
        <w:t>подпункту 4</w:t>
      </w:r>
      <w:r w:rsidR="00C231B3">
        <w:rPr>
          <w:color w:val="000000"/>
        </w:rPr>
        <w:fldChar w:fldCharType="end"/>
      </w:r>
      <w:r>
        <w:rPr>
          <w:color w:val="000000"/>
        </w:rPr>
        <w:t>.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p w:rsidR="00C852FB" w:rsidRDefault="00C852FB" w:rsidP="00943BC4">
      <w:pPr>
        <w:shd w:val="clear" w:color="auto" w:fill="FFFFFF"/>
        <w:ind w:firstLine="851"/>
        <w:jc w:val="both"/>
        <w:rPr>
          <w:color w:val="000000"/>
        </w:rPr>
      </w:pPr>
      <w:bookmarkStart w:id="4773" w:name="1817554"/>
      <w:r>
        <w:rPr>
          <w:color w:val="000000"/>
        </w:rPr>
        <w:t>3. Цепь, состоящая из серийно выпускаемых общего назначения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bookmarkEnd w:id="4773"/>
    </w:p>
    <w:p w:rsidR="00C852FB" w:rsidRDefault="00C852FB" w:rsidP="00943BC4">
      <w:pPr>
        <w:shd w:val="clear" w:color="auto" w:fill="FFFFFF"/>
        <w:ind w:firstLine="851"/>
        <w:jc w:val="both"/>
        <w:rPr>
          <w:color w:val="000000"/>
        </w:rPr>
      </w:pPr>
      <w:bookmarkStart w:id="4774" w:name="1817555"/>
      <w:r>
        <w:rPr>
          <w:color w:val="000000"/>
        </w:rPr>
        <w:t>4. В искробезопасные цепи могут включаться серийно выпускаемые общего назначения переключатели, ключи, сборки зажимов и т. п. при условии, что выполняются следующие требования:</w:t>
      </w:r>
      <w:bookmarkEnd w:id="4774"/>
    </w:p>
    <w:p w:rsidR="00C852FB" w:rsidRDefault="00C852FB" w:rsidP="00943BC4">
      <w:pPr>
        <w:shd w:val="clear" w:color="auto" w:fill="FFFFFF"/>
        <w:ind w:firstLine="851"/>
        <w:jc w:val="both"/>
        <w:rPr>
          <w:color w:val="000000"/>
        </w:rPr>
      </w:pPr>
      <w:bookmarkStart w:id="4775" w:name="1817556"/>
      <w:r>
        <w:rPr>
          <w:color w:val="000000"/>
        </w:rPr>
        <w:t>а) к ним не подключены другие, искроопасные цепи;</w:t>
      </w:r>
      <w:bookmarkEnd w:id="4775"/>
    </w:p>
    <w:p w:rsidR="00C852FB" w:rsidRDefault="00C852FB" w:rsidP="00943BC4">
      <w:pPr>
        <w:shd w:val="clear" w:color="auto" w:fill="FFFFFF"/>
        <w:ind w:firstLine="851"/>
        <w:jc w:val="both"/>
        <w:rPr>
          <w:color w:val="000000"/>
        </w:rPr>
      </w:pPr>
      <w:bookmarkStart w:id="4776" w:name="1817557"/>
      <w:r>
        <w:rPr>
          <w:color w:val="000000"/>
        </w:rPr>
        <w:lastRenderedPageBreak/>
        <w:t>б) они закрыты крышкой и опломбированы;</w:t>
      </w:r>
      <w:bookmarkEnd w:id="4776"/>
    </w:p>
    <w:p w:rsidR="00C852FB" w:rsidRDefault="00C852FB" w:rsidP="00943BC4">
      <w:pPr>
        <w:shd w:val="clear" w:color="auto" w:fill="FFFFFF"/>
        <w:ind w:firstLine="851"/>
        <w:jc w:val="both"/>
        <w:rPr>
          <w:color w:val="000000"/>
        </w:rPr>
      </w:pPr>
      <w:bookmarkStart w:id="4777" w:name="1817558"/>
      <w:r>
        <w:rPr>
          <w:color w:val="000000"/>
        </w:rPr>
        <w:t>в) их изоляция рассчитана на трехкратное номинальное напряжение искробезопасной цепи, но не менее чем на 500 В.</w:t>
      </w:r>
      <w:bookmarkEnd w:id="4777"/>
    </w:p>
    <w:p w:rsidR="00C852FB" w:rsidRDefault="00C852FB" w:rsidP="00943BC4">
      <w:pPr>
        <w:shd w:val="clear" w:color="auto" w:fill="FFFFFF"/>
        <w:jc w:val="center"/>
        <w:rPr>
          <w:rStyle w:val="a4"/>
          <w:color w:val="000080"/>
        </w:rPr>
      </w:pPr>
      <w:bookmarkStart w:id="4778" w:name="1817559"/>
    </w:p>
    <w:p w:rsidR="00C852FB" w:rsidRDefault="00C852FB" w:rsidP="00943BC4">
      <w:pPr>
        <w:shd w:val="clear" w:color="auto" w:fill="FFFFFF"/>
        <w:jc w:val="center"/>
        <w:rPr>
          <w:color w:val="000080"/>
        </w:rPr>
      </w:pPr>
      <w:r>
        <w:rPr>
          <w:rStyle w:val="a4"/>
          <w:color w:val="000080"/>
        </w:rPr>
        <w:t>Электрические грузоподъемные механизмы</w:t>
      </w:r>
      <w:bookmarkEnd w:id="4778"/>
    </w:p>
    <w:p w:rsidR="00C852FB" w:rsidRDefault="00C852FB" w:rsidP="00943BC4">
      <w:pPr>
        <w:shd w:val="clear" w:color="auto" w:fill="FFFFFF"/>
        <w:ind w:firstLine="851"/>
        <w:jc w:val="both"/>
        <w:rPr>
          <w:color w:val="000000"/>
        </w:rPr>
      </w:pPr>
      <w:bookmarkStart w:id="4779" w:name="1817560"/>
      <w:r>
        <w:rPr>
          <w:color w:val="000000"/>
        </w:rPr>
        <w:t xml:space="preserve">7.3.73. Электрооборудование кранов, талей, лифтов и т. п., находящихся во взрывоопасных зонах любого класса и участвующих в технологическом процессе, должно удовлетворить требованиям </w:t>
      </w:r>
      <w:bookmarkEnd w:id="4779"/>
      <w:r w:rsidR="00C231B3">
        <w:rPr>
          <w:color w:val="000000"/>
        </w:rPr>
        <w:fldChar w:fldCharType="begin"/>
      </w:r>
      <w:r>
        <w:rPr>
          <w:color w:val="000000"/>
        </w:rPr>
        <w:instrText xml:space="preserve"> HYPERLINK "1815661" \l "1817310" </w:instrText>
      </w:r>
      <w:r w:rsidR="00C231B3">
        <w:rPr>
          <w:color w:val="000000"/>
        </w:rPr>
        <w:fldChar w:fldCharType="separate"/>
      </w:r>
      <w:r>
        <w:rPr>
          <w:color w:val="008080"/>
        </w:rPr>
        <w:t>Таблиц 7.3.10</w:t>
      </w:r>
      <w:r w:rsidR="00C231B3">
        <w:rPr>
          <w:color w:val="000000"/>
        </w:rPr>
        <w:fldChar w:fldCharType="end"/>
      </w:r>
      <w:r>
        <w:rPr>
          <w:color w:val="000000"/>
        </w:rPr>
        <w:t xml:space="preserve"> и </w:t>
      </w:r>
      <w:hyperlink r:id="rId493" w:anchor="1817322" w:history="1">
        <w:r>
          <w:rPr>
            <w:color w:val="008080"/>
          </w:rPr>
          <w:t>7.3.11</w:t>
        </w:r>
      </w:hyperlink>
      <w:r>
        <w:rPr>
          <w:color w:val="000000"/>
        </w:rPr>
        <w:t xml:space="preserve"> для передвижных установок.</w:t>
      </w:r>
    </w:p>
    <w:p w:rsidR="00C852FB" w:rsidRDefault="00C852FB" w:rsidP="00943BC4">
      <w:pPr>
        <w:shd w:val="clear" w:color="auto" w:fill="FFFFFF"/>
        <w:ind w:firstLine="851"/>
        <w:jc w:val="both"/>
        <w:rPr>
          <w:color w:val="000000"/>
        </w:rPr>
      </w:pPr>
      <w:bookmarkStart w:id="4780" w:name="1817561"/>
      <w:r>
        <w:rPr>
          <w:color w:val="000000"/>
        </w:rPr>
        <w:t>7.3.74. Электрооборудование кранов, талей, лифтов и т. п., находящихся во взрывоопасных зонах и не связанных непосредственно с технологическим процессом (например, монтажные краны и тали), должно иметь:</w:t>
      </w:r>
      <w:bookmarkEnd w:id="4780"/>
    </w:p>
    <w:p w:rsidR="00C852FB" w:rsidRDefault="00C852FB" w:rsidP="00943BC4">
      <w:pPr>
        <w:shd w:val="clear" w:color="auto" w:fill="FFFFFF"/>
        <w:ind w:firstLine="851"/>
        <w:jc w:val="both"/>
        <w:rPr>
          <w:color w:val="000000"/>
        </w:rPr>
      </w:pPr>
      <w:bookmarkStart w:id="4781" w:name="1817562"/>
      <w:r>
        <w:rPr>
          <w:color w:val="000000"/>
        </w:rPr>
        <w:t>а) во взрывоопасных зонах классов B-I и В-II — любой уровень взрывозащиты для соответствующих категорий и групп взрывоопасных смесей;</w:t>
      </w:r>
      <w:bookmarkEnd w:id="4781"/>
    </w:p>
    <w:p w:rsidR="00C852FB" w:rsidRDefault="00C852FB" w:rsidP="00943BC4">
      <w:pPr>
        <w:shd w:val="clear" w:color="auto" w:fill="FFFFFF"/>
        <w:ind w:firstLine="851"/>
        <w:jc w:val="both"/>
        <w:rPr>
          <w:color w:val="000000"/>
        </w:rPr>
      </w:pPr>
      <w:bookmarkStart w:id="4782" w:name="1817563"/>
      <w:r>
        <w:rPr>
          <w:color w:val="000000"/>
        </w:rPr>
        <w:t>б) во взрывоопасных зонах классов В-Ia и B-Iб — степень защиты оболочки не менее IP33;</w:t>
      </w:r>
      <w:bookmarkEnd w:id="4782"/>
    </w:p>
    <w:p w:rsidR="00C852FB" w:rsidRDefault="00C852FB" w:rsidP="00943BC4">
      <w:pPr>
        <w:shd w:val="clear" w:color="auto" w:fill="FFFFFF"/>
        <w:ind w:firstLine="851"/>
        <w:jc w:val="both"/>
        <w:rPr>
          <w:color w:val="000000"/>
        </w:rPr>
      </w:pPr>
      <w:bookmarkStart w:id="4783" w:name="1817565"/>
      <w:r>
        <w:rPr>
          <w:color w:val="000000"/>
        </w:rPr>
        <w:t>в) во взрывоопасных зонах классов В-IIа и В-Iг — степень защиты оболочки не менее IP44.</w:t>
      </w:r>
      <w:bookmarkEnd w:id="4783"/>
    </w:p>
    <w:p w:rsidR="00C852FB" w:rsidRDefault="00C852FB" w:rsidP="00943BC4">
      <w:pPr>
        <w:shd w:val="clear" w:color="auto" w:fill="FFFFFF"/>
        <w:ind w:firstLine="851"/>
        <w:jc w:val="both"/>
        <w:rPr>
          <w:color w:val="000000"/>
        </w:rPr>
      </w:pPr>
      <w:bookmarkStart w:id="4784" w:name="1817566"/>
      <w:r>
        <w:rPr>
          <w:color w:val="000000"/>
        </w:rPr>
        <w:t>Применение указанного электрооборудования допускается только при отсутствии взрывоопасных концентраций во время работы крана.</w:t>
      </w:r>
      <w:bookmarkEnd w:id="4784"/>
    </w:p>
    <w:p w:rsidR="00C852FB" w:rsidRDefault="00C852FB" w:rsidP="00943BC4">
      <w:pPr>
        <w:shd w:val="clear" w:color="auto" w:fill="FFFFFF"/>
        <w:ind w:firstLine="851"/>
        <w:jc w:val="both"/>
        <w:rPr>
          <w:color w:val="000000"/>
        </w:rPr>
      </w:pPr>
      <w:bookmarkStart w:id="4785" w:name="1817568"/>
      <w:r>
        <w:rPr>
          <w:color w:val="000000"/>
        </w:rPr>
        <w:t>7.3.75. Токоподводы к кранам, талям и т. п. во взрывоопасных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bookmarkEnd w:id="4785"/>
    </w:p>
    <w:p w:rsidR="00C852FB" w:rsidRDefault="00C852FB" w:rsidP="00943BC4">
      <w:pPr>
        <w:shd w:val="clear" w:color="auto" w:fill="FFFFFF"/>
        <w:jc w:val="center"/>
        <w:rPr>
          <w:rStyle w:val="a4"/>
          <w:color w:val="000080"/>
        </w:rPr>
      </w:pPr>
      <w:bookmarkStart w:id="4786" w:name="1817569"/>
    </w:p>
    <w:p w:rsidR="00C852FB" w:rsidRDefault="00C852FB" w:rsidP="00943BC4">
      <w:pPr>
        <w:shd w:val="clear" w:color="auto" w:fill="FFFFFF"/>
        <w:jc w:val="center"/>
        <w:rPr>
          <w:rStyle w:val="a4"/>
          <w:color w:val="000080"/>
        </w:rPr>
      </w:pPr>
      <w:r>
        <w:rPr>
          <w:rStyle w:val="a4"/>
          <w:color w:val="000080"/>
        </w:rPr>
        <w:t>Электрические светильники</w:t>
      </w:r>
      <w:bookmarkEnd w:id="4786"/>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787" w:name="1817570"/>
      <w:r>
        <w:rPr>
          <w:color w:val="000000"/>
        </w:rPr>
        <w:t xml:space="preserve">7.3.76. Во взрывоопасных зонах могут применяться электрические светильники при условии, что уровень их взрывозащиты или степень защиты соответствуют </w:t>
      </w:r>
      <w:bookmarkEnd w:id="4787"/>
      <w:r w:rsidR="00C231B3">
        <w:rPr>
          <w:color w:val="000000"/>
        </w:rPr>
        <w:fldChar w:fldCharType="begin"/>
      </w:r>
      <w:r>
        <w:rPr>
          <w:color w:val="000000"/>
        </w:rPr>
        <w:instrText xml:space="preserve"> HYPERLINK "1815661" \l "1817488" </w:instrText>
      </w:r>
      <w:r w:rsidR="00C231B3">
        <w:rPr>
          <w:color w:val="000000"/>
        </w:rPr>
        <w:fldChar w:fldCharType="separate"/>
      </w:r>
      <w:r>
        <w:rPr>
          <w:color w:val="008080"/>
        </w:rPr>
        <w:t>Таблица 7.3.12</w:t>
      </w:r>
      <w:r w:rsidR="00C231B3">
        <w:rPr>
          <w:color w:val="000000"/>
        </w:rPr>
        <w:fldChar w:fldCharType="end"/>
      </w:r>
      <w:r>
        <w:rPr>
          <w:color w:val="000000"/>
        </w:rPr>
        <w:t xml:space="preserve"> или являются более высокими.</w:t>
      </w:r>
    </w:p>
    <w:p w:rsidR="00C852FB" w:rsidRDefault="00C852FB" w:rsidP="00943BC4">
      <w:pPr>
        <w:shd w:val="clear" w:color="auto" w:fill="FFFFFF"/>
        <w:ind w:firstLine="851"/>
        <w:jc w:val="both"/>
        <w:rPr>
          <w:color w:val="000000"/>
        </w:rPr>
      </w:pPr>
      <w:bookmarkStart w:id="4788" w:name="1817580"/>
      <w:r>
        <w:rPr>
          <w:color w:val="000000"/>
        </w:rPr>
        <w:t>7.3.77. В помещениях с взрывоопасными зонами любого класса со средой, для которой 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bookmarkEnd w:id="4788"/>
    </w:p>
    <w:p w:rsidR="00C852FB" w:rsidRDefault="00C852FB" w:rsidP="00943BC4">
      <w:pPr>
        <w:shd w:val="clear" w:color="auto" w:fill="FFFFFF"/>
        <w:ind w:firstLine="851"/>
        <w:jc w:val="both"/>
        <w:rPr>
          <w:color w:val="000000"/>
        </w:rPr>
      </w:pPr>
      <w:bookmarkStart w:id="4789" w:name="1817582"/>
      <w:r>
        <w:rPr>
          <w:color w:val="000000"/>
        </w:rPr>
        <w:t>а) через неоткрывающиеся окна без фрамуг и форточек, снаружи здания, причем при одинарном остеклении окон светильники должны иметь защитные стекла или стеклянные кожухи;</w:t>
      </w:r>
      <w:bookmarkEnd w:id="4789"/>
    </w:p>
    <w:p w:rsidR="00C852FB" w:rsidRDefault="00C852FB" w:rsidP="00943BC4">
      <w:pPr>
        <w:shd w:val="clear" w:color="auto" w:fill="FFFFFF"/>
        <w:ind w:firstLine="851"/>
        <w:jc w:val="both"/>
        <w:rPr>
          <w:color w:val="000000"/>
        </w:rPr>
      </w:pPr>
      <w:bookmarkStart w:id="4790" w:name="1817583"/>
      <w:r>
        <w:rPr>
          <w:color w:val="000000"/>
        </w:rPr>
        <w:t>б) через специально устроенные в стене ниши с двойным остеклением и вентиляцией ниш с естественным побуждением наружным воздухом;</w:t>
      </w:r>
      <w:bookmarkEnd w:id="4790"/>
    </w:p>
    <w:p w:rsidR="00C852FB" w:rsidRDefault="00C852FB" w:rsidP="00943BC4">
      <w:pPr>
        <w:shd w:val="clear" w:color="auto" w:fill="FFFFFF"/>
        <w:ind w:firstLine="851"/>
        <w:jc w:val="both"/>
        <w:rPr>
          <w:color w:val="000000"/>
        </w:rPr>
      </w:pPr>
      <w:bookmarkStart w:id="4791" w:name="1817585"/>
      <w:r>
        <w:rPr>
          <w:color w:val="000000"/>
        </w:rPr>
        <w:t>в) через фонари специального типа со светильниками, установленными в потолке с двойным остеклением и вентиляцией фонарей с естественным побуждением наружным воздухом;</w:t>
      </w:r>
      <w:bookmarkEnd w:id="4791"/>
    </w:p>
    <w:p w:rsidR="00C852FB" w:rsidRDefault="00C852FB" w:rsidP="00943BC4">
      <w:pPr>
        <w:shd w:val="clear" w:color="auto" w:fill="FFFFFF"/>
        <w:ind w:firstLine="851"/>
        <w:jc w:val="both"/>
        <w:rPr>
          <w:color w:val="000000"/>
        </w:rPr>
      </w:pPr>
      <w:bookmarkStart w:id="4792" w:name="1817586"/>
      <w:r>
        <w:rPr>
          <w:color w:val="000000"/>
        </w:rPr>
        <w:t>г) в коробах, продуваемых под избыточным давлением чистым воздухом. В местах, где возможны поломки стекол, для застекления коробов следует применять небьющееся стекло;</w:t>
      </w:r>
      <w:bookmarkEnd w:id="4792"/>
    </w:p>
    <w:p w:rsidR="00C852FB" w:rsidRDefault="00C852FB" w:rsidP="00943BC4">
      <w:pPr>
        <w:shd w:val="clear" w:color="auto" w:fill="FFFFFF"/>
        <w:ind w:firstLine="851"/>
        <w:jc w:val="both"/>
        <w:rPr>
          <w:color w:val="000000"/>
        </w:rPr>
      </w:pPr>
      <w:bookmarkStart w:id="4793" w:name="1817588"/>
      <w:r>
        <w:rPr>
          <w:color w:val="000000"/>
        </w:rPr>
        <w:t>д) с помощью осветительных устройств с щелевыми световодами.</w:t>
      </w:r>
      <w:bookmarkEnd w:id="4793"/>
    </w:p>
    <w:p w:rsidR="00C852FB" w:rsidRDefault="00C852FB" w:rsidP="00943BC4">
      <w:pPr>
        <w:shd w:val="clear" w:color="auto" w:fill="FFFFFF"/>
        <w:jc w:val="center"/>
        <w:rPr>
          <w:rStyle w:val="a4"/>
          <w:color w:val="000080"/>
        </w:rPr>
      </w:pPr>
      <w:bookmarkStart w:id="4794" w:name="1817590"/>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r>
        <w:rPr>
          <w:rStyle w:val="a4"/>
          <w:color w:val="000080"/>
        </w:rPr>
        <w:t>Распределительные устройства, трансформаторные и преобразовательные подстанции</w:t>
      </w:r>
      <w:bookmarkEnd w:id="4794"/>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795" w:name="1817591"/>
      <w:r>
        <w:rPr>
          <w:color w:val="000000"/>
        </w:rPr>
        <w:t xml:space="preserve">7.3.78. РУ до 1 кВ и выше, ТП и ПП с электрооборудованием общего назначения (без средств взрывозащиты) запрещается сооружать непосредственно во взрывоопасных зонах любого класса. Они должны располагаться в отдельных помещениях, удовлетворяющих </w:t>
      </w:r>
      <w:r>
        <w:rPr>
          <w:color w:val="000000"/>
        </w:rPr>
        <w:lastRenderedPageBreak/>
        <w:t xml:space="preserve">требованиям </w:t>
      </w:r>
      <w:bookmarkEnd w:id="4795"/>
      <w:r w:rsidR="00C231B3">
        <w:rPr>
          <w:color w:val="000000"/>
        </w:rPr>
        <w:fldChar w:fldCharType="begin"/>
      </w:r>
      <w:r>
        <w:rPr>
          <w:color w:val="000000"/>
        </w:rPr>
        <w:instrText xml:space="preserve"> HYPERLINK "1815661" \l "1817596" </w:instrText>
      </w:r>
      <w:r w:rsidR="00C231B3">
        <w:rPr>
          <w:color w:val="000000"/>
        </w:rPr>
        <w:fldChar w:fldCharType="separate"/>
      </w:r>
      <w:r>
        <w:rPr>
          <w:color w:val="008080"/>
        </w:rPr>
        <w:t>пунктов 7.3.79</w:t>
      </w:r>
      <w:r w:rsidR="00C231B3">
        <w:rPr>
          <w:color w:val="000000"/>
        </w:rPr>
        <w:fldChar w:fldCharType="end"/>
      </w:r>
      <w:r>
        <w:rPr>
          <w:color w:val="000000"/>
        </w:rPr>
        <w:t xml:space="preserve"> — </w:t>
      </w:r>
      <w:hyperlink r:id="rId494" w:anchor="1817624" w:history="1">
        <w:r>
          <w:rPr>
            <w:color w:val="008080"/>
          </w:rPr>
          <w:t>7.3.86</w:t>
        </w:r>
      </w:hyperlink>
      <w:r>
        <w:rPr>
          <w:color w:val="000000"/>
        </w:rPr>
        <w:t xml:space="preserve"> настоящих Правил, или снаружи, вне взрывоопасных зон.</w:t>
      </w:r>
    </w:p>
    <w:p w:rsidR="00C852FB" w:rsidRDefault="00C852FB" w:rsidP="00943BC4">
      <w:pPr>
        <w:shd w:val="clear" w:color="auto" w:fill="FFFFFF"/>
        <w:ind w:firstLine="851"/>
        <w:jc w:val="both"/>
        <w:rPr>
          <w:color w:val="000000"/>
        </w:rPr>
      </w:pPr>
      <w:bookmarkStart w:id="4796" w:name="1817593"/>
      <w:r>
        <w:rPr>
          <w:color w:val="000000"/>
        </w:rPr>
        <w:t xml:space="preserve">Одиночные колонки и шкафы управления электродвигателями с аппаратами и приборами в исполнении, предусмотренном в </w:t>
      </w:r>
      <w:bookmarkEnd w:id="4796"/>
      <w:r w:rsidR="00C231B3">
        <w:rPr>
          <w:color w:val="000000"/>
        </w:rPr>
        <w:fldChar w:fldCharType="begin"/>
      </w:r>
      <w:r>
        <w:rPr>
          <w:color w:val="000000"/>
        </w:rPr>
        <w:instrText xml:space="preserve"> HYPERLINK "1815661" \l "1817322" </w:instrText>
      </w:r>
      <w:r w:rsidR="00C231B3">
        <w:rPr>
          <w:color w:val="000000"/>
        </w:rPr>
        <w:fldChar w:fldCharType="separate"/>
      </w:r>
      <w:r>
        <w:rPr>
          <w:color w:val="008080"/>
        </w:rPr>
        <w:t>Таблице 7.3.11</w:t>
      </w:r>
      <w:r w:rsidR="00C231B3">
        <w:rPr>
          <w:color w:val="000000"/>
        </w:rPr>
        <w:fldChar w:fldCharType="end"/>
      </w:r>
      <w:r>
        <w:rPr>
          <w:color w:val="000000"/>
        </w:rPr>
        <w:t>, допускается устанавливать во взрывоопасных зонах любого класса. Количество таких колонок и шкафов рекомендуется по возможности ограничивать.</w:t>
      </w:r>
    </w:p>
    <w:p w:rsidR="00C852FB" w:rsidRDefault="00C852FB" w:rsidP="00943BC4">
      <w:pPr>
        <w:shd w:val="clear" w:color="auto" w:fill="FFFFFF"/>
        <w:ind w:firstLine="851"/>
        <w:jc w:val="both"/>
        <w:rPr>
          <w:color w:val="000000"/>
        </w:rPr>
      </w:pPr>
      <w:bookmarkStart w:id="4797" w:name="1817595"/>
      <w:r>
        <w:rPr>
          <w:color w:val="000000"/>
        </w:rPr>
        <w:t>За пределами взрывоопасных зон одиночные аппараты, одиночные колонки и шкафы управления следует применять без средств взрывозащиты.</w:t>
      </w:r>
      <w:bookmarkEnd w:id="4797"/>
    </w:p>
    <w:p w:rsidR="00C852FB" w:rsidRDefault="00C852FB" w:rsidP="00943BC4">
      <w:pPr>
        <w:shd w:val="clear" w:color="auto" w:fill="FFFFFF"/>
        <w:ind w:firstLine="851"/>
        <w:jc w:val="both"/>
        <w:rPr>
          <w:color w:val="000000"/>
        </w:rPr>
      </w:pPr>
      <w:bookmarkStart w:id="4798" w:name="1817596"/>
      <w:r>
        <w:rPr>
          <w:color w:val="000000"/>
        </w:rPr>
        <w:t>7.3.79. Трансформаторы могут устанавливаться как внутри подстанции, так и снаружи здания, в котором расположена подстанция.</w:t>
      </w:r>
      <w:bookmarkEnd w:id="4798"/>
    </w:p>
    <w:p w:rsidR="00C852FB" w:rsidRDefault="00C852FB" w:rsidP="00943BC4">
      <w:pPr>
        <w:shd w:val="clear" w:color="auto" w:fill="FFFFFF"/>
        <w:ind w:firstLine="851"/>
        <w:jc w:val="both"/>
        <w:rPr>
          <w:color w:val="000000"/>
        </w:rPr>
      </w:pPr>
      <w:bookmarkStart w:id="4799" w:name="1817600"/>
      <w:r>
        <w:rPr>
          <w:color w:val="000000"/>
        </w:rPr>
        <w:t>7.3.80. РУ, ТП (в том числе КТП) и ПП допускается выполнять примыкающими двумя или тремя стенами к взрывоопасным зонам с легкими горючими газами и ЛВЖ классов В-Ia и B-Iб и к взрывоопасным зонам классов В-II и В-IIа.</w:t>
      </w:r>
      <w:bookmarkEnd w:id="4799"/>
    </w:p>
    <w:p w:rsidR="00C852FB" w:rsidRDefault="00C852FB" w:rsidP="00943BC4">
      <w:pPr>
        <w:shd w:val="clear" w:color="auto" w:fill="FFFFFF"/>
        <w:ind w:firstLine="851"/>
        <w:jc w:val="both"/>
        <w:rPr>
          <w:color w:val="000000"/>
        </w:rPr>
      </w:pPr>
      <w:bookmarkStart w:id="4800" w:name="1817601"/>
      <w:r>
        <w:rPr>
          <w:color w:val="000000"/>
        </w:rPr>
        <w:t>Запрещается их примыкание к взрывоопасной зоне класса B-I, а также к взрывоопасным зонам с тяжелыми или сжиженными горючими газами классов В-Ia и B-Iб.</w:t>
      </w:r>
      <w:bookmarkEnd w:id="4800"/>
    </w:p>
    <w:p w:rsidR="00C852FB" w:rsidRDefault="00C852FB" w:rsidP="00943BC4">
      <w:pPr>
        <w:shd w:val="clear" w:color="auto" w:fill="FFFFFF"/>
        <w:ind w:firstLine="851"/>
        <w:jc w:val="both"/>
        <w:rPr>
          <w:color w:val="000000"/>
        </w:rPr>
      </w:pPr>
      <w:bookmarkStart w:id="4801" w:name="1817602"/>
      <w:r>
        <w:rPr>
          <w:color w:val="000000"/>
        </w:rPr>
        <w:t>7.3.81. РУ, ТП и ПП запрещается размещать непосредственно над и под помещениями со взрывоопасными зонами любого класса (см. также гл. 4.2).</w:t>
      </w:r>
      <w:bookmarkEnd w:id="4801"/>
    </w:p>
    <w:p w:rsidR="00C852FB" w:rsidRDefault="00C852FB" w:rsidP="00943BC4">
      <w:pPr>
        <w:shd w:val="clear" w:color="auto" w:fill="FFFFFF"/>
        <w:ind w:firstLine="851"/>
        <w:jc w:val="both"/>
        <w:rPr>
          <w:color w:val="000000"/>
        </w:rPr>
      </w:pPr>
      <w:bookmarkStart w:id="4802" w:name="1817603"/>
      <w:r>
        <w:rPr>
          <w:color w:val="000000"/>
        </w:rPr>
        <w:t xml:space="preserve">7.3.82. Окна РУ, ТП и ПП, примыкающих к взрывоопасной зоне, рекомендуется выполнять из стеклоблоков толщиной не менее </w:t>
      </w:r>
      <w:smartTag w:uri="urn:schemas-microsoft-com:office:smarttags" w:element="metricconverter">
        <w:smartTagPr>
          <w:attr w:name="ProductID" w:val="10 см"/>
        </w:smartTagPr>
        <w:r>
          <w:rPr>
            <w:color w:val="000000"/>
          </w:rPr>
          <w:t>10 см</w:t>
        </w:r>
      </w:smartTag>
      <w:r>
        <w:rPr>
          <w:color w:val="000000"/>
        </w:rPr>
        <w:t>.</w:t>
      </w:r>
      <w:bookmarkEnd w:id="4802"/>
    </w:p>
    <w:p w:rsidR="00C852FB" w:rsidRDefault="00C852FB" w:rsidP="00943BC4">
      <w:pPr>
        <w:shd w:val="clear" w:color="auto" w:fill="FFFFFF"/>
        <w:ind w:firstLine="851"/>
        <w:jc w:val="both"/>
        <w:rPr>
          <w:color w:val="000000"/>
        </w:rPr>
      </w:pPr>
      <w:bookmarkStart w:id="4803" w:name="1817604"/>
      <w:r>
        <w:rPr>
          <w:color w:val="000000"/>
        </w:rPr>
        <w:t>7.3.83. РУ, ТП (в том числе КТП) и ПП, примыкающие одной стеной к взрывоопасной зоне, рекомендуется выполнять при наличии взрывоопасных зон с легкими горючими газами и ЛВЖ классов B-I, В-Ia и B-Iб и при наличии взрывоопасных зон классов В-II и В-IIа.</w:t>
      </w:r>
      <w:bookmarkEnd w:id="4803"/>
    </w:p>
    <w:p w:rsidR="00C852FB" w:rsidRDefault="00C852FB" w:rsidP="00943BC4">
      <w:pPr>
        <w:shd w:val="clear" w:color="auto" w:fill="FFFFFF"/>
        <w:ind w:firstLine="851"/>
        <w:jc w:val="both"/>
        <w:rPr>
          <w:color w:val="000000"/>
        </w:rPr>
      </w:pPr>
      <w:bookmarkStart w:id="4804" w:name="1817605"/>
      <w:r>
        <w:rPr>
          <w:color w:val="000000"/>
        </w:rPr>
        <w:t xml:space="preserve">7.3.84. РУ, ТП (в том числе КТП) и ПП, питающие установки с тяжелыми или сжиженными горючими газами, как правило, должны сооружаться отдельно стоящими, на расстояниях от стен помещений, к которым примыкают взрывоопасные зоны классов B-I и В-Ia, и от наружных взрывоопасных установок согласно </w:t>
      </w:r>
      <w:bookmarkEnd w:id="4804"/>
      <w:r w:rsidR="00C231B3">
        <w:rPr>
          <w:color w:val="000000"/>
        </w:rPr>
        <w:fldChar w:fldCharType="begin"/>
      </w:r>
      <w:r>
        <w:rPr>
          <w:color w:val="000000"/>
        </w:rPr>
        <w:instrText xml:space="preserve"> HYPERLINK "1815661" \l "1817657" </w:instrText>
      </w:r>
      <w:r w:rsidR="00C231B3">
        <w:rPr>
          <w:color w:val="000000"/>
        </w:rPr>
        <w:fldChar w:fldCharType="separate"/>
      </w:r>
      <w:r>
        <w:rPr>
          <w:color w:val="008080"/>
        </w:rPr>
        <w:t>Таблице 7.3.13</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805" w:name="1817606"/>
      <w:r>
        <w:rPr>
          <w:color w:val="000000"/>
        </w:rPr>
        <w:t xml:space="preserve">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w:t>
      </w:r>
      <w:smartTag w:uri="urn:schemas-microsoft-com:office:smarttags" w:element="metricconverter">
        <w:smartTagPr>
          <w:attr w:name="ProductID" w:val="0,15 м"/>
        </w:smartTagPr>
        <w:r>
          <w:rPr>
            <w:color w:val="000000"/>
          </w:rPr>
          <w:t>0,15 м</w:t>
        </w:r>
      </w:smartTag>
      <w:r>
        <w:rPr>
          <w:color w:val="000000"/>
        </w:rPr>
        <w:t xml:space="preserve">. Это требование не распространяется на маслосборные ямы под трансформаторами. Должны быть также выполнены требования </w:t>
      </w:r>
      <w:bookmarkEnd w:id="4805"/>
      <w:r w:rsidR="00C231B3">
        <w:rPr>
          <w:color w:val="000000"/>
        </w:rPr>
        <w:fldChar w:fldCharType="begin"/>
      </w:r>
      <w:r>
        <w:rPr>
          <w:color w:val="000000"/>
        </w:rPr>
        <w:instrText xml:space="preserve"> HYPERLINK "1815661" \l "1817607" </w:instrText>
      </w:r>
      <w:r w:rsidR="00C231B3">
        <w:rPr>
          <w:color w:val="000000"/>
        </w:rPr>
        <w:fldChar w:fldCharType="separate"/>
      </w:r>
      <w:r>
        <w:rPr>
          <w:color w:val="008080"/>
        </w:rPr>
        <w:t>пункта 7.3.85</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806" w:name="1817607"/>
      <w:r>
        <w:rPr>
          <w:color w:val="000000"/>
        </w:rPr>
        <w:t>7.3.85. РУ, ТП (в том числе КТП) и ПП, примыкающие одной и более стенами к взрывоопасной зоне, должны удовлетворять следующим требованиям:</w:t>
      </w:r>
      <w:bookmarkEnd w:id="4806"/>
    </w:p>
    <w:p w:rsidR="00C852FB" w:rsidRDefault="00C852FB" w:rsidP="00943BC4">
      <w:pPr>
        <w:shd w:val="clear" w:color="auto" w:fill="FFFFFF"/>
        <w:ind w:firstLine="851"/>
        <w:jc w:val="both"/>
        <w:rPr>
          <w:color w:val="000000"/>
        </w:rPr>
      </w:pPr>
      <w:bookmarkStart w:id="4807" w:name="1817608"/>
      <w:r>
        <w:rPr>
          <w:color w:val="000000"/>
        </w:rPr>
        <w:t>1. РУ,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взрывоопасные смеси (например, с помощью соответствующего расположения устройств приточных и вытяжных систем).</w:t>
      </w:r>
      <w:bookmarkEnd w:id="4807"/>
    </w:p>
    <w:p w:rsidR="00C852FB" w:rsidRDefault="00C852FB" w:rsidP="00943BC4">
      <w:pPr>
        <w:shd w:val="clear" w:color="auto" w:fill="FFFFFF"/>
        <w:ind w:firstLine="851"/>
        <w:jc w:val="both"/>
        <w:rPr>
          <w:color w:val="000000"/>
        </w:rPr>
      </w:pPr>
      <w:bookmarkStart w:id="4808" w:name="1817609"/>
      <w:r>
        <w:rPr>
          <w:color w:val="000000"/>
        </w:rPr>
        <w:t>2. В РУ, ТП и ПП, примыкающих одной стеной к взрывоопасной зоне класса B-I, а также к взрывоопасным зонам с тяжелыми или сжиженными горючими газами классов В-Ia и B-Iб, должна быть предусмотрена приточная вентиляция с механическим 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bookmarkEnd w:id="4808"/>
    </w:p>
    <w:p w:rsidR="00C852FB" w:rsidRDefault="00C852FB" w:rsidP="00943BC4">
      <w:pPr>
        <w:shd w:val="clear" w:color="auto" w:fill="FFFFFF"/>
        <w:ind w:firstLine="851"/>
        <w:jc w:val="both"/>
        <w:rPr>
          <w:color w:val="000000"/>
        </w:rPr>
      </w:pPr>
      <w:bookmarkStart w:id="4809" w:name="1817612"/>
      <w:r>
        <w:rPr>
          <w:color w:val="000000"/>
        </w:rPr>
        <w:t>Приемные устройства для наружного воздуха должны размещаться в местах, где исключено образование взрывоопасных смесей.</w:t>
      </w:r>
      <w:bookmarkEnd w:id="4809"/>
    </w:p>
    <w:p w:rsidR="00C852FB" w:rsidRDefault="00C852FB" w:rsidP="00943BC4">
      <w:pPr>
        <w:shd w:val="clear" w:color="auto" w:fill="FFFFFF"/>
        <w:ind w:firstLine="851"/>
        <w:jc w:val="both"/>
        <w:rPr>
          <w:color w:val="000000"/>
        </w:rPr>
      </w:pPr>
      <w:bookmarkStart w:id="4810" w:name="1817614"/>
      <w:r>
        <w:rPr>
          <w:color w:val="000000"/>
        </w:rPr>
        <w:t>3. Стены РУ, ТП и ПП, к которым примыкают взрывоопасные зоны, должны быть выполнены из несгораемого материала и иметь предел огнестойкости не менее 0,75 ч, быть пылегазонепроницаемыми, не иметь дверей и окон.</w:t>
      </w:r>
      <w:bookmarkEnd w:id="4810"/>
    </w:p>
    <w:p w:rsidR="00C852FB" w:rsidRDefault="00C852FB" w:rsidP="00943BC4">
      <w:pPr>
        <w:shd w:val="clear" w:color="auto" w:fill="FFFFFF"/>
        <w:ind w:firstLine="851"/>
        <w:jc w:val="both"/>
        <w:rPr>
          <w:color w:val="000000"/>
        </w:rPr>
      </w:pPr>
      <w:bookmarkStart w:id="4811" w:name="1817616"/>
      <w:r>
        <w:rPr>
          <w:color w:val="000000"/>
        </w:rPr>
        <w:lastRenderedPageBreak/>
        <w:t>4. В стенах РУ, ТП и ПП, к которым примыкают взрывоопасные зоны с легкими горючими газами и ЛВЖ классов В-Ia и B-Iб,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быть плотно заделаны несгораемыми материалами.</w:t>
      </w:r>
      <w:bookmarkEnd w:id="4811"/>
    </w:p>
    <w:p w:rsidR="00C852FB" w:rsidRDefault="00C852FB" w:rsidP="00943BC4">
      <w:pPr>
        <w:shd w:val="clear" w:color="auto" w:fill="FFFFFF"/>
        <w:ind w:firstLine="851"/>
        <w:jc w:val="both"/>
        <w:rPr>
          <w:color w:val="000000"/>
        </w:rPr>
      </w:pPr>
      <w:bookmarkStart w:id="4812" w:name="1817619"/>
      <w:r>
        <w:rPr>
          <w:color w:val="000000"/>
        </w:rPr>
        <w:t>Ввод кабелей и труб электропроводки в РУ, ТП и ПП из взрывоопасных зон класса B-I и из взрывоопасных зон с тяжелыми или сжиженными горючими газами классов В-1а и B-Iб должен выполняться через наружные стены или через смежные стены помещений без взрывоопасных зон.</w:t>
      </w:r>
      <w:bookmarkEnd w:id="4812"/>
    </w:p>
    <w:p w:rsidR="00C852FB" w:rsidRDefault="00C852FB" w:rsidP="00943BC4">
      <w:pPr>
        <w:shd w:val="clear" w:color="auto" w:fill="FFFFFF"/>
        <w:ind w:firstLine="851"/>
        <w:jc w:val="both"/>
        <w:rPr>
          <w:color w:val="000000"/>
        </w:rPr>
      </w:pPr>
      <w:bookmarkStart w:id="4813" w:name="1817621"/>
      <w:r>
        <w:rPr>
          <w:color w:val="000000"/>
        </w:rPr>
        <w:t>5. Выходы из РУ, ТП и ПП должны выполняться в соответствии с КМК «Противопожарные нормы проектирования зданий и сооружений».</w:t>
      </w:r>
      <w:bookmarkEnd w:id="4813"/>
    </w:p>
    <w:p w:rsidR="00C852FB" w:rsidRDefault="00C852FB" w:rsidP="00943BC4">
      <w:pPr>
        <w:shd w:val="clear" w:color="auto" w:fill="FFFFFF"/>
        <w:ind w:firstLine="851"/>
        <w:jc w:val="both"/>
        <w:rPr>
          <w:color w:val="000000"/>
        </w:rPr>
      </w:pPr>
      <w:bookmarkStart w:id="4814" w:name="1817622"/>
      <w:r>
        <w:rPr>
          <w:color w:val="000000"/>
        </w:rPr>
        <w:t xml:space="preserve">6. Расстояния по горизонтали и вертикали от наружных дверей и окон РУ, ТП и ПП до находящихся во взрывоопасных зонах классов B-I, В-Ia и В-II наружных дверей и окон помещений должны быть не менее </w:t>
      </w:r>
      <w:smartTag w:uri="urn:schemas-microsoft-com:office:smarttags" w:element="metricconverter">
        <w:smartTagPr>
          <w:attr w:name="ProductID" w:val="4 м"/>
        </w:smartTagPr>
        <w:r>
          <w:rPr>
            <w:color w:val="000000"/>
          </w:rPr>
          <w:t>4 м</w:t>
        </w:r>
      </w:smartTag>
      <w:r>
        <w:rPr>
          <w:color w:val="000000"/>
        </w:rPr>
        <w:t xml:space="preserve"> до неоткрывающихся окон и не менее </w:t>
      </w:r>
      <w:smartTag w:uri="urn:schemas-microsoft-com:office:smarttags" w:element="metricconverter">
        <w:smartTagPr>
          <w:attr w:name="ProductID" w:val="6 м"/>
        </w:smartTagPr>
        <w:r>
          <w:rPr>
            <w:color w:val="000000"/>
          </w:rPr>
          <w:t>6 м</w:t>
        </w:r>
      </w:smartTag>
      <w:r>
        <w:rPr>
          <w:color w:val="000000"/>
        </w:rPr>
        <w:t xml:space="preserve"> до дверей и открывающихся окон. Расстояние до окон, заполненных стеклоблоками толщиной </w:t>
      </w:r>
      <w:smartTag w:uri="urn:schemas-microsoft-com:office:smarttags" w:element="metricconverter">
        <w:smartTagPr>
          <w:attr w:name="ProductID" w:val="10 см"/>
        </w:smartTagPr>
        <w:r>
          <w:rPr>
            <w:color w:val="000000"/>
          </w:rPr>
          <w:t>10 см</w:t>
        </w:r>
      </w:smartTag>
      <w:r>
        <w:rPr>
          <w:color w:val="000000"/>
        </w:rPr>
        <w:t xml:space="preserve"> и более, не нормируется.</w:t>
      </w:r>
      <w:bookmarkEnd w:id="4814"/>
    </w:p>
    <w:p w:rsidR="00C852FB" w:rsidRDefault="00C852FB" w:rsidP="00943BC4">
      <w:pPr>
        <w:shd w:val="clear" w:color="auto" w:fill="FFFFFF"/>
        <w:ind w:firstLine="851"/>
        <w:jc w:val="both"/>
        <w:rPr>
          <w:color w:val="000000"/>
        </w:rPr>
      </w:pPr>
      <w:bookmarkStart w:id="4815" w:name="1817624"/>
      <w:r>
        <w:rPr>
          <w:color w:val="000000"/>
        </w:rPr>
        <w:t>7.3.86. В ТП и ПП, примыкающих одной и более стенами к взрывоопасной зоне, как правило, следует применять трансформаторы с охлаждением негорючей жидкостью. Трансформаторы с масляным охлаждением должны размещаться в отдельных камерах. Двери камер должны быть с пределом огнестойкости не менее 0,6 ч,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bookmarkEnd w:id="4815"/>
    </w:p>
    <w:p w:rsidR="00C852FB" w:rsidRDefault="00C852FB" w:rsidP="00943BC4">
      <w:pPr>
        <w:shd w:val="clear" w:color="auto" w:fill="FFFFFF"/>
        <w:ind w:firstLine="851"/>
        <w:jc w:val="both"/>
        <w:rPr>
          <w:color w:val="000000"/>
        </w:rPr>
      </w:pPr>
      <w:bookmarkStart w:id="4816" w:name="1817626"/>
      <w:r>
        <w:rPr>
          <w:color w:val="000000"/>
        </w:rPr>
        <w:t>Герметичные трансформаторы с усиленным баком, без расширителя, с закрытыми вводами и выводными устройствами (например, трансформаторы КТП и КПП),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bookmarkEnd w:id="4816"/>
    </w:p>
    <w:p w:rsidR="00C852FB" w:rsidRDefault="00C852FB" w:rsidP="00943BC4">
      <w:pPr>
        <w:shd w:val="clear" w:color="auto" w:fill="FFFFFF"/>
        <w:ind w:firstLine="851"/>
        <w:jc w:val="both"/>
        <w:rPr>
          <w:color w:val="000000"/>
        </w:rPr>
      </w:pPr>
      <w:bookmarkStart w:id="4817" w:name="1817628"/>
      <w:r>
        <w:rPr>
          <w:color w:val="000000"/>
        </w:rPr>
        <w:t>Выкатка трансформаторов из помещений КТП и КПП должна быть предусмотрена наружу или в смежное помещение.</w:t>
      </w:r>
      <w:bookmarkEnd w:id="4817"/>
    </w:p>
    <w:p w:rsidR="00C852FB" w:rsidRDefault="00C852FB" w:rsidP="00943BC4">
      <w:pPr>
        <w:shd w:val="clear" w:color="auto" w:fill="FFFFFF"/>
        <w:ind w:firstLine="851"/>
        <w:jc w:val="both"/>
        <w:rPr>
          <w:color w:val="000000"/>
        </w:rPr>
      </w:pPr>
      <w:bookmarkStart w:id="4818" w:name="1817631"/>
      <w:r>
        <w:rPr>
          <w:color w:val="000000"/>
        </w:rPr>
        <w:t xml:space="preserve">7.3.87. Расстояния от наружных взрывоопасных установок и стен помещений, к которым примыкают взрывоопасные зоны всех классов, за исключением классов B-Iб и В-IIа, до отдельно стоящих РУ. ТП и ПП должны приниматься по </w:t>
      </w:r>
      <w:bookmarkEnd w:id="4818"/>
      <w:r w:rsidR="00C231B3">
        <w:rPr>
          <w:color w:val="000000"/>
        </w:rPr>
        <w:fldChar w:fldCharType="begin"/>
      </w:r>
      <w:r>
        <w:rPr>
          <w:color w:val="000000"/>
        </w:rPr>
        <w:instrText xml:space="preserve"> HYPERLINK "1815661" \l "1817657" </w:instrText>
      </w:r>
      <w:r w:rsidR="00C231B3">
        <w:rPr>
          <w:color w:val="000000"/>
        </w:rPr>
        <w:fldChar w:fldCharType="separate"/>
      </w:r>
      <w:r>
        <w:rPr>
          <w:color w:val="008080"/>
        </w:rPr>
        <w:t>Таблице 7.3.13</w:t>
      </w:r>
      <w:r w:rsidR="00C231B3">
        <w:rPr>
          <w:color w:val="000000"/>
        </w:rPr>
        <w:fldChar w:fldCharType="end"/>
      </w:r>
      <w:r>
        <w:rPr>
          <w:color w:val="000000"/>
        </w:rPr>
        <w:t>. Расстояния от стен помещений, к которым примыкают взрывоопасные зоны классов B-Iб и В-IIа, до отдельно стоящих РУ, ТП и ПП следует принимать в соответствии с КМК «Генеральные планы промышленных предприятий» в зависимости от степени огнестойкости зданий и сооружений.</w:t>
      </w:r>
    </w:p>
    <w:p w:rsidR="00C852FB" w:rsidRDefault="00C852FB" w:rsidP="00943BC4">
      <w:pPr>
        <w:shd w:val="clear" w:color="auto" w:fill="FFFFFF"/>
        <w:ind w:firstLine="851"/>
        <w:jc w:val="both"/>
        <w:rPr>
          <w:color w:val="000000"/>
        </w:rPr>
      </w:pPr>
      <w:bookmarkStart w:id="4819" w:name="1817634"/>
      <w:r>
        <w:rPr>
          <w:color w:val="000000"/>
        </w:rPr>
        <w:t xml:space="preserve">7.3.88. В отдельно стоящих РУ, ТП и ПП, питающих электроустановки с тяжелыми или сжиженными горючими газами и расположенных за пределами расстояний, указанных в </w:t>
      </w:r>
      <w:bookmarkEnd w:id="4819"/>
      <w:r w:rsidR="00C231B3">
        <w:rPr>
          <w:color w:val="000000"/>
        </w:rPr>
        <w:fldChar w:fldCharType="begin"/>
      </w:r>
      <w:r>
        <w:rPr>
          <w:color w:val="000000"/>
        </w:rPr>
        <w:instrText xml:space="preserve"> HYPERLINK "1815661" \l "1817657" </w:instrText>
      </w:r>
      <w:r w:rsidR="00C231B3">
        <w:rPr>
          <w:color w:val="000000"/>
        </w:rPr>
        <w:fldChar w:fldCharType="separate"/>
      </w:r>
      <w:r>
        <w:rPr>
          <w:color w:val="008080"/>
        </w:rPr>
        <w:t>Таблице 7.3.13</w:t>
      </w:r>
      <w:r w:rsidR="00C231B3">
        <w:rPr>
          <w:color w:val="000000"/>
        </w:rPr>
        <w:fldChar w:fldCharType="end"/>
      </w:r>
      <w:r>
        <w:rPr>
          <w:color w:val="000000"/>
        </w:rPr>
        <w:t>, не требуется выполнять подъем полов и предусматривать приточную вентиляцию с механическим побуждением.</w:t>
      </w:r>
    </w:p>
    <w:p w:rsidR="00C852FB" w:rsidRDefault="00C852FB" w:rsidP="00943BC4">
      <w:pPr>
        <w:shd w:val="clear" w:color="auto" w:fill="FFFFFF"/>
        <w:ind w:firstLine="851"/>
        <w:jc w:val="both"/>
        <w:rPr>
          <w:color w:val="000000"/>
        </w:rPr>
      </w:pPr>
      <w:bookmarkStart w:id="4820" w:name="1817635"/>
      <w:r>
        <w:rPr>
          <w:color w:val="000000"/>
        </w:rPr>
        <w:t xml:space="preserve">7.3.89. Если для отдельно стоящих РУ, ТП и ПП выполнены требования </w:t>
      </w:r>
      <w:bookmarkEnd w:id="4820"/>
      <w:r w:rsidR="00C231B3">
        <w:rPr>
          <w:color w:val="000000"/>
        </w:rPr>
        <w:fldChar w:fldCharType="begin"/>
      </w:r>
      <w:r>
        <w:rPr>
          <w:color w:val="000000"/>
        </w:rPr>
        <w:instrText xml:space="preserve"> HYPERLINK "1815661" \l "1817605" </w:instrText>
      </w:r>
      <w:r w:rsidR="00C231B3">
        <w:rPr>
          <w:color w:val="000000"/>
        </w:rPr>
        <w:fldChar w:fldCharType="separate"/>
      </w:r>
      <w:r>
        <w:rPr>
          <w:color w:val="008080"/>
        </w:rPr>
        <w:t>пунктов 7.3.84</w:t>
      </w:r>
      <w:r w:rsidR="00C231B3">
        <w:rPr>
          <w:color w:val="000000"/>
        </w:rPr>
        <w:fldChar w:fldCharType="end"/>
      </w:r>
      <w:r>
        <w:rPr>
          <w:color w:val="000000"/>
        </w:rPr>
        <w:t xml:space="preserve"> и </w:t>
      </w:r>
      <w:hyperlink r:id="rId495" w:anchor="1817609" w:history="1">
        <w:r>
          <w:rPr>
            <w:color w:val="008080"/>
          </w:rPr>
          <w:t>подпунктов 2</w:t>
        </w:r>
      </w:hyperlink>
      <w:r>
        <w:rPr>
          <w:color w:val="000000"/>
        </w:rPr>
        <w:t xml:space="preserve">, </w:t>
      </w:r>
      <w:hyperlink r:id="rId496" w:anchor="1817622" w:history="1">
        <w:r>
          <w:rPr>
            <w:color w:val="008080"/>
          </w:rPr>
          <w:t>6</w:t>
        </w:r>
      </w:hyperlink>
      <w:r>
        <w:rPr>
          <w:color w:val="000000"/>
        </w:rPr>
        <w:t xml:space="preserve"> пункта 7.3.85 настоящих Правил, при наличии тяжелых или сжиженных горючих газов или </w:t>
      </w:r>
      <w:hyperlink r:id="rId497" w:anchor="1817622" w:history="1">
        <w:r>
          <w:rPr>
            <w:color w:val="008080"/>
          </w:rPr>
          <w:t>подпункта 6</w:t>
        </w:r>
      </w:hyperlink>
      <w:r>
        <w:rPr>
          <w:color w:val="000000"/>
        </w:rPr>
        <w:t xml:space="preserve"> пункта 7.3.85 настоящих Правил, при наличии легких горючих газов и ЛВЖ, то такие РУ, ТП и ПП допускается располагать на любом расстоянии от взрывоопасных установок, но не менее расстояния, указанного в КМК «Генеральные планы промышленных предприятий» (см. также </w:t>
      </w:r>
      <w:hyperlink r:id="rId498" w:anchor="1817631" w:history="1">
        <w:r>
          <w:rPr>
            <w:color w:val="008080"/>
          </w:rPr>
          <w:t>пункт 7.3.87</w:t>
        </w:r>
      </w:hyperlink>
      <w:r>
        <w:rPr>
          <w:color w:val="000000"/>
        </w:rPr>
        <w:t xml:space="preserve"> настоящих Правил).</w:t>
      </w:r>
    </w:p>
    <w:p w:rsidR="00C852FB" w:rsidRDefault="00C852FB" w:rsidP="00943BC4">
      <w:pPr>
        <w:shd w:val="clear" w:color="auto" w:fill="FFFFFF"/>
        <w:ind w:firstLine="851"/>
        <w:jc w:val="both"/>
        <w:rPr>
          <w:color w:val="000000"/>
        </w:rPr>
      </w:pPr>
      <w:bookmarkStart w:id="4821" w:name="1817636"/>
      <w:r>
        <w:rPr>
          <w:color w:val="000000"/>
        </w:rPr>
        <w:t>7.3.90. Прокладывать трубопроводы с пожаро- и взрывоопасными, а также с вредными и едкими веществами через РУ, ТП и ПП запрещается.</w:t>
      </w:r>
      <w:bookmarkEnd w:id="4821"/>
    </w:p>
    <w:p w:rsidR="00C852FB" w:rsidRDefault="00C852FB" w:rsidP="00943BC4">
      <w:pPr>
        <w:shd w:val="clear" w:color="auto" w:fill="FFFFFF"/>
        <w:ind w:firstLine="851"/>
        <w:jc w:val="both"/>
        <w:rPr>
          <w:color w:val="000000"/>
        </w:rPr>
      </w:pPr>
      <w:bookmarkStart w:id="4822" w:name="1817637"/>
      <w:r>
        <w:rPr>
          <w:color w:val="000000"/>
        </w:rPr>
        <w:t>7.3.91.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помещениям РУ.</w:t>
      </w:r>
      <w:bookmarkEnd w:id="4822"/>
    </w:p>
    <w:p w:rsidR="00C852FB" w:rsidRDefault="00C852FB" w:rsidP="00943BC4">
      <w:pPr>
        <w:shd w:val="clear" w:color="auto" w:fill="FFFFFF"/>
        <w:jc w:val="center"/>
        <w:rPr>
          <w:color w:val="000080"/>
          <w:sz w:val="22"/>
          <w:szCs w:val="22"/>
        </w:rPr>
      </w:pPr>
      <w:bookmarkStart w:id="4823" w:name="1817657"/>
      <w:bookmarkStart w:id="4824" w:name="1817659"/>
      <w:bookmarkEnd w:id="4823"/>
      <w:r>
        <w:rPr>
          <w:color w:val="000080"/>
          <w:sz w:val="22"/>
          <w:szCs w:val="22"/>
        </w:rPr>
        <w:t>Таблица 7.3.13.</w:t>
      </w:r>
      <w:bookmarkEnd w:id="4824"/>
    </w:p>
    <w:p w:rsidR="00C852FB" w:rsidRDefault="00C852FB" w:rsidP="00943BC4">
      <w:pPr>
        <w:shd w:val="clear" w:color="auto" w:fill="FFFFFF"/>
        <w:jc w:val="center"/>
        <w:rPr>
          <w:b/>
          <w:bCs/>
          <w:color w:val="000080"/>
        </w:rPr>
      </w:pPr>
      <w:bookmarkStart w:id="4825" w:name="1817661"/>
      <w:r>
        <w:rPr>
          <w:b/>
          <w:bCs/>
          <w:color w:val="000080"/>
        </w:rPr>
        <w:lastRenderedPageBreak/>
        <w:t>Минимальное допустимое расстояние от отдельно стоящих РУ, ТП и ПП до помещений со взрывоопасными зонами и наружных взрывоопасных установок</w:t>
      </w:r>
      <w:bookmarkEnd w:id="482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618"/>
        <w:gridCol w:w="1351"/>
        <w:gridCol w:w="2713"/>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826" w:name="1817662"/>
            <w:bookmarkStart w:id="4827" w:name="1817665"/>
            <w:bookmarkEnd w:id="4826"/>
            <w:r w:rsidRPr="00E9415F">
              <w:rPr>
                <w:color w:val="000000"/>
                <w:sz w:val="22"/>
                <w:szCs w:val="22"/>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Расстояние от РУ, ТП и ПП, м‎‎‎</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закрытых‎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открытых‎</w:t>
            </w:r>
          </w:p>
        </w:tc>
      </w:tr>
      <w:tr w:rsidR="00C852FB"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 тяжелыми или сжиженными горючими газами‎‎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РУ, ТП и ПП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Резервуары (газгольдеры), сливно-паливные эстакады с открытым сливом или наливом‎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100‎</w:t>
            </w:r>
          </w:p>
        </w:tc>
      </w:tr>
      <w:tr w:rsidR="00C852FB"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 легкими горючими газами и ЛВЖ, с горючими пылью или волокнами‎‎‎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нормируется‎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0,8 (до открыто установленных трансформаторов)‎</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РУ, ТП и ПП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Наружные взрывоопасные установки, установки, расположенные у стен зданий‎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Сливно-наливные эстакады с закрытым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Сливно-наливные эстакады с открытым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Резервуары с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Резервуары (газгольдеры) с горючими газами‎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r>
    </w:tbl>
    <w:p w:rsidR="00C852FB" w:rsidRDefault="00C852FB" w:rsidP="00943BC4">
      <w:pPr>
        <w:shd w:val="clear" w:color="auto" w:fill="FFFFFF"/>
        <w:ind w:firstLine="851"/>
        <w:jc w:val="both"/>
        <w:rPr>
          <w:color w:val="339966"/>
          <w:sz w:val="20"/>
          <w:szCs w:val="20"/>
        </w:rPr>
      </w:pPr>
      <w:bookmarkStart w:id="4828" w:name="1817674"/>
      <w:bookmarkEnd w:id="4827"/>
      <w:r>
        <w:rPr>
          <w:color w:val="339966"/>
          <w:sz w:val="20"/>
          <w:szCs w:val="20"/>
        </w:rPr>
        <w:t>Примечания: 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уменьшены на 50%.</w:t>
      </w:r>
      <w:bookmarkEnd w:id="4828"/>
    </w:p>
    <w:p w:rsidR="00C852FB" w:rsidRDefault="00C852FB" w:rsidP="00943BC4">
      <w:pPr>
        <w:shd w:val="clear" w:color="auto" w:fill="FFFFFF"/>
        <w:ind w:firstLine="851"/>
        <w:jc w:val="both"/>
        <w:rPr>
          <w:color w:val="339966"/>
          <w:sz w:val="20"/>
          <w:szCs w:val="20"/>
        </w:rPr>
      </w:pPr>
      <w:bookmarkStart w:id="4829" w:name="1817675"/>
      <w:r>
        <w:rPr>
          <w:color w:val="339966"/>
          <w:sz w:val="20"/>
          <w:szCs w:val="20"/>
        </w:rPr>
        <w:t>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 в порядке исключения, когда по требованиям технологии не представляется возможным применять РУ, ТП и ПП, примыкающие к взрывоопасной зоне.</w:t>
      </w:r>
      <w:bookmarkEnd w:id="4829"/>
    </w:p>
    <w:p w:rsidR="00C852FB" w:rsidRDefault="00C852FB" w:rsidP="00943BC4">
      <w:pPr>
        <w:shd w:val="clear" w:color="auto" w:fill="FFFFFF"/>
        <w:ind w:firstLine="851"/>
        <w:jc w:val="both"/>
        <w:rPr>
          <w:color w:val="339966"/>
          <w:sz w:val="20"/>
          <w:szCs w:val="20"/>
        </w:rPr>
      </w:pPr>
      <w:bookmarkStart w:id="4830" w:name="1817676"/>
      <w:r>
        <w:rPr>
          <w:color w:val="339966"/>
          <w:sz w:val="20"/>
          <w:szCs w:val="20"/>
        </w:rPr>
        <w:t>3. Установки со сниженным аммиаком следует относить к установкам с легкими горючими газами и ЛВЖ.</w:t>
      </w:r>
      <w:bookmarkEnd w:id="4830"/>
    </w:p>
    <w:p w:rsidR="00C852FB" w:rsidRDefault="00C852FB" w:rsidP="00943BC4">
      <w:pPr>
        <w:shd w:val="clear" w:color="auto" w:fill="FFFFFF"/>
        <w:jc w:val="center"/>
        <w:rPr>
          <w:rStyle w:val="a4"/>
          <w:color w:val="000080"/>
        </w:rPr>
      </w:pPr>
      <w:bookmarkStart w:id="4831" w:name="1817677"/>
      <w:r>
        <w:rPr>
          <w:rStyle w:val="a4"/>
          <w:color w:val="000080"/>
        </w:rPr>
        <w:t>Электропроводки, токопроводы и кабельные линии</w:t>
      </w:r>
      <w:bookmarkEnd w:id="483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832" w:name="1817678"/>
      <w:r>
        <w:rPr>
          <w:color w:val="000000"/>
        </w:rPr>
        <w:t>7.3.92. Во взрывоопасных зонах любого класса применение неизолированных проводников, в том числе токопроводов к кранам, талям и т. п., запрещается.</w:t>
      </w:r>
      <w:bookmarkEnd w:id="4832"/>
    </w:p>
    <w:p w:rsidR="00C852FB" w:rsidRDefault="00C852FB" w:rsidP="00943BC4">
      <w:pPr>
        <w:shd w:val="clear" w:color="auto" w:fill="FFFFFF"/>
        <w:ind w:firstLine="851"/>
        <w:jc w:val="both"/>
        <w:rPr>
          <w:color w:val="000000"/>
        </w:rPr>
      </w:pPr>
      <w:bookmarkStart w:id="4833" w:name="1817679"/>
      <w:r>
        <w:rPr>
          <w:color w:val="000000"/>
        </w:rPr>
        <w:t>7.3.93. Во взрывоопасных зонах классов B-I и В-Ia должны применяться провода и кабели с медными жилами. Во взрывоопасных зонах классов B-Iб, В-Iг, В-II и В-IIа допускается применение проводов и кабелей с алюминиевыми жилами.</w:t>
      </w:r>
      <w:bookmarkEnd w:id="4833"/>
    </w:p>
    <w:p w:rsidR="00C852FB" w:rsidRDefault="00C852FB" w:rsidP="00943BC4">
      <w:pPr>
        <w:shd w:val="clear" w:color="auto" w:fill="FFFFFF"/>
        <w:ind w:firstLine="851"/>
        <w:jc w:val="both"/>
        <w:rPr>
          <w:color w:val="000000"/>
        </w:rPr>
      </w:pPr>
      <w:bookmarkStart w:id="4834" w:name="1817680"/>
      <w:r>
        <w:rPr>
          <w:color w:val="000000"/>
        </w:rPr>
        <w:t>7.3.94. Проводники силовых, осветительных и вторичных цепей в сетях до 1 кВ во взрывоопасных зонах классов B-I, В-Ia, В-II и В-IIа должны быть защищены от перегрузок и КЗ, а их сечения должны выбираться в соответствии с главой 3.1 ПУЭ. Раздел III</w:t>
      </w:r>
      <w:bookmarkEnd w:id="4834"/>
      <w:r w:rsidR="00C231B3">
        <w:rPr>
          <w:color w:val="000000"/>
        </w:rPr>
        <w:fldChar w:fldCharType="begin"/>
      </w:r>
      <w:r>
        <w:rPr>
          <w:color w:val="000000"/>
        </w:rPr>
        <w:instrText xml:space="preserve"> HYPERLINK "1815661" \l "1829157" </w:instrText>
      </w:r>
      <w:r w:rsidR="00C231B3">
        <w:rPr>
          <w:color w:val="000000"/>
        </w:rPr>
        <w:fldChar w:fldCharType="separate"/>
      </w:r>
      <w:r>
        <w:rPr>
          <w:color w:val="008080"/>
        </w:rPr>
        <w:t>*</w:t>
      </w:r>
      <w:r w:rsidR="00C231B3">
        <w:rPr>
          <w:color w:val="000000"/>
        </w:rPr>
        <w:fldChar w:fldCharType="end"/>
      </w:r>
      <w:r>
        <w:rPr>
          <w:color w:val="000000"/>
        </w:rPr>
        <w:t>, но. быть не менее сечения, принятого по расчетному току.</w:t>
      </w:r>
    </w:p>
    <w:p w:rsidR="00C852FB" w:rsidRDefault="00C852FB" w:rsidP="00943BC4">
      <w:pPr>
        <w:shd w:val="clear" w:color="auto" w:fill="FFFFFF"/>
        <w:ind w:firstLine="851"/>
        <w:jc w:val="both"/>
        <w:rPr>
          <w:color w:val="339966"/>
          <w:sz w:val="20"/>
          <w:szCs w:val="20"/>
        </w:rPr>
      </w:pPr>
      <w:bookmarkStart w:id="4835" w:name="1829157"/>
      <w:r>
        <w:rPr>
          <w:color w:val="339966"/>
          <w:sz w:val="20"/>
          <w:szCs w:val="20"/>
        </w:rPr>
        <w:t>* Раздел III не приводится.</w:t>
      </w:r>
      <w:bookmarkEnd w:id="4835"/>
    </w:p>
    <w:p w:rsidR="00C852FB" w:rsidRDefault="00C852FB" w:rsidP="00943BC4">
      <w:pPr>
        <w:shd w:val="clear" w:color="auto" w:fill="FFFFFF"/>
        <w:ind w:firstLine="851"/>
        <w:jc w:val="both"/>
        <w:rPr>
          <w:color w:val="000000"/>
        </w:rPr>
      </w:pPr>
      <w:bookmarkStart w:id="4836" w:name="1817681"/>
      <w:r>
        <w:rPr>
          <w:color w:val="000000"/>
        </w:rPr>
        <w:t>Во взрывоопасных зонах классов B-I6 и В-1г защита проводов и кабелей и выбор сечений должны производиться как для невзрывоопасных установок.</w:t>
      </w:r>
      <w:bookmarkEnd w:id="4836"/>
    </w:p>
    <w:p w:rsidR="00C852FB" w:rsidRDefault="00C852FB" w:rsidP="00943BC4">
      <w:pPr>
        <w:shd w:val="clear" w:color="auto" w:fill="FFFFFF"/>
        <w:ind w:firstLine="851"/>
        <w:jc w:val="both"/>
        <w:rPr>
          <w:color w:val="000000"/>
        </w:rPr>
      </w:pPr>
      <w:bookmarkStart w:id="4837" w:name="1817682"/>
      <w:r>
        <w:rPr>
          <w:color w:val="000000"/>
        </w:rPr>
        <w:lastRenderedPageBreak/>
        <w:t>7.3.95. Провода и кабели в сетях выше 1 кВ, прокладываемые во взрывоопасных зонах любого класса, должны быть проверены по нагреву током КЗ.</w:t>
      </w:r>
      <w:bookmarkEnd w:id="4837"/>
    </w:p>
    <w:p w:rsidR="00C852FB" w:rsidRDefault="00C852FB" w:rsidP="00943BC4">
      <w:pPr>
        <w:shd w:val="clear" w:color="auto" w:fill="FFFFFF"/>
        <w:ind w:firstLine="851"/>
        <w:jc w:val="both"/>
        <w:rPr>
          <w:color w:val="000000"/>
        </w:rPr>
      </w:pPr>
      <w:bookmarkStart w:id="4838" w:name="1817683"/>
      <w:r>
        <w:rPr>
          <w:color w:val="000000"/>
        </w:rPr>
        <w:t>7.3.96. Защита питающих линий и присоединенных к ним электроприемников выше 1 кВ должна удовлетворять требованиям глав 3.2 ПУЭ. Раздел III</w:t>
      </w:r>
      <w:bookmarkEnd w:id="4838"/>
      <w:r w:rsidR="00C231B3">
        <w:rPr>
          <w:color w:val="000000"/>
        </w:rPr>
        <w:fldChar w:fldCharType="begin"/>
      </w:r>
      <w:r>
        <w:rPr>
          <w:color w:val="000000"/>
        </w:rPr>
        <w:instrText xml:space="preserve"> HYPERLINK "1815661" \l "1829159" </w:instrText>
      </w:r>
      <w:r w:rsidR="00C231B3">
        <w:rPr>
          <w:color w:val="000000"/>
        </w:rPr>
        <w:fldChar w:fldCharType="separate"/>
      </w:r>
      <w:r>
        <w:rPr>
          <w:color w:val="008080"/>
        </w:rPr>
        <w:t>*</w:t>
      </w:r>
      <w:r w:rsidR="00C231B3">
        <w:rPr>
          <w:color w:val="000000"/>
        </w:rPr>
        <w:fldChar w:fldCharType="end"/>
      </w:r>
      <w:r>
        <w:rPr>
          <w:color w:val="000000"/>
        </w:rPr>
        <w:t xml:space="preserve"> и </w:t>
      </w:r>
      <w:hyperlink r:id="rId499" w:anchor="1813949" w:history="1">
        <w:r>
          <w:rPr>
            <w:color w:val="008080"/>
          </w:rPr>
          <w:t>5.3</w:t>
        </w:r>
      </w:hyperlink>
      <w:r>
        <w:rPr>
          <w:color w:val="000000"/>
        </w:rPr>
        <w:t xml:space="preserve"> ПУЭ. Раздел V. Защита от перегрузок должна выполняться во всех случаях независимо от мощности электроприемника.</w:t>
      </w:r>
    </w:p>
    <w:p w:rsidR="00C852FB" w:rsidRDefault="00C852FB" w:rsidP="00943BC4">
      <w:pPr>
        <w:shd w:val="clear" w:color="auto" w:fill="FFFFFF"/>
        <w:ind w:firstLine="851"/>
        <w:jc w:val="both"/>
        <w:rPr>
          <w:color w:val="339966"/>
          <w:sz w:val="20"/>
          <w:szCs w:val="20"/>
        </w:rPr>
      </w:pPr>
      <w:bookmarkStart w:id="4839" w:name="1829159"/>
      <w:r>
        <w:rPr>
          <w:color w:val="339966"/>
          <w:sz w:val="20"/>
          <w:szCs w:val="20"/>
        </w:rPr>
        <w:t>* Раздел III не приводится.</w:t>
      </w:r>
      <w:bookmarkEnd w:id="4839"/>
    </w:p>
    <w:p w:rsidR="00C852FB" w:rsidRDefault="00C852FB" w:rsidP="00943BC4">
      <w:pPr>
        <w:shd w:val="clear" w:color="auto" w:fill="FFFFFF"/>
        <w:ind w:firstLine="851"/>
        <w:jc w:val="both"/>
        <w:rPr>
          <w:color w:val="000000"/>
        </w:rPr>
      </w:pPr>
      <w:bookmarkStart w:id="4840" w:name="1817684"/>
      <w:r>
        <w:rPr>
          <w:color w:val="000000"/>
        </w:rPr>
        <w:t xml:space="preserve">В отличие от требований </w:t>
      </w:r>
      <w:bookmarkEnd w:id="4840"/>
      <w:r w:rsidR="00C231B3">
        <w:rPr>
          <w:color w:val="000000"/>
        </w:rPr>
        <w:fldChar w:fldCharType="begin"/>
      </w:r>
      <w:r>
        <w:rPr>
          <w:color w:val="000000"/>
        </w:rPr>
        <w:instrText xml:space="preserve"> HYPERLINK "1811974" \l "1814042" </w:instrText>
      </w:r>
      <w:r w:rsidR="00C231B3">
        <w:rPr>
          <w:color w:val="000000"/>
        </w:rPr>
        <w:fldChar w:fldCharType="separate"/>
      </w:r>
      <w:r>
        <w:rPr>
          <w:color w:val="008080"/>
        </w:rPr>
        <w:t>пунктов 5.3.46</w:t>
      </w:r>
      <w:r w:rsidR="00C231B3">
        <w:rPr>
          <w:color w:val="000000"/>
        </w:rPr>
        <w:fldChar w:fldCharType="end"/>
      </w:r>
      <w:r>
        <w:rPr>
          <w:color w:val="000000"/>
        </w:rPr>
        <w:t xml:space="preserve"> и </w:t>
      </w:r>
      <w:hyperlink r:id="rId500" w:anchor="1814084" w:history="1">
        <w:r>
          <w:rPr>
            <w:color w:val="008080"/>
          </w:rPr>
          <w:t>5.3.49</w:t>
        </w:r>
      </w:hyperlink>
      <w:r>
        <w:rPr>
          <w:color w:val="000000"/>
        </w:rPr>
        <w:t xml:space="preserve"> ПУЭ. Раздел V защита от многофазных КЗ и от перегрузки должна предусматриваться двухрелейной.</w:t>
      </w:r>
    </w:p>
    <w:p w:rsidR="00C852FB" w:rsidRDefault="00C852FB" w:rsidP="00943BC4">
      <w:pPr>
        <w:shd w:val="clear" w:color="auto" w:fill="FFFFFF"/>
        <w:ind w:firstLine="851"/>
        <w:jc w:val="both"/>
        <w:rPr>
          <w:color w:val="000000"/>
        </w:rPr>
      </w:pPr>
      <w:bookmarkStart w:id="4841" w:name="1817685"/>
      <w:r>
        <w:rPr>
          <w:color w:val="000000"/>
        </w:rPr>
        <w:t>7.3.97. Проводники ответвлений к электродвигателям с короткозамкнутым ротором до 1 кВ должны быть во всех случаях (кроме находящихся во взрывоопасных зонах классов B-I6 и В-1г) защищены от перегрузок, а сечения их должны допускать длительную нагрузку не менее 125% номинального тока электродвигателя.</w:t>
      </w:r>
      <w:bookmarkEnd w:id="4841"/>
    </w:p>
    <w:p w:rsidR="00C852FB" w:rsidRDefault="00C852FB" w:rsidP="00943BC4">
      <w:pPr>
        <w:shd w:val="clear" w:color="auto" w:fill="FFFFFF"/>
        <w:ind w:firstLine="851"/>
        <w:jc w:val="both"/>
        <w:rPr>
          <w:color w:val="000000"/>
        </w:rPr>
      </w:pPr>
      <w:bookmarkStart w:id="4842" w:name="1817686"/>
      <w:r>
        <w:rPr>
          <w:color w:val="000000"/>
        </w:rPr>
        <w:t xml:space="preserve">7.3.98. Для электрического освещения во взрывоопасных зонах класса B-I должны применяться двухпроводные групповые линии (см. также </w:t>
      </w:r>
      <w:bookmarkEnd w:id="4842"/>
      <w:r w:rsidR="00C231B3">
        <w:rPr>
          <w:color w:val="000000"/>
        </w:rPr>
        <w:fldChar w:fldCharType="begin"/>
      </w:r>
      <w:r>
        <w:rPr>
          <w:color w:val="000000"/>
        </w:rPr>
        <w:instrText xml:space="preserve"> HYPERLINK "1815661" \l "1818497" </w:instrText>
      </w:r>
      <w:r w:rsidR="00C231B3">
        <w:rPr>
          <w:color w:val="000000"/>
        </w:rPr>
        <w:fldChar w:fldCharType="separate"/>
      </w:r>
      <w:r>
        <w:rPr>
          <w:color w:val="008080"/>
        </w:rPr>
        <w:t>пункт 7.3.135</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843" w:name="1817687"/>
      <w:r>
        <w:rPr>
          <w:color w:val="000000"/>
        </w:rPr>
        <w:t>7.3.99. Во взрывоопасных зонах класса B-I в двухпроводных линиях с PEN проводником должны быть защищены от токов КЗ фазный и PEN проводники. Для одновременного отключения фазного и PEN проводников должны применяться двухполюсные выключатели.</w:t>
      </w:r>
      <w:bookmarkEnd w:id="4843"/>
    </w:p>
    <w:p w:rsidR="00C852FB" w:rsidRDefault="00C852FB" w:rsidP="00943BC4">
      <w:pPr>
        <w:shd w:val="clear" w:color="auto" w:fill="FFFFFF"/>
        <w:ind w:firstLine="851"/>
        <w:jc w:val="both"/>
        <w:rPr>
          <w:color w:val="000000"/>
        </w:rPr>
      </w:pPr>
      <w:bookmarkStart w:id="4844" w:name="1817688"/>
      <w:r>
        <w:rPr>
          <w:color w:val="000000"/>
        </w:rPr>
        <w:t>7.3.100. PEN и РЕ проводники должны иметь изоляцию, равноценную изоляции фазных проводников.</w:t>
      </w:r>
      <w:bookmarkEnd w:id="4844"/>
    </w:p>
    <w:p w:rsidR="00C852FB" w:rsidRDefault="00C852FB" w:rsidP="00943BC4">
      <w:pPr>
        <w:shd w:val="clear" w:color="auto" w:fill="FFFFFF"/>
        <w:ind w:firstLine="851"/>
        <w:jc w:val="both"/>
        <w:rPr>
          <w:color w:val="000000"/>
        </w:rPr>
      </w:pPr>
      <w:bookmarkStart w:id="4845" w:name="1817689"/>
      <w:r>
        <w:rPr>
          <w:color w:val="000000"/>
        </w:rPr>
        <w:t>7.3.101. Гибкий токопровод до 1 кВ во взрывоопасных зонах любого класса следует выполнять переносным гибким кабелем с медными жилами, с резиновой изоляцией, в резиновой маслобензиностойкой оболочке, не распространяющей горение.</w:t>
      </w:r>
      <w:bookmarkEnd w:id="4845"/>
    </w:p>
    <w:p w:rsidR="00C852FB" w:rsidRDefault="00C852FB" w:rsidP="00943BC4">
      <w:pPr>
        <w:shd w:val="clear" w:color="auto" w:fill="FFFFFF"/>
        <w:ind w:firstLine="851"/>
        <w:jc w:val="both"/>
        <w:rPr>
          <w:color w:val="000000"/>
        </w:rPr>
      </w:pPr>
      <w:bookmarkStart w:id="4846" w:name="1817690"/>
      <w:r>
        <w:rPr>
          <w:color w:val="000000"/>
        </w:rPr>
        <w:t>7.3.102. Во взрывоопасных зонах любого класса могут применяться:</w:t>
      </w:r>
      <w:bookmarkEnd w:id="4846"/>
    </w:p>
    <w:p w:rsidR="00C852FB" w:rsidRDefault="00C852FB" w:rsidP="00943BC4">
      <w:pPr>
        <w:shd w:val="clear" w:color="auto" w:fill="FFFFFF"/>
        <w:ind w:firstLine="851"/>
        <w:jc w:val="both"/>
        <w:rPr>
          <w:color w:val="000000"/>
        </w:rPr>
      </w:pPr>
      <w:bookmarkStart w:id="4847" w:name="1817691"/>
      <w:r>
        <w:rPr>
          <w:color w:val="000000"/>
        </w:rPr>
        <w:t>а) провода с резиновой и поливинилхлоридной изоляцией;</w:t>
      </w:r>
      <w:bookmarkEnd w:id="4847"/>
    </w:p>
    <w:p w:rsidR="00C852FB" w:rsidRDefault="00C852FB" w:rsidP="00943BC4">
      <w:pPr>
        <w:shd w:val="clear" w:color="auto" w:fill="FFFFFF"/>
        <w:ind w:firstLine="851"/>
        <w:jc w:val="both"/>
        <w:rPr>
          <w:color w:val="000000"/>
        </w:rPr>
      </w:pPr>
      <w:bookmarkStart w:id="4848" w:name="1817692"/>
      <w:r>
        <w:rPr>
          <w:color w:val="000000"/>
        </w:rPr>
        <w:t>б) кабели с резиновой, поливинилхлоридной и бумажной изоляцией в резиновой, поливинилхлоридной и металлической оболочках.</w:t>
      </w:r>
      <w:bookmarkEnd w:id="4848"/>
    </w:p>
    <w:p w:rsidR="00C852FB" w:rsidRDefault="00C852FB" w:rsidP="00943BC4">
      <w:pPr>
        <w:shd w:val="clear" w:color="auto" w:fill="FFFFFF"/>
        <w:ind w:firstLine="851"/>
        <w:jc w:val="both"/>
        <w:rPr>
          <w:color w:val="000000"/>
        </w:rPr>
      </w:pPr>
      <w:bookmarkStart w:id="4849" w:name="1817693"/>
      <w:r>
        <w:rPr>
          <w:color w:val="000000"/>
        </w:rPr>
        <w:t>Применение кабелей с алюминиевой оболочкой во взрывоопасных зонах классов B-I и В-Ia запрещается.</w:t>
      </w:r>
      <w:bookmarkEnd w:id="4849"/>
    </w:p>
    <w:p w:rsidR="00C852FB" w:rsidRDefault="00C852FB" w:rsidP="00943BC4">
      <w:pPr>
        <w:shd w:val="clear" w:color="auto" w:fill="FFFFFF"/>
        <w:ind w:firstLine="851"/>
        <w:jc w:val="both"/>
        <w:rPr>
          <w:color w:val="000000"/>
        </w:rPr>
      </w:pPr>
      <w:bookmarkStart w:id="4850" w:name="1817694"/>
      <w:r>
        <w:rPr>
          <w:color w:val="000000"/>
        </w:rPr>
        <w:t>Применение проводов и кабелей с полиэтиленовой изоляцией или оболочкой запрещается во взрывоопасных зонах всех классов.</w:t>
      </w:r>
      <w:bookmarkEnd w:id="4850"/>
    </w:p>
    <w:p w:rsidR="00C852FB" w:rsidRDefault="00C852FB" w:rsidP="00943BC4">
      <w:pPr>
        <w:shd w:val="clear" w:color="auto" w:fill="FFFFFF"/>
        <w:ind w:firstLine="851"/>
        <w:jc w:val="both"/>
        <w:rPr>
          <w:color w:val="000000"/>
        </w:rPr>
      </w:pPr>
      <w:bookmarkStart w:id="4851" w:name="1817695"/>
      <w:r>
        <w:rPr>
          <w:color w:val="000000"/>
        </w:rPr>
        <w:t>7.3.103. Соединительные, ответвительные и проходные коробки для электропроводок должны:</w:t>
      </w:r>
      <w:bookmarkEnd w:id="4851"/>
    </w:p>
    <w:p w:rsidR="00C852FB" w:rsidRDefault="00C852FB" w:rsidP="00943BC4">
      <w:pPr>
        <w:shd w:val="clear" w:color="auto" w:fill="FFFFFF"/>
        <w:ind w:firstLine="851"/>
        <w:jc w:val="both"/>
        <w:rPr>
          <w:color w:val="000000"/>
        </w:rPr>
      </w:pPr>
      <w:bookmarkStart w:id="4852" w:name="1817696"/>
      <w:r>
        <w:rPr>
          <w:color w:val="000000"/>
        </w:rPr>
        <w:t>а) во взрывоопасной зоне класса B-I — иметь уровень «взрывобезопасное электрооборудование» и соответствовать категории и группе взрывоопасной смеси;</w:t>
      </w:r>
      <w:bookmarkEnd w:id="4852"/>
    </w:p>
    <w:p w:rsidR="00C852FB" w:rsidRDefault="00C852FB" w:rsidP="00943BC4">
      <w:pPr>
        <w:shd w:val="clear" w:color="auto" w:fill="FFFFFF"/>
        <w:ind w:firstLine="851"/>
        <w:jc w:val="both"/>
        <w:rPr>
          <w:color w:val="000000"/>
        </w:rPr>
      </w:pPr>
      <w:bookmarkStart w:id="4853" w:name="1817697"/>
      <w:r>
        <w:rPr>
          <w:color w:val="000000"/>
        </w:rPr>
        <w:t>б)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электрооборудование» с видом взрывозащиты «взрывонепроницаемая оболочка», предназначенных для газопаровоздушных смесей любых категорий и групп;</w:t>
      </w:r>
      <w:bookmarkEnd w:id="4853"/>
    </w:p>
    <w:p w:rsidR="00C852FB" w:rsidRDefault="00C852FB" w:rsidP="00943BC4">
      <w:pPr>
        <w:shd w:val="clear" w:color="auto" w:fill="FFFFFF"/>
        <w:ind w:firstLine="851"/>
        <w:jc w:val="both"/>
        <w:rPr>
          <w:color w:val="000000"/>
        </w:rPr>
      </w:pPr>
      <w:bookmarkStart w:id="4854" w:name="1817698"/>
      <w:r>
        <w:rPr>
          <w:color w:val="000000"/>
        </w:rPr>
        <w:t>в) во взрывоопасных зонах классов В-Ia и В-Iг — быть взрывозащищенными для соответствующих категорий и групп взрывоопасных смесей. Для осветительных сетей допускается применение коробок в оболочке со степенью защиты IP65;</w:t>
      </w:r>
      <w:bookmarkEnd w:id="4854"/>
    </w:p>
    <w:p w:rsidR="00C852FB" w:rsidRDefault="00C852FB" w:rsidP="00943BC4">
      <w:pPr>
        <w:shd w:val="clear" w:color="auto" w:fill="FFFFFF"/>
        <w:ind w:firstLine="851"/>
        <w:jc w:val="both"/>
        <w:rPr>
          <w:color w:val="000000"/>
        </w:rPr>
      </w:pPr>
      <w:bookmarkStart w:id="4855" w:name="1817699"/>
      <w:r>
        <w:rPr>
          <w:color w:val="000000"/>
        </w:rPr>
        <w:t>г) во взрывоопасных зонах классов B-Iб и В-IIа — иметь оболочку со степенью защиты IP54. До освоения промышленностью коробок со степенью защиты оболочки IP54 могут применяться коробки со степенью защиты оболочки IP44.</w:t>
      </w:r>
      <w:bookmarkEnd w:id="4855"/>
    </w:p>
    <w:p w:rsidR="00C852FB" w:rsidRDefault="00C852FB" w:rsidP="00943BC4">
      <w:pPr>
        <w:shd w:val="clear" w:color="auto" w:fill="FFFFFF"/>
        <w:ind w:firstLine="851"/>
        <w:jc w:val="both"/>
        <w:rPr>
          <w:color w:val="000000"/>
        </w:rPr>
      </w:pPr>
      <w:bookmarkStart w:id="4856" w:name="1817700"/>
      <w:r>
        <w:rPr>
          <w:color w:val="000000"/>
        </w:rPr>
        <w:t>7.3.104. Ввод проложенных в трубе проводов в машины, аппараты, светильники и т. п., должен выполняться совместно с трубой, при этом в трубе на вводе должно быть установлено разделительное уплотнение, если в вводном устройстве машины, аппарата или светильника такое уплотнение отсутствует.</w:t>
      </w:r>
      <w:bookmarkEnd w:id="4856"/>
    </w:p>
    <w:p w:rsidR="00C852FB" w:rsidRDefault="00C852FB" w:rsidP="00943BC4">
      <w:pPr>
        <w:shd w:val="clear" w:color="auto" w:fill="FFFFFF"/>
        <w:ind w:firstLine="851"/>
        <w:jc w:val="both"/>
        <w:rPr>
          <w:color w:val="000000"/>
        </w:rPr>
      </w:pPr>
      <w:bookmarkStart w:id="4857" w:name="1817701"/>
      <w:r>
        <w:rPr>
          <w:color w:val="000000"/>
        </w:rPr>
        <w:lastRenderedPageBreak/>
        <w:t>7.3.105. При переходе труб электропроводки из помещения со взрывоопасной зоной класса B-I или В-Ia в помещение с нормальной средой, или во взрывоопасную зону другого класса, с другой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bookmarkEnd w:id="4857"/>
    </w:p>
    <w:p w:rsidR="00C852FB" w:rsidRDefault="00C852FB" w:rsidP="00943BC4">
      <w:pPr>
        <w:shd w:val="clear" w:color="auto" w:fill="FFFFFF"/>
        <w:ind w:firstLine="851"/>
        <w:jc w:val="both"/>
        <w:rPr>
          <w:color w:val="000000"/>
        </w:rPr>
      </w:pPr>
      <w:bookmarkStart w:id="4858" w:name="1817702"/>
      <w:r>
        <w:rPr>
          <w:color w:val="000000"/>
        </w:rPr>
        <w:t>Во взрывоопасных зонах классов B-Iб, В-II и В-IIа установка разделительных уплотнений не требуется.</w:t>
      </w:r>
      <w:bookmarkEnd w:id="4858"/>
    </w:p>
    <w:p w:rsidR="00C852FB" w:rsidRDefault="00C852FB" w:rsidP="00943BC4">
      <w:pPr>
        <w:shd w:val="clear" w:color="auto" w:fill="FFFFFF"/>
        <w:ind w:firstLine="851"/>
        <w:jc w:val="both"/>
        <w:rPr>
          <w:color w:val="000000"/>
        </w:rPr>
      </w:pPr>
      <w:bookmarkStart w:id="4859" w:name="1817703"/>
      <w:r>
        <w:rPr>
          <w:color w:val="000000"/>
        </w:rPr>
        <w:t>Разделительные уплотнения устанавливаются:</w:t>
      </w:r>
      <w:bookmarkEnd w:id="4859"/>
    </w:p>
    <w:p w:rsidR="00C852FB" w:rsidRDefault="00C852FB" w:rsidP="00943BC4">
      <w:pPr>
        <w:shd w:val="clear" w:color="auto" w:fill="FFFFFF"/>
        <w:ind w:firstLine="851"/>
        <w:jc w:val="both"/>
        <w:rPr>
          <w:color w:val="000000"/>
        </w:rPr>
      </w:pPr>
      <w:bookmarkStart w:id="4860" w:name="1817704"/>
      <w:r>
        <w:rPr>
          <w:color w:val="000000"/>
        </w:rPr>
        <w:t>а) в непосредственной близости от места входа трубы во взрывоопасную зону;</w:t>
      </w:r>
      <w:bookmarkEnd w:id="4860"/>
    </w:p>
    <w:p w:rsidR="00C852FB" w:rsidRDefault="00C852FB" w:rsidP="00943BC4">
      <w:pPr>
        <w:shd w:val="clear" w:color="auto" w:fill="FFFFFF"/>
        <w:ind w:firstLine="851"/>
        <w:jc w:val="both"/>
        <w:rPr>
          <w:color w:val="000000"/>
        </w:rPr>
      </w:pPr>
      <w:bookmarkStart w:id="4861" w:name="1817705"/>
      <w:r>
        <w:rPr>
          <w:color w:val="000000"/>
        </w:rPr>
        <w:t>б) при переходе трубы из взрывоопасной зоны одного класса во взрывоопасную зону другого класса — в помещении взрывоопасной зоны более высокого класса;</w:t>
      </w:r>
      <w:bookmarkEnd w:id="4861"/>
    </w:p>
    <w:p w:rsidR="00C852FB" w:rsidRDefault="00C852FB" w:rsidP="00943BC4">
      <w:pPr>
        <w:shd w:val="clear" w:color="auto" w:fill="FFFFFF"/>
        <w:ind w:firstLine="851"/>
        <w:jc w:val="both"/>
        <w:rPr>
          <w:color w:val="000000"/>
        </w:rPr>
      </w:pPr>
      <w:bookmarkStart w:id="4862" w:name="1817706"/>
      <w:r>
        <w:rPr>
          <w:color w:val="000000"/>
        </w:rPr>
        <w:t>в)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bookmarkEnd w:id="4862"/>
    </w:p>
    <w:p w:rsidR="00C852FB" w:rsidRDefault="00C852FB" w:rsidP="00943BC4">
      <w:pPr>
        <w:shd w:val="clear" w:color="auto" w:fill="FFFFFF"/>
        <w:ind w:firstLine="851"/>
        <w:jc w:val="both"/>
        <w:rPr>
          <w:color w:val="000000"/>
        </w:rPr>
      </w:pPr>
      <w:bookmarkStart w:id="4863" w:name="1817707"/>
      <w:r>
        <w:rPr>
          <w:color w:val="000000"/>
        </w:rPr>
        <w:t>Допускается установка разделительных уплотнений со стороны невзрывоопасной зоны или снаружи, если во взрывоопасной зоне установка разделительных уплотнений невозможна.</w:t>
      </w:r>
      <w:bookmarkEnd w:id="4863"/>
    </w:p>
    <w:p w:rsidR="00C852FB" w:rsidRDefault="00C852FB" w:rsidP="00943BC4">
      <w:pPr>
        <w:shd w:val="clear" w:color="auto" w:fill="FFFFFF"/>
        <w:ind w:firstLine="851"/>
        <w:jc w:val="both"/>
        <w:rPr>
          <w:color w:val="000000"/>
        </w:rPr>
      </w:pPr>
      <w:bookmarkStart w:id="4864" w:name="1817708"/>
      <w:r>
        <w:rPr>
          <w:color w:val="000000"/>
        </w:rPr>
        <w:t>7.3.106. Использование соединительных и ответвительных коробок для выполнения разделительных уплотнений не допускается.</w:t>
      </w:r>
      <w:bookmarkEnd w:id="4864"/>
    </w:p>
    <w:p w:rsidR="00C852FB" w:rsidRDefault="00C852FB" w:rsidP="00943BC4">
      <w:pPr>
        <w:shd w:val="clear" w:color="auto" w:fill="FFFFFF"/>
        <w:ind w:firstLine="851"/>
        <w:jc w:val="both"/>
        <w:rPr>
          <w:color w:val="000000"/>
        </w:rPr>
      </w:pPr>
      <w:bookmarkStart w:id="4865" w:name="1817709"/>
      <w:r>
        <w:rPr>
          <w:color w:val="000000"/>
        </w:rPr>
        <w:t>7.3.107. Разделительные уплотнения, установленные в трубах электропроводки, должны испытываться избыточным давлением воздуха 250 кПа (около 2,5 ат) в течение 3 мин. При этом допускается падение давления не более чем до 200 кПа (около 2 ат).</w:t>
      </w:r>
      <w:bookmarkEnd w:id="4865"/>
    </w:p>
    <w:p w:rsidR="00C852FB" w:rsidRDefault="00C852FB" w:rsidP="00943BC4">
      <w:pPr>
        <w:shd w:val="clear" w:color="auto" w:fill="FFFFFF"/>
        <w:ind w:firstLine="851"/>
        <w:jc w:val="both"/>
        <w:rPr>
          <w:color w:val="000000"/>
        </w:rPr>
      </w:pPr>
      <w:bookmarkStart w:id="4866" w:name="1817710"/>
      <w:r>
        <w:rPr>
          <w:color w:val="000000"/>
        </w:rPr>
        <w:t>7.3.108. Кабели, прокладываемые во взрывоопасных зонах любого класса открыто (на конструкциях, стенах, в каналах, туннелях и т. п.), не должны иметь наружных покровов и покрытий из горючих материалов (джут, битум, хлопчатобумажная оплетка и т. п.).</w:t>
      </w:r>
      <w:bookmarkEnd w:id="4866"/>
    </w:p>
    <w:p w:rsidR="00C852FB" w:rsidRDefault="00C852FB" w:rsidP="00943BC4">
      <w:pPr>
        <w:shd w:val="clear" w:color="auto" w:fill="FFFFFF"/>
        <w:ind w:firstLine="851"/>
        <w:jc w:val="both"/>
        <w:rPr>
          <w:color w:val="000000"/>
        </w:rPr>
      </w:pPr>
      <w:bookmarkStart w:id="4867" w:name="1817711"/>
      <w:r>
        <w:rPr>
          <w:color w:val="000000"/>
        </w:rPr>
        <w:t>7.3.109. Длину кабелей выше 1 кВ, прокладываемых во взрывоопасных зонах любого класса, следует по возможности ограничивать.</w:t>
      </w:r>
      <w:bookmarkEnd w:id="4867"/>
    </w:p>
    <w:p w:rsidR="00C852FB" w:rsidRDefault="00C852FB" w:rsidP="00943BC4">
      <w:pPr>
        <w:shd w:val="clear" w:color="auto" w:fill="FFFFFF"/>
        <w:ind w:firstLine="851"/>
        <w:jc w:val="both"/>
        <w:rPr>
          <w:color w:val="000000"/>
        </w:rPr>
      </w:pPr>
      <w:bookmarkStart w:id="4868" w:name="1817712"/>
      <w:r>
        <w:rPr>
          <w:color w:val="000000"/>
        </w:rPr>
        <w:t>7.3.110. При прокладке кабелей во взрывоопасных зонах классов B-I и В-Ia с тяжелыми или сжиженными горючими газами следует, как правило, избегать устройства кабельных каналов. При необходимости устройства каналов они должны быть засыпаны песком.</w:t>
      </w:r>
      <w:bookmarkEnd w:id="4868"/>
    </w:p>
    <w:p w:rsidR="00C852FB" w:rsidRDefault="00C852FB" w:rsidP="00943BC4">
      <w:pPr>
        <w:shd w:val="clear" w:color="auto" w:fill="FFFFFF"/>
        <w:ind w:firstLine="851"/>
        <w:jc w:val="both"/>
        <w:rPr>
          <w:color w:val="000000"/>
        </w:rPr>
      </w:pPr>
      <w:bookmarkStart w:id="4869" w:name="1817713"/>
      <w:r>
        <w:rPr>
          <w:color w:val="000000"/>
        </w:rPr>
        <w:t xml:space="preserve">Допустимые длительные токи на кабели, засыпанные песком, должны приниматься по соответствующим таблицам гл. 1.3 как для кабелей, проложенных в воздухе, с учетом поправочных коэффициентов на число работающих кабелей по </w:t>
      </w:r>
      <w:bookmarkEnd w:id="4869"/>
      <w:r w:rsidR="00C231B3">
        <w:rPr>
          <w:color w:val="000000"/>
        </w:rPr>
        <w:fldChar w:fldCharType="begin"/>
      </w:r>
      <w:r>
        <w:rPr>
          <w:color w:val="000000"/>
        </w:rPr>
        <w:instrText xml:space="preserve"> HYPERLINK "1815661" \l "1817041" </w:instrText>
      </w:r>
      <w:r w:rsidR="00C231B3">
        <w:rPr>
          <w:color w:val="000000"/>
        </w:rPr>
        <w:fldChar w:fldCharType="separate"/>
      </w:r>
      <w:r>
        <w:rPr>
          <w:color w:val="008080"/>
        </w:rPr>
        <w:t>Таблице 7.3.6</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870" w:name="1817714"/>
      <w:r>
        <w:rPr>
          <w:color w:val="000000"/>
        </w:rPr>
        <w:t>7.3.111. Во взрывоопасных зонах любого класса запрещается устанавливать соединительные и ответвительные кабельные муфты, за исключением искробезопасных цепей.</w:t>
      </w:r>
      <w:bookmarkEnd w:id="4870"/>
    </w:p>
    <w:p w:rsidR="00C852FB" w:rsidRDefault="00C852FB" w:rsidP="00943BC4">
      <w:pPr>
        <w:shd w:val="clear" w:color="auto" w:fill="FFFFFF"/>
        <w:ind w:firstLine="851"/>
        <w:jc w:val="both"/>
        <w:rPr>
          <w:color w:val="000000"/>
        </w:rPr>
      </w:pPr>
      <w:bookmarkStart w:id="4871" w:name="1817715"/>
      <w:r>
        <w:rPr>
          <w:color w:val="000000"/>
        </w:rPr>
        <w:t>7.3.112. Вводы кабелей в электрические машины и аппараты должны выполняться при помощи вводных устройств. Места вводов должны быть уплотнены.</w:t>
      </w:r>
      <w:bookmarkEnd w:id="4871"/>
    </w:p>
    <w:p w:rsidR="00C852FB" w:rsidRDefault="00C852FB" w:rsidP="00943BC4">
      <w:pPr>
        <w:shd w:val="clear" w:color="auto" w:fill="FFFFFF"/>
        <w:ind w:firstLine="851"/>
        <w:jc w:val="both"/>
        <w:rPr>
          <w:color w:val="000000"/>
        </w:rPr>
      </w:pPr>
      <w:bookmarkStart w:id="4872" w:name="1817716"/>
      <w:r>
        <w:rPr>
          <w:color w:val="000000"/>
        </w:rPr>
        <w:t>Ввод трубных электропроводок в машины и аппараты, имеющие вводы только для кабелей, запрещается.</w:t>
      </w:r>
      <w:bookmarkEnd w:id="4872"/>
    </w:p>
    <w:p w:rsidR="00C852FB" w:rsidRDefault="00C852FB" w:rsidP="00943BC4">
      <w:pPr>
        <w:shd w:val="clear" w:color="auto" w:fill="FFFFFF"/>
        <w:ind w:firstLine="851"/>
        <w:jc w:val="both"/>
        <w:rPr>
          <w:color w:val="000000"/>
        </w:rPr>
      </w:pPr>
      <w:bookmarkStart w:id="4873" w:name="1817717"/>
      <w:r>
        <w:rPr>
          <w:color w:val="000000"/>
        </w:rPr>
        <w:t xml:space="preserve">Во взрывоопасных зонах классов В-Ia и В-Па для машин большой мощности, не имеющих вводных муфт, допускается концевые заделки всех видов устанавливать в шкафах со степенью защиты IP54, расположенных в местах, доступных лишь для обслуживающего персонала, и изолированных от взрывоопасной зоны (например, в фундаментных ямах, отвечающих требованиям </w:t>
      </w:r>
      <w:bookmarkEnd w:id="4873"/>
      <w:r w:rsidR="00C231B3">
        <w:rPr>
          <w:color w:val="000000"/>
        </w:rPr>
        <w:fldChar w:fldCharType="begin"/>
      </w:r>
      <w:r>
        <w:rPr>
          <w:color w:val="000000"/>
        </w:rPr>
        <w:instrText xml:space="preserve"> HYPERLINK "1815661" \l "1817299" </w:instrText>
      </w:r>
      <w:r w:rsidR="00C231B3">
        <w:rPr>
          <w:color w:val="000000"/>
        </w:rPr>
        <w:fldChar w:fldCharType="separate"/>
      </w:r>
      <w:r>
        <w:rPr>
          <w:color w:val="008080"/>
        </w:rPr>
        <w:t>пункта 7.3.61</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874" w:name="1817718"/>
      <w:r>
        <w:rPr>
          <w:color w:val="000000"/>
        </w:rPr>
        <w:t xml:space="preserve">7.3.113. Если во взрывоопасной зоне кабель проложен в стальной 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уплотнение и удовлетворять требованиям </w:t>
      </w:r>
      <w:bookmarkEnd w:id="4874"/>
      <w:r w:rsidR="00C231B3">
        <w:rPr>
          <w:color w:val="000000"/>
        </w:rPr>
        <w:fldChar w:fldCharType="begin"/>
      </w:r>
      <w:r>
        <w:rPr>
          <w:color w:val="000000"/>
        </w:rPr>
        <w:instrText xml:space="preserve"> HYPERLINK "1815661" \l "1817701" </w:instrText>
      </w:r>
      <w:r w:rsidR="00C231B3">
        <w:rPr>
          <w:color w:val="000000"/>
        </w:rPr>
        <w:fldChar w:fldCharType="separate"/>
      </w:r>
      <w:r>
        <w:rPr>
          <w:color w:val="008080"/>
        </w:rPr>
        <w:t>пунктов 7.3.105</w:t>
      </w:r>
      <w:r w:rsidR="00C231B3">
        <w:rPr>
          <w:color w:val="000000"/>
        </w:rPr>
        <w:fldChar w:fldCharType="end"/>
      </w:r>
      <w:r>
        <w:rPr>
          <w:color w:val="000000"/>
        </w:rPr>
        <w:t xml:space="preserve"> и </w:t>
      </w:r>
      <w:hyperlink r:id="rId501" w:anchor="1817709" w:history="1">
        <w:r>
          <w:rPr>
            <w:color w:val="008080"/>
          </w:rPr>
          <w:t>7.3.107</w:t>
        </w:r>
      </w:hyperlink>
      <w:r>
        <w:rPr>
          <w:color w:val="000000"/>
        </w:rPr>
        <w:t xml:space="preserve"> настоящих Правил.</w:t>
      </w:r>
    </w:p>
    <w:p w:rsidR="00C852FB" w:rsidRDefault="00C852FB" w:rsidP="00943BC4">
      <w:pPr>
        <w:shd w:val="clear" w:color="auto" w:fill="FFFFFF"/>
        <w:ind w:firstLine="851"/>
        <w:jc w:val="both"/>
        <w:rPr>
          <w:color w:val="000000"/>
        </w:rPr>
      </w:pPr>
      <w:bookmarkStart w:id="4875" w:name="1817719"/>
      <w:r>
        <w:rPr>
          <w:color w:val="000000"/>
        </w:rPr>
        <w:t>Разделительное уплотнение не ставится, если:</w:t>
      </w:r>
      <w:bookmarkEnd w:id="4875"/>
    </w:p>
    <w:p w:rsidR="00C852FB" w:rsidRDefault="00C852FB" w:rsidP="00943BC4">
      <w:pPr>
        <w:shd w:val="clear" w:color="auto" w:fill="FFFFFF"/>
        <w:ind w:firstLine="851"/>
        <w:jc w:val="both"/>
        <w:rPr>
          <w:color w:val="000000"/>
        </w:rPr>
      </w:pPr>
      <w:bookmarkStart w:id="4876" w:name="1817720"/>
      <w:r>
        <w:rPr>
          <w:color w:val="000000"/>
        </w:rPr>
        <w:lastRenderedPageBreak/>
        <w:t>а) труба с кабелем выходит наружу, а кабели прокладываются далее открыто;</w:t>
      </w:r>
      <w:bookmarkEnd w:id="4876"/>
    </w:p>
    <w:p w:rsidR="00C852FB" w:rsidRDefault="00C852FB" w:rsidP="00943BC4">
      <w:pPr>
        <w:shd w:val="clear" w:color="auto" w:fill="FFFFFF"/>
        <w:ind w:firstLine="851"/>
        <w:jc w:val="both"/>
        <w:rPr>
          <w:color w:val="000000"/>
        </w:rPr>
      </w:pPr>
      <w:bookmarkStart w:id="4877" w:name="1817721"/>
      <w:r>
        <w:rPr>
          <w:color w:val="000000"/>
        </w:rPr>
        <w:t>б) труба служит для защиты кабеля в местах возможных механических воздействий и оба конца ее находятся в пределах одной взрывоопасной зоны.</w:t>
      </w:r>
      <w:bookmarkEnd w:id="4877"/>
    </w:p>
    <w:p w:rsidR="00C852FB" w:rsidRDefault="00C852FB" w:rsidP="00943BC4">
      <w:pPr>
        <w:shd w:val="clear" w:color="auto" w:fill="FFFFFF"/>
        <w:ind w:firstLine="851"/>
        <w:jc w:val="both"/>
        <w:rPr>
          <w:color w:val="000000"/>
        </w:rPr>
      </w:pPr>
      <w:bookmarkStart w:id="4878" w:name="1817722"/>
      <w:r>
        <w:rPr>
          <w:color w:val="000000"/>
        </w:rPr>
        <w:t>7.3.114. Отверстия в стенах и в полу для прохода кабелей и труб электропроводки должны быть плотно заделаны несгораемыми материалами.</w:t>
      </w:r>
      <w:bookmarkEnd w:id="4878"/>
    </w:p>
    <w:p w:rsidR="00C852FB" w:rsidRDefault="00C852FB" w:rsidP="00943BC4">
      <w:pPr>
        <w:shd w:val="clear" w:color="auto" w:fill="FFFFFF"/>
        <w:ind w:firstLine="851"/>
        <w:jc w:val="both"/>
        <w:rPr>
          <w:color w:val="000000"/>
        </w:rPr>
      </w:pPr>
      <w:bookmarkStart w:id="4879" w:name="1817723"/>
      <w:r>
        <w:rPr>
          <w:color w:val="000000"/>
        </w:rPr>
        <w:t xml:space="preserve">7.3.115. Через взрывоопасные зоны любого класса, а также на расстояниях менее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взрывоопасной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 на расстоянии менее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взрывоопасной зоны при выполнении дополнительных защитных мероприятий, например, прокладка в трубах, в закрытых коробах, в полах.</w:t>
      </w:r>
      <w:bookmarkEnd w:id="4879"/>
    </w:p>
    <w:p w:rsidR="00C852FB" w:rsidRDefault="00C852FB" w:rsidP="00943BC4">
      <w:pPr>
        <w:shd w:val="clear" w:color="auto" w:fill="FFFFFF"/>
        <w:ind w:firstLine="851"/>
        <w:jc w:val="both"/>
        <w:rPr>
          <w:color w:val="000000"/>
        </w:rPr>
      </w:pPr>
      <w:bookmarkStart w:id="4880" w:name="1817724"/>
      <w:r>
        <w:rPr>
          <w:color w:val="000000"/>
        </w:rPr>
        <w:t>7.3.116. В осветительных сетях в помещениях со взрывоопасной зоной класса B-I прокладка групповых линий запрещается. Разрешается прокладывать только ответвления от групповых линий.</w:t>
      </w:r>
      <w:bookmarkEnd w:id="4880"/>
    </w:p>
    <w:p w:rsidR="00C852FB" w:rsidRDefault="00C852FB" w:rsidP="00943BC4">
      <w:pPr>
        <w:shd w:val="clear" w:color="auto" w:fill="FFFFFF"/>
        <w:ind w:firstLine="851"/>
        <w:jc w:val="both"/>
        <w:rPr>
          <w:color w:val="000000"/>
        </w:rPr>
      </w:pPr>
      <w:bookmarkStart w:id="4881" w:name="1817725"/>
      <w:r>
        <w:rPr>
          <w:color w:val="000000"/>
        </w:rPr>
        <w:t>В помещениях со взрывоопасными зонами классов В-Ia, B-Iб, В-II и В-IIа групповые осветительные линии рекомендуется прокладывать также вне взрывоопасных зон. В случае затруднения в выполнении этой рекомендации (например, в производственных помещениях больших размеров) количество устанавливаемых во взрывоопасных зонах на этих линиях соединительных и ответвительных коробок должно быть по возможности минимальным.</w:t>
      </w:r>
      <w:bookmarkEnd w:id="4881"/>
    </w:p>
    <w:p w:rsidR="00C852FB" w:rsidRDefault="00C852FB" w:rsidP="00943BC4">
      <w:pPr>
        <w:shd w:val="clear" w:color="auto" w:fill="FFFFFF"/>
        <w:ind w:firstLine="851"/>
        <w:jc w:val="both"/>
        <w:rPr>
          <w:color w:val="000000"/>
        </w:rPr>
      </w:pPr>
      <w:bookmarkStart w:id="4882" w:name="1817726"/>
      <w:r>
        <w:rPr>
          <w:color w:val="000000"/>
        </w:rPr>
        <w:t>7.3.117. Электропроводки, присоединяемые к электрооборудованию с видом взрывозащиты «искробезопасная электрическая цепь», должны удовлетворять следующим требованиям:</w:t>
      </w:r>
      <w:bookmarkEnd w:id="4882"/>
    </w:p>
    <w:p w:rsidR="00C852FB" w:rsidRDefault="00C852FB" w:rsidP="00943BC4">
      <w:pPr>
        <w:shd w:val="clear" w:color="auto" w:fill="FFFFFF"/>
        <w:ind w:firstLine="851"/>
        <w:jc w:val="both"/>
        <w:rPr>
          <w:color w:val="000000"/>
        </w:rPr>
      </w:pPr>
      <w:bookmarkStart w:id="4883" w:name="1817727"/>
      <w:r>
        <w:rPr>
          <w:color w:val="000000"/>
        </w:rPr>
        <w:t>1) искробезопасные цепи должны отделяться от других цепей с соблюдением требований государственных стандартов;</w:t>
      </w:r>
      <w:bookmarkEnd w:id="4883"/>
    </w:p>
    <w:p w:rsidR="00C852FB" w:rsidRDefault="00C852FB" w:rsidP="00943BC4">
      <w:pPr>
        <w:shd w:val="clear" w:color="auto" w:fill="FFFFFF"/>
        <w:ind w:firstLine="851"/>
        <w:jc w:val="both"/>
        <w:rPr>
          <w:color w:val="000000"/>
        </w:rPr>
      </w:pPr>
      <w:bookmarkStart w:id="4884" w:name="1817728"/>
      <w:r>
        <w:rPr>
          <w:color w:val="000000"/>
        </w:rPr>
        <w:t>2) использование одного кабеля для искробезопасных и искроопасных цепей не допускается;</w:t>
      </w:r>
      <w:bookmarkEnd w:id="4884"/>
    </w:p>
    <w:p w:rsidR="00C852FB" w:rsidRDefault="00C852FB" w:rsidP="00943BC4">
      <w:pPr>
        <w:shd w:val="clear" w:color="auto" w:fill="FFFFFF"/>
        <w:ind w:firstLine="851"/>
        <w:jc w:val="both"/>
        <w:rPr>
          <w:color w:val="000000"/>
        </w:rPr>
      </w:pPr>
      <w:bookmarkStart w:id="4885" w:name="1817729"/>
      <w:r>
        <w:rPr>
          <w:color w:val="000000"/>
        </w:rPr>
        <w:t>3) провода искробезопасных цепей высокой частоты не должны иметь петель;</w:t>
      </w:r>
      <w:bookmarkEnd w:id="4885"/>
    </w:p>
    <w:p w:rsidR="00C852FB" w:rsidRDefault="00C852FB" w:rsidP="00943BC4">
      <w:pPr>
        <w:shd w:val="clear" w:color="auto" w:fill="FFFFFF"/>
        <w:ind w:firstLine="851"/>
        <w:jc w:val="both"/>
        <w:rPr>
          <w:color w:val="000000"/>
        </w:rPr>
      </w:pPr>
      <w:bookmarkStart w:id="4886" w:name="1817730"/>
      <w:r>
        <w:rPr>
          <w:color w:val="000000"/>
        </w:rPr>
        <w:t>4) изоляция проводов искробезопасных цепей должна иметь отличительный синий цвет. Допускается маркировать синим цветом только концы проводов;</w:t>
      </w:r>
      <w:bookmarkEnd w:id="4886"/>
    </w:p>
    <w:p w:rsidR="00C852FB" w:rsidRDefault="00C852FB" w:rsidP="00943BC4">
      <w:pPr>
        <w:shd w:val="clear" w:color="auto" w:fill="FFFFFF"/>
        <w:ind w:firstLine="851"/>
        <w:jc w:val="both"/>
        <w:rPr>
          <w:color w:val="000000"/>
        </w:rPr>
      </w:pPr>
      <w:bookmarkStart w:id="4887" w:name="1817731"/>
      <w:r>
        <w:rPr>
          <w:color w:val="000000"/>
        </w:rPr>
        <w:t>5) провода искробезопасных цепей должны быть защищены от наводок, нарушающих их искробезопасность.</w:t>
      </w:r>
      <w:bookmarkEnd w:id="4887"/>
    </w:p>
    <w:p w:rsidR="00C852FB" w:rsidRDefault="00C852FB" w:rsidP="00943BC4">
      <w:pPr>
        <w:shd w:val="clear" w:color="auto" w:fill="FFFFFF"/>
        <w:ind w:firstLine="851"/>
        <w:jc w:val="both"/>
        <w:rPr>
          <w:color w:val="000000"/>
        </w:rPr>
      </w:pPr>
      <w:bookmarkStart w:id="4888" w:name="1817732"/>
      <w:r>
        <w:rPr>
          <w:color w:val="000000"/>
        </w:rPr>
        <w:t xml:space="preserve">7.3.118. Допустимые способы прокладки кабелей и проводов во взрывоопасных зонах приведены в </w:t>
      </w:r>
      <w:bookmarkEnd w:id="4888"/>
      <w:r w:rsidR="00C231B3">
        <w:rPr>
          <w:color w:val="000000"/>
        </w:rPr>
        <w:fldChar w:fldCharType="begin"/>
      </w:r>
      <w:r>
        <w:rPr>
          <w:color w:val="000000"/>
        </w:rPr>
        <w:instrText xml:space="preserve"> HYPERLINK "1815661" \l "1817754" </w:instrText>
      </w:r>
      <w:r w:rsidR="00C231B3">
        <w:rPr>
          <w:color w:val="000000"/>
        </w:rPr>
        <w:fldChar w:fldCharType="separate"/>
      </w:r>
      <w:r>
        <w:rPr>
          <w:color w:val="008080"/>
        </w:rPr>
        <w:t>Таблице 7.3.14</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889" w:name="1817733"/>
      <w:r>
        <w:rPr>
          <w:color w:val="000000"/>
        </w:rPr>
        <w:t>7.3.119. Применение шинопроводов во взрывоопасных зонах классов B-I, В-1г, В-П и В-Па запрещается.</w:t>
      </w:r>
      <w:bookmarkEnd w:id="4889"/>
    </w:p>
    <w:p w:rsidR="00C852FB" w:rsidRDefault="00C852FB" w:rsidP="00943BC4">
      <w:pPr>
        <w:shd w:val="clear" w:color="auto" w:fill="FFFFFF"/>
        <w:ind w:firstLine="851"/>
        <w:jc w:val="both"/>
        <w:rPr>
          <w:color w:val="000000"/>
        </w:rPr>
      </w:pPr>
      <w:bookmarkStart w:id="4890" w:name="1817734"/>
      <w:r>
        <w:rPr>
          <w:color w:val="000000"/>
        </w:rPr>
        <w:t>Во взрывоопасных зонах классов В-Ia и B-Iб применение шинопроводов допускается при выполнении следующих условий:</w:t>
      </w:r>
      <w:bookmarkEnd w:id="4890"/>
    </w:p>
    <w:p w:rsidR="00C852FB" w:rsidRDefault="00C852FB" w:rsidP="00943BC4">
      <w:pPr>
        <w:shd w:val="clear" w:color="auto" w:fill="FFFFFF"/>
        <w:ind w:firstLine="851"/>
        <w:jc w:val="both"/>
        <w:rPr>
          <w:color w:val="000000"/>
        </w:rPr>
      </w:pPr>
      <w:bookmarkStart w:id="4891" w:name="1847605"/>
      <w:r>
        <w:rPr>
          <w:color w:val="000000"/>
        </w:rPr>
        <w:t>а) шины должны быть изолированы;</w:t>
      </w:r>
      <w:bookmarkEnd w:id="4891"/>
    </w:p>
    <w:p w:rsidR="00C852FB" w:rsidRDefault="00C852FB" w:rsidP="00943BC4">
      <w:pPr>
        <w:shd w:val="clear" w:color="auto" w:fill="FFFFFF"/>
        <w:ind w:firstLine="851"/>
        <w:jc w:val="both"/>
        <w:rPr>
          <w:color w:val="000000"/>
        </w:rPr>
      </w:pPr>
      <w:bookmarkStart w:id="4892" w:name="1817735"/>
      <w:r>
        <w:rPr>
          <w:color w:val="000000"/>
        </w:rPr>
        <w:t>б) во взрывоопасных зонах класса В-Ia шины должны быть медными;</w:t>
      </w:r>
      <w:bookmarkEnd w:id="4892"/>
    </w:p>
    <w:p w:rsidR="00C852FB" w:rsidRDefault="00C852FB" w:rsidP="00943BC4">
      <w:pPr>
        <w:shd w:val="clear" w:color="auto" w:fill="FFFFFF"/>
        <w:ind w:firstLine="851"/>
        <w:jc w:val="both"/>
        <w:rPr>
          <w:color w:val="000000"/>
        </w:rPr>
      </w:pPr>
      <w:bookmarkStart w:id="4893" w:name="1817736"/>
      <w:r>
        <w:rPr>
          <w:color w:val="000000"/>
        </w:rPr>
        <w:t>в) неразъемные соединения шин должны быть выполнены сваркой или опрессовкой;</w:t>
      </w:r>
      <w:bookmarkEnd w:id="4893"/>
    </w:p>
    <w:p w:rsidR="00C852FB" w:rsidRDefault="00C852FB" w:rsidP="00943BC4">
      <w:pPr>
        <w:shd w:val="clear" w:color="auto" w:fill="FFFFFF"/>
        <w:ind w:firstLine="851"/>
        <w:jc w:val="both"/>
        <w:rPr>
          <w:color w:val="000000"/>
        </w:rPr>
      </w:pPr>
      <w:bookmarkStart w:id="4894" w:name="1817737"/>
      <w:r>
        <w:rPr>
          <w:color w:val="000000"/>
        </w:rPr>
        <w:t>г) болтовые соединения (например, в местах присоединения шин к аппаратам и между секциями) должны иметь приспособления, не допускающие самоотвинчивания;</w:t>
      </w:r>
      <w:bookmarkEnd w:id="4894"/>
    </w:p>
    <w:p w:rsidR="00C852FB" w:rsidRDefault="00C852FB" w:rsidP="00943BC4">
      <w:pPr>
        <w:shd w:val="clear" w:color="auto" w:fill="FFFFFF"/>
        <w:ind w:firstLine="851"/>
        <w:jc w:val="both"/>
        <w:rPr>
          <w:color w:val="000000"/>
        </w:rPr>
      </w:pPr>
      <w:bookmarkStart w:id="4895" w:name="1817738"/>
      <w:r>
        <w:rPr>
          <w:color w:val="000000"/>
        </w:rPr>
        <w:t>д) шинопроводы должны быть защищены металлическими кожухами, обеспечивающими степень защиты не менее IP31. Кожухи должны открываться только при помощи специальных (торцевых) ключей.</w:t>
      </w:r>
      <w:bookmarkEnd w:id="4895"/>
    </w:p>
    <w:p w:rsidR="00C852FB" w:rsidRDefault="00C852FB" w:rsidP="00943BC4">
      <w:pPr>
        <w:shd w:val="clear" w:color="auto" w:fill="FFFFFF"/>
        <w:ind w:firstLine="851"/>
        <w:jc w:val="both"/>
        <w:rPr>
          <w:color w:val="000000"/>
        </w:rPr>
      </w:pPr>
      <w:bookmarkStart w:id="4896" w:name="1817739"/>
      <w:r>
        <w:rPr>
          <w:color w:val="000000"/>
        </w:rPr>
        <w:t>7.3.120. Наружную прокладку кабелей между взрывоопасными зонами рекомендуется выполнять открыто: на эстакадах, тросах, по стенам зданий и т. п., избегая по возможности прокладки в подземных кабельных сооружениях (каналах, блоках, туннелях) и траншеях.</w:t>
      </w:r>
      <w:bookmarkEnd w:id="4896"/>
    </w:p>
    <w:p w:rsidR="00C852FB" w:rsidRDefault="00C852FB" w:rsidP="00943BC4">
      <w:pPr>
        <w:shd w:val="clear" w:color="auto" w:fill="FFFFFF"/>
        <w:ind w:firstLine="851"/>
        <w:jc w:val="both"/>
        <w:rPr>
          <w:color w:val="000000"/>
        </w:rPr>
      </w:pPr>
      <w:bookmarkStart w:id="4897" w:name="1817740"/>
      <w:r>
        <w:rPr>
          <w:color w:val="000000"/>
        </w:rPr>
        <w:t xml:space="preserve">7.3.121. По эстакадам с трубопроводами с горючими газами и ЛВЖ помимо кабелей, предназначенных для собственных нужд (для управления задвижками трубопроводов, </w:t>
      </w:r>
      <w:r>
        <w:rPr>
          <w:color w:val="000000"/>
        </w:rPr>
        <w:lastRenderedPageBreak/>
        <w:t>сигнализации, диспетчеризации и т. п.),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bookmarkEnd w:id="4897"/>
    </w:p>
    <w:p w:rsidR="00C852FB" w:rsidRDefault="00C852FB" w:rsidP="00943BC4">
      <w:pPr>
        <w:shd w:val="clear" w:color="auto" w:fill="FFFFFF"/>
        <w:ind w:firstLine="851"/>
        <w:jc w:val="both"/>
        <w:rPr>
          <w:color w:val="000000"/>
        </w:rPr>
      </w:pPr>
      <w:bookmarkStart w:id="4898" w:name="1817741"/>
      <w:r>
        <w:rPr>
          <w:color w:val="000000"/>
        </w:rPr>
        <w:t>Небронированные кабели должны прокладываться в стальных водогазопроводных трубах или в стальных коробах.</w:t>
      </w:r>
      <w:bookmarkEnd w:id="4898"/>
    </w:p>
    <w:p w:rsidR="00C852FB" w:rsidRDefault="00C852FB" w:rsidP="00943BC4">
      <w:pPr>
        <w:shd w:val="clear" w:color="auto" w:fill="FFFFFF"/>
        <w:ind w:firstLine="851"/>
        <w:jc w:val="both"/>
        <w:rPr>
          <w:color w:val="000000"/>
        </w:rPr>
      </w:pPr>
      <w:bookmarkStart w:id="4899" w:name="1817742"/>
      <w:r>
        <w:rPr>
          <w:color w:val="000000"/>
        </w:rPr>
        <w:t xml:space="preserve">Бронированные кабели следует применять в резиновой, поливинилхлоридной и металлической оболочках, не распространяющих горение. Рекомендуется эти кабели выбирать без подушки. При этом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w:t>
      </w:r>
      <w:smartTag w:uri="urn:schemas-microsoft-com:office:smarttags" w:element="metricconverter">
        <w:smartTagPr>
          <w:attr w:name="ProductID" w:val="0,5 м"/>
        </w:smartTagPr>
        <w:r>
          <w:rPr>
            <w:color w:val="000000"/>
          </w:rPr>
          <w:t>0,5 м</w:t>
        </w:r>
      </w:smartTag>
      <w:r>
        <w:rPr>
          <w:color w:val="000000"/>
        </w:rPr>
        <w:t xml:space="preserve"> от трубопроводов, по возможности со стороны трубопроводов с негорючими веществами.</w:t>
      </w:r>
      <w:bookmarkEnd w:id="4899"/>
    </w:p>
    <w:p w:rsidR="00C852FB" w:rsidRDefault="00C852FB" w:rsidP="00943BC4">
      <w:pPr>
        <w:shd w:val="clear" w:color="auto" w:fill="FFFFFF"/>
        <w:ind w:firstLine="851"/>
        <w:jc w:val="both"/>
        <w:rPr>
          <w:color w:val="000000"/>
        </w:rPr>
      </w:pPr>
      <w:bookmarkStart w:id="4900" w:name="1817743"/>
      <w:r>
        <w:rPr>
          <w:color w:val="000000"/>
        </w:rPr>
        <w:t>Строительные конструкции эстакад и галерей должны соответствовать требованиям главы 2.3 ПУЭ. Раздел II</w:t>
      </w:r>
      <w:bookmarkEnd w:id="4900"/>
      <w:r w:rsidR="00C231B3">
        <w:rPr>
          <w:color w:val="000000"/>
        </w:rPr>
        <w:fldChar w:fldCharType="begin"/>
      </w:r>
      <w:r>
        <w:rPr>
          <w:color w:val="000000"/>
        </w:rPr>
        <w:instrText xml:space="preserve"> HYPERLINK "1815661" \l "1829165"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901" w:name="1829165"/>
      <w:r>
        <w:rPr>
          <w:color w:val="339966"/>
          <w:sz w:val="20"/>
          <w:szCs w:val="20"/>
        </w:rPr>
        <w:t>* Раздел II не приводится.</w:t>
      </w:r>
      <w:bookmarkEnd w:id="4901"/>
    </w:p>
    <w:p w:rsidR="00C852FB" w:rsidRDefault="00C852FB" w:rsidP="00943BC4">
      <w:pPr>
        <w:shd w:val="clear" w:color="auto" w:fill="FFFFFF"/>
        <w:ind w:firstLine="851"/>
        <w:jc w:val="both"/>
        <w:rPr>
          <w:color w:val="000000"/>
        </w:rPr>
      </w:pPr>
      <w:bookmarkStart w:id="4902" w:name="1817744"/>
      <w:r>
        <w:rPr>
          <w:color w:val="000000"/>
        </w:rPr>
        <w:t>При числе кабелей более 30 следует прокладывать их по кабельным эстакадам и галереям (см. главу 2.3 ПУЭ. Раздел II</w:t>
      </w:r>
      <w:bookmarkEnd w:id="4902"/>
      <w:r w:rsidR="00C231B3">
        <w:rPr>
          <w:color w:val="000000"/>
        </w:rPr>
        <w:fldChar w:fldCharType="begin"/>
      </w:r>
      <w:r>
        <w:rPr>
          <w:color w:val="000000"/>
        </w:rPr>
        <w:instrText xml:space="preserve"> HYPERLINK "1815661" \l "1829168" </w:instrText>
      </w:r>
      <w:r w:rsidR="00C231B3">
        <w:rPr>
          <w:color w:val="000000"/>
        </w:rPr>
        <w:fldChar w:fldCharType="separate"/>
      </w:r>
      <w:r>
        <w:rPr>
          <w:color w:val="008080"/>
        </w:rPr>
        <w:t>*</w:t>
      </w:r>
      <w:r w:rsidR="00C231B3">
        <w:rPr>
          <w:color w:val="000000"/>
        </w:rPr>
        <w:fldChar w:fldCharType="end"/>
      </w:r>
      <w:r>
        <w:rPr>
          <w:color w:val="000000"/>
        </w:rPr>
        <w:t>). Допускается сооружать кабельные эстакады и галереи на общих строительных конструкциях с трубопроводами с горючими газами и ЛВЖ при выполнении противопожарных мероприятий. Допускается прокладка небронированных кабелей.</w:t>
      </w:r>
    </w:p>
    <w:p w:rsidR="00C852FB" w:rsidRDefault="00C852FB" w:rsidP="00943BC4">
      <w:pPr>
        <w:shd w:val="clear" w:color="auto" w:fill="FFFFFF"/>
        <w:ind w:firstLine="851"/>
        <w:jc w:val="both"/>
        <w:rPr>
          <w:color w:val="339966"/>
          <w:sz w:val="20"/>
          <w:szCs w:val="20"/>
        </w:rPr>
      </w:pPr>
      <w:bookmarkStart w:id="4903" w:name="1829168"/>
      <w:r>
        <w:rPr>
          <w:color w:val="339966"/>
          <w:sz w:val="20"/>
          <w:szCs w:val="20"/>
        </w:rPr>
        <w:t>* Раздел II не приводится.</w:t>
      </w:r>
      <w:bookmarkEnd w:id="4903"/>
    </w:p>
    <w:p w:rsidR="00C852FB" w:rsidRDefault="00C852FB" w:rsidP="00943BC4">
      <w:pPr>
        <w:shd w:val="clear" w:color="auto" w:fill="FFFFFF"/>
        <w:ind w:firstLine="851"/>
        <w:jc w:val="both"/>
        <w:rPr>
          <w:color w:val="000000"/>
        </w:rPr>
      </w:pPr>
      <w:bookmarkStart w:id="4904" w:name="1817745"/>
      <w:r>
        <w:rPr>
          <w:color w:val="000000"/>
        </w:rPr>
        <w:t>7.3.122.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транспортируемых газов.</w:t>
      </w:r>
      <w:bookmarkEnd w:id="4904"/>
    </w:p>
    <w:p w:rsidR="00C852FB" w:rsidRDefault="00C852FB" w:rsidP="00943BC4">
      <w:pPr>
        <w:shd w:val="clear" w:color="auto" w:fill="FFFFFF"/>
        <w:ind w:firstLine="851"/>
        <w:jc w:val="both"/>
        <w:rPr>
          <w:color w:val="000000"/>
        </w:rPr>
      </w:pPr>
      <w:bookmarkStart w:id="4905" w:name="1817746"/>
      <w:r>
        <w:rPr>
          <w:color w:val="000000"/>
        </w:rPr>
        <w:t xml:space="preserve">При количестве кабелей до 15 в месте пересечения допускается не сооружать кабельных эстакад; кабели могут прокладываться в трубном блоке или в плотно закрывающемся стальном коробе с толщиной стенки короба не менее </w:t>
      </w:r>
      <w:smartTag w:uri="urn:schemas-microsoft-com:office:smarttags" w:element="metricconverter">
        <w:smartTagPr>
          <w:attr w:name="ProductID" w:val="1,5 мм"/>
        </w:smartTagPr>
        <w:r>
          <w:rPr>
            <w:color w:val="000000"/>
          </w:rPr>
          <w:t>1,5 мм</w:t>
        </w:r>
      </w:smartTag>
      <w:r>
        <w:rPr>
          <w:color w:val="000000"/>
        </w:rPr>
        <w:t>.</w:t>
      </w:r>
      <w:bookmarkEnd w:id="4905"/>
    </w:p>
    <w:p w:rsidR="00C852FB" w:rsidRDefault="00C852FB" w:rsidP="00943BC4">
      <w:pPr>
        <w:shd w:val="clear" w:color="auto" w:fill="FFFFFF"/>
        <w:jc w:val="right"/>
        <w:rPr>
          <w:color w:val="000080"/>
          <w:sz w:val="22"/>
          <w:szCs w:val="22"/>
        </w:rPr>
      </w:pPr>
      <w:bookmarkStart w:id="4906" w:name="1817754"/>
      <w:bookmarkStart w:id="4907" w:name="1817755"/>
      <w:bookmarkEnd w:id="4906"/>
      <w:r>
        <w:rPr>
          <w:color w:val="000080"/>
          <w:sz w:val="22"/>
          <w:szCs w:val="22"/>
        </w:rPr>
        <w:t>Таблица 7.3.14.</w:t>
      </w:r>
      <w:bookmarkEnd w:id="4907"/>
    </w:p>
    <w:p w:rsidR="00C852FB" w:rsidRDefault="00C852FB" w:rsidP="00943BC4">
      <w:pPr>
        <w:shd w:val="clear" w:color="auto" w:fill="FFFFFF"/>
        <w:jc w:val="center"/>
        <w:rPr>
          <w:b/>
          <w:bCs/>
          <w:color w:val="000080"/>
        </w:rPr>
      </w:pPr>
      <w:bookmarkStart w:id="4908" w:name="1817756"/>
      <w:r>
        <w:rPr>
          <w:b/>
          <w:bCs/>
          <w:color w:val="000080"/>
        </w:rPr>
        <w:t>Допустимые способы прокладки кабелей и проводов во взрывоопасных зонах</w:t>
      </w:r>
      <w:bookmarkEnd w:id="490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558"/>
        <w:gridCol w:w="3551"/>
        <w:gridCol w:w="654"/>
        <w:gridCol w:w="1312"/>
        <w:gridCol w:w="1607"/>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909" w:name="1817757"/>
            <w:bookmarkStart w:id="4910" w:name="1817758"/>
            <w:bookmarkEnd w:id="4909"/>
            <w:r w:rsidRPr="00E9415F">
              <w:rPr>
                <w:color w:val="000000"/>
                <w:sz w:val="22"/>
                <w:szCs w:val="22"/>
              </w:rPr>
              <w:t>Кабели и провода</w:t>
            </w:r>
          </w:p>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Способ прокладки‎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Сети выше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Силовые сети и вторичные цепи до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Осветительные сети до 380 В‎</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Бронированные кабели‎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в земле (траншеях), в блоках‎</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 зонах любого класса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Небронированные кабели в резиновой, поливинилхлридной и металлической оболочках‎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r w:rsidRPr="00E9415F">
              <w:rPr>
                <w:color w:val="000000"/>
                <w:sz w:val="22"/>
                <w:szCs w:val="22"/>
              </w:rPr>
              <w:br/>
              <w:t>‎В-IIа,</w:t>
            </w:r>
            <w:r w:rsidRPr="00E9415F">
              <w:rPr>
                <w:color w:val="000000"/>
                <w:sz w:val="22"/>
                <w:szCs w:val="22"/>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r w:rsidRPr="00E9415F">
              <w:rPr>
                <w:color w:val="000000"/>
                <w:sz w:val="22"/>
                <w:szCs w:val="22"/>
              </w:rPr>
              <w:br/>
              <w:t>‎В-IIа,</w:t>
            </w:r>
            <w:r w:rsidRPr="00E9415F">
              <w:rPr>
                <w:color w:val="000000"/>
                <w:sz w:val="22"/>
                <w:szCs w:val="22"/>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В-Iа,</w:t>
            </w:r>
            <w:r w:rsidRPr="00E9415F">
              <w:rPr>
                <w:color w:val="000000"/>
                <w:sz w:val="22"/>
                <w:szCs w:val="22"/>
              </w:rPr>
              <w:br/>
              <w:t>‎B-Iб,</w:t>
            </w:r>
            <w:r w:rsidRPr="00E9415F">
              <w:rPr>
                <w:color w:val="000000"/>
                <w:sz w:val="22"/>
                <w:szCs w:val="22"/>
              </w:rPr>
              <w:br/>
              <w:t>‎В-IIа,</w:t>
            </w:r>
            <w:r w:rsidRPr="00E9415F">
              <w:rPr>
                <w:color w:val="000000"/>
                <w:sz w:val="22"/>
                <w:szCs w:val="22"/>
              </w:rPr>
              <w:br/>
              <w:t>‎В-Iг‎</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В каналах пылеуплотненных (например, покрытых асфальтом) или засыпанных песком‎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r w:rsidRPr="00E9415F">
              <w:rPr>
                <w:color w:val="000000"/>
                <w:sz w:val="22"/>
                <w:szCs w:val="22"/>
              </w:rPr>
              <w:b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r w:rsidRPr="00E9415F">
              <w:rPr>
                <w:color w:val="000000"/>
                <w:sz w:val="22"/>
                <w:szCs w:val="22"/>
              </w:rPr>
              <w:br/>
              <w:t>‎В-IIа‎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В-II,</w:t>
            </w:r>
            <w:r w:rsidRPr="00E9415F">
              <w:rPr>
                <w:color w:val="000000"/>
                <w:sz w:val="22"/>
                <w:szCs w:val="22"/>
              </w:rPr>
              <w:br/>
              <w:t>‎В-IIа‎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Открыто — в коробах‎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B-Iб,</w:t>
            </w:r>
            <w:r w:rsidRPr="00E9415F">
              <w:rPr>
                <w:color w:val="000000"/>
                <w:sz w:val="22"/>
                <w:szCs w:val="22"/>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В-Iа,</w:t>
            </w:r>
            <w:r w:rsidRPr="00E9415F">
              <w:rPr>
                <w:color w:val="000000"/>
                <w:sz w:val="22"/>
                <w:szCs w:val="22"/>
              </w:rPr>
              <w:br/>
              <w:t>‎B-Iб,</w:t>
            </w:r>
            <w:r w:rsidRPr="00E9415F">
              <w:rPr>
                <w:color w:val="000000"/>
                <w:sz w:val="22"/>
                <w:szCs w:val="22"/>
              </w:rPr>
              <w:br/>
              <w:t>‎В-Iг‎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В-Iа,</w:t>
            </w:r>
            <w:r w:rsidRPr="00E9415F">
              <w:rPr>
                <w:color w:val="000000"/>
                <w:sz w:val="22"/>
                <w:szCs w:val="22"/>
              </w:rPr>
              <w:br/>
              <w:t>‎B-Iб,</w:t>
            </w:r>
            <w:r w:rsidRPr="00E9415F">
              <w:rPr>
                <w:color w:val="000000"/>
                <w:sz w:val="22"/>
                <w:szCs w:val="22"/>
              </w:rPr>
              <w:br/>
              <w:t>‎В-Iг‎</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Открыто и скрыто — в стальных водогазопроводных трубах‎</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br/>
              <w:t>В зонах любого класса</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lastRenderedPageBreak/>
              <w:t>Изолированные провода‎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Тоже‎</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‎‎Тоже‎</w:t>
            </w:r>
          </w:p>
        </w:tc>
      </w:tr>
    </w:tbl>
    <w:p w:rsidR="00C852FB" w:rsidRDefault="00C852FB" w:rsidP="00943BC4">
      <w:pPr>
        <w:shd w:val="clear" w:color="auto" w:fill="FFFFFF"/>
        <w:ind w:firstLine="851"/>
        <w:jc w:val="both"/>
        <w:rPr>
          <w:color w:val="339966"/>
          <w:sz w:val="20"/>
          <w:szCs w:val="20"/>
        </w:rPr>
      </w:pPr>
      <w:bookmarkStart w:id="4911" w:name="1818260"/>
      <w:bookmarkEnd w:id="4910"/>
      <w:r>
        <w:rPr>
          <w:color w:val="339966"/>
          <w:sz w:val="20"/>
          <w:szCs w:val="20"/>
        </w:rPr>
        <w:t>Примечание. Для искробезопасных цепей во взрывоопасных зонах любого класса разрешается все перечисленные в таблице способы прокладки проводов и кабелей.</w:t>
      </w:r>
      <w:bookmarkEnd w:id="4911"/>
    </w:p>
    <w:p w:rsidR="00C852FB" w:rsidRDefault="00C852FB" w:rsidP="00943BC4">
      <w:pPr>
        <w:shd w:val="clear" w:color="auto" w:fill="FFFFFF"/>
        <w:ind w:firstLine="851"/>
        <w:jc w:val="both"/>
        <w:rPr>
          <w:color w:val="000000"/>
        </w:rPr>
      </w:pPr>
      <w:bookmarkStart w:id="4912" w:name="1818262"/>
      <w:r>
        <w:rPr>
          <w:color w:val="000000"/>
        </w:rPr>
        <w:t>7.3.123. Кабельные эстакады и их пересечения с эстакадами трубопроводов с горючими газами и ЛВЖ должны удовлетворять следующим требованиям:</w:t>
      </w:r>
      <w:bookmarkEnd w:id="4912"/>
    </w:p>
    <w:p w:rsidR="00C852FB" w:rsidRDefault="00C852FB" w:rsidP="00943BC4">
      <w:pPr>
        <w:shd w:val="clear" w:color="auto" w:fill="FFFFFF"/>
        <w:ind w:firstLine="851"/>
        <w:jc w:val="both"/>
        <w:rPr>
          <w:color w:val="000000"/>
        </w:rPr>
      </w:pPr>
      <w:bookmarkStart w:id="4913" w:name="1818265"/>
      <w:r>
        <w:rPr>
          <w:color w:val="000000"/>
        </w:rPr>
        <w:t>1. Все конструктивные элементы кабельных эстакад (стойки, настил, ограждения, крыша и др.) должны сооружаться из несгораемых материалов.</w:t>
      </w:r>
      <w:bookmarkEnd w:id="4913"/>
    </w:p>
    <w:p w:rsidR="00C852FB" w:rsidRDefault="00C852FB" w:rsidP="00943BC4">
      <w:pPr>
        <w:shd w:val="clear" w:color="auto" w:fill="FFFFFF"/>
        <w:ind w:firstLine="851"/>
        <w:jc w:val="both"/>
        <w:rPr>
          <w:color w:val="000000"/>
        </w:rPr>
      </w:pPr>
      <w:bookmarkStart w:id="4914" w:name="1818267"/>
      <w:r>
        <w:rPr>
          <w:color w:val="000000"/>
        </w:rPr>
        <w:t xml:space="preserve">2. На участке пересечения плюс до </w:t>
      </w:r>
      <w:smartTag w:uri="urn:schemas-microsoft-com:office:smarttags" w:element="metricconverter">
        <w:smartTagPr>
          <w:attr w:name="ProductID" w:val="1,5 м"/>
        </w:smartTagPr>
        <w:r>
          <w:rPr>
            <w:color w:val="000000"/>
          </w:rPr>
          <w:t>1,5 м</w:t>
        </w:r>
      </w:smartTag>
      <w:r>
        <w:rPr>
          <w:color w:val="000000"/>
        </w:rPr>
        <w:t xml:space="preserve">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 газами и ЛВЖ должен иметь отверстия для выхода попавших внутрь нее тяжелых газов.</w:t>
      </w:r>
      <w:bookmarkEnd w:id="4914"/>
    </w:p>
    <w:p w:rsidR="00C852FB" w:rsidRDefault="00C852FB" w:rsidP="00943BC4">
      <w:pPr>
        <w:shd w:val="clear" w:color="auto" w:fill="FFFFFF"/>
        <w:ind w:firstLine="851"/>
        <w:jc w:val="both"/>
        <w:rPr>
          <w:color w:val="000000"/>
        </w:rPr>
      </w:pPr>
      <w:bookmarkStart w:id="4915" w:name="1818271"/>
      <w:r>
        <w:rPr>
          <w:color w:val="000000"/>
        </w:rPr>
        <w:t>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 2.3 ПУЭ. Раздел II</w:t>
      </w:r>
      <w:bookmarkEnd w:id="4915"/>
      <w:r w:rsidR="00C231B3">
        <w:rPr>
          <w:color w:val="000000"/>
        </w:rPr>
        <w:fldChar w:fldCharType="begin"/>
      </w:r>
      <w:r>
        <w:rPr>
          <w:color w:val="000000"/>
        </w:rPr>
        <w:instrText xml:space="preserve"> HYPERLINK "1815661" \l "1829175"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916" w:name="1829175"/>
      <w:r>
        <w:rPr>
          <w:color w:val="339966"/>
          <w:sz w:val="20"/>
          <w:szCs w:val="20"/>
        </w:rPr>
        <w:t>* Раздел II не приводится.</w:t>
      </w:r>
      <w:bookmarkEnd w:id="4916"/>
    </w:p>
    <w:p w:rsidR="00C852FB" w:rsidRDefault="00C852FB" w:rsidP="00943BC4">
      <w:pPr>
        <w:shd w:val="clear" w:color="auto" w:fill="FFFFFF"/>
        <w:ind w:firstLine="851"/>
        <w:jc w:val="both"/>
        <w:rPr>
          <w:color w:val="000000"/>
        </w:rPr>
      </w:pPr>
      <w:bookmarkStart w:id="4917" w:name="1818274"/>
      <w:r>
        <w:rPr>
          <w:color w:val="000000"/>
        </w:rPr>
        <w:t>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 и т. п.</w:t>
      </w:r>
      <w:bookmarkEnd w:id="4917"/>
    </w:p>
    <w:p w:rsidR="00C852FB" w:rsidRDefault="00C852FB" w:rsidP="00943BC4">
      <w:pPr>
        <w:shd w:val="clear" w:color="auto" w:fill="FFFFFF"/>
        <w:ind w:firstLine="851"/>
        <w:jc w:val="both"/>
        <w:rPr>
          <w:color w:val="000000"/>
        </w:rPr>
      </w:pPr>
      <w:bookmarkStart w:id="4918" w:name="1818275"/>
      <w:r>
        <w:rPr>
          <w:color w:val="000000"/>
        </w:rPr>
        <w:t>4. В местах пересечения на кабелях не должны устанавливаться кабельные муфты.</w:t>
      </w:r>
      <w:bookmarkEnd w:id="4918"/>
    </w:p>
    <w:p w:rsidR="00C852FB" w:rsidRDefault="00C852FB" w:rsidP="00943BC4">
      <w:pPr>
        <w:shd w:val="clear" w:color="auto" w:fill="FFFFFF"/>
        <w:ind w:firstLine="851"/>
        <w:jc w:val="both"/>
        <w:rPr>
          <w:color w:val="000000"/>
        </w:rPr>
      </w:pPr>
      <w:bookmarkStart w:id="4919" w:name="1818276"/>
      <w:r>
        <w:rPr>
          <w:color w:val="000000"/>
        </w:rPr>
        <w:t xml:space="preserve">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w:t>
      </w:r>
      <w:smartTag w:uri="urn:schemas-microsoft-com:office:smarttags" w:element="metricconverter">
        <w:smartTagPr>
          <w:attr w:name="ProductID" w:val="0,5 м"/>
        </w:smartTagPr>
        <w:r>
          <w:rPr>
            <w:color w:val="000000"/>
          </w:rPr>
          <w:t>0,5 м</w:t>
        </w:r>
      </w:smartTag>
      <w:r>
        <w:rPr>
          <w:color w:val="000000"/>
        </w:rPr>
        <w:t>.</w:t>
      </w:r>
      <w:bookmarkEnd w:id="4919"/>
    </w:p>
    <w:p w:rsidR="00C852FB" w:rsidRDefault="00C852FB" w:rsidP="00943BC4">
      <w:pPr>
        <w:shd w:val="clear" w:color="auto" w:fill="FFFFFF"/>
        <w:ind w:firstLine="851"/>
        <w:jc w:val="both"/>
        <w:rPr>
          <w:color w:val="000000"/>
        </w:rPr>
      </w:pPr>
      <w:bookmarkStart w:id="4920" w:name="1818278"/>
      <w:r>
        <w:rPr>
          <w:color w:val="000000"/>
        </w:rPr>
        <w:t xml:space="preserve">7.3.124. Наружные кабельные каналы допускается сооружать на расстоянии не менее </w:t>
      </w:r>
      <w:smartTag w:uri="urn:schemas-microsoft-com:office:smarttags" w:element="metricconverter">
        <w:smartTagPr>
          <w:attr w:name="ProductID" w:val="1,5 м"/>
        </w:smartTagPr>
        <w:r>
          <w:rPr>
            <w:color w:val="000000"/>
          </w:rPr>
          <w:t>1,5 м</w:t>
        </w:r>
      </w:smartTag>
      <w:r>
        <w:rPr>
          <w:color w:val="000000"/>
        </w:rPr>
        <w:t xml:space="preserve">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w:t>
      </w:r>
      <w:smartTag w:uri="urn:schemas-microsoft-com:office:smarttags" w:element="metricconverter">
        <w:smartTagPr>
          <w:attr w:name="ProductID" w:val="1,5 м"/>
        </w:smartTagPr>
        <w:r>
          <w:rPr>
            <w:color w:val="000000"/>
          </w:rPr>
          <w:t>1,5 м</w:t>
        </w:r>
      </w:smartTag>
      <w:r>
        <w:rPr>
          <w:color w:val="000000"/>
        </w:rPr>
        <w:t>.</w:t>
      </w:r>
      <w:bookmarkEnd w:id="4920"/>
    </w:p>
    <w:p w:rsidR="00C852FB" w:rsidRDefault="00C852FB" w:rsidP="00943BC4">
      <w:pPr>
        <w:shd w:val="clear" w:color="auto" w:fill="FFFFFF"/>
        <w:ind w:firstLine="851"/>
        <w:jc w:val="both"/>
        <w:rPr>
          <w:color w:val="000000"/>
        </w:rPr>
      </w:pPr>
      <w:bookmarkStart w:id="4921" w:name="1818280"/>
      <w:r>
        <w:rPr>
          <w:color w:val="000000"/>
        </w:rPr>
        <w:t xml:space="preserve">7.3.125. В кабельных каналах, проходящих во взрывоопасной зоне класса В-1г или по территории от одной взрывоопасной зоны до другой, через каждые </w:t>
      </w:r>
      <w:smartTag w:uri="urn:schemas-microsoft-com:office:smarttags" w:element="metricconverter">
        <w:smartTagPr>
          <w:attr w:name="ProductID" w:val="100 м"/>
        </w:smartTagPr>
        <w:r>
          <w:rPr>
            <w:color w:val="000000"/>
          </w:rPr>
          <w:t>100 м</w:t>
        </w:r>
      </w:smartTag>
      <w:r>
        <w:rPr>
          <w:color w:val="000000"/>
        </w:rPr>
        <w:t xml:space="preserve"> должны быть установлены песочные перемычки длиной не менее </w:t>
      </w:r>
      <w:smartTag w:uri="urn:schemas-microsoft-com:office:smarttags" w:element="metricconverter">
        <w:smartTagPr>
          <w:attr w:name="ProductID" w:val="1,5 м"/>
        </w:smartTagPr>
        <w:r>
          <w:rPr>
            <w:color w:val="000000"/>
          </w:rPr>
          <w:t>1,5 м</w:t>
        </w:r>
      </w:smartTag>
      <w:r>
        <w:rPr>
          <w:color w:val="000000"/>
        </w:rPr>
        <w:t xml:space="preserve"> по верху.</w:t>
      </w:r>
      <w:bookmarkEnd w:id="4921"/>
    </w:p>
    <w:p w:rsidR="00C852FB" w:rsidRDefault="00C852FB" w:rsidP="00943BC4">
      <w:pPr>
        <w:shd w:val="clear" w:color="auto" w:fill="FFFFFF"/>
        <w:ind w:firstLine="851"/>
        <w:jc w:val="both"/>
        <w:rPr>
          <w:color w:val="000000"/>
        </w:rPr>
      </w:pPr>
      <w:bookmarkStart w:id="4922" w:name="1818282"/>
      <w:r>
        <w:rPr>
          <w:color w:val="000000"/>
        </w:rPr>
        <w:t>7.3.126. Во взрывоопасных зонах любого класса допускается прокладка кабелей в блоках. Выводные отверстия для кабелей из блоков и стыки блоков должны быть плотно заделаны несгораемыми материалами.</w:t>
      </w:r>
      <w:bookmarkEnd w:id="4922"/>
    </w:p>
    <w:p w:rsidR="00C852FB" w:rsidRDefault="00C852FB" w:rsidP="00943BC4">
      <w:pPr>
        <w:shd w:val="clear" w:color="auto" w:fill="FFFFFF"/>
        <w:ind w:firstLine="851"/>
        <w:jc w:val="both"/>
        <w:rPr>
          <w:color w:val="000000"/>
        </w:rPr>
      </w:pPr>
      <w:bookmarkStart w:id="4923" w:name="1818284"/>
      <w:r>
        <w:rPr>
          <w:color w:val="000000"/>
        </w:rPr>
        <w:t>7.3.127. Сооружение кабельных туннелей на предприятиях с наличием взрывоопасных зон не рекомендуется. При необходимости кабельные туннели могут сооружаться при выполнении следующих условий:</w:t>
      </w:r>
      <w:bookmarkEnd w:id="4923"/>
    </w:p>
    <w:p w:rsidR="00C852FB" w:rsidRDefault="00C852FB" w:rsidP="00943BC4">
      <w:pPr>
        <w:shd w:val="clear" w:color="auto" w:fill="FFFFFF"/>
        <w:ind w:firstLine="851"/>
        <w:jc w:val="both"/>
        <w:rPr>
          <w:color w:val="000000"/>
        </w:rPr>
      </w:pPr>
      <w:bookmarkStart w:id="4924" w:name="1818287"/>
      <w:r>
        <w:rPr>
          <w:color w:val="000000"/>
        </w:rPr>
        <w:t>1. Кабельные туннели должны прокладываться, как правило, вне взрывоопасных зон.</w:t>
      </w:r>
      <w:bookmarkEnd w:id="4924"/>
    </w:p>
    <w:p w:rsidR="00C852FB" w:rsidRDefault="00C852FB" w:rsidP="00943BC4">
      <w:pPr>
        <w:shd w:val="clear" w:color="auto" w:fill="FFFFFF"/>
        <w:ind w:firstLine="851"/>
        <w:jc w:val="both"/>
        <w:rPr>
          <w:color w:val="000000"/>
        </w:rPr>
      </w:pPr>
      <w:bookmarkStart w:id="4925" w:name="1818288"/>
      <w:r>
        <w:rPr>
          <w:color w:val="000000"/>
        </w:rPr>
        <w:t>2. При подходе к взрывоопасным зонам кабельные туннели должны быть отделены от них несгораемой перегородкой с пределом огнестойкости 0,75 ч.</w:t>
      </w:r>
      <w:bookmarkEnd w:id="4925"/>
    </w:p>
    <w:p w:rsidR="00C852FB" w:rsidRDefault="00C852FB" w:rsidP="00943BC4">
      <w:pPr>
        <w:shd w:val="clear" w:color="auto" w:fill="FFFFFF"/>
        <w:ind w:firstLine="851"/>
        <w:jc w:val="both"/>
        <w:rPr>
          <w:color w:val="000000"/>
        </w:rPr>
      </w:pPr>
      <w:bookmarkStart w:id="4926" w:name="1818290"/>
      <w:r>
        <w:rPr>
          <w:color w:val="000000"/>
        </w:rPr>
        <w:t>3. Отверстия для кабелей и труб электропроводки, вводимых во взрывоопасную зону, должны быть плотно заделаны несгораемыми материалами.</w:t>
      </w:r>
      <w:bookmarkEnd w:id="4926"/>
    </w:p>
    <w:p w:rsidR="00C852FB" w:rsidRDefault="00C852FB" w:rsidP="00943BC4">
      <w:pPr>
        <w:shd w:val="clear" w:color="auto" w:fill="FFFFFF"/>
        <w:ind w:firstLine="851"/>
        <w:jc w:val="both"/>
        <w:rPr>
          <w:color w:val="000000"/>
        </w:rPr>
      </w:pPr>
      <w:bookmarkStart w:id="4927" w:name="1818292"/>
      <w:r>
        <w:rPr>
          <w:color w:val="000000"/>
        </w:rPr>
        <w:t>4. В кабельных туннелях должны быть выполнены противопожарные мероприятия (см. пункт 2.3.122 ПУЭ. Раздел II</w:t>
      </w:r>
      <w:bookmarkEnd w:id="4927"/>
      <w:r w:rsidR="00C231B3">
        <w:rPr>
          <w:color w:val="000000"/>
        </w:rPr>
        <w:fldChar w:fldCharType="begin"/>
      </w:r>
      <w:r>
        <w:rPr>
          <w:color w:val="000000"/>
        </w:rPr>
        <w:instrText xml:space="preserve"> HYPERLINK "1815661" \l "1829179"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928" w:name="1829179"/>
      <w:r>
        <w:rPr>
          <w:color w:val="339966"/>
          <w:sz w:val="20"/>
          <w:szCs w:val="20"/>
        </w:rPr>
        <w:t>* Раздел II не приводится.</w:t>
      </w:r>
      <w:bookmarkEnd w:id="4928"/>
    </w:p>
    <w:p w:rsidR="00C852FB" w:rsidRDefault="00C852FB" w:rsidP="00943BC4">
      <w:pPr>
        <w:shd w:val="clear" w:color="auto" w:fill="FFFFFF"/>
        <w:ind w:firstLine="851"/>
        <w:jc w:val="both"/>
        <w:rPr>
          <w:color w:val="000000"/>
        </w:rPr>
      </w:pPr>
      <w:bookmarkStart w:id="4929" w:name="1818294"/>
      <w:r>
        <w:rPr>
          <w:color w:val="000000"/>
        </w:rPr>
        <w:t>5. Выходы из туннеля, а также выходы вентиляционных шахт туннеля должны находиться вне взрывоопасных зон.</w:t>
      </w:r>
      <w:bookmarkEnd w:id="4929"/>
    </w:p>
    <w:p w:rsidR="00C852FB" w:rsidRDefault="00C852FB" w:rsidP="00943BC4">
      <w:pPr>
        <w:shd w:val="clear" w:color="auto" w:fill="FFFFFF"/>
        <w:ind w:firstLine="851"/>
        <w:jc w:val="both"/>
        <w:rPr>
          <w:color w:val="000000"/>
        </w:rPr>
      </w:pPr>
      <w:bookmarkStart w:id="4930" w:name="1818296"/>
      <w:r>
        <w:rPr>
          <w:color w:val="000000"/>
        </w:rPr>
        <w:t>7.3.128. Открытые токопроводы до 1 кВ и выше гибкой 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bookmarkEnd w:id="4930"/>
    </w:p>
    <w:p w:rsidR="00C852FB" w:rsidRDefault="00C852FB" w:rsidP="00943BC4">
      <w:pPr>
        <w:shd w:val="clear" w:color="auto" w:fill="FFFFFF"/>
        <w:ind w:firstLine="851"/>
        <w:jc w:val="both"/>
        <w:rPr>
          <w:color w:val="000000"/>
        </w:rPr>
      </w:pPr>
      <w:bookmarkStart w:id="4931" w:name="1818298"/>
      <w:r>
        <w:rPr>
          <w:color w:val="000000"/>
        </w:rPr>
        <w:t>Прокладывать открытые токопроводы на эстакадах с трубопроводами с горючими газами и ЛВЖ и эстакадах КИП и А запрещается.</w:t>
      </w:r>
      <w:bookmarkEnd w:id="4931"/>
    </w:p>
    <w:p w:rsidR="00C852FB" w:rsidRDefault="00C852FB" w:rsidP="00943BC4">
      <w:pPr>
        <w:shd w:val="clear" w:color="auto" w:fill="FFFFFF"/>
        <w:ind w:firstLine="851"/>
        <w:jc w:val="both"/>
        <w:rPr>
          <w:color w:val="000000"/>
        </w:rPr>
      </w:pPr>
      <w:bookmarkStart w:id="4932" w:name="1818301"/>
      <w:r>
        <w:rPr>
          <w:color w:val="000000"/>
        </w:rPr>
        <w:lastRenderedPageBreak/>
        <w:t xml:space="preserve">7.3.129. Токопроводы до 10 кВ в оболочке со степенью защиты IP54 могут прокладываться по территории предприятия со взрывоопасными зонами на специальных эстакадах, эстакадах с трубопроводами с горючими газами и ЛВЖ и эстакадах КИПиА, если отсутствует возможность вредных наводок на цепи КИПиА от токопроводов. Токопроводы следует прокладывать на расстоянии не менее </w:t>
      </w:r>
      <w:smartTag w:uri="urn:schemas-microsoft-com:office:smarttags" w:element="metricconverter">
        <w:smartTagPr>
          <w:attr w:name="ProductID" w:val="0,5 м"/>
        </w:smartTagPr>
        <w:r>
          <w:rPr>
            <w:color w:val="000000"/>
          </w:rPr>
          <w:t>0,5 м</w:t>
        </w:r>
      </w:smartTag>
      <w:r>
        <w:rPr>
          <w:color w:val="000000"/>
        </w:rPr>
        <w:t xml:space="preserve"> от трубопроводов, по возможности со стороны трубопроводов с негорючими веществами.</w:t>
      </w:r>
      <w:bookmarkEnd w:id="4932"/>
    </w:p>
    <w:p w:rsidR="00C852FB" w:rsidRDefault="00C852FB" w:rsidP="00943BC4">
      <w:pPr>
        <w:shd w:val="clear" w:color="auto" w:fill="FFFFFF"/>
        <w:ind w:firstLine="851"/>
        <w:jc w:val="both"/>
        <w:rPr>
          <w:color w:val="000000"/>
        </w:rPr>
      </w:pPr>
      <w:bookmarkStart w:id="4933" w:name="1818303"/>
      <w:r>
        <w:rPr>
          <w:color w:val="000000"/>
        </w:rPr>
        <w:t>7.3.130. Минимально допустимые расстояния от токопроводов до помещений со взрывоопасными зонами и до наружных взрывоопасных установок приведены в</w:t>
      </w:r>
      <w:bookmarkEnd w:id="4933"/>
      <w:r w:rsidR="00C231B3">
        <w:rPr>
          <w:color w:val="000000"/>
        </w:rPr>
        <w:fldChar w:fldCharType="begin"/>
      </w:r>
      <w:r>
        <w:rPr>
          <w:color w:val="000000"/>
        </w:rPr>
        <w:instrText xml:space="preserve"> HYPERLINK "1815661" \l "1818307" </w:instrText>
      </w:r>
      <w:r w:rsidR="00C231B3">
        <w:rPr>
          <w:color w:val="000000"/>
        </w:rPr>
        <w:fldChar w:fldCharType="separate"/>
      </w:r>
      <w:r>
        <w:rPr>
          <w:color w:val="008080"/>
        </w:rPr>
        <w:t xml:space="preserve"> Таблице 7.3.15</w:t>
      </w:r>
      <w:r w:rsidR="00C231B3">
        <w:rPr>
          <w:color w:val="000000"/>
        </w:rPr>
        <w:fldChar w:fldCharType="end"/>
      </w:r>
      <w:r>
        <w:rPr>
          <w:color w:val="000000"/>
        </w:rPr>
        <w:t>.</w:t>
      </w:r>
    </w:p>
    <w:p w:rsidR="00C852FB" w:rsidRDefault="00C852FB" w:rsidP="00943BC4">
      <w:pPr>
        <w:shd w:val="clear" w:color="auto" w:fill="FFFFFF"/>
        <w:jc w:val="right"/>
        <w:rPr>
          <w:color w:val="000080"/>
          <w:sz w:val="22"/>
          <w:szCs w:val="22"/>
        </w:rPr>
      </w:pPr>
      <w:bookmarkStart w:id="4934" w:name="1818307"/>
      <w:bookmarkStart w:id="4935" w:name="1818309"/>
      <w:bookmarkEnd w:id="4934"/>
      <w:r>
        <w:rPr>
          <w:color w:val="000080"/>
          <w:sz w:val="22"/>
          <w:szCs w:val="22"/>
        </w:rPr>
        <w:t>Таблица 7.3.15.</w:t>
      </w:r>
      <w:bookmarkEnd w:id="4935"/>
    </w:p>
    <w:p w:rsidR="00C852FB" w:rsidRDefault="00C852FB" w:rsidP="00943BC4">
      <w:pPr>
        <w:shd w:val="clear" w:color="auto" w:fill="FFFFFF"/>
        <w:jc w:val="center"/>
        <w:rPr>
          <w:b/>
          <w:bCs/>
          <w:color w:val="000080"/>
        </w:rPr>
      </w:pPr>
      <w:bookmarkStart w:id="4936" w:name="1818312"/>
      <w:r>
        <w:rPr>
          <w:b/>
          <w:bCs/>
          <w:color w:val="000080"/>
        </w:rPr>
        <w:t>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bookmarkEnd w:id="493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832"/>
        <w:gridCol w:w="1933"/>
        <w:gridCol w:w="1917"/>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4937" w:name="1818313"/>
            <w:bookmarkStart w:id="4938" w:name="1818320"/>
            <w:bookmarkEnd w:id="4937"/>
            <w:r w:rsidRPr="00E9415F">
              <w:rPr>
                <w:color w:val="000000"/>
                <w:sz w:val="22"/>
                <w:szCs w:val="22"/>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Расстояние, м‎‎‎</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от токопроводов‎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от кабельных эстакад‎</w:t>
            </w:r>
          </w:p>
        </w:tc>
      </w:tr>
      <w:tr w:rsidR="00C852FB"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 тяжелыми или сжиженными горючими газами‎‎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нормируется‎</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токопроводов и кабельных эстакад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Резервуары (газгольдеры)‎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r>
      <w:tr w:rsidR="00C852FB" w:rsidTr="008D0A9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 легкими горючими газами и ЛВЖ, с горючими пылью или волокнами</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токопроводов и кабельных эстакад несгораемой стеной без проемов и устройств для выброса воздуха из систем вытяжной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 или 6 (см. примечание, пункт.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Не нормируется‎</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Помещения с выходящей в сторону токопроводов и кабельных эстакад стеной с проемами‎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 или 6 (см. примечание, подпункт 2)‎</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Наружные взрывоопасные установки, установки, расположенные у стен зданий (в том числе емкости)‎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Сливно-наливные эстакады с закрытым сливом или наливом ЛВЖ‎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Резервуары (газгольдеры) с горючими газами‎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r>
    </w:tbl>
    <w:p w:rsidR="00C852FB" w:rsidRDefault="00C852FB" w:rsidP="00943BC4">
      <w:pPr>
        <w:shd w:val="clear" w:color="auto" w:fill="FFFFFF"/>
        <w:ind w:firstLine="851"/>
        <w:jc w:val="both"/>
        <w:rPr>
          <w:color w:val="339966"/>
          <w:sz w:val="20"/>
          <w:szCs w:val="20"/>
        </w:rPr>
      </w:pPr>
      <w:bookmarkStart w:id="4939" w:name="1818324"/>
      <w:bookmarkEnd w:id="4938"/>
      <w:r>
        <w:rPr>
          <w:color w:val="339966"/>
          <w:sz w:val="20"/>
          <w:szCs w:val="20"/>
        </w:rPr>
        <w:t>Примечания: 1. Проезд пожарных автомобилей к кабельной эстакаде допускается с одной стороны эстакады.</w:t>
      </w:r>
      <w:bookmarkEnd w:id="4939"/>
    </w:p>
    <w:p w:rsidR="00C852FB" w:rsidRDefault="00C852FB" w:rsidP="00943BC4">
      <w:pPr>
        <w:shd w:val="clear" w:color="auto" w:fill="FFFFFF"/>
        <w:ind w:firstLine="851"/>
        <w:jc w:val="both"/>
        <w:rPr>
          <w:color w:val="339966"/>
          <w:sz w:val="20"/>
          <w:szCs w:val="20"/>
        </w:rPr>
      </w:pPr>
      <w:bookmarkStart w:id="4940" w:name="1818325"/>
      <w:r>
        <w:rPr>
          <w:color w:val="339966"/>
          <w:sz w:val="20"/>
          <w:szCs w:val="20"/>
        </w:rPr>
        <w:t xml:space="preserve">2. Минимально допустимые расстояния </w:t>
      </w:r>
      <w:smartTag w:uri="urn:schemas-microsoft-com:office:smarttags" w:element="metricconverter">
        <w:smartTagPr>
          <w:attr w:name="ProductID" w:val="6 м"/>
        </w:smartTagPr>
        <w:r>
          <w:rPr>
            <w:color w:val="339966"/>
            <w:sz w:val="20"/>
            <w:szCs w:val="20"/>
          </w:rPr>
          <w:t>6 м</w:t>
        </w:r>
      </w:smartTag>
      <w:r>
        <w:rPr>
          <w:color w:val="339966"/>
          <w:sz w:val="20"/>
          <w:szCs w:val="20"/>
        </w:rPr>
        <w:t xml:space="preserve"> применяются до зданий и сооружений I и II степеней огнестойкости со взрывоопасными производствами при соблюдении условий, оговоренных в КМК по проектированию генеральных планов промышленных предприятий.</w:t>
      </w:r>
      <w:bookmarkEnd w:id="4940"/>
    </w:p>
    <w:p w:rsidR="00C852FB" w:rsidRDefault="00C852FB" w:rsidP="00943BC4">
      <w:pPr>
        <w:shd w:val="clear" w:color="auto" w:fill="FFFFFF"/>
        <w:ind w:firstLine="851"/>
        <w:jc w:val="both"/>
        <w:rPr>
          <w:color w:val="339966"/>
          <w:sz w:val="20"/>
          <w:szCs w:val="20"/>
        </w:rPr>
      </w:pPr>
      <w:bookmarkStart w:id="4941" w:name="1818326"/>
      <w:r>
        <w:rPr>
          <w:color w:val="339966"/>
          <w:sz w:val="20"/>
          <w:szCs w:val="20"/>
        </w:rPr>
        <w:t>3. Расстояния, указанные и таблице, считаются от стен помещений со взрывоопасными зонами, от стенок резервуаров или от наиболее выступающих частей наружных установок.</w:t>
      </w:r>
      <w:bookmarkEnd w:id="4941"/>
    </w:p>
    <w:p w:rsidR="00C852FB" w:rsidRDefault="00C852FB" w:rsidP="00943BC4">
      <w:pPr>
        <w:shd w:val="clear" w:color="auto" w:fill="FFFFFF"/>
        <w:ind w:firstLine="851"/>
        <w:jc w:val="both"/>
        <w:rPr>
          <w:color w:val="000000"/>
        </w:rPr>
      </w:pPr>
      <w:bookmarkStart w:id="4942" w:name="1818327"/>
      <w:r>
        <w:rPr>
          <w:color w:val="000000"/>
        </w:rPr>
        <w:t>7.3.131. Допустимые расстояния от кабельных эстакад до помещений со взрывоопасными зонами и до наружных взрывоопасных установок:</w:t>
      </w:r>
      <w:bookmarkEnd w:id="4942"/>
    </w:p>
    <w:p w:rsidR="00C852FB" w:rsidRDefault="00C852FB" w:rsidP="00943BC4">
      <w:pPr>
        <w:shd w:val="clear" w:color="auto" w:fill="FFFFFF"/>
        <w:ind w:firstLine="851"/>
        <w:jc w:val="both"/>
        <w:rPr>
          <w:color w:val="000000"/>
        </w:rPr>
      </w:pPr>
      <w:bookmarkStart w:id="4943" w:name="1818328"/>
      <w:r>
        <w:rPr>
          <w:color w:val="000000"/>
        </w:rPr>
        <w:t xml:space="preserve">а) с транзитными кабелями — см. </w:t>
      </w:r>
      <w:bookmarkEnd w:id="4943"/>
      <w:r w:rsidR="00C231B3">
        <w:rPr>
          <w:color w:val="000000"/>
        </w:rPr>
        <w:fldChar w:fldCharType="begin"/>
      </w:r>
      <w:r>
        <w:rPr>
          <w:color w:val="000000"/>
        </w:rPr>
        <w:instrText xml:space="preserve"> HYPERLINK "1815661" \l "1818307" </w:instrText>
      </w:r>
      <w:r w:rsidR="00C231B3">
        <w:rPr>
          <w:color w:val="000000"/>
        </w:rPr>
        <w:fldChar w:fldCharType="separate"/>
      </w:r>
      <w:r>
        <w:rPr>
          <w:color w:val="008080"/>
        </w:rPr>
        <w:t>Таблицу 7.3.15</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4944" w:name="1818329"/>
      <w:r>
        <w:rPr>
          <w:color w:val="000000"/>
        </w:rPr>
        <w:t>б) с кабелями, предназначенными только для данного производства (здания), — не нормируются.</w:t>
      </w:r>
      <w:bookmarkEnd w:id="4944"/>
    </w:p>
    <w:p w:rsidR="00C852FB" w:rsidRDefault="00C852FB" w:rsidP="00943BC4">
      <w:pPr>
        <w:shd w:val="clear" w:color="auto" w:fill="FFFFFF"/>
        <w:ind w:firstLine="851"/>
        <w:jc w:val="both"/>
        <w:rPr>
          <w:color w:val="000000"/>
        </w:rPr>
      </w:pPr>
      <w:bookmarkStart w:id="4945" w:name="1818330"/>
      <w:r>
        <w:rPr>
          <w:color w:val="000000"/>
        </w:rPr>
        <w:t xml:space="preserve">Торцы ответвлений от кабельных эстакад для подвода кабелей к помещениям со взрывоопасными зонами или к наружным взрывоопасным установкам могут примыкать </w:t>
      </w:r>
      <w:r>
        <w:rPr>
          <w:color w:val="000000"/>
        </w:rPr>
        <w:lastRenderedPageBreak/>
        <w:t>непосредственно к стенам помещений со взрывоопасными зонами и к наружным взрывоопасным установкам.</w:t>
      </w:r>
      <w:bookmarkEnd w:id="4945"/>
    </w:p>
    <w:p w:rsidR="00C852FB" w:rsidRDefault="00C852FB" w:rsidP="00943BC4">
      <w:pPr>
        <w:shd w:val="clear" w:color="auto" w:fill="FFFFFF"/>
        <w:jc w:val="center"/>
        <w:rPr>
          <w:color w:val="000080"/>
        </w:rPr>
      </w:pPr>
      <w:bookmarkStart w:id="4946" w:name="1818490"/>
      <w:r>
        <w:rPr>
          <w:rStyle w:val="a4"/>
          <w:color w:val="000080"/>
        </w:rPr>
        <w:t>Заземление</w:t>
      </w:r>
      <w:bookmarkEnd w:id="4946"/>
    </w:p>
    <w:p w:rsidR="00C852FB" w:rsidRDefault="00C852FB" w:rsidP="00943BC4">
      <w:pPr>
        <w:shd w:val="clear" w:color="auto" w:fill="FFFFFF"/>
        <w:ind w:firstLine="851"/>
        <w:jc w:val="both"/>
        <w:rPr>
          <w:color w:val="000000"/>
        </w:rPr>
      </w:pPr>
      <w:bookmarkStart w:id="4947" w:name="1818491"/>
      <w:r>
        <w:rPr>
          <w:color w:val="000000"/>
        </w:rPr>
        <w:t>7.3.132. На взрывоопасные зоны любого класса в помещениях и на наружные взрывоопасные установки распространяются приведенные в пункте 1.7.38 ПУЭ. Раздел I</w:t>
      </w:r>
      <w:bookmarkEnd w:id="4947"/>
      <w:r w:rsidR="00C231B3">
        <w:rPr>
          <w:color w:val="000000"/>
        </w:rPr>
        <w:fldChar w:fldCharType="begin"/>
      </w:r>
      <w:r>
        <w:rPr>
          <w:color w:val="000000"/>
        </w:rPr>
        <w:instrText xml:space="preserve"> HYPERLINK "1815661" \l "1829186" </w:instrText>
      </w:r>
      <w:r w:rsidR="00C231B3">
        <w:rPr>
          <w:color w:val="000000"/>
        </w:rPr>
        <w:fldChar w:fldCharType="separate"/>
      </w:r>
      <w:r>
        <w:rPr>
          <w:color w:val="008080"/>
        </w:rPr>
        <w:t>*</w:t>
      </w:r>
      <w:r w:rsidR="00C231B3">
        <w:rPr>
          <w:color w:val="000000"/>
        </w:rPr>
        <w:fldChar w:fldCharType="end"/>
      </w:r>
      <w:r>
        <w:rPr>
          <w:color w:val="000000"/>
        </w:rPr>
        <w:t xml:space="preserve"> требования о допустимости применения в электроустановках до 1 кВ глухозаземленной или изолированной нейтрали. При изолированной нейтрали должен быть обеспечен автоматический контроль изоляции сети с действием на сигнал и контроль исправности пробивного предохранителя.</w:t>
      </w:r>
    </w:p>
    <w:p w:rsidR="00C852FB" w:rsidRDefault="00C852FB" w:rsidP="00943BC4">
      <w:pPr>
        <w:shd w:val="clear" w:color="auto" w:fill="FFFFFF"/>
        <w:ind w:firstLine="851"/>
        <w:jc w:val="both"/>
        <w:rPr>
          <w:color w:val="339966"/>
          <w:sz w:val="20"/>
          <w:szCs w:val="20"/>
        </w:rPr>
      </w:pPr>
      <w:bookmarkStart w:id="4948" w:name="1829186"/>
      <w:r>
        <w:rPr>
          <w:color w:val="339966"/>
          <w:sz w:val="20"/>
          <w:szCs w:val="20"/>
        </w:rPr>
        <w:t>* Раздел I не приводится.</w:t>
      </w:r>
      <w:bookmarkEnd w:id="4948"/>
    </w:p>
    <w:p w:rsidR="00C852FB" w:rsidRDefault="00C852FB" w:rsidP="00943BC4">
      <w:pPr>
        <w:shd w:val="clear" w:color="auto" w:fill="FFFFFF"/>
        <w:ind w:firstLine="851"/>
        <w:jc w:val="both"/>
        <w:rPr>
          <w:color w:val="000000"/>
        </w:rPr>
      </w:pPr>
      <w:bookmarkStart w:id="4949" w:name="1818492"/>
      <w:r>
        <w:rPr>
          <w:color w:val="000000"/>
        </w:rPr>
        <w:t>7.3.133. Во взрывоопасных зонах классов B-I, В-Ia и В-II рекомендуется применять защитное отключение (см. главу 1.7 ПУЭ. Раздел I</w:t>
      </w:r>
      <w:bookmarkEnd w:id="4949"/>
      <w:r w:rsidR="00C231B3">
        <w:rPr>
          <w:color w:val="000000"/>
        </w:rPr>
        <w:fldChar w:fldCharType="begin"/>
      </w:r>
      <w:r>
        <w:rPr>
          <w:color w:val="000000"/>
        </w:rPr>
        <w:instrText xml:space="preserve"> HYPERLINK "1815661" \l "1829190" </w:instrText>
      </w:r>
      <w:r w:rsidR="00C231B3">
        <w:rPr>
          <w:color w:val="000000"/>
        </w:rPr>
        <w:fldChar w:fldCharType="separate"/>
      </w:r>
      <w:r>
        <w:rPr>
          <w:color w:val="008080"/>
        </w:rPr>
        <w:t>*</w:t>
      </w:r>
      <w:r w:rsidR="00C231B3">
        <w:rPr>
          <w:color w:val="000000"/>
        </w:rPr>
        <w:fldChar w:fldCharType="end"/>
      </w:r>
      <w:r>
        <w:rPr>
          <w:color w:val="000000"/>
        </w:rPr>
        <w:t>). Во взрывоопасных зонах любого класса должно быть выполнено уравнивание потенциалов согласно пункту 1.7.47 ПУЭ. Раздел I</w:t>
      </w:r>
      <w:hyperlink r:id="rId502" w:anchor="1829190" w:history="1">
        <w:r>
          <w:rPr>
            <w:color w:val="008080"/>
          </w:rPr>
          <w:t>*</w:t>
        </w:r>
      </w:hyperlink>
      <w:r>
        <w:rPr>
          <w:color w:val="000000"/>
        </w:rPr>
        <w:t>.</w:t>
      </w:r>
    </w:p>
    <w:p w:rsidR="00C852FB" w:rsidRDefault="00C852FB" w:rsidP="00943BC4">
      <w:pPr>
        <w:shd w:val="clear" w:color="auto" w:fill="FFFFFF"/>
        <w:ind w:firstLine="851"/>
        <w:jc w:val="both"/>
        <w:rPr>
          <w:color w:val="339966"/>
          <w:sz w:val="20"/>
          <w:szCs w:val="20"/>
        </w:rPr>
      </w:pPr>
      <w:bookmarkStart w:id="4950" w:name="1829190"/>
      <w:r>
        <w:rPr>
          <w:color w:val="339966"/>
          <w:sz w:val="20"/>
          <w:szCs w:val="20"/>
        </w:rPr>
        <w:t>* Раздел I не приводится.</w:t>
      </w:r>
      <w:bookmarkEnd w:id="4950"/>
    </w:p>
    <w:p w:rsidR="00C852FB" w:rsidRDefault="00C852FB" w:rsidP="00943BC4">
      <w:pPr>
        <w:shd w:val="clear" w:color="auto" w:fill="FFFFFF"/>
        <w:ind w:firstLine="851"/>
        <w:jc w:val="both"/>
        <w:rPr>
          <w:color w:val="000000"/>
        </w:rPr>
      </w:pPr>
      <w:bookmarkStart w:id="4951" w:name="1818493"/>
      <w:r>
        <w:rPr>
          <w:color w:val="000000"/>
        </w:rPr>
        <w:t>7.3.134. Во взрывоопасных зонах любого класса подлежат заземлению также:</w:t>
      </w:r>
      <w:bookmarkEnd w:id="4951"/>
    </w:p>
    <w:p w:rsidR="00C852FB" w:rsidRDefault="00C852FB" w:rsidP="00943BC4">
      <w:pPr>
        <w:shd w:val="clear" w:color="auto" w:fill="FFFFFF"/>
        <w:ind w:firstLine="851"/>
        <w:jc w:val="both"/>
        <w:rPr>
          <w:color w:val="000000"/>
        </w:rPr>
      </w:pPr>
      <w:bookmarkStart w:id="4952" w:name="1818494"/>
      <w:r>
        <w:rPr>
          <w:color w:val="000000"/>
        </w:rPr>
        <w:t>а) в дополнении пункта 1.7.33 ПУЭ. Раздел I</w:t>
      </w:r>
      <w:bookmarkEnd w:id="4952"/>
      <w:r w:rsidR="00C231B3">
        <w:rPr>
          <w:color w:val="000000"/>
        </w:rPr>
        <w:fldChar w:fldCharType="begin"/>
      </w:r>
      <w:r>
        <w:rPr>
          <w:color w:val="000000"/>
        </w:rPr>
        <w:instrText xml:space="preserve"> HYPERLINK "1815661" \l "1829187" </w:instrText>
      </w:r>
      <w:r w:rsidR="00C231B3">
        <w:rPr>
          <w:color w:val="000000"/>
        </w:rPr>
        <w:fldChar w:fldCharType="separate"/>
      </w:r>
      <w:r>
        <w:rPr>
          <w:color w:val="008080"/>
        </w:rPr>
        <w:t>*</w:t>
      </w:r>
      <w:r w:rsidR="00C231B3">
        <w:rPr>
          <w:color w:val="000000"/>
        </w:rPr>
        <w:fldChar w:fldCharType="end"/>
      </w:r>
      <w:r>
        <w:rPr>
          <w:color w:val="000000"/>
        </w:rPr>
        <w:t xml:space="preserve"> — электроустановки при всех напряжениях переменного и постоянного тока;</w:t>
      </w:r>
    </w:p>
    <w:p w:rsidR="00C852FB" w:rsidRDefault="00C852FB" w:rsidP="00943BC4">
      <w:pPr>
        <w:shd w:val="clear" w:color="auto" w:fill="FFFFFF"/>
        <w:ind w:firstLine="851"/>
        <w:jc w:val="both"/>
        <w:rPr>
          <w:color w:val="339966"/>
          <w:sz w:val="20"/>
          <w:szCs w:val="20"/>
        </w:rPr>
      </w:pPr>
      <w:bookmarkStart w:id="4953" w:name="1829187"/>
      <w:r>
        <w:rPr>
          <w:color w:val="339966"/>
          <w:sz w:val="20"/>
          <w:szCs w:val="20"/>
        </w:rPr>
        <w:t>* Раздел I не приводится.</w:t>
      </w:r>
      <w:bookmarkEnd w:id="4953"/>
    </w:p>
    <w:p w:rsidR="00C852FB" w:rsidRDefault="00C852FB" w:rsidP="00943BC4">
      <w:pPr>
        <w:shd w:val="clear" w:color="auto" w:fill="FFFFFF"/>
        <w:ind w:firstLine="851"/>
        <w:jc w:val="both"/>
        <w:rPr>
          <w:color w:val="000000"/>
        </w:rPr>
      </w:pPr>
      <w:bookmarkStart w:id="4954" w:name="1818495"/>
      <w:r>
        <w:rPr>
          <w:color w:val="000000"/>
        </w:rPr>
        <w:t>б) электрооборудование, установленное на заземленных металлических конструкциях, которые в соответствии с подпунктом 1 пункта 1.7.48 ПУЭ. Раздел I</w:t>
      </w:r>
      <w:bookmarkEnd w:id="4954"/>
      <w:r w:rsidR="00C231B3">
        <w:rPr>
          <w:color w:val="000000"/>
        </w:rPr>
        <w:fldChar w:fldCharType="begin"/>
      </w:r>
      <w:r>
        <w:rPr>
          <w:color w:val="000000"/>
        </w:rPr>
        <w:instrText xml:space="preserve"> HYPERLINK "1815661" \l "1829193" </w:instrText>
      </w:r>
      <w:r w:rsidR="00C231B3">
        <w:rPr>
          <w:color w:val="000000"/>
        </w:rPr>
        <w:fldChar w:fldCharType="separate"/>
      </w:r>
      <w:r>
        <w:rPr>
          <w:color w:val="008080"/>
        </w:rPr>
        <w:t>*</w:t>
      </w:r>
      <w:r w:rsidR="00C231B3">
        <w:rPr>
          <w:color w:val="000000"/>
        </w:rPr>
        <w:fldChar w:fldCharType="end"/>
      </w:r>
      <w:r>
        <w:rPr>
          <w:color w:val="000000"/>
        </w:rPr>
        <w:t>, в невзрывоопасных зонах разрешается не заземлять. Это требование не относится к электрооборудованию, установленному внутри заземленных корпусов шкафов и пультов.</w:t>
      </w:r>
    </w:p>
    <w:p w:rsidR="00C852FB" w:rsidRDefault="00C852FB" w:rsidP="00943BC4">
      <w:pPr>
        <w:shd w:val="clear" w:color="auto" w:fill="FFFFFF"/>
        <w:ind w:firstLine="851"/>
        <w:jc w:val="both"/>
        <w:rPr>
          <w:color w:val="339966"/>
          <w:sz w:val="20"/>
          <w:szCs w:val="20"/>
        </w:rPr>
      </w:pPr>
      <w:bookmarkStart w:id="4955" w:name="1829193"/>
      <w:r>
        <w:rPr>
          <w:color w:val="339966"/>
          <w:sz w:val="20"/>
          <w:szCs w:val="20"/>
        </w:rPr>
        <w:t>* Раздел I не приводится.</w:t>
      </w:r>
      <w:bookmarkEnd w:id="4955"/>
    </w:p>
    <w:p w:rsidR="00C852FB" w:rsidRDefault="00C852FB" w:rsidP="00943BC4">
      <w:pPr>
        <w:shd w:val="clear" w:color="auto" w:fill="FFFFFF"/>
        <w:ind w:firstLine="851"/>
        <w:jc w:val="both"/>
        <w:rPr>
          <w:color w:val="000000"/>
        </w:rPr>
      </w:pPr>
      <w:bookmarkStart w:id="4956" w:name="1818496"/>
      <w:r>
        <w:rPr>
          <w:color w:val="000000"/>
        </w:rPr>
        <w:t>В качестве заземляющих защитных проводников должны быть использованы проводники, специально предназначенные для этой цели.</w:t>
      </w:r>
      <w:bookmarkEnd w:id="4956"/>
    </w:p>
    <w:p w:rsidR="00C852FB" w:rsidRDefault="00C852FB" w:rsidP="00943BC4">
      <w:pPr>
        <w:shd w:val="clear" w:color="auto" w:fill="FFFFFF"/>
        <w:ind w:firstLine="851"/>
        <w:jc w:val="both"/>
        <w:rPr>
          <w:color w:val="000000"/>
        </w:rPr>
      </w:pPr>
      <w:bookmarkStart w:id="4957" w:name="1818497"/>
      <w:r>
        <w:rPr>
          <w:color w:val="000000"/>
        </w:rPr>
        <w:t>7.3.135. В электроустановках до 1 кВ с глухозаземленной нейтралью заземление электрооборудования должно осуществляться:</w:t>
      </w:r>
      <w:bookmarkEnd w:id="4957"/>
    </w:p>
    <w:p w:rsidR="00C852FB" w:rsidRDefault="00C852FB" w:rsidP="00943BC4">
      <w:pPr>
        <w:shd w:val="clear" w:color="auto" w:fill="FFFFFF"/>
        <w:ind w:firstLine="851"/>
        <w:jc w:val="both"/>
        <w:rPr>
          <w:color w:val="000000"/>
        </w:rPr>
      </w:pPr>
      <w:bookmarkStart w:id="4958" w:name="1818498"/>
      <w:r>
        <w:rPr>
          <w:color w:val="000000"/>
        </w:rPr>
        <w:t>а) в силовых сетях во взрывоопасных зонах любого класса — отдельной жилой кабеля или провода;</w:t>
      </w:r>
      <w:bookmarkEnd w:id="4958"/>
    </w:p>
    <w:p w:rsidR="00C852FB" w:rsidRDefault="00C852FB" w:rsidP="00943BC4">
      <w:pPr>
        <w:shd w:val="clear" w:color="auto" w:fill="FFFFFF"/>
        <w:ind w:firstLine="851"/>
        <w:jc w:val="both"/>
        <w:rPr>
          <w:color w:val="000000"/>
        </w:rPr>
      </w:pPr>
      <w:bookmarkStart w:id="4959" w:name="1818499"/>
      <w:r>
        <w:rPr>
          <w:color w:val="000000"/>
        </w:rPr>
        <w:t>б) в осветительных сетях во взрывоопасных зонах любого класса, кроме класса В-I, — на участке от светильника до ближайшей ответвительной коробки — отдельным проводником, присоединенным к PEN проводнику в ответвительной коробке;</w:t>
      </w:r>
      <w:bookmarkEnd w:id="4959"/>
    </w:p>
    <w:p w:rsidR="00C852FB" w:rsidRDefault="00C852FB" w:rsidP="00943BC4">
      <w:pPr>
        <w:shd w:val="clear" w:color="auto" w:fill="FFFFFF"/>
        <w:ind w:firstLine="851"/>
        <w:jc w:val="both"/>
        <w:rPr>
          <w:color w:val="000000"/>
        </w:rPr>
      </w:pPr>
      <w:bookmarkStart w:id="4960" w:name="1818500"/>
      <w:r>
        <w:rPr>
          <w:color w:val="000000"/>
        </w:rPr>
        <w:t>в) в осветительных сетях во взрывоопасной зоне класса В-I — отдельным проводником, проложенным от светильника до ближайшего группового щитка;</w:t>
      </w:r>
      <w:bookmarkEnd w:id="4960"/>
    </w:p>
    <w:p w:rsidR="00C852FB" w:rsidRDefault="00C852FB" w:rsidP="00943BC4">
      <w:pPr>
        <w:shd w:val="clear" w:color="auto" w:fill="FFFFFF"/>
        <w:ind w:firstLine="851"/>
        <w:jc w:val="both"/>
        <w:rPr>
          <w:color w:val="000000"/>
        </w:rPr>
      </w:pPr>
      <w:bookmarkStart w:id="4961" w:name="1818501"/>
      <w:r>
        <w:rPr>
          <w:color w:val="000000"/>
        </w:rPr>
        <w:t>г) на участке сети от РУ и ТП, находящихся вне взрывоопасной зоны, до щита, сборки, распределительного пункта и т. п., также находящихся вне взрывоопасной зоны, от которых осуществляется питание электроприемников, расположенных во взрывоопасных зонах любого класса, допускается в качестве РЕ проводника использовать алюминиевую оболочку питающих кабелей.</w:t>
      </w:r>
      <w:bookmarkEnd w:id="4961"/>
    </w:p>
    <w:p w:rsidR="00C852FB" w:rsidRDefault="00C852FB" w:rsidP="00943BC4">
      <w:pPr>
        <w:shd w:val="clear" w:color="auto" w:fill="FFFFFF"/>
        <w:ind w:firstLine="851"/>
        <w:jc w:val="both"/>
        <w:rPr>
          <w:color w:val="000000"/>
        </w:rPr>
      </w:pPr>
      <w:bookmarkStart w:id="4962" w:name="1818502"/>
      <w:r>
        <w:rPr>
          <w:color w:val="000000"/>
        </w:rPr>
        <w:t>7.3.136. РЕ проводники во всех звеньях сети должны быть проложены в общих оболочках, трубах, коробах, пучках с фазными проводниками.</w:t>
      </w:r>
      <w:bookmarkEnd w:id="4962"/>
    </w:p>
    <w:p w:rsidR="00C852FB" w:rsidRDefault="00C852FB" w:rsidP="00943BC4">
      <w:pPr>
        <w:shd w:val="clear" w:color="auto" w:fill="FFFFFF"/>
        <w:ind w:firstLine="851"/>
        <w:jc w:val="both"/>
        <w:rPr>
          <w:color w:val="000000"/>
        </w:rPr>
      </w:pPr>
      <w:bookmarkStart w:id="4963" w:name="1818503"/>
      <w:r>
        <w:rPr>
          <w:color w:val="000000"/>
        </w:rPr>
        <w:t>7.3.137.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bookmarkEnd w:id="4963"/>
    </w:p>
    <w:p w:rsidR="00C852FB" w:rsidRDefault="00C852FB" w:rsidP="00943BC4">
      <w:pPr>
        <w:shd w:val="clear" w:color="auto" w:fill="FFFFFF"/>
        <w:ind w:firstLine="851"/>
        <w:jc w:val="both"/>
        <w:rPr>
          <w:color w:val="000000"/>
        </w:rPr>
      </w:pPr>
      <w:bookmarkStart w:id="4964" w:name="1818504"/>
      <w:r>
        <w:rPr>
          <w:color w:val="000000"/>
        </w:rPr>
        <w:t>Магистрали заземления должны быть присоединены к заземлителям в двух или более разных местах и по возможности с противоположных концов помещения.</w:t>
      </w:r>
      <w:bookmarkEnd w:id="4964"/>
    </w:p>
    <w:p w:rsidR="00C852FB" w:rsidRDefault="00C852FB" w:rsidP="00943BC4">
      <w:pPr>
        <w:shd w:val="clear" w:color="auto" w:fill="FFFFFF"/>
        <w:ind w:firstLine="851"/>
        <w:jc w:val="both"/>
        <w:rPr>
          <w:color w:val="000000"/>
        </w:rPr>
      </w:pPr>
      <w:bookmarkStart w:id="4965" w:name="1818505"/>
      <w:r>
        <w:rPr>
          <w:color w:val="000000"/>
        </w:rPr>
        <w:t>7.3.138. Использование металлических конструкций зданий, конструкций производственного назначения, стальных труб электропроводки, металлических оболочек кабелей и т. п. в качестве заземляющих защитных проводников допускается только как дополнительное мероприятие.</w:t>
      </w:r>
      <w:bookmarkEnd w:id="4965"/>
    </w:p>
    <w:p w:rsidR="00C852FB" w:rsidRDefault="00C852FB" w:rsidP="00943BC4">
      <w:pPr>
        <w:shd w:val="clear" w:color="auto" w:fill="FFFFFF"/>
        <w:ind w:firstLine="851"/>
        <w:jc w:val="both"/>
        <w:rPr>
          <w:color w:val="000000"/>
        </w:rPr>
      </w:pPr>
      <w:bookmarkStart w:id="4966" w:name="1818506"/>
      <w:r>
        <w:rPr>
          <w:color w:val="000000"/>
        </w:rPr>
        <w:t xml:space="preserve">7.3.139. В электроустановках до 1 кВ с глухозаземленной нейтралью в целях обеспечения автоматического отключения аварийного участка проводимость РЕ проводников должна быть выбрана такой, чтобы при замыкании на корпус или РЕ проводник </w:t>
      </w:r>
      <w:r>
        <w:rPr>
          <w:color w:val="000000"/>
        </w:rPr>
        <w:lastRenderedPageBreak/>
        <w:t>возникал ток КЗ, превышающий не менее чем в 4 раза номинальный ток плавкой вставки ближайшего предохранителя и не менее чем в 6 раз ток расцепителя автоматического выключателя, имеющего обратнозависимую от тока характеристику.</w:t>
      </w:r>
      <w:bookmarkEnd w:id="4966"/>
    </w:p>
    <w:p w:rsidR="00C852FB" w:rsidRDefault="00C852FB" w:rsidP="00943BC4">
      <w:pPr>
        <w:shd w:val="clear" w:color="auto" w:fill="FFFFFF"/>
        <w:ind w:firstLine="851"/>
        <w:jc w:val="both"/>
        <w:rPr>
          <w:color w:val="000000"/>
        </w:rPr>
      </w:pPr>
      <w:bookmarkStart w:id="4967" w:name="1818507"/>
      <w:r>
        <w:rPr>
          <w:color w:val="000000"/>
        </w:rPr>
        <w:t>При защите сетей автоматическими выключателями, имеющими только электромагнитный расцепитель (без выдержки времени), следует руководствоваться требованиями, касающимися кратности тока КЗ и приведенными в пункте 1.7.79 ПУЭ. Раздел I</w:t>
      </w:r>
      <w:bookmarkEnd w:id="4967"/>
      <w:r w:rsidR="00C231B3">
        <w:rPr>
          <w:color w:val="000000"/>
        </w:rPr>
        <w:fldChar w:fldCharType="begin"/>
      </w:r>
      <w:r>
        <w:rPr>
          <w:color w:val="000000"/>
        </w:rPr>
        <w:instrText xml:space="preserve"> HYPERLINK "1815661" \l "1829201"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968" w:name="1829201"/>
      <w:r>
        <w:rPr>
          <w:color w:val="339966"/>
          <w:sz w:val="20"/>
          <w:szCs w:val="20"/>
        </w:rPr>
        <w:t>* Раздел I не приводится.</w:t>
      </w:r>
      <w:bookmarkEnd w:id="4968"/>
    </w:p>
    <w:p w:rsidR="00C852FB" w:rsidRDefault="00C852FB" w:rsidP="00943BC4">
      <w:pPr>
        <w:shd w:val="clear" w:color="auto" w:fill="FFFFFF"/>
        <w:ind w:firstLine="851"/>
        <w:jc w:val="both"/>
        <w:rPr>
          <w:color w:val="000000"/>
        </w:rPr>
      </w:pPr>
      <w:bookmarkStart w:id="4969" w:name="1818508"/>
      <w:r>
        <w:rPr>
          <w:color w:val="000000"/>
        </w:rPr>
        <w:t>7.3.140.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всех электроприемников, расположенных во взрывоопасных зонах классов В-I и В-II, и выборочно (но не менее 10% общего количества) для электроприемников, расположенных во взрывоопасных зонах классов В-Ia, B-Iб, В-Iг и В-IIа и имеющих наибольшее сопротивление петли фаза-нуль.</w:t>
      </w:r>
      <w:bookmarkEnd w:id="4969"/>
    </w:p>
    <w:p w:rsidR="00C852FB" w:rsidRDefault="00C852FB" w:rsidP="00943BC4">
      <w:pPr>
        <w:shd w:val="clear" w:color="auto" w:fill="FFFFFF"/>
        <w:ind w:firstLine="851"/>
        <w:jc w:val="both"/>
        <w:rPr>
          <w:color w:val="000000"/>
        </w:rPr>
      </w:pPr>
      <w:bookmarkStart w:id="4970" w:name="1818510"/>
      <w:r>
        <w:rPr>
          <w:color w:val="000000"/>
        </w:rPr>
        <w:t>7.3.141. Проходы специально проложенных заземляющих защитных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несгораемыми материалами. Соединение заземляющих защитных проводников в местах проходов не допускается.</w:t>
      </w:r>
      <w:bookmarkEnd w:id="4970"/>
    </w:p>
    <w:p w:rsidR="00C852FB" w:rsidRDefault="00C852FB" w:rsidP="00943BC4">
      <w:pPr>
        <w:shd w:val="clear" w:color="auto" w:fill="FFFFFF"/>
        <w:jc w:val="center"/>
        <w:rPr>
          <w:rStyle w:val="a4"/>
          <w:color w:val="000080"/>
        </w:rPr>
      </w:pPr>
      <w:bookmarkStart w:id="4971" w:name="1818511"/>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r>
        <w:rPr>
          <w:rStyle w:val="a4"/>
          <w:color w:val="000080"/>
        </w:rPr>
        <w:t>Молниезащита и защита от статического электричества</w:t>
      </w:r>
      <w:bookmarkEnd w:id="497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972" w:name="1818512"/>
      <w:r>
        <w:rPr>
          <w:color w:val="000000"/>
        </w:rPr>
        <w:t>7.3.142. Защита зданий, сооружений и наружных установок, имеющих взрывоопасные зоны, от прямых ударов молнии и вторичных ее проявлений должна выполняться в соответствии с КМК «Инструкция по проектированию и устройству молниезащиты зданий и сооружений».</w:t>
      </w:r>
      <w:bookmarkEnd w:id="4972"/>
    </w:p>
    <w:p w:rsidR="00C852FB" w:rsidRDefault="00C852FB" w:rsidP="00943BC4">
      <w:pPr>
        <w:shd w:val="clear" w:color="auto" w:fill="FFFFFF"/>
        <w:ind w:firstLine="851"/>
        <w:jc w:val="both"/>
        <w:rPr>
          <w:color w:val="000000"/>
        </w:rPr>
      </w:pPr>
      <w:bookmarkStart w:id="4973" w:name="1818513"/>
      <w:r>
        <w:rPr>
          <w:color w:val="000000"/>
        </w:rPr>
        <w:t>7.3.143. Защита установок от статического электричества должна выполняться в соответствии с действующими нормативными документами.</w:t>
      </w:r>
      <w:bookmarkEnd w:id="4973"/>
    </w:p>
    <w:p w:rsidR="00C852FB" w:rsidRDefault="00C852FB" w:rsidP="00943BC4">
      <w:pPr>
        <w:shd w:val="clear" w:color="auto" w:fill="FFFFFF"/>
        <w:jc w:val="center"/>
        <w:rPr>
          <w:b/>
          <w:bCs/>
          <w:color w:val="000080"/>
        </w:rPr>
      </w:pPr>
      <w:bookmarkStart w:id="4974" w:name="1818618"/>
    </w:p>
    <w:p w:rsidR="00C852FB" w:rsidRDefault="00C852FB" w:rsidP="00943BC4">
      <w:pPr>
        <w:shd w:val="clear" w:color="auto" w:fill="FFFFFF"/>
        <w:jc w:val="center"/>
        <w:rPr>
          <w:b/>
          <w:bCs/>
          <w:color w:val="000080"/>
        </w:rPr>
      </w:pPr>
    </w:p>
    <w:p w:rsidR="00C852FB" w:rsidRDefault="00C852FB" w:rsidP="00943BC4">
      <w:pPr>
        <w:shd w:val="clear" w:color="auto" w:fill="FFFFFF"/>
        <w:jc w:val="center"/>
        <w:rPr>
          <w:b/>
          <w:bCs/>
          <w:color w:val="000080"/>
        </w:rPr>
      </w:pPr>
    </w:p>
    <w:p w:rsidR="00C852FB" w:rsidRDefault="00C852FB" w:rsidP="00943BC4">
      <w:pPr>
        <w:shd w:val="clear" w:color="auto" w:fill="FFFFFF"/>
        <w:jc w:val="center"/>
        <w:rPr>
          <w:b/>
          <w:bCs/>
          <w:color w:val="000080"/>
        </w:rPr>
      </w:pPr>
      <w:r>
        <w:rPr>
          <w:b/>
          <w:bCs/>
          <w:color w:val="000080"/>
        </w:rPr>
        <w:t>Глава 7.4. Электроустановки в пожароопасных зонах</w:t>
      </w:r>
      <w:bookmarkEnd w:id="4974"/>
    </w:p>
    <w:p w:rsidR="00C852FB" w:rsidRDefault="00C852FB" w:rsidP="00943BC4">
      <w:pPr>
        <w:shd w:val="clear" w:color="auto" w:fill="FFFFFF"/>
        <w:jc w:val="center"/>
        <w:rPr>
          <w:color w:val="000080"/>
        </w:rPr>
      </w:pPr>
      <w:bookmarkStart w:id="4975" w:name="1818619"/>
      <w:r>
        <w:rPr>
          <w:rStyle w:val="a4"/>
          <w:color w:val="000080"/>
        </w:rPr>
        <w:t>Область применения</w:t>
      </w:r>
      <w:bookmarkEnd w:id="4975"/>
    </w:p>
    <w:p w:rsidR="00C852FB" w:rsidRDefault="00C852FB" w:rsidP="00943BC4">
      <w:pPr>
        <w:shd w:val="clear" w:color="auto" w:fill="FFFFFF"/>
        <w:ind w:firstLine="851"/>
        <w:jc w:val="both"/>
        <w:rPr>
          <w:color w:val="000000"/>
        </w:rPr>
      </w:pPr>
      <w:bookmarkStart w:id="4976" w:name="1818624"/>
      <w:r>
        <w:rPr>
          <w:color w:val="000000"/>
        </w:rPr>
        <w:t>7.4.1. Настоящая глава Правил распространяется на электроустановки, размещаемые в пожароопасных зонах внутри и вне помещений. Эти электроустановки должны удовлетворять также требованиям других разделов Правил в той мере, в какой они не дополнены настоящей главой.</w:t>
      </w:r>
      <w:bookmarkEnd w:id="4976"/>
    </w:p>
    <w:p w:rsidR="00C852FB" w:rsidRDefault="00C852FB" w:rsidP="00943BC4">
      <w:pPr>
        <w:shd w:val="clear" w:color="auto" w:fill="FFFFFF"/>
        <w:ind w:firstLine="851"/>
        <w:jc w:val="both"/>
        <w:rPr>
          <w:color w:val="000000"/>
        </w:rPr>
      </w:pPr>
      <w:bookmarkStart w:id="4977" w:name="1818625"/>
      <w:r>
        <w:rPr>
          <w:color w:val="000000"/>
        </w:rPr>
        <w:t>Выбор и установка электрооборудования (машин, аппаратов, устройств) и сетей для пожароопасных зон выполняются в соответствии с настоящей главой Правил на основе классификации горючих материалов (жидкостей, пылей и волокон).</w:t>
      </w:r>
      <w:bookmarkEnd w:id="4977"/>
    </w:p>
    <w:p w:rsidR="00C852FB" w:rsidRDefault="00C852FB" w:rsidP="00943BC4">
      <w:pPr>
        <w:shd w:val="clear" w:color="auto" w:fill="FFFFFF"/>
        <w:ind w:firstLine="851"/>
        <w:jc w:val="both"/>
        <w:rPr>
          <w:color w:val="000000"/>
        </w:rPr>
      </w:pPr>
      <w:bookmarkStart w:id="4978" w:name="1818626"/>
      <w:r>
        <w:rPr>
          <w:color w:val="000000"/>
        </w:rPr>
        <w:t xml:space="preserve">Требования к электроустановкам жилых и общественных зданий приведены в </w:t>
      </w:r>
      <w:bookmarkEnd w:id="4978"/>
      <w:r w:rsidR="00C231B3">
        <w:rPr>
          <w:color w:val="000000"/>
        </w:rPr>
        <w:fldChar w:fldCharType="begin"/>
      </w:r>
      <w:r>
        <w:rPr>
          <w:color w:val="000000"/>
        </w:rPr>
        <w:instrText xml:space="preserve"> HYPERLINK "1815661" \l "1815945" </w:instrText>
      </w:r>
      <w:r w:rsidR="00C231B3">
        <w:rPr>
          <w:color w:val="000000"/>
        </w:rPr>
        <w:fldChar w:fldCharType="separate"/>
      </w:r>
      <w:r>
        <w:rPr>
          <w:color w:val="008080"/>
        </w:rPr>
        <w:t>главе 7.1</w:t>
      </w:r>
      <w:r w:rsidR="00C231B3">
        <w:rPr>
          <w:color w:val="000000"/>
        </w:rPr>
        <w:fldChar w:fldCharType="end"/>
      </w:r>
      <w:r>
        <w:rPr>
          <w:color w:val="000000"/>
        </w:rPr>
        <w:t xml:space="preserve"> настоящих Правил, а к электроустановкам зрелищных предприятий, клубных учреждений и спортивных сооружений — в </w:t>
      </w:r>
      <w:hyperlink r:id="rId503" w:anchor="1816237" w:history="1">
        <w:r>
          <w:rPr>
            <w:color w:val="008080"/>
          </w:rPr>
          <w:t>главе 7.2</w:t>
        </w:r>
      </w:hyperlink>
      <w:r>
        <w:rPr>
          <w:color w:val="000000"/>
        </w:rPr>
        <w:t xml:space="preserve"> настоящих Правил.</w:t>
      </w:r>
    </w:p>
    <w:p w:rsidR="00C852FB" w:rsidRDefault="00C852FB" w:rsidP="00943BC4">
      <w:pPr>
        <w:shd w:val="clear" w:color="auto" w:fill="FFFFFF"/>
        <w:jc w:val="center"/>
        <w:rPr>
          <w:rStyle w:val="a4"/>
          <w:color w:val="000080"/>
        </w:rPr>
      </w:pPr>
      <w:bookmarkStart w:id="4979" w:name="1818627"/>
    </w:p>
    <w:p w:rsidR="00C852FB" w:rsidRDefault="00C852FB" w:rsidP="00943BC4">
      <w:pPr>
        <w:shd w:val="clear" w:color="auto" w:fill="FFFFFF"/>
        <w:jc w:val="center"/>
        <w:rPr>
          <w:rStyle w:val="a4"/>
          <w:color w:val="000080"/>
        </w:rPr>
      </w:pPr>
      <w:r>
        <w:rPr>
          <w:rStyle w:val="a4"/>
          <w:color w:val="000080"/>
        </w:rPr>
        <w:t>Определения. Общие требования</w:t>
      </w:r>
      <w:bookmarkEnd w:id="4979"/>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4980" w:name="1818628"/>
      <w:r>
        <w:rPr>
          <w:color w:val="000000"/>
        </w:rPr>
        <w:t>7.4.2.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w:t>
      </w:r>
      <w:bookmarkEnd w:id="4980"/>
    </w:p>
    <w:p w:rsidR="00C852FB" w:rsidRDefault="00C852FB" w:rsidP="00943BC4">
      <w:pPr>
        <w:shd w:val="clear" w:color="auto" w:fill="FFFFFF"/>
        <w:ind w:firstLine="851"/>
        <w:jc w:val="both"/>
        <w:rPr>
          <w:color w:val="000000"/>
        </w:rPr>
      </w:pPr>
      <w:bookmarkStart w:id="4981" w:name="1818629"/>
      <w:r>
        <w:rPr>
          <w:color w:val="000000"/>
        </w:rPr>
        <w:lastRenderedPageBreak/>
        <w:t xml:space="preserve">Классификация пожароопасных зон приведена в </w:t>
      </w:r>
      <w:bookmarkEnd w:id="4981"/>
      <w:r w:rsidR="00C231B3">
        <w:rPr>
          <w:color w:val="000000"/>
        </w:rPr>
        <w:fldChar w:fldCharType="begin"/>
      </w:r>
      <w:r>
        <w:rPr>
          <w:color w:val="000000"/>
        </w:rPr>
        <w:instrText xml:space="preserve"> HYPERLINK "1815661" \l "1818630" </w:instrText>
      </w:r>
      <w:r w:rsidR="00C231B3">
        <w:rPr>
          <w:color w:val="000000"/>
        </w:rPr>
        <w:fldChar w:fldCharType="separate"/>
      </w:r>
      <w:r>
        <w:rPr>
          <w:color w:val="008080"/>
        </w:rPr>
        <w:t>пунктах 7.4.3</w:t>
      </w:r>
      <w:r w:rsidR="00C231B3">
        <w:rPr>
          <w:color w:val="000000"/>
        </w:rPr>
        <w:fldChar w:fldCharType="end"/>
      </w:r>
      <w:r>
        <w:rPr>
          <w:color w:val="000000"/>
        </w:rPr>
        <w:t xml:space="preserve"> — </w:t>
      </w:r>
      <w:hyperlink r:id="rId504" w:anchor="1818633" w:history="1">
        <w:r>
          <w:rPr>
            <w:color w:val="008080"/>
          </w:rPr>
          <w:t>7.4.6</w:t>
        </w:r>
      </w:hyperlink>
      <w:r>
        <w:rPr>
          <w:color w:val="000000"/>
        </w:rPr>
        <w:t xml:space="preserve"> настоящих Правил.</w:t>
      </w:r>
    </w:p>
    <w:p w:rsidR="00C852FB" w:rsidRDefault="00C852FB" w:rsidP="00943BC4">
      <w:pPr>
        <w:shd w:val="clear" w:color="auto" w:fill="FFFFFF"/>
        <w:ind w:firstLine="851"/>
        <w:jc w:val="both"/>
        <w:rPr>
          <w:color w:val="000000"/>
        </w:rPr>
      </w:pPr>
      <w:bookmarkStart w:id="4982" w:name="1818630"/>
      <w:r>
        <w:rPr>
          <w:color w:val="000000"/>
        </w:rPr>
        <w:t xml:space="preserve">7.4.3. Зоны класса П-1 — зоны, расположенные в помещениях, в которых обращаются горючие жидкости с температурой вспышки выше 61° С (см. </w:t>
      </w:r>
      <w:bookmarkEnd w:id="4982"/>
      <w:r w:rsidR="00C231B3">
        <w:rPr>
          <w:color w:val="000000"/>
        </w:rPr>
        <w:fldChar w:fldCharType="begin"/>
      </w:r>
      <w:r>
        <w:rPr>
          <w:color w:val="000000"/>
        </w:rPr>
        <w:instrText xml:space="preserve"> HYPERLINK "1815661" \l "1816537" </w:instrText>
      </w:r>
      <w:r w:rsidR="00C231B3">
        <w:rPr>
          <w:color w:val="000000"/>
        </w:rPr>
        <w:fldChar w:fldCharType="separate"/>
      </w:r>
      <w:r>
        <w:rPr>
          <w:color w:val="008080"/>
        </w:rPr>
        <w:t>пункт 7.3.12</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4983" w:name="1818631"/>
      <w:r>
        <w:rPr>
          <w:color w:val="000000"/>
        </w:rPr>
        <w:t>7.4.4. Зоны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w:t>
      </w:r>
      <w:r>
        <w:rPr>
          <w:color w:val="000000"/>
          <w:vertAlign w:val="superscript"/>
        </w:rPr>
        <w:t>3</w:t>
      </w:r>
      <w:r>
        <w:rPr>
          <w:color w:val="000000"/>
        </w:rPr>
        <w:t xml:space="preserve"> к объему воздуха.</w:t>
      </w:r>
      <w:bookmarkEnd w:id="4983"/>
    </w:p>
    <w:p w:rsidR="00C852FB" w:rsidRDefault="00C852FB" w:rsidP="00943BC4">
      <w:pPr>
        <w:shd w:val="clear" w:color="auto" w:fill="FFFFFF"/>
        <w:ind w:firstLine="851"/>
        <w:jc w:val="both"/>
        <w:rPr>
          <w:color w:val="000000"/>
        </w:rPr>
      </w:pPr>
      <w:bookmarkStart w:id="4984" w:name="1818632"/>
      <w:r>
        <w:rPr>
          <w:color w:val="000000"/>
        </w:rPr>
        <w:t>7.4.5. Зоны класса П-IIа — зоны, расположенные в помещениях, в которых обращаются твердые горючие вещества.</w:t>
      </w:r>
      <w:bookmarkEnd w:id="4984"/>
    </w:p>
    <w:p w:rsidR="00C852FB" w:rsidRDefault="00C852FB" w:rsidP="00943BC4">
      <w:pPr>
        <w:shd w:val="clear" w:color="auto" w:fill="FFFFFF"/>
        <w:ind w:firstLine="851"/>
        <w:jc w:val="both"/>
        <w:rPr>
          <w:color w:val="000000"/>
        </w:rPr>
      </w:pPr>
      <w:bookmarkStart w:id="4985" w:name="1818633"/>
      <w:r>
        <w:rPr>
          <w:color w:val="000000"/>
        </w:rPr>
        <w:t>7.4.6. Зоны класса П-III — расположенные вне помещения зоны, в которых обращаются горючие жидкости с температурой вспышки выше 610° С или твердые горючие вещества.</w:t>
      </w:r>
      <w:bookmarkEnd w:id="4985"/>
    </w:p>
    <w:p w:rsidR="00C852FB" w:rsidRDefault="00C852FB" w:rsidP="00943BC4">
      <w:pPr>
        <w:shd w:val="clear" w:color="auto" w:fill="FFFFFF"/>
        <w:ind w:firstLine="851"/>
        <w:jc w:val="both"/>
        <w:rPr>
          <w:color w:val="000000"/>
        </w:rPr>
      </w:pPr>
      <w:bookmarkStart w:id="4986" w:name="1818634"/>
      <w:r>
        <w:rPr>
          <w:color w:val="000000"/>
        </w:rPr>
        <w:t xml:space="preserve">7.4.7. Зоны в помещениях и зоны наружных установок в пределах до </w:t>
      </w:r>
      <w:smartTag w:uri="urn:schemas-microsoft-com:office:smarttags" w:element="metricconverter">
        <w:smartTagPr>
          <w:attr w:name="ProductID" w:val="5 м"/>
        </w:smartTagPr>
        <w:r>
          <w:rPr>
            <w:color w:val="000000"/>
          </w:rPr>
          <w:t>5 м</w:t>
        </w:r>
      </w:smartTag>
      <w:r>
        <w:rPr>
          <w:color w:val="000000"/>
        </w:rPr>
        <w:t xml:space="preserve">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пылей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w:t>
      </w:r>
      <w:bookmarkEnd w:id="4986"/>
    </w:p>
    <w:p w:rsidR="00C852FB" w:rsidRDefault="00C852FB" w:rsidP="00943BC4">
      <w:pPr>
        <w:shd w:val="clear" w:color="auto" w:fill="FFFFFF"/>
        <w:ind w:firstLine="851"/>
        <w:jc w:val="both"/>
        <w:rPr>
          <w:color w:val="000000"/>
        </w:rPr>
      </w:pPr>
      <w:bookmarkStart w:id="4987" w:name="1818635"/>
      <w:r>
        <w:rPr>
          <w:color w:val="000000"/>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электрооборудования к пожароопасным.</w:t>
      </w:r>
      <w:bookmarkEnd w:id="4987"/>
    </w:p>
    <w:p w:rsidR="00C852FB" w:rsidRDefault="00C852FB" w:rsidP="00943BC4">
      <w:pPr>
        <w:shd w:val="clear" w:color="auto" w:fill="FFFFFF"/>
        <w:ind w:firstLine="851"/>
        <w:jc w:val="both"/>
        <w:rPr>
          <w:color w:val="000000"/>
        </w:rPr>
      </w:pPr>
      <w:bookmarkStart w:id="4988" w:name="1818636"/>
      <w:r>
        <w:rPr>
          <w:color w:val="000000"/>
        </w:rPr>
        <w:t>7.4.8.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также к пожароопасным зонам класса П-II.</w:t>
      </w:r>
      <w:bookmarkEnd w:id="4988"/>
    </w:p>
    <w:p w:rsidR="00C852FB" w:rsidRDefault="00C852FB" w:rsidP="00943BC4">
      <w:pPr>
        <w:shd w:val="clear" w:color="auto" w:fill="FFFFFF"/>
        <w:ind w:firstLine="851"/>
        <w:jc w:val="both"/>
        <w:rPr>
          <w:color w:val="000000"/>
        </w:rPr>
      </w:pPr>
      <w:bookmarkStart w:id="4989" w:name="1818637"/>
      <w:r>
        <w:rPr>
          <w:color w:val="000000"/>
        </w:rPr>
        <w:t>Зоны в помещениях вентиляторов местных отсосов относятся к пожароопасным зонам того же класса, что и обслуживаемая ими зона.</w:t>
      </w:r>
      <w:bookmarkEnd w:id="4989"/>
    </w:p>
    <w:p w:rsidR="00C852FB" w:rsidRDefault="00C852FB" w:rsidP="00943BC4">
      <w:pPr>
        <w:shd w:val="clear" w:color="auto" w:fill="FFFFFF"/>
        <w:ind w:firstLine="851"/>
        <w:jc w:val="both"/>
        <w:rPr>
          <w:color w:val="000000"/>
        </w:rPr>
      </w:pPr>
      <w:bookmarkStart w:id="4990" w:name="1818638"/>
      <w:r>
        <w:rPr>
          <w:color w:val="000000"/>
        </w:rPr>
        <w:t>Для вентиляторов, установленных за наружными ограждающими конструкциями и обслуживающих пожароопасные зоны класса П-П и пожароопасные зоны любого класса местных отсосов, электродвигатели выбираются как для пожароопасной зоны класса П-Ш.</w:t>
      </w:r>
      <w:bookmarkEnd w:id="4990"/>
    </w:p>
    <w:p w:rsidR="00C852FB" w:rsidRDefault="00C852FB" w:rsidP="00943BC4">
      <w:pPr>
        <w:shd w:val="clear" w:color="auto" w:fill="FFFFFF"/>
        <w:ind w:firstLine="851"/>
        <w:jc w:val="both"/>
        <w:rPr>
          <w:color w:val="000000"/>
        </w:rPr>
      </w:pPr>
      <w:bookmarkStart w:id="4991" w:name="1818639"/>
      <w:r>
        <w:rPr>
          <w:color w:val="000000"/>
        </w:rPr>
        <w:t>7.4.9. Определение границ и класса пожароопасных зон должно производиться технологами совместно с электриками проектной или эксплуатационной организации.</w:t>
      </w:r>
      <w:bookmarkEnd w:id="4991"/>
    </w:p>
    <w:p w:rsidR="00C852FB" w:rsidRDefault="00C852FB" w:rsidP="00943BC4">
      <w:pPr>
        <w:shd w:val="clear" w:color="auto" w:fill="FFFFFF"/>
        <w:ind w:firstLine="851"/>
        <w:jc w:val="both"/>
        <w:rPr>
          <w:color w:val="000000"/>
        </w:rPr>
      </w:pPr>
      <w:bookmarkStart w:id="4992" w:name="1818640"/>
      <w:r>
        <w:rPr>
          <w:color w:val="000000"/>
        </w:rPr>
        <w:t xml:space="preserve">В помещениях с производствами (и складов) категории В электрооборудование должно удовлетворять, как правило, требованиям </w:t>
      </w:r>
      <w:bookmarkEnd w:id="4992"/>
      <w:r w:rsidR="00C231B3">
        <w:rPr>
          <w:color w:val="000000"/>
        </w:rPr>
        <w:fldChar w:fldCharType="begin"/>
      </w:r>
      <w:r>
        <w:rPr>
          <w:color w:val="000000"/>
        </w:rPr>
        <w:instrText xml:space="preserve"> HYPERLINK "1815661" \l "1818618" </w:instrText>
      </w:r>
      <w:r w:rsidR="00C231B3">
        <w:rPr>
          <w:color w:val="000000"/>
        </w:rPr>
        <w:fldChar w:fldCharType="separate"/>
      </w:r>
      <w:r>
        <w:rPr>
          <w:color w:val="008080"/>
        </w:rPr>
        <w:t>главы 7.4</w:t>
      </w:r>
      <w:r w:rsidR="00C231B3">
        <w:rPr>
          <w:color w:val="000000"/>
        </w:rPr>
        <w:fldChar w:fldCharType="end"/>
      </w:r>
      <w:r>
        <w:rPr>
          <w:color w:val="000000"/>
        </w:rPr>
        <w:t xml:space="preserve"> настоящих Правил к электроустановкам в пожароопасных зонах соответствующего класса.</w:t>
      </w:r>
    </w:p>
    <w:p w:rsidR="00C852FB" w:rsidRDefault="00C852FB" w:rsidP="00943BC4">
      <w:pPr>
        <w:shd w:val="clear" w:color="auto" w:fill="FFFFFF"/>
        <w:ind w:firstLine="851"/>
        <w:jc w:val="both"/>
        <w:rPr>
          <w:color w:val="000000"/>
        </w:rPr>
      </w:pPr>
      <w:bookmarkStart w:id="4993" w:name="1818641"/>
      <w:r>
        <w:rPr>
          <w:color w:val="000000"/>
        </w:rPr>
        <w:t xml:space="preserve">7.4.10.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w:t>
      </w:r>
      <w:smartTag w:uri="urn:schemas-microsoft-com:office:smarttags" w:element="metricconverter">
        <w:smartTagPr>
          <w:attr w:name="ProductID" w:val="3 м"/>
        </w:smartTagPr>
        <w:r>
          <w:rPr>
            <w:color w:val="000000"/>
          </w:rPr>
          <w:t>3 м</w:t>
        </w:r>
      </w:smartTag>
      <w:r>
        <w:rPr>
          <w:color w:val="000000"/>
        </w:rPr>
        <w:t xml:space="preserve"> по горизонтали и вертикали от этого оборудования является пожароопасной.</w:t>
      </w:r>
      <w:bookmarkEnd w:id="4993"/>
    </w:p>
    <w:p w:rsidR="00C852FB" w:rsidRDefault="00C852FB" w:rsidP="00943BC4">
      <w:pPr>
        <w:shd w:val="clear" w:color="auto" w:fill="FFFFFF"/>
        <w:ind w:firstLine="851"/>
        <w:jc w:val="both"/>
        <w:rPr>
          <w:color w:val="000000"/>
        </w:rPr>
      </w:pPr>
      <w:bookmarkStart w:id="4994" w:name="1818642"/>
      <w:r>
        <w:rPr>
          <w:color w:val="000000"/>
        </w:rPr>
        <w:t>7.4,18.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 и т. п.).</w:t>
      </w:r>
      <w:bookmarkEnd w:id="4994"/>
    </w:p>
    <w:p w:rsidR="00C852FB" w:rsidRDefault="00C852FB" w:rsidP="00943BC4">
      <w:pPr>
        <w:shd w:val="clear" w:color="auto" w:fill="FFFFFF"/>
        <w:ind w:firstLine="851"/>
        <w:jc w:val="both"/>
        <w:rPr>
          <w:color w:val="000000"/>
        </w:rPr>
      </w:pPr>
      <w:bookmarkStart w:id="4995" w:name="1818643"/>
      <w:r>
        <w:rPr>
          <w:color w:val="000000"/>
        </w:rPr>
        <w:t>7.4.12. Неподвижные контактные соединения в пожароопасных зонах любого класса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bookmarkEnd w:id="4995"/>
    </w:p>
    <w:p w:rsidR="00C852FB" w:rsidRDefault="00C852FB" w:rsidP="00943BC4">
      <w:pPr>
        <w:shd w:val="clear" w:color="auto" w:fill="FFFFFF"/>
        <w:ind w:firstLine="851"/>
        <w:jc w:val="both"/>
        <w:rPr>
          <w:color w:val="000000"/>
        </w:rPr>
      </w:pPr>
      <w:bookmarkStart w:id="4996" w:name="1818644"/>
      <w:r>
        <w:rPr>
          <w:color w:val="000000"/>
        </w:rPr>
        <w:t xml:space="preserve">7.4.13. Защита зданий, сооружений и наружных установок,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и т. </w:t>
      </w:r>
      <w:r>
        <w:rPr>
          <w:color w:val="000000"/>
        </w:rPr>
        <w:lastRenderedPageBreak/>
        <w:t>п.), содержащего горючие жидкости, порошкообразные или волокнистые материалы и т. п., для предотвращения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bookmarkEnd w:id="4996"/>
    </w:p>
    <w:p w:rsidR="00C852FB" w:rsidRDefault="00C852FB" w:rsidP="00943BC4">
      <w:pPr>
        <w:shd w:val="clear" w:color="auto" w:fill="FFFFFF"/>
        <w:ind w:firstLine="851"/>
        <w:jc w:val="both"/>
        <w:rPr>
          <w:color w:val="000000"/>
        </w:rPr>
      </w:pPr>
      <w:bookmarkStart w:id="4997" w:name="1818645"/>
      <w:r>
        <w:rPr>
          <w:color w:val="000000"/>
        </w:rPr>
        <w:t>В пожароопасных зонах любого класса должны быть предусмотрены меры для снятия статических зарядов с оборудования.</w:t>
      </w:r>
      <w:bookmarkEnd w:id="4997"/>
    </w:p>
    <w:p w:rsidR="00C852FB" w:rsidRDefault="00C852FB" w:rsidP="00943BC4">
      <w:pPr>
        <w:shd w:val="clear" w:color="auto" w:fill="FFFFFF"/>
        <w:ind w:firstLine="851"/>
        <w:jc w:val="both"/>
        <w:rPr>
          <w:color w:val="000000"/>
        </w:rPr>
      </w:pPr>
      <w:bookmarkStart w:id="4998" w:name="1818646"/>
      <w:r>
        <w:rPr>
          <w:color w:val="000000"/>
        </w:rPr>
        <w:t>7.4.14. Заземление электрооборудования в пожароопасных зонах должно выполняться в соответствии с главой 1.7 ПУЭ. Раздел I</w:t>
      </w:r>
      <w:bookmarkEnd w:id="4998"/>
      <w:r w:rsidR="00C231B3">
        <w:rPr>
          <w:color w:val="000000"/>
        </w:rPr>
        <w:fldChar w:fldCharType="begin"/>
      </w:r>
      <w:r>
        <w:rPr>
          <w:color w:val="000000"/>
        </w:rPr>
        <w:instrText xml:space="preserve"> HYPERLINK "1815661" \l "1829202"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4999" w:name="1829202"/>
      <w:r>
        <w:rPr>
          <w:color w:val="339966"/>
          <w:sz w:val="20"/>
          <w:szCs w:val="20"/>
        </w:rPr>
        <w:t>* Раздел I не приводится.</w:t>
      </w:r>
      <w:bookmarkEnd w:id="4999"/>
    </w:p>
    <w:p w:rsidR="00C852FB" w:rsidRDefault="00C852FB" w:rsidP="00943BC4">
      <w:pPr>
        <w:shd w:val="clear" w:color="auto" w:fill="FFFFFF"/>
        <w:jc w:val="center"/>
        <w:rPr>
          <w:rStyle w:val="a4"/>
          <w:color w:val="000080"/>
        </w:rPr>
      </w:pPr>
      <w:bookmarkStart w:id="5000" w:name="1818647"/>
    </w:p>
    <w:p w:rsidR="00C852FB" w:rsidRDefault="00C852FB" w:rsidP="00943BC4">
      <w:pPr>
        <w:shd w:val="clear" w:color="auto" w:fill="FFFFFF"/>
        <w:jc w:val="center"/>
        <w:rPr>
          <w:rStyle w:val="a4"/>
          <w:color w:val="000080"/>
        </w:rPr>
      </w:pPr>
      <w:r>
        <w:rPr>
          <w:rStyle w:val="a4"/>
          <w:color w:val="000080"/>
        </w:rPr>
        <w:t>Электрические машины</w:t>
      </w:r>
      <w:bookmarkEnd w:id="5000"/>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01" w:name="1818648"/>
      <w:r>
        <w:rPr>
          <w:color w:val="000000"/>
        </w:rPr>
        <w:t xml:space="preserve">7.4.15. В пожароопасных зонах любого класса могут применяться электрические машины с классами напряжения до 10 кВ при условии, что их оболочки имеют степень защиты в соответствии с государственным стандартом «Машины электрические вращающиеся. Классификация степени защиты, обеспечиваемых оболочками вращающихся электрических машин» не менее указанной в </w:t>
      </w:r>
      <w:bookmarkEnd w:id="5001"/>
      <w:r w:rsidR="00C231B3">
        <w:rPr>
          <w:color w:val="000000"/>
        </w:rPr>
        <w:fldChar w:fldCharType="begin"/>
      </w:r>
      <w:r>
        <w:rPr>
          <w:color w:val="000000"/>
        </w:rPr>
        <w:instrText xml:space="preserve"> HYPERLINK "1815661" \l "1818653" </w:instrText>
      </w:r>
      <w:r w:rsidR="00C231B3">
        <w:rPr>
          <w:color w:val="000000"/>
        </w:rPr>
        <w:fldChar w:fldCharType="separate"/>
      </w:r>
      <w:r>
        <w:rPr>
          <w:color w:val="008080"/>
        </w:rPr>
        <w:t>Таблице 7.4.1</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002" w:name="1818649"/>
      <w:r>
        <w:rPr>
          <w:color w:val="000000"/>
        </w:rPr>
        <w:t>В пожароопасных зонах любого класса могут применяться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избыточного давления в машинах и воздуховодах.</w:t>
      </w:r>
      <w:bookmarkEnd w:id="5002"/>
    </w:p>
    <w:p w:rsidR="00C852FB" w:rsidRDefault="00C852FB" w:rsidP="00943BC4">
      <w:pPr>
        <w:shd w:val="clear" w:color="auto" w:fill="FFFFFF"/>
        <w:ind w:firstLine="851"/>
        <w:jc w:val="both"/>
        <w:rPr>
          <w:color w:val="000000"/>
        </w:rPr>
      </w:pPr>
      <w:bookmarkStart w:id="5003" w:name="1818650"/>
      <w:r>
        <w:rPr>
          <w:color w:val="000000"/>
        </w:rP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bookmarkEnd w:id="5003"/>
    </w:p>
    <w:p w:rsidR="00C852FB" w:rsidRDefault="00C852FB" w:rsidP="00943BC4">
      <w:pPr>
        <w:shd w:val="clear" w:color="auto" w:fill="FFFFFF"/>
        <w:ind w:firstLine="851"/>
        <w:jc w:val="both"/>
        <w:rPr>
          <w:color w:val="000000"/>
        </w:rPr>
      </w:pPr>
      <w:bookmarkStart w:id="5004" w:name="1818651"/>
      <w:r>
        <w:rPr>
          <w:color w:val="000000"/>
        </w:rPr>
        <w:t>До освоения электропромышленностью крупных синхронных машин, машин постоянного тока и статических преобразовательных агрегатов в оболочке со степенью защиты IP44 допускается применять в пожароопасных зонах класса П-Па машины и агрегаты со степенью защиты оболочки не менее IP20.</w:t>
      </w:r>
      <w:bookmarkEnd w:id="5004"/>
    </w:p>
    <w:p w:rsidR="00C852FB" w:rsidRDefault="00C852FB" w:rsidP="00943BC4">
      <w:pPr>
        <w:shd w:val="clear" w:color="auto" w:fill="FFFFFF"/>
        <w:ind w:firstLine="851"/>
        <w:jc w:val="both"/>
        <w:rPr>
          <w:color w:val="000000"/>
        </w:rPr>
      </w:pPr>
      <w:bookmarkStart w:id="5005" w:name="1818652"/>
      <w:r>
        <w:rPr>
          <w:color w:val="000000"/>
        </w:rPr>
        <w:t>7.4.16. Воздух для вентиляции 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bookmarkEnd w:id="5005"/>
    </w:p>
    <w:p w:rsidR="00C852FB" w:rsidRDefault="00C852FB" w:rsidP="00943BC4">
      <w:pPr>
        <w:shd w:val="clear" w:color="auto" w:fill="FFFFFF"/>
        <w:jc w:val="right"/>
        <w:rPr>
          <w:color w:val="000080"/>
          <w:sz w:val="22"/>
          <w:szCs w:val="22"/>
        </w:rPr>
      </w:pPr>
      <w:bookmarkStart w:id="5006" w:name="1818653"/>
      <w:bookmarkStart w:id="5007" w:name="1818654"/>
      <w:bookmarkEnd w:id="5006"/>
    </w:p>
    <w:p w:rsidR="00C852FB" w:rsidRDefault="00C852FB" w:rsidP="00943BC4">
      <w:pPr>
        <w:shd w:val="clear" w:color="auto" w:fill="FFFFFF"/>
        <w:jc w:val="right"/>
        <w:rPr>
          <w:color w:val="000080"/>
          <w:sz w:val="22"/>
          <w:szCs w:val="22"/>
        </w:rPr>
      </w:pPr>
    </w:p>
    <w:p w:rsidR="00C852FB" w:rsidRDefault="00C852FB" w:rsidP="00943BC4">
      <w:pPr>
        <w:shd w:val="clear" w:color="auto" w:fill="FFFFFF"/>
        <w:jc w:val="right"/>
        <w:rPr>
          <w:color w:val="000080"/>
          <w:sz w:val="22"/>
          <w:szCs w:val="22"/>
        </w:rPr>
      </w:pPr>
    </w:p>
    <w:p w:rsidR="00C852FB" w:rsidRDefault="00C852FB" w:rsidP="00943BC4">
      <w:pPr>
        <w:shd w:val="clear" w:color="auto" w:fill="FFFFFF"/>
        <w:jc w:val="right"/>
        <w:rPr>
          <w:color w:val="000080"/>
          <w:sz w:val="22"/>
          <w:szCs w:val="22"/>
        </w:rPr>
      </w:pPr>
      <w:r>
        <w:rPr>
          <w:color w:val="000080"/>
          <w:sz w:val="22"/>
          <w:szCs w:val="22"/>
        </w:rPr>
        <w:t>Таблица 7.4.1.</w:t>
      </w:r>
      <w:bookmarkEnd w:id="5007"/>
    </w:p>
    <w:p w:rsidR="00C852FB" w:rsidRDefault="00C852FB" w:rsidP="00943BC4">
      <w:pPr>
        <w:shd w:val="clear" w:color="auto" w:fill="FFFFFF"/>
        <w:jc w:val="center"/>
        <w:rPr>
          <w:b/>
          <w:bCs/>
          <w:color w:val="000080"/>
        </w:rPr>
      </w:pPr>
      <w:bookmarkStart w:id="5008" w:name="1818655"/>
      <w:r>
        <w:rPr>
          <w:b/>
          <w:bCs/>
          <w:color w:val="000080"/>
        </w:rPr>
        <w:t>Минимальные допустимые степени защиты оболочек электрических машин в зависимости от класса пожароопасной зоны</w:t>
      </w:r>
      <w:bookmarkEnd w:id="500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6492"/>
        <w:gridCol w:w="731"/>
        <w:gridCol w:w="906"/>
        <w:gridCol w:w="788"/>
        <w:gridCol w:w="765"/>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009" w:name="1818656"/>
            <w:bookmarkStart w:id="5010" w:name="1818657"/>
            <w:bookmarkEnd w:id="5009"/>
            <w:r w:rsidRPr="00E9415F">
              <w:rPr>
                <w:color w:val="000000"/>
                <w:sz w:val="22"/>
                <w:szCs w:val="22"/>
              </w:rPr>
              <w:t>‎‏Вид установки и условия работы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Степень защиты оболочки для пожароопасной зоны класса‎‎</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П-III‎</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Стационарно установленные машины, искрящие или с искрящими частями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IP54</w:t>
            </w:r>
            <w:bookmarkEnd w:id="5010"/>
            <w:r w:rsidR="00C231B3" w:rsidRPr="00E9415F">
              <w:rPr>
                <w:color w:val="000000"/>
                <w:sz w:val="22"/>
                <w:szCs w:val="22"/>
              </w:rPr>
              <w:fldChar w:fldCharType="begin"/>
            </w:r>
            <w:r w:rsidRPr="00E9415F">
              <w:rPr>
                <w:color w:val="000000"/>
                <w:sz w:val="22"/>
                <w:szCs w:val="22"/>
              </w:rPr>
              <w:instrText xml:space="preserve"> HYPERLINK "1815661" \l "1818660"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Стационарно установленные машины, не искрящие и без искрящих частей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Машины с частями, искрящими и не искрящими по условиям работы, установленные на передвижных механизмах и установках (краны, тельферы, электротележки и т. п.)</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IP54</w:t>
            </w:r>
            <w:hyperlink r:id="rId505" w:anchor="1818660" w:history="1">
              <w:r w:rsidRPr="00E9415F">
                <w:rPr>
                  <w:color w:val="008080"/>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bl>
    <w:p w:rsidR="00C852FB" w:rsidRDefault="00C852FB" w:rsidP="00943BC4">
      <w:pPr>
        <w:shd w:val="clear" w:color="auto" w:fill="FFFFFF"/>
        <w:ind w:firstLine="851"/>
        <w:jc w:val="both"/>
        <w:rPr>
          <w:color w:val="339966"/>
          <w:sz w:val="20"/>
          <w:szCs w:val="20"/>
        </w:rPr>
      </w:pPr>
      <w:bookmarkStart w:id="5011" w:name="1818660"/>
      <w:r>
        <w:rPr>
          <w:color w:val="339966"/>
          <w:sz w:val="20"/>
          <w:szCs w:val="20"/>
        </w:rPr>
        <w:t>* До освоения электропромышленностью машин со степенью оболочки IP54 могут применяться машины со степенью защиты оболочки IP44.</w:t>
      </w:r>
      <w:bookmarkEnd w:id="5011"/>
    </w:p>
    <w:p w:rsidR="00C852FB" w:rsidRDefault="00C852FB" w:rsidP="00943BC4">
      <w:pPr>
        <w:shd w:val="clear" w:color="auto" w:fill="FFFFFF"/>
        <w:ind w:firstLine="851"/>
        <w:jc w:val="both"/>
        <w:rPr>
          <w:color w:val="000000"/>
        </w:rPr>
      </w:pPr>
      <w:bookmarkStart w:id="5012" w:name="1818661"/>
      <w:r>
        <w:rPr>
          <w:color w:val="000000"/>
        </w:rPr>
        <w:t>7.4.17. Электрооборудование переносного электрифицированного инструмента в пожароопасных зонах любого класса должно быть со степенью защиты оболочки не менее IP44; допускается степень защиты оболочки IP33 при условии выполнения специальных технологических требований к ремонту оборудования в пожароопасных зонах.</w:t>
      </w:r>
      <w:bookmarkEnd w:id="5012"/>
    </w:p>
    <w:p w:rsidR="00C852FB" w:rsidRDefault="00C852FB" w:rsidP="00943BC4">
      <w:pPr>
        <w:shd w:val="clear" w:color="auto" w:fill="FFFFFF"/>
        <w:ind w:firstLine="851"/>
        <w:jc w:val="both"/>
        <w:rPr>
          <w:color w:val="000000"/>
        </w:rPr>
      </w:pPr>
      <w:bookmarkStart w:id="5013" w:name="1818662"/>
      <w:r>
        <w:rPr>
          <w:color w:val="000000"/>
        </w:rPr>
        <w:lastRenderedPageBreak/>
        <w:t xml:space="preserve">7.4.18. Электрические машины с частями, нормально искрящими по условиям работы (например, электродвигатели с контактными кольцами), должны располагаться на расстоянии не менее </w:t>
      </w:r>
      <w:smartTag w:uri="urn:schemas-microsoft-com:office:smarttags" w:element="metricconverter">
        <w:smartTagPr>
          <w:attr w:name="ProductID" w:val="1 м"/>
        </w:smartTagPr>
        <w:r>
          <w:rPr>
            <w:color w:val="000000"/>
          </w:rPr>
          <w:t>1 м</w:t>
        </w:r>
      </w:smartTag>
      <w:r>
        <w:rPr>
          <w:color w:val="000000"/>
        </w:rPr>
        <w:t xml:space="preserve"> от мест размещения горючих веществ или отделяться от них несгораемым экраном.</w:t>
      </w:r>
      <w:bookmarkEnd w:id="5013"/>
    </w:p>
    <w:p w:rsidR="00C852FB" w:rsidRDefault="00C852FB" w:rsidP="00943BC4">
      <w:pPr>
        <w:shd w:val="clear" w:color="auto" w:fill="FFFFFF"/>
        <w:ind w:firstLine="851"/>
        <w:jc w:val="both"/>
        <w:rPr>
          <w:color w:val="000000"/>
        </w:rPr>
      </w:pPr>
      <w:bookmarkStart w:id="5014" w:name="1818663"/>
      <w:r>
        <w:rPr>
          <w:color w:val="000000"/>
        </w:rPr>
        <w:t xml:space="preserve">7.4.19. Для механизмов, установленных в пожароопасных зонах, допускается применение электродвигателей с меньшей степенью защиты оболочки, чем указано в </w:t>
      </w:r>
      <w:bookmarkEnd w:id="5014"/>
      <w:r w:rsidR="00C231B3">
        <w:rPr>
          <w:color w:val="000000"/>
        </w:rPr>
        <w:fldChar w:fldCharType="begin"/>
      </w:r>
      <w:r>
        <w:rPr>
          <w:color w:val="000000"/>
        </w:rPr>
        <w:instrText xml:space="preserve"> HYPERLINK "1815661" \l "1818653" </w:instrText>
      </w:r>
      <w:r w:rsidR="00C231B3">
        <w:rPr>
          <w:color w:val="000000"/>
        </w:rPr>
        <w:fldChar w:fldCharType="separate"/>
      </w:r>
      <w:r>
        <w:rPr>
          <w:color w:val="008080"/>
        </w:rPr>
        <w:t>Таблице 7.4.1</w:t>
      </w:r>
      <w:r w:rsidR="00C231B3">
        <w:rPr>
          <w:color w:val="000000"/>
        </w:rPr>
        <w:fldChar w:fldCharType="end"/>
      </w:r>
      <w:r>
        <w:rPr>
          <w:color w:val="000000"/>
        </w:rPr>
        <w:t>, при следующих условиях:</w:t>
      </w:r>
    </w:p>
    <w:p w:rsidR="00C852FB" w:rsidRDefault="00C852FB" w:rsidP="00943BC4">
      <w:pPr>
        <w:shd w:val="clear" w:color="auto" w:fill="FFFFFF"/>
        <w:ind w:firstLine="851"/>
        <w:jc w:val="both"/>
        <w:rPr>
          <w:color w:val="000000"/>
        </w:rPr>
      </w:pPr>
      <w:bookmarkStart w:id="5015" w:name="1818664"/>
      <w:r>
        <w:rPr>
          <w:color w:val="000000"/>
        </w:rPr>
        <w:t>электродвигатели должны устанавливаться вне пожароопасных зон; привод механизма должен осуществляться при помощи вала, пропущенного через стену, с устройством в ней сальникового уплотнения.</w:t>
      </w:r>
      <w:bookmarkEnd w:id="5015"/>
    </w:p>
    <w:p w:rsidR="00C852FB" w:rsidRDefault="00C852FB" w:rsidP="00943BC4">
      <w:pPr>
        <w:shd w:val="clear" w:color="auto" w:fill="FFFFFF"/>
        <w:jc w:val="center"/>
        <w:rPr>
          <w:rStyle w:val="a4"/>
          <w:color w:val="000080"/>
        </w:rPr>
      </w:pPr>
      <w:bookmarkStart w:id="5016" w:name="1818665"/>
    </w:p>
    <w:p w:rsidR="00C852FB" w:rsidRDefault="00C852FB" w:rsidP="00943BC4">
      <w:pPr>
        <w:shd w:val="clear" w:color="auto" w:fill="FFFFFF"/>
        <w:jc w:val="center"/>
        <w:rPr>
          <w:rStyle w:val="a4"/>
          <w:color w:val="000080"/>
        </w:rPr>
      </w:pPr>
      <w:r>
        <w:rPr>
          <w:rStyle w:val="a4"/>
          <w:color w:val="000080"/>
        </w:rPr>
        <w:t>Электрические аппараты и приборы</w:t>
      </w:r>
      <w:bookmarkEnd w:id="5016"/>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17" w:name="1818668"/>
      <w:r>
        <w:rPr>
          <w:color w:val="000000"/>
        </w:rPr>
        <w:t xml:space="preserve">7.4.20. В пожароопасных зонах могут применяться электрические аппараты, приборы, шкафы и сборки зажимов, имеющие степень защиты оболочки в соответствии с государственным стандартом «Аппараты электрические на напряжение до 1000 В. Оболочки. Степень защиты» не менее указанной в </w:t>
      </w:r>
      <w:bookmarkEnd w:id="5017"/>
      <w:r w:rsidR="00C231B3">
        <w:rPr>
          <w:color w:val="000000"/>
        </w:rPr>
        <w:fldChar w:fldCharType="begin"/>
      </w:r>
      <w:r>
        <w:rPr>
          <w:color w:val="000000"/>
        </w:rPr>
        <w:instrText xml:space="preserve"> HYPERLINK "1815661" \l "1818679" </w:instrText>
      </w:r>
      <w:r w:rsidR="00C231B3">
        <w:rPr>
          <w:color w:val="000000"/>
        </w:rPr>
        <w:fldChar w:fldCharType="separate"/>
      </w:r>
      <w:r>
        <w:rPr>
          <w:color w:val="008080"/>
        </w:rPr>
        <w:t>Таблице 7.4.2</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018" w:name="1818672"/>
      <w:r>
        <w:rPr>
          <w:color w:val="000000"/>
        </w:rPr>
        <w:t>Допускается изменять степень защиты оболочки от проникновения воды (2-я цифра обозначения) в зависимости от условий среды, в которой аппараты и приборы устанавливаются.</w:t>
      </w:r>
      <w:bookmarkEnd w:id="5018"/>
    </w:p>
    <w:p w:rsidR="00C852FB" w:rsidRDefault="00C852FB" w:rsidP="00943BC4">
      <w:pPr>
        <w:shd w:val="clear" w:color="auto" w:fill="FFFFFF"/>
        <w:ind w:firstLine="851"/>
        <w:jc w:val="both"/>
        <w:rPr>
          <w:color w:val="000000"/>
        </w:rPr>
      </w:pPr>
      <w:bookmarkStart w:id="5019" w:name="1818674"/>
      <w:r>
        <w:rPr>
          <w:color w:val="000000"/>
        </w:rPr>
        <w:t xml:space="preserve">7.4.21. Аппараты и приборы, устанавливаемые в шкафах, могут иметь меньшую степень защиты оболочки, чем указано в </w:t>
      </w:r>
      <w:bookmarkEnd w:id="5019"/>
      <w:r w:rsidR="00C231B3">
        <w:rPr>
          <w:color w:val="000000"/>
        </w:rPr>
        <w:fldChar w:fldCharType="begin"/>
      </w:r>
      <w:r>
        <w:rPr>
          <w:color w:val="000000"/>
        </w:rPr>
        <w:instrText xml:space="preserve"> HYPERLINK "1815661" \l "1818679" </w:instrText>
      </w:r>
      <w:r w:rsidR="00C231B3">
        <w:rPr>
          <w:color w:val="000000"/>
        </w:rPr>
        <w:fldChar w:fldCharType="separate"/>
      </w:r>
      <w:r>
        <w:rPr>
          <w:color w:val="008080"/>
        </w:rPr>
        <w:t>Таблице 7.4.2</w:t>
      </w:r>
      <w:r w:rsidR="00C231B3">
        <w:rPr>
          <w:color w:val="000000"/>
        </w:rPr>
        <w:fldChar w:fldCharType="end"/>
      </w:r>
      <w:r>
        <w:rPr>
          <w:color w:val="000000"/>
        </w:rPr>
        <w:t xml:space="preserve"> (в том числе исполнение IP00), при условии, что шкафы имеют степень защиты оболочки не ниже указанной в </w:t>
      </w:r>
      <w:hyperlink r:id="rId506" w:anchor="1818679" w:history="1">
        <w:r>
          <w:rPr>
            <w:color w:val="008080"/>
          </w:rPr>
          <w:t>Таблице 7.4.2</w:t>
        </w:r>
      </w:hyperlink>
      <w:r>
        <w:rPr>
          <w:color w:val="000000"/>
        </w:rPr>
        <w:t xml:space="preserve"> для данной пожароопасной зоны.</w:t>
      </w:r>
    </w:p>
    <w:p w:rsidR="00C852FB" w:rsidRDefault="00C852FB" w:rsidP="00943BC4">
      <w:pPr>
        <w:shd w:val="clear" w:color="auto" w:fill="FFFFFF"/>
        <w:ind w:firstLine="851"/>
        <w:jc w:val="both"/>
        <w:rPr>
          <w:color w:val="000000"/>
        </w:rPr>
      </w:pPr>
      <w:bookmarkStart w:id="5020" w:name="1818676"/>
      <w:r>
        <w:rPr>
          <w:color w:val="000000"/>
        </w:rPr>
        <w:t>7.4.22. В пожароопасных зонах любого класса могут применяться аппараты, приборы, шкафы и сборки зажимов, продуваемые чистым воздухом под избыточным давлением.</w:t>
      </w:r>
      <w:bookmarkEnd w:id="5020"/>
    </w:p>
    <w:p w:rsidR="00C852FB" w:rsidRDefault="00C852FB" w:rsidP="00943BC4">
      <w:pPr>
        <w:shd w:val="clear" w:color="auto" w:fill="FFFFFF"/>
        <w:jc w:val="right"/>
        <w:rPr>
          <w:color w:val="000080"/>
          <w:sz w:val="22"/>
          <w:szCs w:val="22"/>
        </w:rPr>
      </w:pPr>
      <w:bookmarkStart w:id="5021" w:name="1818679"/>
      <w:bookmarkStart w:id="5022" w:name="1818682"/>
      <w:bookmarkEnd w:id="5021"/>
      <w:r>
        <w:rPr>
          <w:color w:val="000080"/>
          <w:sz w:val="22"/>
          <w:szCs w:val="22"/>
        </w:rPr>
        <w:t>Таблица 7.4.2.</w:t>
      </w:r>
      <w:bookmarkEnd w:id="5022"/>
    </w:p>
    <w:p w:rsidR="00C852FB" w:rsidRDefault="00C852FB" w:rsidP="00943BC4">
      <w:pPr>
        <w:shd w:val="clear" w:color="auto" w:fill="FFFFFF"/>
        <w:jc w:val="center"/>
        <w:rPr>
          <w:b/>
          <w:bCs/>
          <w:color w:val="000080"/>
        </w:rPr>
      </w:pPr>
      <w:bookmarkStart w:id="5023" w:name="1818684"/>
      <w:r>
        <w:rPr>
          <w:b/>
          <w:bCs/>
          <w:color w:val="000080"/>
        </w:rPr>
        <w:t>Минимальные допустимые степени защиты оболочек электрических аппаратов, приборов, шкафов и сборок зажимов в зависимости от класса пожароопасной зоны</w:t>
      </w:r>
      <w:bookmarkEnd w:id="502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6289"/>
        <w:gridCol w:w="733"/>
        <w:gridCol w:w="1082"/>
        <w:gridCol w:w="792"/>
        <w:gridCol w:w="786"/>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024" w:name="1818686"/>
            <w:bookmarkStart w:id="5025" w:name="1818692"/>
            <w:bookmarkEnd w:id="5024"/>
            <w:r w:rsidRPr="00E9415F">
              <w:rPr>
                <w:color w:val="000000"/>
                <w:sz w:val="22"/>
                <w:szCs w:val="22"/>
              </w:rPr>
              <w:t>Вид установки и условия работы‎‏‎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Степень защиты оболочки для пожароопасной зоны класса‎‎</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П-III‎</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Установленные стационарно или на передвижных механизмах и установках (краны, тельферы, электротележки и т. п.), искрящие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IР44‎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Установленные стационарно или на передвижных механизмах и установках, не искрящие по условиям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 ‎</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Шкафы для размещения аппаратов и приборов‎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IP54</w:t>
            </w:r>
            <w:bookmarkEnd w:id="5025"/>
            <w:r w:rsidR="00C231B3" w:rsidRPr="00E9415F">
              <w:rPr>
                <w:color w:val="000000"/>
                <w:sz w:val="22"/>
                <w:szCs w:val="22"/>
              </w:rPr>
              <w:fldChar w:fldCharType="begin"/>
            </w:r>
            <w:r w:rsidRPr="00E9415F">
              <w:rPr>
                <w:color w:val="000000"/>
                <w:sz w:val="22"/>
                <w:szCs w:val="22"/>
              </w:rPr>
              <w:instrText xml:space="preserve"> HYPERLINK "1815661" \l "1818715" </w:instrText>
            </w:r>
            <w:r w:rsidR="00C231B3" w:rsidRPr="00E9415F">
              <w:rPr>
                <w:color w:val="000000"/>
                <w:sz w:val="22"/>
                <w:szCs w:val="22"/>
              </w:rPr>
              <w:fldChar w:fldCharType="separate"/>
            </w:r>
            <w:r w:rsidRPr="00E9415F">
              <w:rPr>
                <w:color w:val="008080"/>
                <w:sz w:val="22"/>
                <w:szCs w:val="22"/>
              </w:rPr>
              <w:t>*</w:t>
            </w:r>
            <w:r w:rsidR="00C231B3" w:rsidRPr="00E9415F">
              <w:rPr>
                <w:color w:val="000000"/>
                <w:sz w:val="22"/>
                <w:szCs w:val="22"/>
              </w:rPr>
              <w:fldChar w:fldCharType="end"/>
            </w:r>
            <w:r w:rsidRPr="00E9415F">
              <w:rPr>
                <w:color w:val="000000"/>
                <w:sz w:val="22"/>
                <w:szCs w:val="22"/>
              </w:rPr>
              <w:br/>
              <w:t>IP44</w:t>
            </w:r>
            <w:hyperlink r:id="rId507" w:anchor="1818716" w:history="1">
              <w:r w:rsidRPr="00E9415F">
                <w:rPr>
                  <w:color w:val="008080"/>
                  <w:sz w:val="22"/>
                  <w:szCs w:val="22"/>
                </w:rPr>
                <w: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Коробки сборок зажимов силовых и вторичных цепей‎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IP44‎</w:t>
            </w:r>
          </w:p>
        </w:tc>
      </w:tr>
    </w:tbl>
    <w:p w:rsidR="00C852FB" w:rsidRDefault="00C852FB" w:rsidP="00943BC4">
      <w:pPr>
        <w:shd w:val="clear" w:color="auto" w:fill="FFFFFF"/>
        <w:ind w:firstLine="851"/>
        <w:jc w:val="both"/>
        <w:rPr>
          <w:color w:val="339966"/>
          <w:sz w:val="20"/>
          <w:szCs w:val="20"/>
        </w:rPr>
      </w:pPr>
      <w:bookmarkStart w:id="5026" w:name="1818715"/>
      <w:r>
        <w:rPr>
          <w:color w:val="339966"/>
          <w:sz w:val="20"/>
          <w:szCs w:val="20"/>
        </w:rPr>
        <w:t>* При установке в них аппаратов и приборов, искрящих по условиям работы. До освоения электропромышленностью шкафов со степенью защиты оболочки 1Р54 могут применяться шкафы со степенью защиты оболочки IP44.</w:t>
      </w:r>
      <w:bookmarkEnd w:id="5026"/>
    </w:p>
    <w:p w:rsidR="00C852FB" w:rsidRDefault="00C852FB" w:rsidP="00943BC4">
      <w:pPr>
        <w:shd w:val="clear" w:color="auto" w:fill="FFFFFF"/>
        <w:ind w:firstLine="851"/>
        <w:jc w:val="both"/>
        <w:rPr>
          <w:color w:val="339966"/>
          <w:sz w:val="20"/>
          <w:szCs w:val="20"/>
        </w:rPr>
      </w:pPr>
      <w:bookmarkStart w:id="5027" w:name="1818716"/>
      <w:r>
        <w:rPr>
          <w:color w:val="339966"/>
          <w:sz w:val="20"/>
          <w:szCs w:val="20"/>
        </w:rPr>
        <w:t>** При установке в них аппаратов и приборов, не искрящих по условиям работы.</w:t>
      </w:r>
      <w:bookmarkEnd w:id="5027"/>
    </w:p>
    <w:p w:rsidR="00C852FB" w:rsidRDefault="00C852FB" w:rsidP="00943BC4">
      <w:pPr>
        <w:shd w:val="clear" w:color="auto" w:fill="FFFFFF"/>
        <w:ind w:firstLine="851"/>
        <w:jc w:val="both"/>
        <w:rPr>
          <w:color w:val="000000"/>
        </w:rPr>
      </w:pPr>
      <w:bookmarkStart w:id="5028" w:name="1818725"/>
      <w:r>
        <w:rPr>
          <w:color w:val="000000"/>
        </w:rPr>
        <w:t>7.4.23. В пожароопасных зонах любого класса могут применяться аппараты и приборы в маслонаполненном исполнении (за исключением кислородных установок и подъемных механизмов, где применение этих аппаратов и приборов запрещается).</w:t>
      </w:r>
      <w:bookmarkEnd w:id="5028"/>
    </w:p>
    <w:p w:rsidR="00C852FB" w:rsidRDefault="00C852FB" w:rsidP="00943BC4">
      <w:pPr>
        <w:shd w:val="clear" w:color="auto" w:fill="FFFFFF"/>
        <w:ind w:firstLine="851"/>
        <w:jc w:val="both"/>
        <w:rPr>
          <w:color w:val="000000"/>
        </w:rPr>
      </w:pPr>
      <w:bookmarkStart w:id="5029" w:name="1818727"/>
      <w:r>
        <w:rPr>
          <w:color w:val="000000"/>
        </w:rPr>
        <w:t>7.4.24. Щитки и выключатели осветительных сетей рекомендуется выносить из пожароопасных зон любого класса, если это не вызывает существенного удорожания и расхода цветных металлов.</w:t>
      </w:r>
      <w:bookmarkEnd w:id="5029"/>
    </w:p>
    <w:p w:rsidR="00C852FB" w:rsidRDefault="00C852FB" w:rsidP="00943BC4">
      <w:pPr>
        <w:shd w:val="clear" w:color="auto" w:fill="FFFFFF"/>
        <w:ind w:firstLine="851"/>
        <w:jc w:val="both"/>
        <w:rPr>
          <w:color w:val="000000"/>
        </w:rPr>
      </w:pPr>
      <w:bookmarkStart w:id="5030" w:name="1818729"/>
      <w:r>
        <w:rPr>
          <w:color w:val="000000"/>
        </w:rPr>
        <w:lastRenderedPageBreak/>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bookmarkEnd w:id="5030"/>
    </w:p>
    <w:p w:rsidR="00C852FB" w:rsidRDefault="00C852FB" w:rsidP="00943BC4">
      <w:pPr>
        <w:shd w:val="clear" w:color="auto" w:fill="FFFFFF"/>
        <w:ind w:firstLine="851"/>
        <w:jc w:val="both"/>
        <w:rPr>
          <w:color w:val="000000"/>
        </w:rPr>
      </w:pPr>
      <w:bookmarkStart w:id="5031" w:name="1818730"/>
      <w:r>
        <w:rPr>
          <w:color w:val="000000"/>
        </w:rPr>
        <w:t>Отключающие аппараты должны быть доступны для обслуживания в любое время суток.</w:t>
      </w:r>
      <w:bookmarkEnd w:id="5031"/>
    </w:p>
    <w:p w:rsidR="00C852FB" w:rsidRDefault="00C852FB" w:rsidP="00943BC4">
      <w:pPr>
        <w:shd w:val="clear" w:color="auto" w:fill="FFFFFF"/>
        <w:ind w:firstLine="851"/>
        <w:jc w:val="both"/>
        <w:rPr>
          <w:color w:val="000000"/>
        </w:rPr>
      </w:pPr>
      <w:bookmarkStart w:id="5032" w:name="1818732"/>
      <w:r>
        <w:rPr>
          <w:color w:val="000000"/>
        </w:rPr>
        <w:t>7.4.25.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bookmarkEnd w:id="5032"/>
    </w:p>
    <w:p w:rsidR="00C852FB" w:rsidRDefault="00C852FB" w:rsidP="00943BC4">
      <w:pPr>
        <w:shd w:val="clear" w:color="auto" w:fill="FFFFFF"/>
        <w:ind w:firstLine="851"/>
        <w:jc w:val="both"/>
        <w:rPr>
          <w:color w:val="000000"/>
        </w:rPr>
      </w:pPr>
      <w:bookmarkStart w:id="5033" w:name="1818733"/>
      <w:r>
        <w:rPr>
          <w:color w:val="000000"/>
        </w:rPr>
        <w:t>В пожароопасных зонах любого класса складских помещений, а также в зданиях архивов, музеев, галерей, библиотек (кроме специально предназначенных помещений, например, буфетов) применение электронагревательных приборов запрещается.</w:t>
      </w:r>
      <w:bookmarkEnd w:id="5033"/>
    </w:p>
    <w:p w:rsidR="00C852FB" w:rsidRDefault="00C852FB" w:rsidP="00943BC4">
      <w:pPr>
        <w:shd w:val="clear" w:color="auto" w:fill="FFFFFF"/>
        <w:jc w:val="center"/>
        <w:rPr>
          <w:rStyle w:val="a4"/>
          <w:color w:val="000080"/>
        </w:rPr>
      </w:pPr>
      <w:bookmarkStart w:id="5034" w:name="1818734"/>
    </w:p>
    <w:p w:rsidR="00C852FB" w:rsidRDefault="00C852FB" w:rsidP="00943BC4">
      <w:pPr>
        <w:shd w:val="clear" w:color="auto" w:fill="FFFFFF"/>
        <w:jc w:val="center"/>
        <w:rPr>
          <w:rStyle w:val="a4"/>
          <w:color w:val="000080"/>
        </w:rPr>
      </w:pPr>
      <w:r>
        <w:rPr>
          <w:rStyle w:val="a4"/>
          <w:color w:val="000080"/>
        </w:rPr>
        <w:t>Электрические грузоподъемные механизмы</w:t>
      </w:r>
      <w:bookmarkEnd w:id="5034"/>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35" w:name="1818735"/>
      <w:r>
        <w:rPr>
          <w:color w:val="000000"/>
        </w:rPr>
        <w:t xml:space="preserve">7.4.26. Степень защиты оболочки электрооборудования, применяемого для кранов, талей и аналогичных им механизмов, должна соответствовать </w:t>
      </w:r>
      <w:bookmarkEnd w:id="5035"/>
      <w:r w:rsidR="00C231B3">
        <w:rPr>
          <w:color w:val="000000"/>
        </w:rPr>
        <w:fldChar w:fldCharType="begin"/>
      </w:r>
      <w:r>
        <w:rPr>
          <w:color w:val="000000"/>
        </w:rPr>
        <w:instrText xml:space="preserve"> HYPERLINK "1815661" \l "1818653" </w:instrText>
      </w:r>
      <w:r w:rsidR="00C231B3">
        <w:rPr>
          <w:color w:val="000000"/>
        </w:rPr>
        <w:fldChar w:fldCharType="separate"/>
      </w:r>
      <w:r>
        <w:rPr>
          <w:color w:val="008080"/>
        </w:rPr>
        <w:t>Таблицам 7.4.1</w:t>
      </w:r>
      <w:r w:rsidR="00C231B3">
        <w:rPr>
          <w:color w:val="000000"/>
        </w:rPr>
        <w:fldChar w:fldCharType="end"/>
      </w:r>
      <w:r>
        <w:rPr>
          <w:color w:val="000000"/>
        </w:rPr>
        <w:t xml:space="preserve"> — </w:t>
      </w:r>
      <w:hyperlink r:id="rId508" w:anchor="1818801" w:history="1">
        <w:r>
          <w:rPr>
            <w:color w:val="008080"/>
          </w:rPr>
          <w:t>7.4.3</w:t>
        </w:r>
      </w:hyperlink>
      <w:r>
        <w:rPr>
          <w:color w:val="000000"/>
        </w:rPr>
        <w:t>.</w:t>
      </w:r>
    </w:p>
    <w:p w:rsidR="00C852FB" w:rsidRDefault="00C852FB" w:rsidP="00943BC4">
      <w:pPr>
        <w:shd w:val="clear" w:color="auto" w:fill="FFFFFF"/>
        <w:ind w:firstLine="851"/>
        <w:jc w:val="both"/>
        <w:rPr>
          <w:color w:val="000000"/>
        </w:rPr>
      </w:pPr>
      <w:bookmarkStart w:id="5036" w:name="1818736"/>
      <w:r>
        <w:rPr>
          <w:color w:val="000000"/>
        </w:rPr>
        <w:t>7.4.27. Токопровод подъемных механизмов (кранов, талей и т. п.) в пожароопасных зонах классов П-I и П-II должен выполняться переносным гибким кабелем с медными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bookmarkEnd w:id="5036"/>
    </w:p>
    <w:p w:rsidR="00C852FB" w:rsidRDefault="00C852FB" w:rsidP="00943BC4">
      <w:pPr>
        <w:shd w:val="clear" w:color="auto" w:fill="FFFFFF"/>
        <w:jc w:val="right"/>
        <w:rPr>
          <w:color w:val="000080"/>
          <w:sz w:val="22"/>
          <w:szCs w:val="22"/>
        </w:rPr>
      </w:pPr>
      <w:bookmarkStart w:id="5037" w:name="1818801"/>
      <w:bookmarkStart w:id="5038" w:name="1818802"/>
      <w:bookmarkEnd w:id="5037"/>
      <w:r>
        <w:rPr>
          <w:color w:val="000080"/>
          <w:sz w:val="22"/>
          <w:szCs w:val="22"/>
        </w:rPr>
        <w:t>Таблица 7.4.3.</w:t>
      </w:r>
      <w:bookmarkEnd w:id="5038"/>
    </w:p>
    <w:p w:rsidR="00C852FB" w:rsidRDefault="00C852FB" w:rsidP="00943BC4">
      <w:pPr>
        <w:shd w:val="clear" w:color="auto" w:fill="FFFFFF"/>
        <w:jc w:val="center"/>
        <w:rPr>
          <w:b/>
          <w:bCs/>
          <w:color w:val="000080"/>
        </w:rPr>
      </w:pPr>
      <w:bookmarkStart w:id="5039" w:name="1818803"/>
      <w:r>
        <w:rPr>
          <w:b/>
          <w:bCs/>
          <w:color w:val="000080"/>
        </w:rPr>
        <w:t>Минимальные допустимые степени защиты светильников в зависимости от класса пожароопасной зоны</w:t>
      </w:r>
      <w:bookmarkEnd w:id="5039"/>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335"/>
        <w:gridCol w:w="461"/>
        <w:gridCol w:w="461"/>
        <w:gridCol w:w="4944"/>
        <w:gridCol w:w="481"/>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040" w:name="1818804"/>
            <w:bookmarkStart w:id="5041" w:name="1818805"/>
            <w:bookmarkEnd w:id="5040"/>
            <w:r w:rsidRPr="00E9415F">
              <w:rPr>
                <w:color w:val="000000"/>
                <w:sz w:val="22"/>
                <w:szCs w:val="22"/>
              </w:rPr>
              <w:t>Источники света, устанавливаемые в светильниках‎‏</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Степень защиты светильников для пожароопасной зоны класса‎‎‎</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П-IIа, а также П-II при наличии местных нижних отсосов и общеобменной вентиляции‎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П-Ш‎</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Лампы накаливания‎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Лампы ДРЛ‎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IP23‎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Люминесцентные лампы‎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IP23‎</w:t>
            </w:r>
          </w:p>
        </w:tc>
      </w:tr>
    </w:tbl>
    <w:p w:rsidR="00C852FB" w:rsidRDefault="00C852FB" w:rsidP="00943BC4">
      <w:pPr>
        <w:shd w:val="clear" w:color="auto" w:fill="FFFFFF"/>
        <w:ind w:firstLine="851"/>
        <w:jc w:val="both"/>
        <w:rPr>
          <w:color w:val="339966"/>
          <w:sz w:val="20"/>
          <w:szCs w:val="20"/>
        </w:rPr>
      </w:pPr>
      <w:bookmarkStart w:id="5042" w:name="1818837"/>
      <w:bookmarkEnd w:id="5041"/>
      <w:r>
        <w:rPr>
          <w:color w:val="339966"/>
          <w:sz w:val="20"/>
          <w:szCs w:val="20"/>
        </w:rPr>
        <w:t>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bookmarkEnd w:id="5042"/>
    </w:p>
    <w:p w:rsidR="00C852FB" w:rsidRDefault="00C852FB" w:rsidP="00943BC4">
      <w:pPr>
        <w:shd w:val="clear" w:color="auto" w:fill="FFFFFF"/>
        <w:jc w:val="center"/>
        <w:rPr>
          <w:color w:val="000080"/>
        </w:rPr>
      </w:pPr>
      <w:bookmarkStart w:id="5043" w:name="1818841"/>
      <w:r>
        <w:rPr>
          <w:rStyle w:val="a4"/>
          <w:color w:val="000080"/>
        </w:rPr>
        <w:t>Распределительные устройства, трансформаторные и преобразовательные подстанции</w:t>
      </w:r>
      <w:r>
        <w:rPr>
          <w:color w:val="000080"/>
        </w:rPr>
        <w:t xml:space="preserve"> </w:t>
      </w:r>
      <w:bookmarkEnd w:id="5043"/>
    </w:p>
    <w:p w:rsidR="00C852FB" w:rsidRDefault="00C852FB" w:rsidP="00943BC4">
      <w:pPr>
        <w:shd w:val="clear" w:color="auto" w:fill="FFFFFF"/>
        <w:ind w:firstLine="851"/>
        <w:jc w:val="both"/>
        <w:rPr>
          <w:color w:val="000000"/>
        </w:rPr>
      </w:pPr>
      <w:bookmarkStart w:id="5044" w:name="1818842"/>
      <w:r>
        <w:rPr>
          <w:color w:val="000000"/>
        </w:rPr>
        <w:t xml:space="preserve">7.4.28. Установка РУ до 1 кВ и выше в пожароопасных зонах любого класса не рекомендуется. При необходимости установки РУ в пожароопасных зонах степень защиты его элементов (шкафов и т. п.) должна соответствовать </w:t>
      </w:r>
      <w:bookmarkEnd w:id="5044"/>
      <w:r w:rsidR="00C231B3">
        <w:rPr>
          <w:color w:val="000000"/>
        </w:rPr>
        <w:fldChar w:fldCharType="begin"/>
      </w:r>
      <w:r>
        <w:rPr>
          <w:color w:val="000000"/>
        </w:rPr>
        <w:instrText xml:space="preserve"> HYPERLINK "1815661" \l "1818679" </w:instrText>
      </w:r>
      <w:r w:rsidR="00C231B3">
        <w:rPr>
          <w:color w:val="000000"/>
        </w:rPr>
        <w:fldChar w:fldCharType="separate"/>
      </w:r>
      <w:r>
        <w:rPr>
          <w:color w:val="008080"/>
        </w:rPr>
        <w:t>Таблице 7.4.2</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045" w:name="1818843"/>
      <w:r>
        <w:rPr>
          <w:color w:val="000000"/>
        </w:rPr>
        <w:t>7.4.29. В пожароопасных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или с негорючим заполнением, а также комплектных конденсаторных установок (далее —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 соответствии с главой 4.2 ПУЭ. Раздел IV</w:t>
      </w:r>
      <w:bookmarkEnd w:id="5045"/>
      <w:r w:rsidR="00C231B3">
        <w:rPr>
          <w:color w:val="000000"/>
        </w:rPr>
        <w:fldChar w:fldCharType="begin"/>
      </w:r>
      <w:r>
        <w:rPr>
          <w:color w:val="000000"/>
        </w:rPr>
        <w:instrText xml:space="preserve"> HYPERLINK "1815661" \l "1829203"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046" w:name="1829203"/>
      <w:r>
        <w:rPr>
          <w:color w:val="339966"/>
          <w:sz w:val="20"/>
          <w:szCs w:val="20"/>
        </w:rPr>
        <w:t>* Раздел IV не приводится.</w:t>
      </w:r>
      <w:bookmarkEnd w:id="5046"/>
    </w:p>
    <w:p w:rsidR="00C852FB" w:rsidRDefault="00C852FB" w:rsidP="00943BC4">
      <w:pPr>
        <w:shd w:val="clear" w:color="auto" w:fill="FFFFFF"/>
        <w:ind w:firstLine="851"/>
        <w:jc w:val="both"/>
        <w:rPr>
          <w:color w:val="000000"/>
        </w:rPr>
      </w:pPr>
      <w:bookmarkStart w:id="5047" w:name="1818844"/>
      <w:r>
        <w:rPr>
          <w:color w:val="000000"/>
        </w:rPr>
        <w:lastRenderedPageBreak/>
        <w:t>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могут размешаться встроенные или пристроенные КТП и КПП с маслонаполненными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4.2 ПУЭ. Раздел IV</w:t>
      </w:r>
      <w:bookmarkEnd w:id="5047"/>
      <w:r w:rsidR="00C231B3">
        <w:rPr>
          <w:color w:val="000000"/>
        </w:rPr>
        <w:fldChar w:fldCharType="begin"/>
      </w:r>
      <w:r>
        <w:rPr>
          <w:color w:val="000000"/>
        </w:rPr>
        <w:instrText xml:space="preserve"> HYPERLINK "1815661" \l "1829204" </w:instrText>
      </w:r>
      <w:r w:rsidR="00C231B3">
        <w:rPr>
          <w:color w:val="000000"/>
        </w:rPr>
        <w:fldChar w:fldCharType="separate"/>
      </w:r>
      <w:r>
        <w:rPr>
          <w:color w:val="008080"/>
        </w:rPr>
        <w:t>*</w:t>
      </w:r>
      <w:r w:rsidR="00C231B3">
        <w:rPr>
          <w:color w:val="000000"/>
        </w:rPr>
        <w:fldChar w:fldCharType="end"/>
      </w:r>
      <w:r>
        <w:rPr>
          <w:color w:val="000000"/>
        </w:rPr>
        <w:t xml:space="preserve"> и пунктом 7.4.30 настоящих Правил.</w:t>
      </w:r>
    </w:p>
    <w:p w:rsidR="00C852FB" w:rsidRDefault="00C852FB" w:rsidP="00943BC4">
      <w:pPr>
        <w:shd w:val="clear" w:color="auto" w:fill="FFFFFF"/>
        <w:ind w:firstLine="851"/>
        <w:jc w:val="both"/>
        <w:rPr>
          <w:color w:val="339966"/>
          <w:sz w:val="20"/>
          <w:szCs w:val="20"/>
        </w:rPr>
      </w:pPr>
      <w:bookmarkStart w:id="5048" w:name="1829204"/>
      <w:r>
        <w:rPr>
          <w:color w:val="339966"/>
          <w:sz w:val="20"/>
          <w:szCs w:val="20"/>
        </w:rPr>
        <w:t>* Раздел IV не приводится.</w:t>
      </w:r>
      <w:bookmarkEnd w:id="5048"/>
    </w:p>
    <w:p w:rsidR="00C852FB" w:rsidRDefault="00C852FB" w:rsidP="00943BC4">
      <w:pPr>
        <w:shd w:val="clear" w:color="auto" w:fill="FFFFFF"/>
        <w:ind w:firstLine="851"/>
        <w:jc w:val="both"/>
        <w:rPr>
          <w:color w:val="000000"/>
        </w:rPr>
      </w:pPr>
      <w:bookmarkStart w:id="5049" w:name="1818845"/>
      <w:r>
        <w:rPr>
          <w:color w:val="000000"/>
        </w:rPr>
        <w:t>7.4.30. Подстанции с маслонаполненными трансформаторами могут быть встроенными или пристроенными при выполнении следующих условий:</w:t>
      </w:r>
      <w:bookmarkEnd w:id="5049"/>
    </w:p>
    <w:p w:rsidR="00C852FB" w:rsidRDefault="00C852FB" w:rsidP="00943BC4">
      <w:pPr>
        <w:shd w:val="clear" w:color="auto" w:fill="FFFFFF"/>
        <w:ind w:firstLine="851"/>
        <w:jc w:val="both"/>
        <w:rPr>
          <w:color w:val="000000"/>
        </w:rPr>
      </w:pPr>
      <w:bookmarkStart w:id="5050" w:name="1818846"/>
      <w:r>
        <w:rPr>
          <w:color w:val="000000"/>
        </w:rPr>
        <w:t>1. Двери и вентиляционные отверстия камер трансформаторов с масляным заполнением не должны выходить в пожароопасные зоны.</w:t>
      </w:r>
      <w:bookmarkEnd w:id="5050"/>
    </w:p>
    <w:p w:rsidR="00C852FB" w:rsidRDefault="00C852FB" w:rsidP="00943BC4">
      <w:pPr>
        <w:shd w:val="clear" w:color="auto" w:fill="FFFFFF"/>
        <w:ind w:firstLine="851"/>
        <w:jc w:val="both"/>
        <w:rPr>
          <w:color w:val="000000"/>
        </w:rPr>
      </w:pPr>
      <w:bookmarkStart w:id="5051" w:name="1818847"/>
      <w:r>
        <w:rPr>
          <w:color w:val="000000"/>
        </w:rPr>
        <w:t>2. Отверстия в стенах и полу в местах прохода кабелей и труб электропроводки должны быть плотно заделаны несгораемыми материалами.</w:t>
      </w:r>
      <w:bookmarkEnd w:id="5051"/>
    </w:p>
    <w:p w:rsidR="00C852FB" w:rsidRDefault="00C852FB" w:rsidP="00943BC4">
      <w:pPr>
        <w:shd w:val="clear" w:color="auto" w:fill="FFFFFF"/>
        <w:ind w:firstLine="851"/>
        <w:jc w:val="both"/>
        <w:rPr>
          <w:color w:val="000000"/>
        </w:rPr>
      </w:pPr>
      <w:bookmarkStart w:id="5052" w:name="1818848"/>
      <w:r>
        <w:rPr>
          <w:color w:val="000000"/>
        </w:rPr>
        <w:t>3. Выход из подстанции с маслонаполненными трансформаторами, установленными в камерах, в пожароопасную зону может быть выполнен только из помещения РУ до1 кВ. При этом дверь должна быть самозакрывающейся и иметь предел огнестойкости не менее 0,6 ч.</w:t>
      </w:r>
      <w:bookmarkEnd w:id="5052"/>
    </w:p>
    <w:p w:rsidR="00C852FB" w:rsidRDefault="00C852FB" w:rsidP="00943BC4">
      <w:pPr>
        <w:shd w:val="clear" w:color="auto" w:fill="FFFFFF"/>
        <w:ind w:firstLine="851"/>
        <w:jc w:val="both"/>
        <w:rPr>
          <w:color w:val="000000"/>
        </w:rPr>
      </w:pPr>
      <w:bookmarkStart w:id="5053" w:name="1818849"/>
      <w:r>
        <w:rPr>
          <w:color w:val="000000"/>
        </w:rPr>
        <w:t>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указано в п. 3, а ворота — с пределом огнестойкости не менее 0,6 ч.</w:t>
      </w:r>
      <w:bookmarkEnd w:id="5053"/>
    </w:p>
    <w:p w:rsidR="00C852FB" w:rsidRDefault="00C852FB" w:rsidP="00943BC4">
      <w:pPr>
        <w:shd w:val="clear" w:color="auto" w:fill="FFFFFF"/>
        <w:ind w:firstLine="851"/>
        <w:jc w:val="both"/>
        <w:rPr>
          <w:color w:val="000000"/>
        </w:rPr>
      </w:pPr>
      <w:bookmarkStart w:id="5054" w:name="1818857"/>
      <w:r>
        <w:rPr>
          <w:color w:val="000000"/>
        </w:rPr>
        <w:t>Примечание. РУ, ТП, ПП считаются встроенными, если имеют две или три стеныг (перегородки), общие со смежными помещениями с пожароопасными зонами, и пристроенными, если имеют только одну стену (перегородку), общую с указанными помещениями.</w:t>
      </w:r>
      <w:bookmarkEnd w:id="5054"/>
    </w:p>
    <w:p w:rsidR="00C852FB" w:rsidRDefault="00C852FB" w:rsidP="00943BC4">
      <w:pPr>
        <w:shd w:val="clear" w:color="auto" w:fill="FFFFFF"/>
        <w:ind w:firstLine="851"/>
        <w:jc w:val="both"/>
        <w:rPr>
          <w:color w:val="000000"/>
        </w:rPr>
      </w:pPr>
      <w:bookmarkStart w:id="5055" w:name="1818859"/>
      <w:r>
        <w:rPr>
          <w:color w:val="000000"/>
        </w:rPr>
        <w:t xml:space="preserve">7.4.31 Электрооборудование с масляным заполнением (трансформаторы, батареи конденсаторов, выключатели и т. п.) может устанавливаться на расстоянии не менее </w:t>
      </w:r>
      <w:smartTag w:uri="urn:schemas-microsoft-com:office:smarttags" w:element="metricconverter">
        <w:smartTagPr>
          <w:attr w:name="ProductID" w:val="0,8 м"/>
        </w:smartTagPr>
        <w:r>
          <w:rPr>
            <w:color w:val="000000"/>
          </w:rPr>
          <w:t>0,8 м</w:t>
        </w:r>
      </w:smartTag>
      <w:r>
        <w:rPr>
          <w:color w:val="000000"/>
        </w:rPr>
        <w:t xml:space="preserve"> от наружной стены здания с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w:t>
      </w:r>
      <w:smartTag w:uri="urn:schemas-microsoft-com:office:smarttags" w:element="metricconverter">
        <w:smartTagPr>
          <w:attr w:name="ProductID" w:val="4 м"/>
        </w:smartTagPr>
        <w:r>
          <w:rPr>
            <w:color w:val="000000"/>
          </w:rPr>
          <w:t>4 м</w:t>
        </w:r>
      </w:smartTag>
      <w:r>
        <w:rPr>
          <w:color w:val="000000"/>
        </w:rPr>
        <w:t>.</w:t>
      </w:r>
      <w:bookmarkEnd w:id="5055"/>
    </w:p>
    <w:p w:rsidR="00C852FB" w:rsidRDefault="00C852FB" w:rsidP="00943BC4">
      <w:pPr>
        <w:shd w:val="clear" w:color="auto" w:fill="FFFFFF"/>
        <w:jc w:val="center"/>
        <w:rPr>
          <w:rStyle w:val="a4"/>
          <w:color w:val="000080"/>
        </w:rPr>
      </w:pPr>
      <w:bookmarkStart w:id="5056" w:name="1818863"/>
      <w:r>
        <w:rPr>
          <w:rStyle w:val="a4"/>
          <w:color w:val="000080"/>
        </w:rPr>
        <w:t>Электрические светильники</w:t>
      </w:r>
      <w:bookmarkEnd w:id="5056"/>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57" w:name="1818865"/>
      <w:r>
        <w:rPr>
          <w:color w:val="000000"/>
        </w:rPr>
        <w:t xml:space="preserve">7.4.32. В пожароопасных зонах должны применяться светильники, имеющие степень защиты не менее указанной в </w:t>
      </w:r>
      <w:bookmarkEnd w:id="5057"/>
      <w:r w:rsidR="00C231B3">
        <w:rPr>
          <w:color w:val="000000"/>
        </w:rPr>
        <w:fldChar w:fldCharType="begin"/>
      </w:r>
      <w:r>
        <w:rPr>
          <w:color w:val="000000"/>
        </w:rPr>
        <w:instrText xml:space="preserve"> HYPERLINK "1815661" \l "1818801" </w:instrText>
      </w:r>
      <w:r w:rsidR="00C231B3">
        <w:rPr>
          <w:color w:val="000000"/>
        </w:rPr>
        <w:fldChar w:fldCharType="separate"/>
      </w:r>
      <w:r>
        <w:rPr>
          <w:color w:val="008080"/>
        </w:rPr>
        <w:t>Таблице 7.4.3</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058" w:name="1818867"/>
      <w:r>
        <w:rPr>
          <w:color w:val="000000"/>
        </w:rPr>
        <w:t>7.4.33.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bookmarkEnd w:id="5058"/>
    </w:p>
    <w:p w:rsidR="00C852FB" w:rsidRDefault="00C852FB" w:rsidP="00943BC4">
      <w:pPr>
        <w:shd w:val="clear" w:color="auto" w:fill="FFFFFF"/>
        <w:ind w:firstLine="851"/>
        <w:jc w:val="both"/>
        <w:rPr>
          <w:color w:val="000000"/>
        </w:rPr>
      </w:pPr>
      <w:bookmarkStart w:id="5059" w:name="1818870"/>
      <w:r>
        <w:rPr>
          <w:color w:val="000000"/>
        </w:rPr>
        <w:t>7.4.34.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bookmarkEnd w:id="5059"/>
    </w:p>
    <w:p w:rsidR="00C852FB" w:rsidRDefault="00C852FB" w:rsidP="00943BC4">
      <w:pPr>
        <w:shd w:val="clear" w:color="auto" w:fill="FFFFFF"/>
        <w:ind w:firstLine="851"/>
        <w:jc w:val="both"/>
        <w:rPr>
          <w:color w:val="000000"/>
        </w:rPr>
      </w:pPr>
      <w:bookmarkStart w:id="5060" w:name="1818871"/>
      <w:r>
        <w:rPr>
          <w:color w:val="000000"/>
        </w:rPr>
        <w:t>7.4.35. Переносные светильники в пожароопасных зонах любого класса должны иметь степень защиты не менее IP54; стеклянный колпак светильника должен быть защищен металлической сеткой.</w:t>
      </w:r>
      <w:bookmarkEnd w:id="5060"/>
    </w:p>
    <w:p w:rsidR="00C852FB" w:rsidRDefault="00C852FB" w:rsidP="00943BC4">
      <w:pPr>
        <w:shd w:val="clear" w:color="auto" w:fill="FFFFFF"/>
        <w:jc w:val="center"/>
        <w:rPr>
          <w:rStyle w:val="a4"/>
          <w:color w:val="000080"/>
        </w:rPr>
      </w:pPr>
      <w:bookmarkStart w:id="5061" w:name="1818872"/>
    </w:p>
    <w:p w:rsidR="00C852FB" w:rsidRDefault="00C852FB" w:rsidP="00943BC4">
      <w:pPr>
        <w:shd w:val="clear" w:color="auto" w:fill="FFFFFF"/>
        <w:jc w:val="center"/>
        <w:rPr>
          <w:color w:val="000080"/>
        </w:rPr>
      </w:pPr>
      <w:r>
        <w:rPr>
          <w:rStyle w:val="a4"/>
          <w:color w:val="000080"/>
        </w:rPr>
        <w:t>Электропроводки, токопроводы, воздушные и кабельные линии</w:t>
      </w:r>
      <w:r>
        <w:rPr>
          <w:color w:val="000080"/>
        </w:rPr>
        <w:t xml:space="preserve"> </w:t>
      </w:r>
      <w:bookmarkEnd w:id="506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62" w:name="1818873"/>
      <w:r>
        <w:rPr>
          <w:color w:val="000000"/>
        </w:rPr>
        <w:t>7.4.36. В пожароопасных зонах любого класса кабели и провода должны иметь покров и оболочку из материалов, не распространяющих горение. Применение кабелей с горючей полиэтиленовой изоляцией не допускается.</w:t>
      </w:r>
      <w:bookmarkEnd w:id="5062"/>
    </w:p>
    <w:p w:rsidR="00C852FB" w:rsidRDefault="00C852FB" w:rsidP="00943BC4">
      <w:pPr>
        <w:shd w:val="clear" w:color="auto" w:fill="FFFFFF"/>
        <w:ind w:firstLine="851"/>
        <w:jc w:val="both"/>
        <w:rPr>
          <w:color w:val="000000"/>
        </w:rPr>
      </w:pPr>
      <w:bookmarkStart w:id="5063" w:name="1818874"/>
      <w:r>
        <w:rPr>
          <w:color w:val="000000"/>
        </w:rPr>
        <w:lastRenderedPageBreak/>
        <w:t xml:space="preserve">7.4.37. Через пожароопасные зоны любого класса, а также на расстояниях менее </w:t>
      </w:r>
      <w:smartTag w:uri="urn:schemas-microsoft-com:office:smarttags" w:element="metricconverter">
        <w:smartTagPr>
          <w:attr w:name="ProductID" w:val="1 м"/>
        </w:smartTagPr>
        <w:r>
          <w:rPr>
            <w:color w:val="000000"/>
          </w:rPr>
          <w:t>1 м</w:t>
        </w:r>
      </w:smartTag>
      <w:r>
        <w:rPr>
          <w:color w:val="000000"/>
        </w:rPr>
        <w:t xml:space="preserve"> по горизонтали и вертикали от пожароопасной зоны запрещается прокладывать не относящиеся к данному технологическому процессу (производству) транзитные электропроводки и кабельные линии всех напряжений.</w:t>
      </w:r>
      <w:bookmarkEnd w:id="5063"/>
    </w:p>
    <w:p w:rsidR="00C852FB" w:rsidRDefault="00C852FB" w:rsidP="00943BC4">
      <w:pPr>
        <w:shd w:val="clear" w:color="auto" w:fill="FFFFFF"/>
        <w:ind w:firstLine="851"/>
        <w:jc w:val="both"/>
        <w:rPr>
          <w:color w:val="000000"/>
        </w:rPr>
      </w:pPr>
      <w:bookmarkStart w:id="5064" w:name="1818875"/>
      <w:r>
        <w:rPr>
          <w:color w:val="000000"/>
        </w:rPr>
        <w:t xml:space="preserve">7.4.38. В пожароопасных зонах любого класса применение неизолированных проводов запрещается (исключение см. в </w:t>
      </w:r>
      <w:bookmarkEnd w:id="5064"/>
      <w:r w:rsidR="00C231B3">
        <w:rPr>
          <w:color w:val="000000"/>
        </w:rPr>
        <w:fldChar w:fldCharType="begin"/>
      </w:r>
      <w:r>
        <w:rPr>
          <w:color w:val="000000"/>
        </w:rPr>
        <w:instrText xml:space="preserve"> HYPERLINK "1815661" \l "1818736" </w:instrText>
      </w:r>
      <w:r w:rsidR="00C231B3">
        <w:rPr>
          <w:color w:val="000000"/>
        </w:rPr>
        <w:fldChar w:fldCharType="separate"/>
      </w:r>
      <w:r>
        <w:rPr>
          <w:color w:val="008080"/>
        </w:rPr>
        <w:t>пунктах 7.4,27</w:t>
      </w:r>
      <w:r w:rsidR="00C231B3">
        <w:rPr>
          <w:color w:val="000000"/>
        </w:rPr>
        <w:fldChar w:fldCharType="end"/>
      </w:r>
      <w:r>
        <w:rPr>
          <w:color w:val="000000"/>
        </w:rPr>
        <w:t xml:space="preserve">, </w:t>
      </w:r>
      <w:hyperlink r:id="rId509" w:anchor="1818895" w:history="1">
        <w:r>
          <w:rPr>
            <w:color w:val="008080"/>
          </w:rPr>
          <w:t>7.4.43</w:t>
        </w:r>
      </w:hyperlink>
      <w:r>
        <w:rPr>
          <w:color w:val="000000"/>
        </w:rPr>
        <w:t xml:space="preserve"> настоящих Правил).</w:t>
      </w:r>
    </w:p>
    <w:p w:rsidR="00C852FB" w:rsidRDefault="00C852FB" w:rsidP="00943BC4">
      <w:pPr>
        <w:shd w:val="clear" w:color="auto" w:fill="FFFFFF"/>
        <w:ind w:firstLine="851"/>
        <w:jc w:val="both"/>
        <w:rPr>
          <w:color w:val="000000"/>
        </w:rPr>
      </w:pPr>
      <w:bookmarkStart w:id="5065" w:name="1818877"/>
      <w:r>
        <w:rPr>
          <w:color w:val="000000"/>
        </w:rPr>
        <w:t xml:space="preserve">7.4.39. В пожароопасных зонах любого класса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и т. п. до мест открыто хранимых (размещаемых) горючих веществ, должно быть не менее </w:t>
      </w:r>
      <w:smartTag w:uri="urn:schemas-microsoft-com:office:smarttags" w:element="metricconverter">
        <w:smartTagPr>
          <w:attr w:name="ProductID" w:val="1 м"/>
        </w:smartTagPr>
        <w:r>
          <w:rPr>
            <w:color w:val="000000"/>
          </w:rPr>
          <w:t>1 м</w:t>
        </w:r>
      </w:smartTag>
      <w:r>
        <w:rPr>
          <w:color w:val="000000"/>
        </w:rPr>
        <w:t>.</w:t>
      </w:r>
      <w:bookmarkEnd w:id="5065"/>
    </w:p>
    <w:p w:rsidR="00C852FB" w:rsidRDefault="00C852FB" w:rsidP="00943BC4">
      <w:pPr>
        <w:shd w:val="clear" w:color="auto" w:fill="FFFFFF"/>
        <w:ind w:firstLine="851"/>
        <w:jc w:val="both"/>
        <w:rPr>
          <w:color w:val="000000"/>
        </w:rPr>
      </w:pPr>
      <w:bookmarkStart w:id="5066" w:name="1818878"/>
      <w:r>
        <w:rPr>
          <w:color w:val="000000"/>
        </w:rP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bookmarkEnd w:id="5066"/>
    </w:p>
    <w:p w:rsidR="00C852FB" w:rsidRDefault="00C852FB" w:rsidP="00943BC4">
      <w:pPr>
        <w:shd w:val="clear" w:color="auto" w:fill="FFFFFF"/>
        <w:ind w:firstLine="851"/>
        <w:jc w:val="both"/>
        <w:rPr>
          <w:color w:val="000000"/>
        </w:rPr>
      </w:pPr>
      <w:bookmarkStart w:id="5067" w:name="1818880"/>
      <w:r>
        <w:rPr>
          <w:color w:val="000000"/>
        </w:rPr>
        <w:t xml:space="preserve">7.4.40. По эстакадам с трубопроводами с горючими газами и жидкостями, проходящим по территории с пожароопасной зоной класса П-Ш,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стальные трубы электропроводки, стальные трубы и короба с небронированными кабелями и бронированные кабели следует прокладывать на расстоянии не менее </w:t>
      </w:r>
      <w:smartTag w:uri="urn:schemas-microsoft-com:office:smarttags" w:element="metricconverter">
        <w:smartTagPr>
          <w:attr w:name="ProductID" w:val="0,5 м"/>
        </w:smartTagPr>
        <w:r>
          <w:rPr>
            <w:color w:val="000000"/>
          </w:rPr>
          <w:t>0,5 м</w:t>
        </w:r>
      </w:smartTag>
      <w:r>
        <w:rPr>
          <w:color w:val="000000"/>
        </w:rPr>
        <w:t xml:space="preserve"> от трубопроводов, по возможности со стороны трубопроводов с негорючими веществами.</w:t>
      </w:r>
      <w:bookmarkEnd w:id="5067"/>
    </w:p>
    <w:p w:rsidR="00C852FB" w:rsidRDefault="00C852FB" w:rsidP="00943BC4">
      <w:pPr>
        <w:shd w:val="clear" w:color="auto" w:fill="FFFFFF"/>
        <w:ind w:firstLine="851"/>
        <w:jc w:val="both"/>
        <w:rPr>
          <w:color w:val="000000"/>
        </w:rPr>
      </w:pPr>
      <w:bookmarkStart w:id="5068" w:name="1818882"/>
      <w:r>
        <w:rPr>
          <w:color w:val="000000"/>
        </w:rPr>
        <w:t>7.4.41. Для передвижных электроприемников должны применяться переносные гибкие кабели с медными жилами, с резиновой изоляцией, в оболочке, стойкой к окружающей среде.</w:t>
      </w:r>
      <w:bookmarkEnd w:id="5068"/>
    </w:p>
    <w:p w:rsidR="00C852FB" w:rsidRDefault="00C852FB" w:rsidP="00943BC4">
      <w:pPr>
        <w:shd w:val="clear" w:color="auto" w:fill="FFFFFF"/>
        <w:ind w:firstLine="851"/>
        <w:jc w:val="both"/>
        <w:rPr>
          <w:color w:val="000000"/>
        </w:rPr>
      </w:pPr>
      <w:bookmarkStart w:id="5069" w:name="1818885"/>
      <w:r>
        <w:rPr>
          <w:color w:val="000000"/>
        </w:rPr>
        <w:t>7.4.42.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IP43. Они должны изготавливаться из стали или другого прочного материала, а их размеры должны обеспечивать удобство монтажа и надежность соединения проводов.</w:t>
      </w:r>
      <w:bookmarkEnd w:id="5069"/>
    </w:p>
    <w:p w:rsidR="00C852FB" w:rsidRDefault="00C852FB" w:rsidP="00943BC4">
      <w:pPr>
        <w:shd w:val="clear" w:color="auto" w:fill="FFFFFF"/>
        <w:ind w:firstLine="851"/>
        <w:jc w:val="both"/>
        <w:rPr>
          <w:color w:val="000000"/>
        </w:rPr>
      </w:pPr>
      <w:bookmarkStart w:id="5070" w:name="1818888"/>
      <w:r>
        <w:rPr>
          <w:color w:val="000000"/>
        </w:rPr>
        <w:t>Части коробок, выполненные из металла, должны иметь внутри изолирующую выкладку или надежную окраску. Пластмассовые части, кроме применяемых в групповой сети освещения, должны быть изготовлены из трудногорючей пластмассы.</w:t>
      </w:r>
      <w:bookmarkEnd w:id="5070"/>
    </w:p>
    <w:p w:rsidR="00C852FB" w:rsidRDefault="00C852FB" w:rsidP="00943BC4">
      <w:pPr>
        <w:shd w:val="clear" w:color="auto" w:fill="FFFFFF"/>
        <w:ind w:firstLine="851"/>
        <w:jc w:val="both"/>
        <w:rPr>
          <w:color w:val="000000"/>
        </w:rPr>
      </w:pPr>
      <w:bookmarkStart w:id="5071" w:name="1818895"/>
      <w:r>
        <w:rPr>
          <w:color w:val="000000"/>
        </w:rPr>
        <w:t>7.4.43. В пожароопасных зонах классов П-I, П-II и П-Па допускается применение шинопроводов до 1 кВ с медными и алюминиевыми шинами со степенью защиты IR20 и выше, при этом в пожароопасных зонах П-I и П-П все шины, в том числе и шины ответвления, должны быть изолированными. В шинопроводах со степенью защиты IP54 и выше шины допускается не изолировать.</w:t>
      </w:r>
      <w:bookmarkEnd w:id="5071"/>
    </w:p>
    <w:p w:rsidR="00C852FB" w:rsidRDefault="00C852FB" w:rsidP="00943BC4">
      <w:pPr>
        <w:shd w:val="clear" w:color="auto" w:fill="FFFFFF"/>
        <w:ind w:firstLine="851"/>
        <w:jc w:val="both"/>
        <w:rPr>
          <w:color w:val="000000"/>
        </w:rPr>
      </w:pPr>
      <w:bookmarkStart w:id="5072" w:name="1818898"/>
      <w:r>
        <w:rPr>
          <w:color w:val="000000"/>
        </w:rPr>
        <w:t>Неразборные контактные соединения шин должны быть выполнены сваркой, а разборные соединения — с применением приспособлений для предотвращения самоотвинчивания.</w:t>
      </w:r>
      <w:bookmarkEnd w:id="5072"/>
    </w:p>
    <w:p w:rsidR="00C852FB" w:rsidRDefault="00C852FB" w:rsidP="00943BC4">
      <w:pPr>
        <w:shd w:val="clear" w:color="auto" w:fill="FFFFFF"/>
        <w:ind w:firstLine="851"/>
        <w:jc w:val="both"/>
        <w:rPr>
          <w:color w:val="000000"/>
        </w:rPr>
      </w:pPr>
      <w:bookmarkStart w:id="5073" w:name="1818902"/>
      <w:r>
        <w:rPr>
          <w:color w:val="000000"/>
        </w:rPr>
        <w:t>Температура всех элементов шинопроводов, включая ответвительные коробки, устанавливаемые в пожароопасных зонах класса П-I, не должна превышать 60° С.</w:t>
      </w:r>
      <w:bookmarkEnd w:id="5073"/>
    </w:p>
    <w:p w:rsidR="00C852FB" w:rsidRDefault="00C852FB" w:rsidP="00943BC4">
      <w:pPr>
        <w:shd w:val="clear" w:color="auto" w:fill="FFFFFF"/>
        <w:ind w:firstLine="851"/>
        <w:jc w:val="both"/>
        <w:rPr>
          <w:color w:val="000000"/>
        </w:rPr>
      </w:pPr>
      <w:bookmarkStart w:id="5074" w:name="1818905"/>
      <w:r>
        <w:rPr>
          <w:color w:val="000000"/>
        </w:rPr>
        <w:t>7.4.44.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включая места ввода кабелей (проводов) и места соприкосновения с шинопроводами, должны иметь степень защиты IP44 и выше для пожароопасных зон классов П-I и П-Па, IP54 и выше для зон класса П-П.</w:t>
      </w:r>
      <w:bookmarkEnd w:id="5074"/>
    </w:p>
    <w:p w:rsidR="00C852FB" w:rsidRDefault="00C852FB" w:rsidP="00943BC4">
      <w:pPr>
        <w:shd w:val="clear" w:color="auto" w:fill="FFFFFF"/>
        <w:ind w:firstLine="851"/>
        <w:jc w:val="both"/>
        <w:rPr>
          <w:color w:val="000000"/>
        </w:rPr>
      </w:pPr>
      <w:bookmarkStart w:id="5075" w:name="1818909"/>
      <w:r>
        <w:rPr>
          <w:color w:val="000000"/>
        </w:rPr>
        <w:t>Для зон классов П-I и П-II должен быть обеспечен опережающий разрыв цепи ответвления в момент коммутации разъемных контактных соединений.</w:t>
      </w:r>
      <w:bookmarkEnd w:id="5075"/>
    </w:p>
    <w:p w:rsidR="00C852FB" w:rsidRDefault="00C852FB" w:rsidP="00943BC4">
      <w:pPr>
        <w:shd w:val="clear" w:color="auto" w:fill="FFFFFF"/>
        <w:ind w:firstLine="851"/>
        <w:jc w:val="both"/>
        <w:rPr>
          <w:color w:val="000000"/>
        </w:rPr>
      </w:pPr>
      <w:bookmarkStart w:id="5076" w:name="1818911"/>
      <w:r>
        <w:rPr>
          <w:color w:val="000000"/>
        </w:rPr>
        <w:t>В помещениях архивов, музеев, картинных галерей, библиотек, а также в пожароопасных зонах складских помещений запрещается применение разъемных контактных соединений, за исключением соединений во временных сетях при показе экспозиций.</w:t>
      </w:r>
      <w:bookmarkEnd w:id="5076"/>
    </w:p>
    <w:p w:rsidR="00C852FB" w:rsidRDefault="00C852FB" w:rsidP="00943BC4">
      <w:pPr>
        <w:shd w:val="clear" w:color="auto" w:fill="FFFFFF"/>
        <w:ind w:firstLine="851"/>
        <w:jc w:val="both"/>
        <w:rPr>
          <w:color w:val="000000"/>
        </w:rPr>
      </w:pPr>
      <w:bookmarkStart w:id="5077" w:name="1818914"/>
      <w:r>
        <w:rPr>
          <w:color w:val="000000"/>
        </w:rPr>
        <w:lastRenderedPageBreak/>
        <w:t>7.4.45. Расстояния от оси ВЛ до пожароопасных зон должны выбираться по пунктам 2.4.64 и 2.5.163 ПУЭ. Раздел II</w:t>
      </w:r>
      <w:bookmarkEnd w:id="5077"/>
      <w:r w:rsidR="00C231B3">
        <w:rPr>
          <w:color w:val="000000"/>
        </w:rPr>
        <w:fldChar w:fldCharType="begin"/>
      </w:r>
      <w:r>
        <w:rPr>
          <w:color w:val="000000"/>
        </w:rPr>
        <w:instrText xml:space="preserve"> HYPERLINK "1815661" \l "1829225" </w:instrText>
      </w:r>
      <w:r w:rsidR="00C231B3">
        <w:rPr>
          <w:color w:val="000000"/>
        </w:rPr>
        <w:fldChar w:fldCharType="separate"/>
      </w:r>
      <w:r>
        <w:rPr>
          <w:color w:val="008080"/>
        </w:rPr>
        <w:t>*</w:t>
      </w:r>
      <w:r w:rsidR="00C231B3">
        <w:rPr>
          <w:color w:val="000000"/>
        </w:rPr>
        <w:fldChar w:fldCharType="end"/>
      </w:r>
      <w:r>
        <w:rPr>
          <w:color w:val="000000"/>
        </w:rPr>
        <w:t xml:space="preserve">, за исключением расстояний от ВЛ до 1 кВ с неизолированными проводами из алюминия, сталеалюминия или алюминиевых сплавов до открытых наземных складов, перечисленных в </w:t>
      </w:r>
      <w:hyperlink r:id="rId510" w:anchor="1818917" w:history="1">
        <w:r>
          <w:rPr>
            <w:color w:val="008080"/>
          </w:rPr>
          <w:t>Таблице 7.4.4</w:t>
        </w:r>
      </w:hyperlink>
      <w:r>
        <w:rPr>
          <w:color w:val="000000"/>
        </w:rPr>
        <w:t xml:space="preserve">. Расстояние от оси ВЛ до 1 кВ до складов, перечисленных в </w:t>
      </w:r>
      <w:hyperlink r:id="rId511" w:anchor="1818917" w:history="1">
        <w:r>
          <w:rPr>
            <w:color w:val="008080"/>
          </w:rPr>
          <w:t>Таблице 7.4.4</w:t>
        </w:r>
      </w:hyperlink>
      <w:r>
        <w:rPr>
          <w:color w:val="000000"/>
        </w:rPr>
        <w:t xml:space="preserve">, должно быть не менее указанного в </w:t>
      </w:r>
      <w:hyperlink r:id="rId512" w:anchor="1818932" w:history="1">
        <w:r>
          <w:rPr>
            <w:color w:val="008080"/>
          </w:rPr>
          <w:t>Таблице 7.4.5</w:t>
        </w:r>
      </w:hyperlink>
      <w:r>
        <w:rPr>
          <w:color w:val="000000"/>
        </w:rPr>
        <w:t>; данное требование не распространяется на ВЛ наружного освещения, размещаемые на территории складов.</w:t>
      </w:r>
    </w:p>
    <w:p w:rsidR="00C852FB" w:rsidRDefault="00C852FB" w:rsidP="00943BC4">
      <w:pPr>
        <w:shd w:val="clear" w:color="auto" w:fill="FFFFFF"/>
        <w:ind w:firstLine="851"/>
        <w:jc w:val="both"/>
        <w:rPr>
          <w:color w:val="339966"/>
          <w:sz w:val="20"/>
          <w:szCs w:val="20"/>
        </w:rPr>
      </w:pPr>
      <w:bookmarkStart w:id="5078" w:name="1829225"/>
      <w:r>
        <w:rPr>
          <w:color w:val="339966"/>
          <w:sz w:val="20"/>
          <w:szCs w:val="20"/>
        </w:rPr>
        <w:t>* Раздел II не приводится.</w:t>
      </w:r>
      <w:bookmarkEnd w:id="5078"/>
    </w:p>
    <w:p w:rsidR="00C852FB" w:rsidRDefault="00C852FB" w:rsidP="00943BC4">
      <w:pPr>
        <w:shd w:val="clear" w:color="auto" w:fill="FFFFFF"/>
        <w:jc w:val="right"/>
        <w:rPr>
          <w:color w:val="000080"/>
          <w:sz w:val="22"/>
          <w:szCs w:val="22"/>
        </w:rPr>
      </w:pPr>
      <w:bookmarkStart w:id="5079" w:name="1818917"/>
      <w:bookmarkStart w:id="5080" w:name="1818919"/>
      <w:bookmarkEnd w:id="5079"/>
      <w:r>
        <w:rPr>
          <w:color w:val="000080"/>
          <w:sz w:val="22"/>
          <w:szCs w:val="22"/>
        </w:rPr>
        <w:t>Таблица 7.4.4.</w:t>
      </w:r>
      <w:bookmarkEnd w:id="5080"/>
    </w:p>
    <w:p w:rsidR="00C852FB" w:rsidRDefault="00C852FB" w:rsidP="00943BC4">
      <w:pPr>
        <w:shd w:val="clear" w:color="auto" w:fill="FFFFFF"/>
        <w:jc w:val="center"/>
        <w:rPr>
          <w:b/>
          <w:bCs/>
          <w:color w:val="000080"/>
        </w:rPr>
      </w:pPr>
      <w:bookmarkStart w:id="5081" w:name="1818922"/>
      <w:r>
        <w:rPr>
          <w:b/>
          <w:bCs/>
          <w:color w:val="000080"/>
        </w:rPr>
        <w:t>Открытые наземные склады хранения горючих материалов и веществ, готовой продукции и оборудования</w:t>
      </w:r>
      <w:bookmarkEnd w:id="508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7533"/>
        <w:gridCol w:w="2149"/>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082" w:name="1818924"/>
            <w:bookmarkStart w:id="5083" w:name="1818928"/>
            <w:bookmarkEnd w:id="5082"/>
            <w:r w:rsidRPr="00E9415F">
              <w:rPr>
                <w:color w:val="000000"/>
                <w:sz w:val="22"/>
                <w:szCs w:val="22"/>
              </w:rPr>
              <w:t>Склады‎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Вместимость, площадь‎</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Каменного угля, торфа, грубых кормов (сена, соломы), льна, конопли, хлопка, зерна‎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1000 т‎</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Лесоматериалов, дров, щепы, опилок‎</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1000 м</w:t>
            </w:r>
            <w:r w:rsidRPr="00E9415F">
              <w:rPr>
                <w:color w:val="000000"/>
                <w:sz w:val="22"/>
                <w:szCs w:val="22"/>
                <w:vertAlign w:val="superscript"/>
              </w:rPr>
              <w:t>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Горючих жидкостей‎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3000 м</w:t>
            </w:r>
            <w:r w:rsidRPr="00E9415F">
              <w:rPr>
                <w:color w:val="000000"/>
                <w:sz w:val="22"/>
                <w:szCs w:val="22"/>
                <w:vertAlign w:val="superscript"/>
              </w:rPr>
              <w:t>3‎</w:t>
            </w:r>
            <w:r w:rsidRPr="00E9415F">
              <w:rPr>
                <w:color w:val="000000"/>
                <w:sz w:val="22"/>
                <w:szCs w:val="22"/>
              </w:rPr>
              <w:t xml:space="preserve"> ‎</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Готовой продукции и оборудования в сгораемой упаковке‎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1 га‎</w:t>
            </w:r>
          </w:p>
        </w:tc>
      </w:tr>
    </w:tbl>
    <w:p w:rsidR="00C852FB" w:rsidRDefault="00C852FB" w:rsidP="00943BC4">
      <w:pPr>
        <w:shd w:val="clear" w:color="auto" w:fill="FFFFFF"/>
        <w:jc w:val="right"/>
        <w:rPr>
          <w:color w:val="000080"/>
          <w:sz w:val="22"/>
          <w:szCs w:val="22"/>
        </w:rPr>
      </w:pPr>
      <w:bookmarkStart w:id="5084" w:name="1818932"/>
      <w:bookmarkStart w:id="5085" w:name="1818935"/>
      <w:bookmarkEnd w:id="5083"/>
      <w:bookmarkEnd w:id="5084"/>
      <w:r>
        <w:rPr>
          <w:color w:val="000080"/>
          <w:sz w:val="22"/>
          <w:szCs w:val="22"/>
        </w:rPr>
        <w:t>Таблица 7.4.5.</w:t>
      </w:r>
      <w:bookmarkEnd w:id="5085"/>
    </w:p>
    <w:p w:rsidR="00C852FB" w:rsidRDefault="00C852FB" w:rsidP="00943BC4">
      <w:pPr>
        <w:shd w:val="clear" w:color="auto" w:fill="FFFFFF"/>
        <w:jc w:val="center"/>
        <w:rPr>
          <w:b/>
          <w:bCs/>
          <w:color w:val="000080"/>
        </w:rPr>
      </w:pPr>
      <w:bookmarkStart w:id="5086" w:name="1818938"/>
      <w:r>
        <w:rPr>
          <w:b/>
          <w:bCs/>
          <w:color w:val="000080"/>
        </w:rPr>
        <w:t>Наименьшее расстояние от оси ВЛ до 1 кВ с неизолированными проводами из алюминия, сталеалюминия или алюминиевых сплавов до границ открытых наземных складов, перечисленных в Таблице 7.4.4</w:t>
      </w:r>
      <w:bookmarkEnd w:id="508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669"/>
        <w:gridCol w:w="735"/>
        <w:gridCol w:w="889"/>
        <w:gridCol w:w="864"/>
        <w:gridCol w:w="881"/>
        <w:gridCol w:w="779"/>
        <w:gridCol w:w="881"/>
        <w:gridCol w:w="984"/>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087" w:name="1818940"/>
            <w:bookmarkStart w:id="5088" w:name="1818949"/>
            <w:bookmarkEnd w:id="5087"/>
            <w:r w:rsidRPr="00E9415F">
              <w:rPr>
                <w:color w:val="000000"/>
                <w:sz w:val="22"/>
                <w:szCs w:val="22"/>
              </w:rPr>
              <w:t>Высота повеса верхнего провода ВЛ от уровня земли, м‎‏</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Наименьшее расстояние, м, при расчетной скорости ветра, м/с (районе по ветру)‎‎‎</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 (III)‎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 (IV)‎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 (V)‎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 (VI)‎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 (VII)‎</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До 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48‎</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57‎</w:t>
            </w:r>
          </w:p>
        </w:tc>
      </w:tr>
    </w:tbl>
    <w:p w:rsidR="00C852FB" w:rsidRDefault="00C852FB" w:rsidP="00943BC4">
      <w:pPr>
        <w:shd w:val="clear" w:color="auto" w:fill="FFFFFF"/>
        <w:jc w:val="center"/>
        <w:rPr>
          <w:b/>
          <w:bCs/>
          <w:color w:val="000080"/>
        </w:rPr>
      </w:pPr>
      <w:bookmarkStart w:id="5089" w:name="1818968"/>
      <w:bookmarkEnd w:id="5088"/>
    </w:p>
    <w:p w:rsidR="00C852FB" w:rsidRDefault="00C852FB" w:rsidP="00943BC4">
      <w:pPr>
        <w:shd w:val="clear" w:color="auto" w:fill="FFFFFF"/>
        <w:jc w:val="center"/>
        <w:rPr>
          <w:b/>
          <w:bCs/>
          <w:color w:val="000080"/>
        </w:rPr>
      </w:pPr>
      <w:r>
        <w:rPr>
          <w:b/>
          <w:bCs/>
          <w:color w:val="000080"/>
        </w:rPr>
        <w:t>Глава 7.5 Электротермические установки</w:t>
      </w:r>
      <w:bookmarkEnd w:id="5089"/>
    </w:p>
    <w:p w:rsidR="00C852FB" w:rsidRDefault="00C852FB" w:rsidP="00943BC4">
      <w:pPr>
        <w:shd w:val="clear" w:color="auto" w:fill="FFFFFF"/>
        <w:jc w:val="center"/>
        <w:rPr>
          <w:rStyle w:val="a4"/>
          <w:color w:val="000080"/>
        </w:rPr>
      </w:pPr>
      <w:bookmarkStart w:id="5090" w:name="1818969"/>
      <w:r>
        <w:rPr>
          <w:rStyle w:val="a4"/>
          <w:color w:val="000080"/>
        </w:rPr>
        <w:t>Область применения</w:t>
      </w:r>
      <w:bookmarkEnd w:id="5090"/>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091" w:name="1818970"/>
      <w:r>
        <w:rPr>
          <w:color w:val="000000"/>
        </w:rPr>
        <w:t>7.5.1. Настоящая глава Правил распространяется на производственные и лабораторные установки электропечей и электротермических устройств (электронагревательных приборов, аппаратов) переменного тока промышленной (50 Гц), пониженной (ниже 50 Гц), повышенной — средней (до 30 кГц) и высокой (выше 30 кГц) частоты и постоянного (выпрямленного) тока:</w:t>
      </w:r>
      <w:bookmarkEnd w:id="5091"/>
    </w:p>
    <w:p w:rsidR="00C852FB" w:rsidRDefault="00C852FB" w:rsidP="00943BC4">
      <w:pPr>
        <w:shd w:val="clear" w:color="auto" w:fill="FFFFFF"/>
        <w:ind w:firstLine="851"/>
        <w:jc w:val="both"/>
        <w:rPr>
          <w:color w:val="000000"/>
        </w:rPr>
      </w:pPr>
      <w:bookmarkStart w:id="5092" w:name="1818971"/>
      <w:r>
        <w:rPr>
          <w:color w:val="000000"/>
        </w:rPr>
        <w:t>сопротивления прямого и косвенного действия (с любым материалом нагревательного элемента: твердым и жидким), в том числе электрошлакового переплава и литья;</w:t>
      </w:r>
      <w:bookmarkEnd w:id="5092"/>
    </w:p>
    <w:p w:rsidR="00C852FB" w:rsidRDefault="00C852FB" w:rsidP="00943BC4">
      <w:pPr>
        <w:shd w:val="clear" w:color="auto" w:fill="FFFFFF"/>
        <w:ind w:firstLine="851"/>
        <w:jc w:val="both"/>
        <w:rPr>
          <w:color w:val="000000"/>
        </w:rPr>
      </w:pPr>
      <w:bookmarkStart w:id="5093" w:name="1818972"/>
      <w:r>
        <w:rPr>
          <w:color w:val="000000"/>
        </w:rPr>
        <w:t>дуговых прямого, косвенного действия и комбинированного действия (с преобразованием электрической энергии в тепловую в электрической дуге и в сопротивлении), в том числе электропечей руднотермических и ферросплавных, а также плазменных нагревательных и плавильных;</w:t>
      </w:r>
      <w:bookmarkEnd w:id="5093"/>
    </w:p>
    <w:p w:rsidR="00C852FB" w:rsidRDefault="00C852FB" w:rsidP="00943BC4">
      <w:pPr>
        <w:shd w:val="clear" w:color="auto" w:fill="FFFFFF"/>
        <w:ind w:firstLine="851"/>
        <w:jc w:val="both"/>
        <w:rPr>
          <w:color w:val="000000"/>
        </w:rPr>
      </w:pPr>
      <w:bookmarkStart w:id="5094" w:name="1818973"/>
      <w:r>
        <w:rPr>
          <w:color w:val="000000"/>
        </w:rPr>
        <w:t>индукционных нагревательных (в том числе закалочных) и плавильных (в том числе тигельных и канальных);</w:t>
      </w:r>
      <w:bookmarkEnd w:id="5094"/>
    </w:p>
    <w:p w:rsidR="00C852FB" w:rsidRDefault="00C852FB" w:rsidP="00943BC4">
      <w:pPr>
        <w:shd w:val="clear" w:color="auto" w:fill="FFFFFF"/>
        <w:ind w:firstLine="851"/>
        <w:jc w:val="both"/>
        <w:rPr>
          <w:color w:val="000000"/>
        </w:rPr>
      </w:pPr>
      <w:bookmarkStart w:id="5095" w:name="1818974"/>
      <w:r>
        <w:rPr>
          <w:color w:val="000000"/>
        </w:rPr>
        <w:t>диэлектрического нагрева;</w:t>
      </w:r>
      <w:bookmarkEnd w:id="5095"/>
    </w:p>
    <w:p w:rsidR="00C852FB" w:rsidRDefault="00C852FB" w:rsidP="00943BC4">
      <w:pPr>
        <w:shd w:val="clear" w:color="auto" w:fill="FFFFFF"/>
        <w:ind w:firstLine="851"/>
        <w:jc w:val="both"/>
        <w:rPr>
          <w:color w:val="000000"/>
        </w:rPr>
      </w:pPr>
      <w:bookmarkStart w:id="5096" w:name="1818975"/>
      <w:r>
        <w:rPr>
          <w:color w:val="000000"/>
        </w:rPr>
        <w:t>электронно-лучевых.</w:t>
      </w:r>
      <w:bookmarkEnd w:id="5096"/>
    </w:p>
    <w:p w:rsidR="00C852FB" w:rsidRDefault="00C852FB" w:rsidP="00943BC4">
      <w:pPr>
        <w:shd w:val="clear" w:color="auto" w:fill="FFFFFF"/>
        <w:ind w:firstLine="851"/>
        <w:jc w:val="both"/>
        <w:rPr>
          <w:color w:val="000000"/>
        </w:rPr>
      </w:pPr>
      <w:bookmarkStart w:id="5097" w:name="1818976"/>
      <w:r>
        <w:rPr>
          <w:color w:val="000000"/>
        </w:rPr>
        <w:lastRenderedPageBreak/>
        <w:t>Настоящая глава Правил распространяется на все элементы электроустановок перечисленных видов электропечей и электротермических устройств любых конструкций, назначений и режимов работы, а также с любыми средами (воздух, вакуум, инертный газ и т. п.) и давлениями в их рабочих камерах.</w:t>
      </w:r>
      <w:bookmarkEnd w:id="5097"/>
    </w:p>
    <w:p w:rsidR="00C852FB" w:rsidRDefault="00C852FB" w:rsidP="00943BC4">
      <w:pPr>
        <w:shd w:val="clear" w:color="auto" w:fill="FFFFFF"/>
        <w:ind w:firstLine="851"/>
        <w:jc w:val="both"/>
        <w:rPr>
          <w:color w:val="000000"/>
        </w:rPr>
      </w:pPr>
      <w:bookmarkStart w:id="5098" w:name="1818983"/>
      <w:r>
        <w:rPr>
          <w:color w:val="000000"/>
        </w:rPr>
        <w:t xml:space="preserve">7.5.2. Электротермические установки и используемое в них электротехническое и другое оборудование кроме требований настоящей главы должны удовлетворять также требованиям разд. 1 — 6 в той </w:t>
      </w:r>
    </w:p>
    <w:p w:rsidR="00C852FB" w:rsidRDefault="00C852FB" w:rsidP="00943BC4">
      <w:pPr>
        <w:shd w:val="clear" w:color="auto" w:fill="FFFFFF"/>
        <w:ind w:firstLine="851"/>
        <w:jc w:val="both"/>
        <w:rPr>
          <w:color w:val="000000"/>
        </w:rPr>
      </w:pPr>
      <w:r>
        <w:rPr>
          <w:color w:val="000000"/>
        </w:rPr>
        <w:t>мере, в какой они не дополнены настоящей главой.</w:t>
      </w:r>
      <w:bookmarkEnd w:id="5098"/>
    </w:p>
    <w:p w:rsidR="00C852FB" w:rsidRDefault="00C852FB" w:rsidP="00943BC4">
      <w:pPr>
        <w:shd w:val="clear" w:color="auto" w:fill="FFFFFF"/>
        <w:jc w:val="center"/>
        <w:rPr>
          <w:color w:val="000080"/>
        </w:rPr>
      </w:pPr>
      <w:bookmarkStart w:id="5099" w:name="1818984"/>
      <w:r>
        <w:rPr>
          <w:rStyle w:val="a4"/>
          <w:color w:val="000080"/>
        </w:rPr>
        <w:t>Общие требования</w:t>
      </w:r>
      <w:bookmarkEnd w:id="5099"/>
    </w:p>
    <w:p w:rsidR="00C852FB" w:rsidRDefault="00C852FB" w:rsidP="00943BC4">
      <w:pPr>
        <w:shd w:val="clear" w:color="auto" w:fill="FFFFFF"/>
        <w:ind w:firstLine="851"/>
        <w:jc w:val="both"/>
        <w:rPr>
          <w:color w:val="000000"/>
        </w:rPr>
      </w:pPr>
      <w:bookmarkStart w:id="5100" w:name="1821400"/>
      <w:r>
        <w:rPr>
          <w:color w:val="000000"/>
        </w:rPr>
        <w:t>7.5.3. Электротермические установки в отношении обеспечения надежности электроснабжения, как правило, следует относить к электроприемникам II и III категорий в соответствии с пунктом 1.2.17 ПУЭ. Раздел I</w:t>
      </w:r>
      <w:bookmarkEnd w:id="5100"/>
      <w:r w:rsidR="00C231B3">
        <w:rPr>
          <w:color w:val="000000"/>
        </w:rPr>
        <w:fldChar w:fldCharType="begin"/>
      </w:r>
      <w:r>
        <w:rPr>
          <w:color w:val="000000"/>
        </w:rPr>
        <w:instrText xml:space="preserve"> HYPERLINK "1815661" \l "1829226"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101" w:name="1829226"/>
      <w:r>
        <w:rPr>
          <w:color w:val="339966"/>
          <w:sz w:val="20"/>
          <w:szCs w:val="20"/>
        </w:rPr>
        <w:t>* Раздел I не приводится.</w:t>
      </w:r>
      <w:bookmarkEnd w:id="5101"/>
    </w:p>
    <w:p w:rsidR="00C852FB" w:rsidRDefault="00C852FB" w:rsidP="00943BC4">
      <w:pPr>
        <w:shd w:val="clear" w:color="auto" w:fill="FFFFFF"/>
        <w:ind w:firstLine="851"/>
        <w:jc w:val="both"/>
        <w:rPr>
          <w:color w:val="000000"/>
        </w:rPr>
      </w:pPr>
      <w:bookmarkStart w:id="5102" w:name="1821401"/>
      <w:r>
        <w:rPr>
          <w:color w:val="000000"/>
        </w:rPr>
        <w:t>Категории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конструкции оборудования электротермических установок и предъявляемых действующими стандартами, нормами и правилами требований к такому оборудованию, системам снабжения его водой, газами, сжатым воздухом, создания и поддержания в рабочих камерах давления или разрежения.</w:t>
      </w:r>
      <w:bookmarkEnd w:id="5102"/>
    </w:p>
    <w:p w:rsidR="00C852FB" w:rsidRDefault="00C852FB" w:rsidP="00943BC4">
      <w:pPr>
        <w:shd w:val="clear" w:color="auto" w:fill="FFFFFF"/>
        <w:ind w:firstLine="851"/>
        <w:jc w:val="both"/>
        <w:rPr>
          <w:color w:val="000000"/>
        </w:rPr>
      </w:pPr>
      <w:bookmarkStart w:id="5103" w:name="1821402"/>
      <w:r>
        <w:rPr>
          <w:color w:val="000000"/>
        </w:rPr>
        <w:t>К III категории, как правило, следует относить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bookmarkEnd w:id="5103"/>
    </w:p>
    <w:p w:rsidR="00C852FB" w:rsidRDefault="00C852FB" w:rsidP="00943BC4">
      <w:pPr>
        <w:shd w:val="clear" w:color="auto" w:fill="FFFFFF"/>
        <w:ind w:firstLine="851"/>
        <w:jc w:val="both"/>
        <w:rPr>
          <w:color w:val="000000"/>
        </w:rPr>
      </w:pPr>
      <w:bookmarkStart w:id="5104" w:name="1821403"/>
      <w:r>
        <w:rPr>
          <w:color w:val="000000"/>
        </w:rPr>
        <w:t>7.5.4. Для питания электроприемников электротермических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электропроводки.</w:t>
      </w:r>
      <w:bookmarkEnd w:id="5104"/>
    </w:p>
    <w:p w:rsidR="00C852FB" w:rsidRDefault="00C852FB" w:rsidP="00943BC4">
      <w:pPr>
        <w:shd w:val="clear" w:color="auto" w:fill="FFFFFF"/>
        <w:ind w:firstLine="851"/>
        <w:jc w:val="both"/>
        <w:rPr>
          <w:color w:val="000000"/>
        </w:rPr>
      </w:pPr>
      <w:bookmarkStart w:id="5105" w:name="1821404"/>
      <w:r>
        <w:rPr>
          <w:color w:val="000000"/>
        </w:rPr>
        <w:t>7.5.5. Электротермические установки, в которых электрическая 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электрическим сетям общего назначения непосредственно или через самостоятельные печные (силовые, преобразовательные) трансформаторы.</w:t>
      </w:r>
      <w:bookmarkEnd w:id="5105"/>
    </w:p>
    <w:p w:rsidR="00C852FB" w:rsidRDefault="00C852FB" w:rsidP="00943BC4">
      <w:pPr>
        <w:shd w:val="clear" w:color="auto" w:fill="FFFFFF"/>
        <w:ind w:firstLine="851"/>
        <w:jc w:val="both"/>
        <w:rPr>
          <w:color w:val="000000"/>
        </w:rPr>
      </w:pPr>
      <w:bookmarkStart w:id="5106" w:name="1821405"/>
      <w:r>
        <w:rPr>
          <w:color w:val="000000"/>
        </w:rPr>
        <w:t>Печными (силовыми) трансформаторами или автотрансформаторами должны быть оборудованы также электротермические установки промышленной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bookmarkEnd w:id="5106"/>
    </w:p>
    <w:p w:rsidR="00C852FB" w:rsidRDefault="00C852FB" w:rsidP="00943BC4">
      <w:pPr>
        <w:shd w:val="clear" w:color="auto" w:fill="FFFFFF"/>
        <w:ind w:firstLine="851"/>
        <w:jc w:val="both"/>
        <w:rPr>
          <w:color w:val="000000"/>
        </w:rPr>
      </w:pPr>
      <w:bookmarkStart w:id="5107" w:name="1821406"/>
      <w:r>
        <w:rPr>
          <w:color w:val="000000"/>
        </w:rPr>
        <w:t>Преобразователи и печные (преобразовательные)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bookmarkEnd w:id="5107"/>
    </w:p>
    <w:p w:rsidR="00C852FB" w:rsidRDefault="00C852FB" w:rsidP="00943BC4">
      <w:pPr>
        <w:shd w:val="clear" w:color="auto" w:fill="FFFFFF"/>
        <w:ind w:firstLine="851"/>
        <w:jc w:val="both"/>
        <w:rPr>
          <w:color w:val="000000"/>
        </w:rPr>
      </w:pPr>
      <w:bookmarkStart w:id="5108" w:name="1821407"/>
      <w:r>
        <w:rPr>
          <w:color w:val="000000"/>
        </w:rPr>
        <w:t>Печные трансформаторы (автотрансформаторы) и преобразователи, как правило,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должны иметь блокировку, запрещающую выполнение переключений без снятия напряжения.</w:t>
      </w:r>
      <w:bookmarkEnd w:id="5108"/>
    </w:p>
    <w:p w:rsidR="00C852FB" w:rsidRDefault="00C852FB" w:rsidP="00943BC4">
      <w:pPr>
        <w:shd w:val="clear" w:color="auto" w:fill="FFFFFF"/>
        <w:ind w:firstLine="851"/>
        <w:jc w:val="both"/>
        <w:rPr>
          <w:color w:val="000000"/>
        </w:rPr>
      </w:pPr>
      <w:bookmarkStart w:id="5109" w:name="1821408"/>
      <w:r>
        <w:rPr>
          <w:color w:val="000000"/>
        </w:rPr>
        <w:lastRenderedPageBreak/>
        <w:t>7.5.6.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следует по возможности равномерно распределять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bookmarkEnd w:id="5109"/>
    </w:p>
    <w:p w:rsidR="00C852FB" w:rsidRDefault="00C852FB" w:rsidP="00943BC4">
      <w:pPr>
        <w:shd w:val="clear" w:color="auto" w:fill="FFFFFF"/>
        <w:ind w:firstLine="851"/>
        <w:jc w:val="both"/>
        <w:rPr>
          <w:color w:val="000000"/>
        </w:rPr>
      </w:pPr>
      <w:bookmarkStart w:id="5110" w:name="1821409"/>
      <w:r>
        <w:rPr>
          <w:color w:val="000000"/>
        </w:rPr>
        <w:t>В случаях, когда такое условие не соблюдается и при этом нецелесообразно (по технико-экономическим показателям) присоединять однофазные электроприемники к более мощной электрической сети (т. е. к точке сети с большей мощностью КЗ), следует снабжать электротермическую установку симметрирующим устройством или параметрическим источником тока либо устанавливать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bookmarkEnd w:id="5110"/>
    </w:p>
    <w:p w:rsidR="00C852FB" w:rsidRDefault="00C852FB" w:rsidP="00943BC4">
      <w:pPr>
        <w:shd w:val="clear" w:color="auto" w:fill="FFFFFF"/>
        <w:ind w:firstLine="851"/>
        <w:jc w:val="both"/>
        <w:rPr>
          <w:color w:val="000000"/>
        </w:rPr>
      </w:pPr>
      <w:bookmarkStart w:id="5111" w:name="1821410"/>
      <w:r>
        <w:rPr>
          <w:color w:val="000000"/>
        </w:rPr>
        <w:t>7.5.7. Электрическая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следует снабжать печные подстанции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bookmarkEnd w:id="5111"/>
    </w:p>
    <w:p w:rsidR="00C852FB" w:rsidRDefault="00C852FB" w:rsidP="00943BC4">
      <w:pPr>
        <w:shd w:val="clear" w:color="auto" w:fill="FFFFFF"/>
        <w:ind w:firstLine="851"/>
        <w:jc w:val="both"/>
        <w:rPr>
          <w:color w:val="000000"/>
        </w:rPr>
      </w:pPr>
      <w:bookmarkStart w:id="5112" w:name="1821411"/>
      <w:r>
        <w:rPr>
          <w:color w:val="000000"/>
        </w:rPr>
        <w:t>7.5.8. Коэффициент мощности электротермических установок, присоединяемых к электрическим сетям общего назначения, должен быть не ниже 0,98, если энергоснабжающей организацией не установлен другой норматив.</w:t>
      </w:r>
      <w:bookmarkEnd w:id="5112"/>
    </w:p>
    <w:p w:rsidR="00C852FB" w:rsidRDefault="00C852FB" w:rsidP="00943BC4">
      <w:pPr>
        <w:shd w:val="clear" w:color="auto" w:fill="FFFFFF"/>
        <w:ind w:firstLine="851"/>
        <w:jc w:val="both"/>
        <w:rPr>
          <w:color w:val="000000"/>
        </w:rPr>
      </w:pPr>
      <w:bookmarkStart w:id="5113" w:name="1821412"/>
      <w:r>
        <w:rPr>
          <w:color w:val="000000"/>
        </w:rPr>
        <w:t>Электротермические установки с единичной мощностью 400 кВт и более, естественный коэффициент мощности которых ниже нормируемого значения, как правило, должны иметь индивидуальные компенсирующие устройства. Электротермические установки не рекомендуется снабжать индивидуальными компенсирующими устройствами, если технико-экономическими расчетами выявлены явные преимущества групповой компенсации, а также при избытке реактивной мощности на предприятии (в цехе).</w:t>
      </w:r>
      <w:bookmarkEnd w:id="5113"/>
    </w:p>
    <w:p w:rsidR="00C852FB" w:rsidRDefault="00C852FB" w:rsidP="00943BC4">
      <w:pPr>
        <w:shd w:val="clear" w:color="auto" w:fill="FFFFFF"/>
        <w:ind w:firstLine="851"/>
        <w:jc w:val="both"/>
        <w:rPr>
          <w:color w:val="000000"/>
        </w:rPr>
      </w:pPr>
      <w:bookmarkStart w:id="5114" w:name="1821413"/>
      <w:r>
        <w:rPr>
          <w:color w:val="000000"/>
        </w:rPr>
        <w:t>7.5.9. Для тех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следует выбирать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bookmarkEnd w:id="5114"/>
    </w:p>
    <w:p w:rsidR="00C852FB" w:rsidRDefault="00C852FB" w:rsidP="00943BC4">
      <w:pPr>
        <w:shd w:val="clear" w:color="auto" w:fill="FFFFFF"/>
        <w:ind w:firstLine="851"/>
        <w:jc w:val="both"/>
        <w:rPr>
          <w:color w:val="000000"/>
        </w:rPr>
      </w:pPr>
      <w:bookmarkStart w:id="5115" w:name="1821414"/>
      <w:r>
        <w:rPr>
          <w:color w:val="000000"/>
        </w:rPr>
        <w:t>В установках с частыми и большими (по амплитуде) изменениями индуктивной нагрузки конденсаторы следует включать параллельно с электротермическими электроприемниками, например, с печными трансформаторами (устройства поперечной компенсации).</w:t>
      </w:r>
      <w:bookmarkEnd w:id="5115"/>
    </w:p>
    <w:p w:rsidR="00C852FB" w:rsidRDefault="00C852FB" w:rsidP="00943BC4">
      <w:pPr>
        <w:shd w:val="clear" w:color="auto" w:fill="FFFFFF"/>
        <w:ind w:firstLine="851"/>
        <w:jc w:val="both"/>
        <w:rPr>
          <w:color w:val="000000"/>
        </w:rPr>
      </w:pPr>
      <w:bookmarkStart w:id="5116" w:name="1821415"/>
      <w:r>
        <w:rPr>
          <w:color w:val="000000"/>
        </w:rPr>
        <w:t>Рекомендуется предусматривать регулирование емкости конденсаторных батарей.</w:t>
      </w:r>
      <w:bookmarkEnd w:id="5116"/>
    </w:p>
    <w:p w:rsidR="00C852FB" w:rsidRDefault="00C852FB" w:rsidP="00943BC4">
      <w:pPr>
        <w:shd w:val="clear" w:color="auto" w:fill="FFFFFF"/>
        <w:ind w:firstLine="851"/>
        <w:jc w:val="both"/>
        <w:rPr>
          <w:color w:val="000000"/>
        </w:rPr>
      </w:pPr>
      <w:bookmarkStart w:id="5117" w:name="1821416"/>
      <w:r>
        <w:rPr>
          <w:color w:val="000000"/>
        </w:rPr>
        <w:t>В обоснованных случаях для уменьшения колебаний напряжения, вызываемых изменениями индуктивной нагрузки, рекомендуется предусматривать устройства статической и динамической компенсации реактивной мощности (далее — УДК) с использованием методов компенсации: прямого (со ступенчатым выключением конденсаторов) или косвенного (с плавным регулированием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w:t>
      </w:r>
      <w:bookmarkEnd w:id="5117"/>
    </w:p>
    <w:p w:rsidR="00C852FB" w:rsidRDefault="00C852FB" w:rsidP="00943BC4">
      <w:pPr>
        <w:shd w:val="clear" w:color="auto" w:fill="FFFFFF"/>
        <w:ind w:firstLine="851"/>
        <w:jc w:val="both"/>
        <w:rPr>
          <w:color w:val="000000"/>
        </w:rPr>
      </w:pPr>
      <w:bookmarkStart w:id="5118" w:name="1821417"/>
      <w:r>
        <w:rPr>
          <w:color w:val="000000"/>
        </w:rPr>
        <w:t>В установках с медленными изменениями индуктивной нагрузки допускается как параллельное, так и последовательное соединение (устройства продольной компенсации (далее — УПК) конденсаторов как с постоянной, так и с регулируемой емкостью конденсаторных батарей и электротермических электроприемников.</w:t>
      </w:r>
      <w:bookmarkEnd w:id="5118"/>
    </w:p>
    <w:p w:rsidR="00C852FB" w:rsidRDefault="00C852FB" w:rsidP="00943BC4">
      <w:pPr>
        <w:shd w:val="clear" w:color="auto" w:fill="FFFFFF"/>
        <w:ind w:firstLine="851"/>
        <w:jc w:val="both"/>
        <w:rPr>
          <w:color w:val="000000"/>
        </w:rPr>
      </w:pPr>
      <w:bookmarkStart w:id="5119" w:name="1821418"/>
      <w:r>
        <w:rPr>
          <w:color w:val="000000"/>
        </w:rPr>
        <w:t xml:space="preserve">При питании электротермического оборудования от блока регулировочный трансформатор (автотрансформатор) — печной понизительный трансформатор или блока </w:t>
      </w:r>
      <w:r>
        <w:rPr>
          <w:color w:val="000000"/>
        </w:rPr>
        <w:lastRenderedPageBreak/>
        <w:t>главный трансформатор — последовательный дополнительный («вольтодобавочный») трансформатор конденсаторную батарею рекомендуется включать в цепь среднего напряжения (если при этом обеспечивается электродинамическая стойкость оборудования).</w:t>
      </w:r>
      <w:bookmarkEnd w:id="5119"/>
    </w:p>
    <w:p w:rsidR="00C852FB" w:rsidRDefault="00C852FB" w:rsidP="00943BC4">
      <w:pPr>
        <w:shd w:val="clear" w:color="auto" w:fill="FFFFFF"/>
        <w:ind w:firstLine="851"/>
        <w:jc w:val="both"/>
        <w:rPr>
          <w:color w:val="000000"/>
        </w:rPr>
      </w:pPr>
      <w:bookmarkStart w:id="5120" w:name="1821419"/>
      <w:r>
        <w:rPr>
          <w:color w:val="000000"/>
        </w:rPr>
        <w:t>7.5.10. Первичная цепь каждой электротермической установки должна содержать следующие коммутационные и защитные аппараты в зависимости от напряжения питающей электросети промышленной частоты:</w:t>
      </w:r>
      <w:bookmarkEnd w:id="5120"/>
    </w:p>
    <w:p w:rsidR="00C852FB" w:rsidRDefault="00C852FB" w:rsidP="00943BC4">
      <w:pPr>
        <w:shd w:val="clear" w:color="auto" w:fill="FFFFFF"/>
        <w:ind w:firstLine="851"/>
        <w:jc w:val="both"/>
        <w:rPr>
          <w:color w:val="000000"/>
        </w:rPr>
      </w:pPr>
      <w:bookmarkStart w:id="5121" w:name="1821420"/>
      <w:r>
        <w:rPr>
          <w:color w:val="000000"/>
        </w:rPr>
        <w:t>до 1 кВ — выключатель (рубильник с дугогасящими контактами, пакетный выключатель) на вводе и предохранители или блок выключатель-предохранитель либо автоматический выключатель с электромагнитными и тепловыми расцепителями;</w:t>
      </w:r>
      <w:bookmarkEnd w:id="5121"/>
    </w:p>
    <w:p w:rsidR="00C852FB" w:rsidRDefault="00C852FB" w:rsidP="00943BC4">
      <w:pPr>
        <w:shd w:val="clear" w:color="auto" w:fill="FFFFFF"/>
        <w:ind w:firstLine="851"/>
        <w:jc w:val="both"/>
        <w:rPr>
          <w:color w:val="000000"/>
        </w:rPr>
      </w:pPr>
      <w:bookmarkStart w:id="5122" w:name="1821421"/>
      <w:r>
        <w:rPr>
          <w:color w:val="000000"/>
        </w:rPr>
        <w:t>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выключателя — оперативный и защитный.</w:t>
      </w:r>
      <w:bookmarkEnd w:id="5122"/>
    </w:p>
    <w:p w:rsidR="00C852FB" w:rsidRDefault="00C852FB" w:rsidP="00943BC4">
      <w:pPr>
        <w:shd w:val="clear" w:color="auto" w:fill="FFFFFF"/>
        <w:ind w:firstLine="851"/>
        <w:jc w:val="both"/>
        <w:rPr>
          <w:color w:val="000000"/>
        </w:rPr>
      </w:pPr>
      <w:bookmarkStart w:id="5123" w:name="1821422"/>
      <w:r>
        <w:rPr>
          <w:color w:val="000000"/>
        </w:rPr>
        <w:t>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радиальной), защита которой установлена в силовом (осветительном) пункте или щитке.</w:t>
      </w:r>
      <w:bookmarkEnd w:id="5123"/>
    </w:p>
    <w:p w:rsidR="00C852FB" w:rsidRDefault="00C852FB" w:rsidP="00943BC4">
      <w:pPr>
        <w:shd w:val="clear" w:color="auto" w:fill="FFFFFF"/>
        <w:ind w:firstLine="851"/>
        <w:jc w:val="both"/>
        <w:rPr>
          <w:color w:val="000000"/>
        </w:rPr>
      </w:pPr>
      <w:bookmarkStart w:id="5124" w:name="1821424"/>
      <w:r>
        <w:rPr>
          <w:color w:val="000000"/>
        </w:rPr>
        <w:t>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bookmarkEnd w:id="5124"/>
    </w:p>
    <w:p w:rsidR="00C852FB" w:rsidRDefault="00C852FB" w:rsidP="00943BC4">
      <w:pPr>
        <w:shd w:val="clear" w:color="auto" w:fill="FFFFFF"/>
        <w:ind w:firstLine="851"/>
        <w:jc w:val="both"/>
        <w:rPr>
          <w:color w:val="000000"/>
        </w:rPr>
      </w:pPr>
      <w:bookmarkStart w:id="5125" w:name="1821425"/>
      <w:r>
        <w:rPr>
          <w:color w:val="000000"/>
        </w:rPr>
        <w:t>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bookmarkEnd w:id="5125"/>
    </w:p>
    <w:p w:rsidR="00C852FB" w:rsidRDefault="00C852FB" w:rsidP="00943BC4">
      <w:pPr>
        <w:shd w:val="clear" w:color="auto" w:fill="FFFFFF"/>
        <w:ind w:firstLine="851"/>
        <w:jc w:val="both"/>
        <w:rPr>
          <w:color w:val="000000"/>
        </w:rPr>
      </w:pPr>
      <w:bookmarkStart w:id="5126" w:name="1821426"/>
      <w:r>
        <w:rPr>
          <w:color w:val="000000"/>
        </w:rPr>
        <w:t>Оперативные выключатели выше 1 кВ электротермических установок должны выполнять оперативные и часть защитных (например, при срабатывании газовой защиты) функций, объем которых определяется при конкретном проектировании, но на них не должна возлагаться защита от КЗ (кроме эксплуатационных), которую должны осуществлять защитные выключатели.</w:t>
      </w:r>
      <w:bookmarkEnd w:id="5126"/>
    </w:p>
    <w:p w:rsidR="00C852FB" w:rsidRDefault="00C852FB" w:rsidP="00943BC4">
      <w:pPr>
        <w:shd w:val="clear" w:color="auto" w:fill="FFFFFF"/>
        <w:ind w:firstLine="851"/>
        <w:jc w:val="both"/>
        <w:rPr>
          <w:color w:val="000000"/>
        </w:rPr>
      </w:pPr>
      <w:bookmarkStart w:id="5127" w:name="1821427"/>
      <w:r>
        <w:rPr>
          <w:color w:val="000000"/>
        </w:rPr>
        <w:t>Оперативно-защитные и оперативные выключатели выше 1 кВ разрешается устанавливать как на печных подстанциях, так и в цеховых (заводских и т. п.)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bookmarkEnd w:id="5127"/>
    </w:p>
    <w:p w:rsidR="00C852FB" w:rsidRDefault="00C852FB" w:rsidP="00943BC4">
      <w:pPr>
        <w:shd w:val="clear" w:color="auto" w:fill="FFFFFF"/>
        <w:ind w:firstLine="851"/>
        <w:jc w:val="both"/>
        <w:rPr>
          <w:color w:val="000000"/>
        </w:rPr>
      </w:pPr>
      <w:bookmarkStart w:id="5128" w:name="1821428"/>
      <w:r>
        <w:rPr>
          <w:color w:val="000000"/>
        </w:rPr>
        <w:t>7.5.11. Выключатели выше 1 кВ, используемые в электротермических установках, должны отвечать требованиям гл. 1.4. При этом в электрических цепях с числом коммутационных операций в среднем 5 и более циклов включение-отключение в сутки должны применяться специальные выключатели, обладающие повышенной механической и электрической износостойкостью и отвечающие требованиям действующих стандартов и технических условий.</w:t>
      </w:r>
      <w:bookmarkEnd w:id="5128"/>
    </w:p>
    <w:p w:rsidR="00C852FB" w:rsidRDefault="00C852FB" w:rsidP="00943BC4">
      <w:pPr>
        <w:shd w:val="clear" w:color="auto" w:fill="FFFFFF"/>
        <w:ind w:firstLine="851"/>
        <w:jc w:val="both"/>
        <w:rPr>
          <w:color w:val="000000"/>
        </w:rPr>
      </w:pPr>
      <w:bookmarkStart w:id="5129" w:name="1821429"/>
      <w:r>
        <w:rPr>
          <w:color w:val="000000"/>
        </w:rPr>
        <w:t>В электрических цепях 6 — 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 что ими до 50 раз в сутки отключаются только токи, не превышающие 10% их номинального значения, или в среднем не чаще 15 раз в сутки отключаются номинальные токи.</w:t>
      </w:r>
      <w:bookmarkEnd w:id="5129"/>
    </w:p>
    <w:p w:rsidR="00C852FB" w:rsidRDefault="00C852FB" w:rsidP="00943BC4">
      <w:pPr>
        <w:shd w:val="clear" w:color="auto" w:fill="FFFFFF"/>
        <w:ind w:firstLine="851"/>
        <w:jc w:val="both"/>
        <w:rPr>
          <w:color w:val="000000"/>
        </w:rPr>
      </w:pPr>
      <w:bookmarkStart w:id="5130" w:name="1821430"/>
      <w:r>
        <w:rPr>
          <w:color w:val="000000"/>
        </w:rPr>
        <w:t xml:space="preserve">В качестве оперативных выключателей в цепях выше 1 кВ электротермических установок допускается применять выключатели с пониженной электродинамической стойкостью (например,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приведет к развитию аварии, взрыву или пожару в РУ. При использовании выключателей с высоким </w:t>
      </w:r>
      <w:r>
        <w:rPr>
          <w:color w:val="000000"/>
        </w:rPr>
        <w:lastRenderedPageBreak/>
        <w:t>быстродействием (вакуумных, воздушных) должны предусматриваться меры по снижению коммутационных перенапряжений (например, за счет шунтирующих резисторов) и защите разрядниками обмоток трансформаторов и электрических цепей. Такие выключатели рекомендуется устанавливать вблизи печных трансформаторов, чтобы коммутационные перенапряжения были наименьшими.</w:t>
      </w:r>
      <w:bookmarkEnd w:id="5130"/>
    </w:p>
    <w:p w:rsidR="00C852FB" w:rsidRDefault="00C852FB" w:rsidP="00943BC4">
      <w:pPr>
        <w:shd w:val="clear" w:color="auto" w:fill="FFFFFF"/>
        <w:ind w:firstLine="851"/>
        <w:jc w:val="both"/>
        <w:rPr>
          <w:color w:val="000000"/>
        </w:rPr>
      </w:pPr>
      <w:bookmarkStart w:id="5131" w:name="1821431"/>
      <w:r>
        <w:rPr>
          <w:color w:val="000000"/>
        </w:rPr>
        <w:t>7.5.12. Напряжение внутрицеховых печных подстанций, количество и мощность устанавливаемых 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bookmarkEnd w:id="5131"/>
    </w:p>
    <w:p w:rsidR="00C852FB" w:rsidRDefault="00C852FB" w:rsidP="00943BC4">
      <w:pPr>
        <w:shd w:val="clear" w:color="auto" w:fill="FFFFFF"/>
        <w:ind w:firstLine="851"/>
        <w:jc w:val="both"/>
        <w:rPr>
          <w:color w:val="000000"/>
        </w:rPr>
      </w:pPr>
      <w:bookmarkStart w:id="5132" w:name="1821432"/>
      <w:r>
        <w:rPr>
          <w:color w:val="000000"/>
        </w:rPr>
        <w:t>Под оборудованием, содержащим масло, должны выполняться приямки, рассчитанные на полный объем масла, или маслоприемники согласно подпункту 2 пункта 4.2.101 ПУЭ. Раздел IV</w:t>
      </w:r>
      <w:bookmarkEnd w:id="5132"/>
      <w:r w:rsidR="00C231B3">
        <w:rPr>
          <w:color w:val="000000"/>
        </w:rPr>
        <w:fldChar w:fldCharType="begin"/>
      </w:r>
      <w:r>
        <w:rPr>
          <w:color w:val="000000"/>
        </w:rPr>
        <w:instrText xml:space="preserve"> HYPERLINK "1815661" \l "1829228" </w:instrText>
      </w:r>
      <w:r w:rsidR="00C231B3">
        <w:rPr>
          <w:color w:val="000000"/>
        </w:rPr>
        <w:fldChar w:fldCharType="separate"/>
      </w:r>
      <w:r>
        <w:rPr>
          <w:color w:val="008080"/>
        </w:rPr>
        <w:t>*</w:t>
      </w:r>
      <w:r w:rsidR="00C231B3">
        <w:rPr>
          <w:color w:val="000000"/>
        </w:rPr>
        <w:fldChar w:fldCharType="end"/>
      </w:r>
      <w:r>
        <w:rPr>
          <w:color w:val="000000"/>
        </w:rPr>
        <w:t xml:space="preserve"> с отводом масла в сборный бак. Емкость сборного бака должна быть не меньше суммарного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p w:rsidR="00C852FB" w:rsidRDefault="00C852FB" w:rsidP="00943BC4">
      <w:pPr>
        <w:shd w:val="clear" w:color="auto" w:fill="FFFFFF"/>
        <w:ind w:firstLine="851"/>
        <w:jc w:val="both"/>
        <w:rPr>
          <w:color w:val="339966"/>
          <w:sz w:val="20"/>
          <w:szCs w:val="20"/>
        </w:rPr>
      </w:pPr>
      <w:bookmarkStart w:id="5133" w:name="1829228"/>
      <w:r>
        <w:rPr>
          <w:color w:val="339966"/>
          <w:sz w:val="20"/>
          <w:szCs w:val="20"/>
        </w:rPr>
        <w:t>* Раздел IV не приводится.</w:t>
      </w:r>
      <w:bookmarkEnd w:id="5133"/>
    </w:p>
    <w:p w:rsidR="00C852FB" w:rsidRDefault="00C852FB" w:rsidP="00943BC4">
      <w:pPr>
        <w:shd w:val="clear" w:color="auto" w:fill="FFFFFF"/>
        <w:ind w:firstLine="851"/>
        <w:jc w:val="both"/>
        <w:rPr>
          <w:color w:val="000000"/>
        </w:rPr>
      </w:pPr>
      <w:bookmarkStart w:id="5134" w:name="1821433"/>
      <w:r>
        <w:rPr>
          <w:color w:val="000000"/>
        </w:rPr>
        <w:t>Камеры с электрооборудованием с масляным наполнением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bookmarkEnd w:id="5134"/>
    </w:p>
    <w:p w:rsidR="00C852FB" w:rsidRDefault="00C852FB" w:rsidP="00943BC4">
      <w:pPr>
        <w:shd w:val="clear" w:color="auto" w:fill="FFFFFF"/>
        <w:ind w:firstLine="851"/>
        <w:jc w:val="both"/>
        <w:rPr>
          <w:color w:val="000000"/>
        </w:rPr>
      </w:pPr>
      <w:bookmarkStart w:id="5135" w:name="1821434"/>
      <w:r>
        <w:rPr>
          <w:color w:val="000000"/>
        </w:rPr>
        <w:t>7.5.13. Оборудование электротермических установок всех напряжений допускается размещать непосредственно в производственных помещениях в зонах любых классов (см. также пункт 1.1.21 ПУЭ. Раздел I</w:t>
      </w:r>
      <w:bookmarkEnd w:id="5135"/>
      <w:r w:rsidR="00C231B3">
        <w:rPr>
          <w:color w:val="000000"/>
        </w:rPr>
        <w:fldChar w:fldCharType="begin"/>
      </w:r>
      <w:r>
        <w:rPr>
          <w:color w:val="000000"/>
        </w:rPr>
        <w:instrText xml:space="preserve"> HYPERLINK "1815661" \l "1829229" </w:instrText>
      </w:r>
      <w:r w:rsidR="00C231B3">
        <w:rPr>
          <w:color w:val="000000"/>
        </w:rPr>
        <w:fldChar w:fldCharType="separate"/>
      </w:r>
      <w:r>
        <w:rPr>
          <w:color w:val="008080"/>
        </w:rPr>
        <w:t>*</w:t>
      </w:r>
      <w:r w:rsidR="00C231B3">
        <w:rPr>
          <w:color w:val="000000"/>
        </w:rPr>
        <w:fldChar w:fldCharType="end"/>
      </w:r>
      <w:r>
        <w:rPr>
          <w:color w:val="000000"/>
        </w:rPr>
        <w:t xml:space="preserve"> и </w:t>
      </w:r>
      <w:hyperlink r:id="rId513" w:anchor="1816506" w:history="1">
        <w:r>
          <w:rPr>
            <w:color w:val="008080"/>
          </w:rPr>
          <w:t>пункты 7.3.1</w:t>
        </w:r>
      </w:hyperlink>
      <w:r>
        <w:rPr>
          <w:color w:val="000000"/>
        </w:rPr>
        <w:t xml:space="preserve">, </w:t>
      </w:r>
      <w:hyperlink r:id="rId514" w:anchor="1818624" w:history="1">
        <w:r>
          <w:rPr>
            <w:color w:val="008080"/>
          </w:rPr>
          <w:t>7.4.1</w:t>
        </w:r>
      </w:hyperlink>
      <w:r>
        <w:rPr>
          <w:color w:val="000000"/>
        </w:rPr>
        <w:t xml:space="preserve"> настоящих Правил).</w:t>
      </w:r>
    </w:p>
    <w:p w:rsidR="00C852FB" w:rsidRDefault="00C852FB" w:rsidP="00943BC4">
      <w:pPr>
        <w:shd w:val="clear" w:color="auto" w:fill="FFFFFF"/>
        <w:ind w:firstLine="851"/>
        <w:jc w:val="both"/>
        <w:rPr>
          <w:color w:val="339966"/>
          <w:sz w:val="20"/>
          <w:szCs w:val="20"/>
        </w:rPr>
      </w:pPr>
      <w:bookmarkStart w:id="5136" w:name="1829229"/>
      <w:r>
        <w:rPr>
          <w:color w:val="339966"/>
          <w:sz w:val="20"/>
          <w:szCs w:val="20"/>
        </w:rPr>
        <w:t>* Раздел I не приводится.</w:t>
      </w:r>
      <w:bookmarkEnd w:id="5136"/>
    </w:p>
    <w:p w:rsidR="00C852FB" w:rsidRDefault="00C852FB" w:rsidP="00943BC4">
      <w:pPr>
        <w:shd w:val="clear" w:color="auto" w:fill="FFFFFF"/>
        <w:ind w:firstLine="851"/>
        <w:jc w:val="both"/>
        <w:rPr>
          <w:color w:val="000000"/>
        </w:rPr>
      </w:pPr>
      <w:bookmarkStart w:id="5137" w:name="1821435"/>
      <w:r>
        <w:rPr>
          <w:color w:val="000000"/>
        </w:rPr>
        <w:t>Исполнение оборудования должно соответствовать условиям среды в этих помещениях, а конструкции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 (см. также пункт 1.1.32 ПУЭ. Раздел I</w:t>
      </w:r>
      <w:bookmarkEnd w:id="5137"/>
      <w:r w:rsidR="00C231B3">
        <w:rPr>
          <w:color w:val="000000"/>
        </w:rPr>
        <w:fldChar w:fldCharType="begin"/>
      </w:r>
      <w:r>
        <w:rPr>
          <w:color w:val="000000"/>
        </w:rPr>
        <w:instrText xml:space="preserve"> HYPERLINK "1815661" \l "1829230"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138" w:name="1829230"/>
      <w:r>
        <w:rPr>
          <w:color w:val="339966"/>
          <w:sz w:val="20"/>
          <w:szCs w:val="20"/>
        </w:rPr>
        <w:t>* Раздел I не приводится.</w:t>
      </w:r>
      <w:bookmarkEnd w:id="5138"/>
    </w:p>
    <w:p w:rsidR="00C852FB" w:rsidRDefault="00C852FB" w:rsidP="00943BC4">
      <w:pPr>
        <w:shd w:val="clear" w:color="auto" w:fill="FFFFFF"/>
        <w:ind w:firstLine="851"/>
        <w:jc w:val="both"/>
        <w:rPr>
          <w:color w:val="000000"/>
        </w:rPr>
      </w:pPr>
      <w:bookmarkStart w:id="5139" w:name="1821436"/>
      <w:r>
        <w:rPr>
          <w:color w:val="000000"/>
        </w:rPr>
        <w:t xml:space="preserve">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w:t>
      </w:r>
      <w:smartTag w:uri="urn:schemas-microsoft-com:office:smarttags" w:element="metricconverter">
        <w:smartTagPr>
          <w:attr w:name="ProductID" w:val="2 м"/>
        </w:smartTagPr>
        <w:r>
          <w:rPr>
            <w:color w:val="000000"/>
          </w:rPr>
          <w:t>2 м</w:t>
        </w:r>
      </w:smartTag>
      <w:r>
        <w:rPr>
          <w:color w:val="000000"/>
        </w:rPr>
        <w:t xml:space="preserve"> с блокировкой, исключающей возможность открывания дверей до отключения установки (см также пункт 1.1.33 ПУЭ. Раздел I</w:t>
      </w:r>
      <w:bookmarkEnd w:id="5139"/>
      <w:r w:rsidR="00C231B3">
        <w:rPr>
          <w:color w:val="000000"/>
        </w:rPr>
        <w:fldChar w:fldCharType="begin"/>
      </w:r>
      <w:r>
        <w:rPr>
          <w:color w:val="000000"/>
        </w:rPr>
        <w:instrText xml:space="preserve"> HYPERLINK "1815661" \l "1829231"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140" w:name="1829231"/>
      <w:r>
        <w:rPr>
          <w:color w:val="339966"/>
          <w:sz w:val="20"/>
          <w:szCs w:val="20"/>
        </w:rPr>
        <w:t>* Раздел I не приводится.</w:t>
      </w:r>
      <w:bookmarkEnd w:id="5140"/>
    </w:p>
    <w:p w:rsidR="00C852FB" w:rsidRDefault="00C852FB" w:rsidP="00943BC4">
      <w:pPr>
        <w:shd w:val="clear" w:color="auto" w:fill="FFFFFF"/>
        <w:ind w:firstLine="851"/>
        <w:jc w:val="both"/>
        <w:rPr>
          <w:color w:val="000000"/>
        </w:rPr>
      </w:pPr>
      <w:bookmarkStart w:id="5141" w:name="1821437"/>
      <w:r>
        <w:rPr>
          <w:color w:val="000000"/>
        </w:rPr>
        <w:t>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огнестойкости согласно КМК.</w:t>
      </w:r>
      <w:bookmarkEnd w:id="5141"/>
    </w:p>
    <w:p w:rsidR="00C852FB" w:rsidRDefault="00C852FB" w:rsidP="00943BC4">
      <w:pPr>
        <w:shd w:val="clear" w:color="auto" w:fill="FFFFFF"/>
        <w:ind w:firstLine="851"/>
        <w:jc w:val="both"/>
        <w:rPr>
          <w:color w:val="000000"/>
        </w:rPr>
      </w:pPr>
      <w:bookmarkStart w:id="5142" w:name="1821438"/>
      <w:r>
        <w:rPr>
          <w:color w:val="000000"/>
        </w:rPr>
        <w:t>7.5.14.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и т. п.), а также вспомогательное оборудование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рекомендуется в обоснованных случаях (см. пункт 1.1.26 ПУЭ. Раздел I</w:t>
      </w:r>
      <w:bookmarkEnd w:id="5142"/>
      <w:r w:rsidR="00C231B3">
        <w:rPr>
          <w:color w:val="000000"/>
        </w:rPr>
        <w:fldChar w:fldCharType="begin"/>
      </w:r>
      <w:r>
        <w:rPr>
          <w:color w:val="000000"/>
        </w:rPr>
        <w:instrText xml:space="preserve"> HYPERLINK "1815661" \l "1829232" </w:instrText>
      </w:r>
      <w:r w:rsidR="00C231B3">
        <w:rPr>
          <w:color w:val="000000"/>
        </w:rPr>
        <w:fldChar w:fldCharType="separate"/>
      </w:r>
      <w:r>
        <w:rPr>
          <w:color w:val="008080"/>
        </w:rPr>
        <w:t>*</w:t>
      </w:r>
      <w:r w:rsidR="00C231B3">
        <w:rPr>
          <w:color w:val="000000"/>
        </w:rPr>
        <w:fldChar w:fldCharType="end"/>
      </w:r>
      <w:r>
        <w:rPr>
          <w:color w:val="000000"/>
        </w:rPr>
        <w:t xml:space="preserve">) располагать в общих электропомещениях, например в электромашинных помещениях с соблюдением требований </w:t>
      </w:r>
      <w:hyperlink r:id="rId515" w:anchor="1813499" w:history="1">
        <w:r>
          <w:rPr>
            <w:color w:val="008080"/>
          </w:rPr>
          <w:t>главы 5.1</w:t>
        </w:r>
      </w:hyperlink>
      <w:r>
        <w:rPr>
          <w:color w:val="000000"/>
        </w:rPr>
        <w:t xml:space="preserve"> ПУЭ. Раздел V.</w:t>
      </w:r>
    </w:p>
    <w:p w:rsidR="00C852FB" w:rsidRDefault="00C852FB" w:rsidP="00943BC4">
      <w:pPr>
        <w:shd w:val="clear" w:color="auto" w:fill="FFFFFF"/>
        <w:ind w:firstLine="851"/>
        <w:jc w:val="both"/>
        <w:rPr>
          <w:color w:val="339966"/>
          <w:sz w:val="20"/>
          <w:szCs w:val="20"/>
        </w:rPr>
      </w:pPr>
      <w:bookmarkStart w:id="5143" w:name="1829232"/>
      <w:r>
        <w:rPr>
          <w:color w:val="339966"/>
          <w:sz w:val="20"/>
          <w:szCs w:val="20"/>
        </w:rPr>
        <w:lastRenderedPageBreak/>
        <w:t>* Раздел I не приводится.</w:t>
      </w:r>
      <w:bookmarkEnd w:id="5143"/>
    </w:p>
    <w:p w:rsidR="00C852FB" w:rsidRDefault="00C852FB" w:rsidP="00943BC4">
      <w:pPr>
        <w:shd w:val="clear" w:color="auto" w:fill="FFFFFF"/>
        <w:ind w:firstLine="851"/>
        <w:jc w:val="both"/>
        <w:rPr>
          <w:color w:val="000000"/>
        </w:rPr>
      </w:pPr>
      <w:bookmarkStart w:id="5144" w:name="1821439"/>
      <w:r>
        <w:rPr>
          <w:color w:val="000000"/>
        </w:rPr>
        <w:t>7.5.15. Трансформаторы, преобразовательные устройства и агрегаты (двигатель-генераторные и статические — ионные и электронные, в том числе полупроводниковые устройства и ламповые генераторы) электротермических установок рекомендуется располагать на минимально возможном расстоянии от присоединенных к ним электропечей или других электротермических устройств (аппаратов).</w:t>
      </w:r>
      <w:bookmarkEnd w:id="5144"/>
    </w:p>
    <w:p w:rsidR="00C852FB" w:rsidRDefault="00C852FB" w:rsidP="00943BC4">
      <w:pPr>
        <w:shd w:val="clear" w:color="auto" w:fill="FFFFFF"/>
        <w:ind w:firstLine="851"/>
        <w:jc w:val="both"/>
        <w:rPr>
          <w:color w:val="000000"/>
        </w:rPr>
      </w:pPr>
      <w:bookmarkStart w:id="5145" w:name="1821441"/>
      <w:r>
        <w:rPr>
          <w:color w:val="000000"/>
        </w:rPr>
        <w:t xml:space="preserve">Минимальные расстояния в свету от наиболее выступающих частей печного трансформатора, расположенных на высоте до </w:t>
      </w:r>
      <w:smartTag w:uri="urn:schemas-microsoft-com:office:smarttags" w:element="metricconverter">
        <w:smartTagPr>
          <w:attr w:name="ProductID" w:val="1,9 м"/>
        </w:smartTagPr>
        <w:r>
          <w:rPr>
            <w:color w:val="000000"/>
          </w:rPr>
          <w:t>1,9 м</w:t>
        </w:r>
      </w:smartTag>
      <w:r>
        <w:rPr>
          <w:color w:val="000000"/>
        </w:rPr>
        <w:t xml:space="preserve"> от пола, до стенок трансформаторных камер при отсутствии в камерах другого оборудования рекомендуется принимать:</w:t>
      </w:r>
      <w:bookmarkEnd w:id="5145"/>
    </w:p>
    <w:p w:rsidR="00C852FB" w:rsidRDefault="00C852FB" w:rsidP="00943BC4">
      <w:pPr>
        <w:shd w:val="clear" w:color="auto" w:fill="FFFFFF"/>
        <w:ind w:firstLine="851"/>
        <w:jc w:val="both"/>
        <w:rPr>
          <w:color w:val="000000"/>
        </w:rPr>
      </w:pPr>
      <w:bookmarkStart w:id="5146" w:name="1821442"/>
      <w:r>
        <w:rPr>
          <w:color w:val="000000"/>
        </w:rPr>
        <w:t xml:space="preserve">до передней стенки камеры (со стороны печи или другого электротермического устройства) </w:t>
      </w:r>
      <w:smartTag w:uri="urn:schemas-microsoft-com:office:smarttags" w:element="metricconverter">
        <w:smartTagPr>
          <w:attr w:name="ProductID" w:val="0,4 м"/>
        </w:smartTagPr>
        <w:r>
          <w:rPr>
            <w:color w:val="000000"/>
          </w:rPr>
          <w:t>0,4 м</w:t>
        </w:r>
      </w:smartTag>
      <w:r>
        <w:rPr>
          <w:color w:val="000000"/>
        </w:rPr>
        <w:t xml:space="preserve"> для трансформаторов с габаритной мощностью менее 0,4 МВА, </w:t>
      </w:r>
      <w:smartTag w:uri="urn:schemas-microsoft-com:office:smarttags" w:element="metricconverter">
        <w:smartTagPr>
          <w:attr w:name="ProductID" w:val="0,6 м"/>
        </w:smartTagPr>
        <w:r>
          <w:rPr>
            <w:color w:val="000000"/>
          </w:rPr>
          <w:t>0,6 м</w:t>
        </w:r>
      </w:smartTag>
      <w:r>
        <w:rPr>
          <w:color w:val="000000"/>
        </w:rPr>
        <w:t xml:space="preserve"> от 0,4 до 12,5 МВА и 0,8 более 12,5 МВА;</w:t>
      </w:r>
      <w:bookmarkEnd w:id="5146"/>
    </w:p>
    <w:p w:rsidR="00C852FB" w:rsidRDefault="00C852FB" w:rsidP="00943BC4">
      <w:pPr>
        <w:shd w:val="clear" w:color="auto" w:fill="FFFFFF"/>
        <w:ind w:firstLine="851"/>
        <w:jc w:val="both"/>
        <w:rPr>
          <w:color w:val="000000"/>
        </w:rPr>
      </w:pPr>
      <w:bookmarkStart w:id="5147" w:name="1821443"/>
      <w:r>
        <w:rPr>
          <w:color w:val="000000"/>
        </w:rPr>
        <w:t xml:space="preserve">до боковых и задней стенок камеры </w:t>
      </w:r>
      <w:smartTag w:uri="urn:schemas-microsoft-com:office:smarttags" w:element="metricconverter">
        <w:smartTagPr>
          <w:attr w:name="ProductID" w:val="0,8 м"/>
        </w:smartTagPr>
        <w:r>
          <w:rPr>
            <w:color w:val="000000"/>
          </w:rPr>
          <w:t>0,8 м</w:t>
        </w:r>
      </w:smartTag>
      <w:r>
        <w:rPr>
          <w:color w:val="000000"/>
        </w:rPr>
        <w:t xml:space="preserve"> при габаритной мощности менее 0,4 МВА, </w:t>
      </w:r>
      <w:smartTag w:uri="urn:schemas-microsoft-com:office:smarttags" w:element="metricconverter">
        <w:smartTagPr>
          <w:attr w:name="ProductID" w:val="1,0 м"/>
        </w:smartTagPr>
        <w:r>
          <w:rPr>
            <w:color w:val="000000"/>
          </w:rPr>
          <w:t>1,0 м</w:t>
        </w:r>
      </w:smartTag>
      <w:r>
        <w:rPr>
          <w:color w:val="000000"/>
        </w:rPr>
        <w:t xml:space="preserve"> от 0,4 до 12,5, МВА и </w:t>
      </w:r>
      <w:smartTag w:uri="urn:schemas-microsoft-com:office:smarttags" w:element="metricconverter">
        <w:smartTagPr>
          <w:attr w:name="ProductID" w:val="1,2 м"/>
        </w:smartTagPr>
        <w:r>
          <w:rPr>
            <w:color w:val="000000"/>
          </w:rPr>
          <w:t>1,2 м</w:t>
        </w:r>
      </w:smartTag>
      <w:r>
        <w:rPr>
          <w:color w:val="000000"/>
        </w:rPr>
        <w:t xml:space="preserve"> более 12,5 МВА.</w:t>
      </w:r>
      <w:bookmarkEnd w:id="5147"/>
    </w:p>
    <w:p w:rsidR="00C852FB" w:rsidRDefault="00C852FB" w:rsidP="00943BC4">
      <w:pPr>
        <w:shd w:val="clear" w:color="auto" w:fill="FFFFFF"/>
        <w:ind w:firstLine="851"/>
        <w:jc w:val="both"/>
        <w:rPr>
          <w:color w:val="000000"/>
        </w:rPr>
      </w:pPr>
      <w:bookmarkStart w:id="5148" w:name="1821444"/>
      <w:r>
        <w:rPr>
          <w:color w:val="000000"/>
        </w:rPr>
        <w:t>При совместной установке в общей камере печных трансформаторов и другого оборудования (согласно пункту 7.5.14 настоящих Правил) ширину проходов и расстояния между оборудованием, а также между оборудованием и стенками камеры рекомендуется принимать на 10 — 20% больше, чем указано в главах 4.1, 4.2 ПУЭ. Раздел IV</w:t>
      </w:r>
      <w:bookmarkEnd w:id="5148"/>
      <w:r w:rsidR="00C231B3">
        <w:rPr>
          <w:color w:val="000000"/>
        </w:rPr>
        <w:fldChar w:fldCharType="begin"/>
      </w:r>
      <w:r>
        <w:rPr>
          <w:color w:val="000000"/>
        </w:rPr>
        <w:instrText xml:space="preserve"> HYPERLINK "1815661" \l "1829233" </w:instrText>
      </w:r>
      <w:r w:rsidR="00C231B3">
        <w:rPr>
          <w:color w:val="000000"/>
        </w:rPr>
        <w:fldChar w:fldCharType="separate"/>
      </w:r>
      <w:r>
        <w:rPr>
          <w:color w:val="008080"/>
        </w:rPr>
        <w:t>*</w:t>
      </w:r>
      <w:r w:rsidR="00C231B3">
        <w:rPr>
          <w:color w:val="000000"/>
        </w:rPr>
        <w:fldChar w:fldCharType="end"/>
      </w:r>
      <w:r>
        <w:rPr>
          <w:color w:val="000000"/>
        </w:rPr>
        <w:t xml:space="preserve"> и </w:t>
      </w:r>
      <w:hyperlink r:id="rId516" w:anchor="1813499" w:history="1">
        <w:r>
          <w:rPr>
            <w:color w:val="008080"/>
          </w:rPr>
          <w:t>5.1</w:t>
        </w:r>
      </w:hyperlink>
      <w:r>
        <w:rPr>
          <w:color w:val="000000"/>
        </w:rPr>
        <w:t xml:space="preserve"> ПУЭ. Раздел V.</w:t>
      </w:r>
    </w:p>
    <w:p w:rsidR="00C852FB" w:rsidRDefault="00C852FB" w:rsidP="00943BC4">
      <w:pPr>
        <w:shd w:val="clear" w:color="auto" w:fill="FFFFFF"/>
        <w:ind w:firstLine="851"/>
        <w:jc w:val="both"/>
        <w:rPr>
          <w:color w:val="339966"/>
          <w:sz w:val="20"/>
          <w:szCs w:val="20"/>
        </w:rPr>
      </w:pPr>
      <w:bookmarkStart w:id="5149" w:name="1829233"/>
      <w:r>
        <w:rPr>
          <w:color w:val="339966"/>
          <w:sz w:val="20"/>
          <w:szCs w:val="20"/>
        </w:rPr>
        <w:t>* Раздел IV не приводится.</w:t>
      </w:r>
      <w:bookmarkEnd w:id="5149"/>
    </w:p>
    <w:p w:rsidR="00C852FB" w:rsidRDefault="00C852FB" w:rsidP="00943BC4">
      <w:pPr>
        <w:shd w:val="clear" w:color="auto" w:fill="FFFFFF"/>
        <w:ind w:firstLine="851"/>
        <w:jc w:val="both"/>
        <w:rPr>
          <w:color w:val="000000"/>
        </w:rPr>
      </w:pPr>
      <w:bookmarkStart w:id="5150" w:name="1821445"/>
      <w:r>
        <w:rPr>
          <w:color w:val="000000"/>
        </w:rPr>
        <w:t>7.5.16. Электротермические установки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bookmarkEnd w:id="5150"/>
    </w:p>
    <w:p w:rsidR="00C852FB" w:rsidRDefault="00C852FB" w:rsidP="00943BC4">
      <w:pPr>
        <w:shd w:val="clear" w:color="auto" w:fill="FFFFFF"/>
        <w:ind w:firstLine="851"/>
        <w:jc w:val="both"/>
        <w:rPr>
          <w:color w:val="000000"/>
        </w:rPr>
      </w:pPr>
      <w:bookmarkStart w:id="5151" w:name="1821446"/>
      <w:r>
        <w:rPr>
          <w:color w:val="000000"/>
        </w:rPr>
        <w:t>7.5.17. Электротермические установки должны быть оборудованы устройствами защиты в соответствии с главами 3.1 и 3.2 ПУЭ. Раздел III</w:t>
      </w:r>
      <w:bookmarkEnd w:id="5151"/>
      <w:r w:rsidR="00C231B3">
        <w:rPr>
          <w:color w:val="000000"/>
        </w:rPr>
        <w:fldChar w:fldCharType="begin"/>
      </w:r>
      <w:r>
        <w:rPr>
          <w:color w:val="000000"/>
        </w:rPr>
        <w:instrText xml:space="preserve"> HYPERLINK "1815661" \l "1829234" </w:instrText>
      </w:r>
      <w:r w:rsidR="00C231B3">
        <w:rPr>
          <w:color w:val="000000"/>
        </w:rPr>
        <w:fldChar w:fldCharType="separate"/>
      </w:r>
      <w:r>
        <w:rPr>
          <w:color w:val="008080"/>
        </w:rPr>
        <w:t>*</w:t>
      </w:r>
      <w:r w:rsidR="00C231B3">
        <w:rPr>
          <w:color w:val="000000"/>
        </w:rPr>
        <w:fldChar w:fldCharType="end"/>
      </w:r>
      <w:r>
        <w:rPr>
          <w:color w:val="000000"/>
        </w:rPr>
        <w:t xml:space="preserve">. Требования к защите дуговых и руднотермических печей изложены в </w:t>
      </w:r>
      <w:hyperlink r:id="rId517" w:anchor="1825565" w:history="1">
        <w:r>
          <w:rPr>
            <w:color w:val="008080"/>
          </w:rPr>
          <w:t>пункте 7.5.36</w:t>
        </w:r>
      </w:hyperlink>
      <w:r>
        <w:rPr>
          <w:color w:val="000000"/>
        </w:rPr>
        <w:t xml:space="preserve"> настоящих Правил, индукционных электропечей — в </w:t>
      </w:r>
      <w:hyperlink r:id="rId518" w:anchor="1825643" w:history="1">
        <w:r>
          <w:rPr>
            <w:color w:val="008080"/>
          </w:rPr>
          <w:t>пункте 7.5.44</w:t>
        </w:r>
      </w:hyperlink>
      <w:r>
        <w:rPr>
          <w:color w:val="000000"/>
        </w:rPr>
        <w:t xml:space="preserve"> (см. также </w:t>
      </w:r>
      <w:hyperlink r:id="rId519" w:anchor="1825534" w:history="1">
        <w:r>
          <w:rPr>
            <w:color w:val="008080"/>
          </w:rPr>
          <w:t>пункт 7.5.28</w:t>
        </w:r>
      </w:hyperlink>
      <w:r>
        <w:rPr>
          <w:color w:val="000000"/>
        </w:rPr>
        <w:t>) настоящих Правил.</w:t>
      </w:r>
    </w:p>
    <w:p w:rsidR="00C852FB" w:rsidRDefault="00C852FB" w:rsidP="00943BC4">
      <w:pPr>
        <w:shd w:val="clear" w:color="auto" w:fill="FFFFFF"/>
        <w:ind w:firstLine="851"/>
        <w:jc w:val="both"/>
        <w:rPr>
          <w:color w:val="339966"/>
          <w:sz w:val="20"/>
          <w:szCs w:val="20"/>
        </w:rPr>
      </w:pPr>
      <w:bookmarkStart w:id="5152" w:name="1829234"/>
      <w:r>
        <w:rPr>
          <w:color w:val="339966"/>
          <w:sz w:val="20"/>
          <w:szCs w:val="20"/>
        </w:rPr>
        <w:t>* Раздел III не приводится.</w:t>
      </w:r>
      <w:bookmarkEnd w:id="5152"/>
    </w:p>
    <w:p w:rsidR="00C852FB" w:rsidRDefault="00C852FB" w:rsidP="00943BC4">
      <w:pPr>
        <w:shd w:val="clear" w:color="auto" w:fill="FFFFFF"/>
        <w:ind w:firstLine="851"/>
        <w:jc w:val="both"/>
        <w:rPr>
          <w:color w:val="000000"/>
        </w:rPr>
      </w:pPr>
      <w:bookmarkStart w:id="5153" w:name="1821447"/>
      <w:r>
        <w:rPr>
          <w:color w:val="000000"/>
        </w:rPr>
        <w:t>7.5.18. Электротермическое оборудование должно, как правило, иметь автоматические регуляторы мощности или режима работы (за исключением случаев, когда это нецелесообразно по технологическим или технико-экономическим причинам).</w:t>
      </w:r>
      <w:bookmarkEnd w:id="5153"/>
    </w:p>
    <w:p w:rsidR="00C852FB" w:rsidRDefault="00C852FB" w:rsidP="00943BC4">
      <w:pPr>
        <w:shd w:val="clear" w:color="auto" w:fill="FFFFFF"/>
        <w:ind w:firstLine="851"/>
        <w:jc w:val="both"/>
        <w:rPr>
          <w:color w:val="000000"/>
        </w:rPr>
      </w:pPr>
      <w:bookmarkStart w:id="5154" w:name="1821448"/>
      <w:r>
        <w:rPr>
          <w:color w:val="000000"/>
        </w:rPr>
        <w:t>Для установок, в которых при регулировании мощности (или для защиты от перегрузки) необходимо учитывать значение переменного тока, трансформаторы тока рекомендуется устанавливать на стороне низшего напряжения.</w:t>
      </w:r>
      <w:bookmarkEnd w:id="5154"/>
    </w:p>
    <w:p w:rsidR="00C852FB" w:rsidRDefault="00C852FB" w:rsidP="00943BC4">
      <w:pPr>
        <w:shd w:val="clear" w:color="auto" w:fill="FFFFFF"/>
        <w:ind w:firstLine="851"/>
        <w:jc w:val="both"/>
        <w:rPr>
          <w:color w:val="000000"/>
        </w:rPr>
      </w:pPr>
      <w:bookmarkStart w:id="5155" w:name="1821451"/>
      <w:r>
        <w:rPr>
          <w:color w:val="000000"/>
        </w:rPr>
        <w:t>Допускается установка трансформаторов тока на стороне высшего напряжения. При этом если печной трансформатор имеет переменный коэффициент трансформации, то должен, как правило, использоваться согласующий измерительный орган.</w:t>
      </w:r>
      <w:bookmarkEnd w:id="5155"/>
    </w:p>
    <w:p w:rsidR="00C852FB" w:rsidRDefault="00C852FB" w:rsidP="00943BC4">
      <w:pPr>
        <w:shd w:val="clear" w:color="auto" w:fill="FFFFFF"/>
        <w:ind w:firstLine="851"/>
        <w:jc w:val="both"/>
        <w:rPr>
          <w:color w:val="000000"/>
        </w:rPr>
      </w:pPr>
      <w:bookmarkStart w:id="5156" w:name="1821452"/>
      <w:r>
        <w:rPr>
          <w:color w:val="000000"/>
        </w:rPr>
        <w:t>7.5.19. Измерительные приборы и аппараты защиты, а также аппараты управления электротермическими установками должны устанавливаться так, чтобы была исключена возможность их перегрева (от тепловых излучений и др.).</w:t>
      </w:r>
      <w:bookmarkEnd w:id="5156"/>
    </w:p>
    <w:p w:rsidR="00C852FB" w:rsidRDefault="00C852FB" w:rsidP="00943BC4">
      <w:pPr>
        <w:shd w:val="clear" w:color="auto" w:fill="FFFFFF"/>
        <w:ind w:firstLine="851"/>
        <w:jc w:val="both"/>
        <w:rPr>
          <w:color w:val="000000"/>
        </w:rPr>
      </w:pPr>
      <w:bookmarkStart w:id="5157" w:name="1821453"/>
      <w:r>
        <w:rPr>
          <w:color w:val="000000"/>
        </w:rPr>
        <w:t>Щиты и пульты (аппараты) управления электротермическими установками должны располагаться, как правило, в таких местах, в которых обеспечена возможность наблюдения за проводимыми на установках производственными операциями.</w:t>
      </w:r>
      <w:bookmarkEnd w:id="5157"/>
    </w:p>
    <w:p w:rsidR="00C852FB" w:rsidRDefault="00C852FB" w:rsidP="00943BC4">
      <w:pPr>
        <w:shd w:val="clear" w:color="auto" w:fill="FFFFFF"/>
        <w:ind w:firstLine="851"/>
        <w:jc w:val="both"/>
        <w:rPr>
          <w:color w:val="000000"/>
        </w:rPr>
      </w:pPr>
      <w:bookmarkStart w:id="5158" w:name="1821454"/>
      <w:r>
        <w:rPr>
          <w:color w:val="000000"/>
        </w:rPr>
        <w:t>Направление движения рукоятки аппарата управления приводом наклона печей должно соответствовать направлению наклона.</w:t>
      </w:r>
      <w:bookmarkEnd w:id="5158"/>
    </w:p>
    <w:p w:rsidR="00C852FB" w:rsidRDefault="00C852FB" w:rsidP="00943BC4">
      <w:pPr>
        <w:shd w:val="clear" w:color="auto" w:fill="FFFFFF"/>
        <w:ind w:firstLine="851"/>
        <w:jc w:val="both"/>
        <w:rPr>
          <w:color w:val="000000"/>
        </w:rPr>
      </w:pPr>
      <w:bookmarkStart w:id="5159" w:name="1821455"/>
      <w:r>
        <w:rPr>
          <w:color w:val="000000"/>
        </w:rPr>
        <w:t>Если электротермические установки имеют значительные габариты и обзор с пульта управления недостаточный, рекомендуется предусматривать оптические, телевизионные или другие устройства для наблюдения за технологическим процессом.</w:t>
      </w:r>
      <w:bookmarkEnd w:id="5159"/>
    </w:p>
    <w:p w:rsidR="00C852FB" w:rsidRDefault="00C852FB" w:rsidP="00943BC4">
      <w:pPr>
        <w:shd w:val="clear" w:color="auto" w:fill="FFFFFF"/>
        <w:ind w:firstLine="851"/>
        <w:jc w:val="both"/>
        <w:rPr>
          <w:color w:val="000000"/>
        </w:rPr>
      </w:pPr>
      <w:bookmarkStart w:id="5160" w:name="1821457"/>
      <w:r>
        <w:rPr>
          <w:color w:val="000000"/>
        </w:rPr>
        <w:lastRenderedPageBreak/>
        <w:t>В необходимых случаях должны устанавливаться аварийные кнопки для дистанционного отключения всей установки или отдельных ее частей.</w:t>
      </w:r>
      <w:bookmarkEnd w:id="5160"/>
    </w:p>
    <w:p w:rsidR="00C852FB" w:rsidRDefault="00C852FB" w:rsidP="00943BC4">
      <w:pPr>
        <w:shd w:val="clear" w:color="auto" w:fill="FFFFFF"/>
        <w:ind w:firstLine="851"/>
        <w:jc w:val="both"/>
        <w:rPr>
          <w:color w:val="000000"/>
        </w:rPr>
      </w:pPr>
      <w:bookmarkStart w:id="5161" w:name="1821458"/>
      <w:r>
        <w:rPr>
          <w:color w:val="000000"/>
        </w:rPr>
        <w:t xml:space="preserve">7.5.20. На щитах управления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(см. </w:t>
      </w:r>
      <w:bookmarkEnd w:id="5161"/>
      <w:r w:rsidR="00C231B3">
        <w:rPr>
          <w:color w:val="000000"/>
        </w:rPr>
        <w:fldChar w:fldCharType="begin"/>
      </w:r>
      <w:r>
        <w:rPr>
          <w:color w:val="000000"/>
        </w:rPr>
        <w:instrText xml:space="preserve"> HYPERLINK "1815661" \l "1821419" </w:instrText>
      </w:r>
      <w:r w:rsidR="00C231B3">
        <w:rPr>
          <w:color w:val="000000"/>
        </w:rPr>
        <w:fldChar w:fldCharType="separate"/>
      </w:r>
      <w:r>
        <w:rPr>
          <w:color w:val="008080"/>
        </w:rPr>
        <w:t>пункт 7.5.10</w:t>
      </w:r>
      <w:r w:rsidR="00C231B3">
        <w:rPr>
          <w:color w:val="000000"/>
        </w:rPr>
        <w:fldChar w:fldCharType="end"/>
      </w:r>
      <w:r>
        <w:rPr>
          <w:color w:val="000000"/>
        </w:rPr>
        <w:t xml:space="preserve"> настоящих Правил), в установках с единичной мощностью 0,4 МВт и более рекомендуется предусматривать также сигнализацию положений вводных коммутационных аппаратов.</w:t>
      </w:r>
    </w:p>
    <w:p w:rsidR="00C852FB" w:rsidRDefault="00C852FB" w:rsidP="00943BC4">
      <w:pPr>
        <w:shd w:val="clear" w:color="auto" w:fill="FFFFFF"/>
        <w:ind w:firstLine="851"/>
        <w:jc w:val="both"/>
        <w:rPr>
          <w:color w:val="000000"/>
        </w:rPr>
      </w:pPr>
      <w:bookmarkStart w:id="5162" w:name="1821459"/>
      <w:r>
        <w:rPr>
          <w:color w:val="000000"/>
        </w:rPr>
        <w:t>7.5.21. При выборе сечений газопроводов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сечению шины (кабеля), так и между отдельными шинами (кабелями) пакета, обусловленная поверхностным эффектом и эффектом близости.</w:t>
      </w:r>
      <w:bookmarkEnd w:id="5162"/>
    </w:p>
    <w:p w:rsidR="00C852FB" w:rsidRDefault="00C852FB" w:rsidP="00943BC4">
      <w:pPr>
        <w:shd w:val="clear" w:color="auto" w:fill="FFFFFF"/>
        <w:ind w:firstLine="851"/>
        <w:jc w:val="both"/>
        <w:rPr>
          <w:color w:val="000000"/>
        </w:rPr>
      </w:pPr>
      <w:bookmarkStart w:id="5163" w:name="1821460"/>
      <w:r>
        <w:rPr>
          <w:color w:val="000000"/>
        </w:rPr>
        <w:t>Конструкция этих токопроводов (в частности, вторичных токопроводов — «коротких сетей» электропечей) должна обеспечивать:</w:t>
      </w:r>
      <w:bookmarkEnd w:id="5163"/>
    </w:p>
    <w:p w:rsidR="00C852FB" w:rsidRDefault="00C852FB" w:rsidP="00943BC4">
      <w:pPr>
        <w:shd w:val="clear" w:color="auto" w:fill="FFFFFF"/>
        <w:ind w:firstLine="851"/>
        <w:jc w:val="both"/>
        <w:rPr>
          <w:color w:val="000000"/>
        </w:rPr>
      </w:pPr>
      <w:bookmarkStart w:id="5164" w:name="1821462"/>
      <w:r>
        <w:rPr>
          <w:color w:val="000000"/>
        </w:rPr>
        <w:t>оптимальные реактивное и активное сопротивления;</w:t>
      </w:r>
      <w:bookmarkEnd w:id="5164"/>
    </w:p>
    <w:p w:rsidR="00C852FB" w:rsidRDefault="00C852FB" w:rsidP="00943BC4">
      <w:pPr>
        <w:shd w:val="clear" w:color="auto" w:fill="FFFFFF"/>
        <w:ind w:firstLine="851"/>
        <w:jc w:val="both"/>
        <w:rPr>
          <w:color w:val="000000"/>
        </w:rPr>
      </w:pPr>
      <w:bookmarkStart w:id="5165" w:name="1821463"/>
      <w:r>
        <w:rPr>
          <w:color w:val="000000"/>
        </w:rPr>
        <w:t>рациональное распределение тока в проводниках;</w:t>
      </w:r>
      <w:bookmarkEnd w:id="5165"/>
    </w:p>
    <w:p w:rsidR="00C852FB" w:rsidRDefault="00C852FB" w:rsidP="00943BC4">
      <w:pPr>
        <w:shd w:val="clear" w:color="auto" w:fill="FFFFFF"/>
        <w:ind w:firstLine="851"/>
        <w:jc w:val="both"/>
        <w:rPr>
          <w:color w:val="000000"/>
        </w:rPr>
      </w:pPr>
      <w:bookmarkStart w:id="5166" w:name="1821464"/>
      <w:r>
        <w:rPr>
          <w:color w:val="000000"/>
        </w:rP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электротермических устройств;</w:t>
      </w:r>
      <w:bookmarkEnd w:id="5166"/>
    </w:p>
    <w:p w:rsidR="00C852FB" w:rsidRDefault="00C852FB" w:rsidP="00943BC4">
      <w:pPr>
        <w:shd w:val="clear" w:color="auto" w:fill="FFFFFF"/>
        <w:ind w:firstLine="851"/>
        <w:jc w:val="both"/>
        <w:rPr>
          <w:color w:val="000000"/>
        </w:rPr>
      </w:pPr>
      <w:bookmarkStart w:id="5167" w:name="1821465"/>
      <w:r>
        <w:rPr>
          <w:color w:val="000000"/>
        </w:rPr>
        <w:t>ограничение потерь электроэнергии в металлических креплениях шин, конструкциях установок и строительных элементах зданий.</w:t>
      </w:r>
      <w:bookmarkEnd w:id="5167"/>
    </w:p>
    <w:p w:rsidR="00C852FB" w:rsidRDefault="00C852FB" w:rsidP="00943BC4">
      <w:pPr>
        <w:shd w:val="clear" w:color="auto" w:fill="FFFFFF"/>
        <w:ind w:firstLine="851"/>
        <w:jc w:val="both"/>
        <w:rPr>
          <w:color w:val="000000"/>
        </w:rPr>
      </w:pPr>
      <w:bookmarkStart w:id="5168" w:name="1821466"/>
      <w:r>
        <w:rPr>
          <w:color w:val="000000"/>
        </w:rPr>
        <w:t>Вокруг одиночных шин и линий (в частности, при проходе их через железобетонные перегородки и перекрытия, а также при устройстве металлических опорных конструкций, защитных экранов и т. п.) не должно быть замкнутых металлических контуров. Если этого избежать нельзя, следует применять немагнитные и маломагнитные материалы и проверять расчетом потери в них и температуру их нагрева.</w:t>
      </w:r>
      <w:bookmarkEnd w:id="5168"/>
    </w:p>
    <w:p w:rsidR="00C852FB" w:rsidRDefault="00C852FB" w:rsidP="00943BC4">
      <w:pPr>
        <w:shd w:val="clear" w:color="auto" w:fill="FFFFFF"/>
        <w:ind w:firstLine="851"/>
        <w:jc w:val="both"/>
        <w:rPr>
          <w:color w:val="000000"/>
        </w:rPr>
      </w:pPr>
      <w:bookmarkStart w:id="5169" w:name="1821467"/>
      <w:r>
        <w:rPr>
          <w:color w:val="000000"/>
        </w:rP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bookmarkEnd w:id="5169"/>
    </w:p>
    <w:p w:rsidR="00C852FB" w:rsidRDefault="00C852FB" w:rsidP="00943BC4">
      <w:pPr>
        <w:shd w:val="clear" w:color="auto" w:fill="FFFFFF"/>
        <w:ind w:firstLine="851"/>
        <w:jc w:val="both"/>
        <w:rPr>
          <w:color w:val="000000"/>
        </w:rPr>
      </w:pPr>
      <w:bookmarkStart w:id="5170" w:name="1821468"/>
      <w:r>
        <w:rPr>
          <w:color w:val="000000"/>
        </w:rPr>
        <w:t>Температура шин и контактных соединений с учетом нагрева электрическим током и внешними тепловыми излучениями, как правило, не должна превышать 90° С, в реконструируемых установках для вторичных токоподводов допускается для шин медных температура 140° С, для алюминиевых 120° С, при этом соединения шин рекомендуется выполнять сварными.</w:t>
      </w:r>
      <w:bookmarkEnd w:id="5170"/>
    </w:p>
    <w:p w:rsidR="00C852FB" w:rsidRDefault="00C852FB" w:rsidP="00943BC4">
      <w:pPr>
        <w:shd w:val="clear" w:color="auto" w:fill="FFFFFF"/>
        <w:ind w:firstLine="851"/>
        <w:jc w:val="both"/>
        <w:rPr>
          <w:color w:val="000000"/>
        </w:rPr>
      </w:pPr>
      <w:bookmarkStart w:id="5171" w:name="1821469"/>
      <w:r>
        <w:rPr>
          <w:color w:val="000000"/>
        </w:rPr>
        <w:t>В необходимых случаях следует предусматривать принудительное воздушное или водяное охлаждение.</w:t>
      </w:r>
      <w:bookmarkEnd w:id="5171"/>
    </w:p>
    <w:p w:rsidR="00C852FB" w:rsidRDefault="00C852FB" w:rsidP="00943BC4">
      <w:pPr>
        <w:shd w:val="clear" w:color="auto" w:fill="FFFFFF"/>
        <w:ind w:firstLine="851"/>
        <w:jc w:val="both"/>
        <w:rPr>
          <w:color w:val="000000"/>
        </w:rPr>
      </w:pPr>
      <w:bookmarkStart w:id="5172" w:name="1821470"/>
      <w:r>
        <w:rPr>
          <w:color w:val="000000"/>
        </w:rPr>
        <w:t>7.5.22.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действия (в том числе электрошлакового переплава), электронно-лучевых и диэлектрического нагрева для жестких токопроводов вторичных токоподводов, как правило, должны применяться шины из алюминия или из алюминиевого сплава (прямоугольного или трубчатого сечения).</w:t>
      </w:r>
      <w:bookmarkEnd w:id="5172"/>
    </w:p>
    <w:p w:rsidR="00C852FB" w:rsidRDefault="00C852FB" w:rsidP="00943BC4">
      <w:pPr>
        <w:shd w:val="clear" w:color="auto" w:fill="FFFFFF"/>
        <w:ind w:firstLine="851"/>
        <w:jc w:val="both"/>
        <w:rPr>
          <w:color w:val="000000"/>
        </w:rPr>
      </w:pPr>
      <w:bookmarkStart w:id="5173" w:name="1821471"/>
      <w:r>
        <w:rPr>
          <w:color w:val="000000"/>
        </w:rPr>
        <w:t>Для жестких токопроводов вторичных токоподводов установок электропечей с ударной нагрузкой, в частности сталеплавильных чугуноплавильных дуговых печей, рекомендуется применять шины из алюминиевого става с повышенной механической и усталостной прочностью. Жесткий токопровод вторичного токоподвода в цепях переменного тока из многополюсных шин рекомендуется выполнять шихтованным с параллельными чередующимися цепями различных фаз или прямого и обратного направлений тока.</w:t>
      </w:r>
      <w:bookmarkEnd w:id="5173"/>
    </w:p>
    <w:p w:rsidR="00C852FB" w:rsidRDefault="00C852FB" w:rsidP="00943BC4">
      <w:pPr>
        <w:shd w:val="clear" w:color="auto" w:fill="FFFFFF"/>
        <w:ind w:firstLine="851"/>
        <w:jc w:val="both"/>
        <w:rPr>
          <w:color w:val="000000"/>
        </w:rPr>
      </w:pPr>
      <w:bookmarkStart w:id="5174" w:name="1821472"/>
      <w:r>
        <w:rPr>
          <w:color w:val="000000"/>
        </w:rPr>
        <w:lastRenderedPageBreak/>
        <w:t>Для жестких однофазных токопроводов повышенной — средней частоты рекомендуется применять шихтованные и коаксиальные шинопроводы.</w:t>
      </w:r>
      <w:bookmarkEnd w:id="5174"/>
    </w:p>
    <w:p w:rsidR="00C852FB" w:rsidRDefault="00C852FB" w:rsidP="00943BC4">
      <w:pPr>
        <w:shd w:val="clear" w:color="auto" w:fill="FFFFFF"/>
        <w:ind w:firstLine="851"/>
        <w:jc w:val="both"/>
        <w:rPr>
          <w:color w:val="000000"/>
        </w:rPr>
      </w:pPr>
      <w:bookmarkStart w:id="5175" w:name="1821473"/>
      <w:r>
        <w:rPr>
          <w:color w:val="000000"/>
        </w:rPr>
        <w:t>В обоснованных случаях допускается изготовление жестких токопроводов — вторичных токопроводов из меди.</w:t>
      </w:r>
      <w:bookmarkEnd w:id="5175"/>
    </w:p>
    <w:p w:rsidR="00C852FB" w:rsidRDefault="00C852FB" w:rsidP="00943BC4">
      <w:pPr>
        <w:shd w:val="clear" w:color="auto" w:fill="FFFFFF"/>
        <w:ind w:firstLine="851"/>
        <w:jc w:val="both"/>
        <w:rPr>
          <w:color w:val="000000"/>
        </w:rPr>
      </w:pPr>
      <w:bookmarkStart w:id="5176" w:name="1821474"/>
      <w:r>
        <w:rPr>
          <w:color w:val="000000"/>
        </w:rPr>
        <w:t>Гибкий токопровод к подвижным элементам электропечей следует выполнять гибкими медными кабелями или гибкими медными лентами.</w:t>
      </w:r>
      <w:bookmarkEnd w:id="5176"/>
    </w:p>
    <w:p w:rsidR="00C852FB" w:rsidRDefault="00C852FB" w:rsidP="00943BC4">
      <w:pPr>
        <w:shd w:val="clear" w:color="auto" w:fill="FFFFFF"/>
        <w:ind w:firstLine="851"/>
        <w:jc w:val="both"/>
        <w:rPr>
          <w:color w:val="000000"/>
        </w:rPr>
      </w:pPr>
      <w:bookmarkStart w:id="5177" w:name="1821476"/>
      <w:r>
        <w:rPr>
          <w:color w:val="000000"/>
        </w:rPr>
        <w:t>Для гибких токопроводов на токи 6 кА и более промышленной частоты и на любые токи повышенной — средней и высокой частот рекомендуется применять водоохлаждаемые гибкие кабели.</w:t>
      </w:r>
      <w:bookmarkEnd w:id="5177"/>
    </w:p>
    <w:p w:rsidR="00C852FB" w:rsidRDefault="00C852FB" w:rsidP="00943BC4">
      <w:pPr>
        <w:shd w:val="clear" w:color="auto" w:fill="FFFFFF"/>
        <w:ind w:firstLine="851"/>
        <w:jc w:val="both"/>
        <w:rPr>
          <w:color w:val="000000"/>
        </w:rPr>
      </w:pPr>
      <w:bookmarkStart w:id="5178" w:name="1821479"/>
      <w:r>
        <w:rPr>
          <w:color w:val="000000"/>
        </w:rPr>
        <w:t>Материал шин (алюминий, его сплавы или медь) для ошиновок внутри шкафов и других комплектных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bookmarkEnd w:id="5178"/>
    </w:p>
    <w:p w:rsidR="00C852FB" w:rsidRDefault="00C852FB" w:rsidP="00943BC4">
      <w:pPr>
        <w:shd w:val="clear" w:color="auto" w:fill="FFFFFF"/>
        <w:ind w:firstLine="851"/>
        <w:jc w:val="both"/>
        <w:rPr>
          <w:color w:val="000000"/>
        </w:rPr>
      </w:pPr>
      <w:bookmarkStart w:id="5179" w:name="1821480"/>
      <w:r>
        <w:rPr>
          <w:color w:val="000000"/>
        </w:rPr>
        <w:t xml:space="preserve">7.5.23. Рекомендуемые допустимые длительные токи промышленной частоты токопроводов из шихтованного пакета прямоугольных шин приведены в </w:t>
      </w:r>
      <w:bookmarkEnd w:id="5179"/>
      <w:r w:rsidR="00C231B3">
        <w:rPr>
          <w:color w:val="000000"/>
        </w:rPr>
        <w:fldChar w:fldCharType="begin"/>
      </w:r>
      <w:r>
        <w:rPr>
          <w:color w:val="000000"/>
        </w:rPr>
        <w:instrText xml:space="preserve"> HYPERLINK "1815661" \l "1824992" </w:instrText>
      </w:r>
      <w:r w:rsidR="00C231B3">
        <w:rPr>
          <w:color w:val="000000"/>
        </w:rPr>
        <w:fldChar w:fldCharType="separate"/>
      </w:r>
      <w:r>
        <w:rPr>
          <w:color w:val="008080"/>
        </w:rPr>
        <w:t>Таблицах 7.5.1</w:t>
      </w:r>
      <w:r w:rsidR="00C231B3">
        <w:rPr>
          <w:color w:val="000000"/>
        </w:rPr>
        <w:fldChar w:fldCharType="end"/>
      </w:r>
      <w:r>
        <w:rPr>
          <w:color w:val="000000"/>
        </w:rPr>
        <w:t xml:space="preserve"> — </w:t>
      </w:r>
      <w:hyperlink r:id="rId520" w:anchor="1825155" w:history="1">
        <w:r>
          <w:rPr>
            <w:color w:val="008080"/>
          </w:rPr>
          <w:t>7.5.4</w:t>
        </w:r>
      </w:hyperlink>
      <w:r>
        <w:rPr>
          <w:color w:val="000000"/>
        </w:rPr>
        <w:t xml:space="preserve">, однофазные токи повышенной — средней частоты токопроводов из двух прямоугольных шин — в </w:t>
      </w:r>
      <w:hyperlink r:id="rId521" w:anchor="1825245" w:history="1">
        <w:r>
          <w:rPr>
            <w:color w:val="008080"/>
          </w:rPr>
          <w:t>Таблицах 7.5.5</w:t>
        </w:r>
      </w:hyperlink>
      <w:r>
        <w:rPr>
          <w:color w:val="000000"/>
        </w:rPr>
        <w:t xml:space="preserve"> и </w:t>
      </w:r>
      <w:hyperlink r:id="rId522" w:anchor="1825318" w:history="1">
        <w:r>
          <w:rPr>
            <w:color w:val="008080"/>
          </w:rPr>
          <w:t>7.5.6</w:t>
        </w:r>
      </w:hyperlink>
      <w:r>
        <w:rPr>
          <w:color w:val="000000"/>
        </w:rPr>
        <w:t xml:space="preserve">, токопроводов из двух концентрических труб — в </w:t>
      </w:r>
      <w:hyperlink r:id="rId523" w:anchor="1825351" w:history="1">
        <w:r>
          <w:rPr>
            <w:color w:val="008080"/>
          </w:rPr>
          <w:t>Таблицах 7.5.7</w:t>
        </w:r>
      </w:hyperlink>
      <w:r>
        <w:rPr>
          <w:color w:val="000000"/>
        </w:rPr>
        <w:t xml:space="preserve"> и </w:t>
      </w:r>
      <w:hyperlink r:id="rId524" w:anchor="1825394" w:history="1">
        <w:r>
          <w:rPr>
            <w:color w:val="008080"/>
          </w:rPr>
          <w:t>7.5.8</w:t>
        </w:r>
      </w:hyperlink>
      <w:r>
        <w:rPr>
          <w:color w:val="000000"/>
        </w:rPr>
        <w:t xml:space="preserve">, кабелей марки АСГ — в </w:t>
      </w:r>
      <w:hyperlink r:id="rId525" w:anchor="1825420" w:history="1">
        <w:r>
          <w:rPr>
            <w:color w:val="008080"/>
          </w:rPr>
          <w:t>таблице 7.5.9</w:t>
        </w:r>
      </w:hyperlink>
      <w:r>
        <w:rPr>
          <w:color w:val="000000"/>
        </w:rPr>
        <w:t xml:space="preserve"> и марки СГ — в </w:t>
      </w:r>
      <w:hyperlink r:id="rId526" w:anchor="1825435" w:history="1">
        <w:r>
          <w:rPr>
            <w:color w:val="008080"/>
          </w:rPr>
          <w:t>Таблице 7.5.10</w:t>
        </w:r>
      </w:hyperlink>
      <w:r>
        <w:rPr>
          <w:color w:val="000000"/>
        </w:rPr>
        <w:t>.</w:t>
      </w:r>
    </w:p>
    <w:p w:rsidR="00C852FB" w:rsidRDefault="00C852FB" w:rsidP="00943BC4">
      <w:pPr>
        <w:shd w:val="clear" w:color="auto" w:fill="FFFFFF"/>
        <w:ind w:firstLine="851"/>
        <w:jc w:val="both"/>
        <w:rPr>
          <w:color w:val="000000"/>
        </w:rPr>
      </w:pPr>
      <w:bookmarkStart w:id="5180" w:name="1821482"/>
      <w:r>
        <w:rPr>
          <w:color w:val="000000"/>
        </w:rPr>
        <w:t>Токи в таблицах приняты исходя из температуры окружающего воздуха 25° С, прямоугольных шин 70° С, внутренней трубы 75° С, жил кабелей 80° С.</w:t>
      </w:r>
      <w:bookmarkEnd w:id="5180"/>
    </w:p>
    <w:p w:rsidR="00C852FB" w:rsidRDefault="00C852FB" w:rsidP="00943BC4">
      <w:pPr>
        <w:shd w:val="clear" w:color="auto" w:fill="FFFFFF"/>
        <w:ind w:firstLine="851"/>
        <w:jc w:val="both"/>
        <w:rPr>
          <w:color w:val="000000"/>
        </w:rPr>
      </w:pPr>
      <w:bookmarkStart w:id="5181" w:name="1821486"/>
      <w:r>
        <w:rPr>
          <w:color w:val="000000"/>
        </w:rPr>
        <w:t>Рекомендуется плотность тока в водоохлаждаемых жестких и гибких токопроводах промышленной частоты: алюминиевых и из алюминиевых сплавов до 6 А/мм</w:t>
      </w:r>
      <w:r>
        <w:rPr>
          <w:color w:val="000000"/>
          <w:vertAlign w:val="superscript"/>
        </w:rPr>
        <w:t>2</w:t>
      </w:r>
      <w:r>
        <w:rPr>
          <w:color w:val="000000"/>
        </w:rPr>
        <w:t>, медных до 8 А/мм</w:t>
      </w:r>
      <w:r>
        <w:rPr>
          <w:color w:val="000000"/>
          <w:vertAlign w:val="superscript"/>
        </w:rPr>
        <w:t>2</w:t>
      </w:r>
      <w:r>
        <w:rPr>
          <w:color w:val="000000"/>
        </w:rPr>
        <w:t>. Оптимальная плотность тока в таких токопроводах, а также в аналогичных токопроводах повышенной — средней и высокой частот должна выбираться по минимуму приведенных затрат.</w:t>
      </w:r>
      <w:bookmarkEnd w:id="5181"/>
    </w:p>
    <w:p w:rsidR="00C852FB" w:rsidRDefault="00C852FB" w:rsidP="00943BC4">
      <w:pPr>
        <w:shd w:val="clear" w:color="auto" w:fill="FFFFFF"/>
        <w:jc w:val="center"/>
        <w:rPr>
          <w:color w:val="000080"/>
          <w:sz w:val="22"/>
          <w:szCs w:val="22"/>
        </w:rPr>
      </w:pPr>
      <w:bookmarkStart w:id="5182" w:name="1824992"/>
      <w:bookmarkStart w:id="5183" w:name="1824993"/>
      <w:bookmarkEnd w:id="5182"/>
      <w:r>
        <w:rPr>
          <w:color w:val="000080"/>
          <w:sz w:val="22"/>
          <w:szCs w:val="22"/>
        </w:rPr>
        <w:t>Таблица 7.5.1.</w:t>
      </w:r>
      <w:bookmarkEnd w:id="5183"/>
    </w:p>
    <w:p w:rsidR="00C852FB" w:rsidRDefault="00C852FB" w:rsidP="00943BC4">
      <w:pPr>
        <w:shd w:val="clear" w:color="auto" w:fill="FFFFFF"/>
        <w:jc w:val="center"/>
        <w:rPr>
          <w:b/>
          <w:bCs/>
          <w:color w:val="000080"/>
        </w:rPr>
      </w:pPr>
      <w:bookmarkStart w:id="5184" w:name="1824996"/>
      <w:r>
        <w:rPr>
          <w:b/>
          <w:bCs/>
          <w:color w:val="000080"/>
        </w:rPr>
        <w:t>Допустимый длительный ток промышленной частоты однофазных токопроводов из шихтованного пакета алюминиевых прямоугольных шин</w:t>
      </w:r>
      <w:bookmarkEnd w:id="518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87"/>
        <w:gridCol w:w="735"/>
        <w:gridCol w:w="736"/>
        <w:gridCol w:w="904"/>
        <w:gridCol w:w="904"/>
        <w:gridCol w:w="904"/>
        <w:gridCol w:w="904"/>
        <w:gridCol w:w="904"/>
        <w:gridCol w:w="904"/>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185" w:name="1824997"/>
            <w:bookmarkStart w:id="5186" w:name="1825000"/>
            <w:bookmarkEnd w:id="5185"/>
            <w:r w:rsidRPr="00B42115">
              <w:rPr>
                <w:color w:val="000000"/>
                <w:sz w:val="22"/>
                <w:szCs w:val="22"/>
              </w:rPr>
              <w:t>Размер полосы, мм‎‏</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Ток, А, при числе полос в пакете‎‎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7380‎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9850‎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12315‎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14850‎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8600‎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11470‎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14315‎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17155‎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6625‎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9910‎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13205‎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19785‎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1870‎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5545‎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7380‎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11045‎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14710‎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18375‎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22090‎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6185‎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8225‎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12315‎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20490‎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24610‎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6825‎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9090‎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13585‎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18105‎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22605‎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27120‎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2865‎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5595‎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8390‎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13185‎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16640‎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22185‎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27730‎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33275‎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250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7755‎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11560‎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15415‎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23075‎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30740‎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38350‎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46060‎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9900‎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11200‎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19625‎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26170‎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32710‎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39200‎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300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8995‎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13440‎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17880‎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26790‎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35720‎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44605‎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B42115">
              <w:rPr>
                <w:color w:val="000000"/>
                <w:sz w:val="22"/>
                <w:szCs w:val="22"/>
              </w:rPr>
              <w:t>53485‎</w:t>
            </w:r>
          </w:p>
        </w:tc>
      </w:tr>
    </w:tbl>
    <w:p w:rsidR="00C852FB" w:rsidRDefault="00C852FB" w:rsidP="00943BC4">
      <w:pPr>
        <w:shd w:val="clear" w:color="auto" w:fill="FFFFFF"/>
        <w:ind w:firstLine="851"/>
        <w:jc w:val="both"/>
        <w:rPr>
          <w:color w:val="339966"/>
          <w:sz w:val="20"/>
          <w:szCs w:val="20"/>
        </w:rPr>
      </w:pPr>
      <w:bookmarkStart w:id="5187" w:name="1825054"/>
      <w:bookmarkEnd w:id="5186"/>
      <w:r>
        <w:rPr>
          <w:color w:val="339966"/>
          <w:sz w:val="20"/>
          <w:szCs w:val="20"/>
        </w:rPr>
        <w:t xml:space="preserve">Примечание. В Таблицах 7.5.1 — 7.5.4 токи приведены для неокрашенных шин, установленных на ребро при зазоре между шинами </w:t>
      </w:r>
      <w:smartTag w:uri="urn:schemas-microsoft-com:office:smarttags" w:element="metricconverter">
        <w:smartTagPr>
          <w:attr w:name="ProductID" w:val="30 мм"/>
        </w:smartTagPr>
        <w:r>
          <w:rPr>
            <w:color w:val="339966"/>
            <w:sz w:val="20"/>
            <w:szCs w:val="20"/>
          </w:rPr>
          <w:t>30 мм</w:t>
        </w:r>
      </w:smartTag>
      <w:r>
        <w:rPr>
          <w:color w:val="339966"/>
          <w:sz w:val="20"/>
          <w:szCs w:val="20"/>
        </w:rPr>
        <w:t xml:space="preserve"> для шин высотой </w:t>
      </w:r>
      <w:smartTag w:uri="urn:schemas-microsoft-com:office:smarttags" w:element="metricconverter">
        <w:smartTagPr>
          <w:attr w:name="ProductID" w:val="300 мм"/>
        </w:smartTagPr>
        <w:r>
          <w:rPr>
            <w:color w:val="339966"/>
            <w:sz w:val="20"/>
            <w:szCs w:val="20"/>
          </w:rPr>
          <w:t>300 мм</w:t>
        </w:r>
      </w:smartTag>
      <w:r>
        <w:rPr>
          <w:color w:val="339966"/>
          <w:sz w:val="20"/>
          <w:szCs w:val="20"/>
        </w:rPr>
        <w:t xml:space="preserve"> и </w:t>
      </w:r>
      <w:smartTag w:uri="urn:schemas-microsoft-com:office:smarttags" w:element="metricconverter">
        <w:smartTagPr>
          <w:attr w:name="ProductID" w:val="20 мм"/>
        </w:smartTagPr>
        <w:r>
          <w:rPr>
            <w:color w:val="339966"/>
            <w:sz w:val="20"/>
            <w:szCs w:val="20"/>
          </w:rPr>
          <w:t>20 мм</w:t>
        </w:r>
      </w:smartTag>
      <w:r>
        <w:rPr>
          <w:color w:val="339966"/>
          <w:sz w:val="20"/>
          <w:szCs w:val="20"/>
        </w:rPr>
        <w:t xml:space="preserve"> для шин высотой </w:t>
      </w:r>
      <w:smartTag w:uri="urn:schemas-microsoft-com:office:smarttags" w:element="metricconverter">
        <w:smartTagPr>
          <w:attr w:name="ProductID" w:val="250 мм"/>
        </w:smartTagPr>
        <w:r>
          <w:rPr>
            <w:color w:val="339966"/>
            <w:sz w:val="20"/>
            <w:szCs w:val="20"/>
          </w:rPr>
          <w:t>250 мм</w:t>
        </w:r>
      </w:smartTag>
      <w:r>
        <w:rPr>
          <w:color w:val="339966"/>
          <w:sz w:val="20"/>
          <w:szCs w:val="20"/>
        </w:rPr>
        <w:t xml:space="preserve"> и менее.</w:t>
      </w:r>
      <w:bookmarkEnd w:id="5187"/>
    </w:p>
    <w:p w:rsidR="00C852FB" w:rsidRDefault="00C852FB" w:rsidP="00943BC4">
      <w:pPr>
        <w:shd w:val="clear" w:color="auto" w:fill="FFFFFF"/>
        <w:jc w:val="center"/>
        <w:rPr>
          <w:color w:val="000080"/>
          <w:sz w:val="22"/>
          <w:szCs w:val="22"/>
        </w:rPr>
      </w:pPr>
      <w:bookmarkStart w:id="5188" w:name="1825056"/>
      <w:bookmarkStart w:id="5189" w:name="1825057"/>
      <w:bookmarkEnd w:id="5188"/>
      <w:r>
        <w:rPr>
          <w:color w:val="000080"/>
          <w:sz w:val="22"/>
          <w:szCs w:val="22"/>
        </w:rPr>
        <w:t>Таблица 7.5.2.</w:t>
      </w:r>
      <w:bookmarkEnd w:id="5189"/>
    </w:p>
    <w:p w:rsidR="00C852FB" w:rsidRDefault="00C852FB" w:rsidP="00943BC4">
      <w:pPr>
        <w:shd w:val="clear" w:color="auto" w:fill="FFFFFF"/>
        <w:jc w:val="center"/>
        <w:rPr>
          <w:b/>
          <w:bCs/>
          <w:color w:val="000080"/>
        </w:rPr>
      </w:pPr>
      <w:bookmarkStart w:id="5190" w:name="1825061"/>
      <w:r>
        <w:rPr>
          <w:b/>
          <w:bCs/>
          <w:color w:val="000080"/>
        </w:rPr>
        <w:t>Допустимый длительный ток промышленной частоты однофазных токопроводов из шихтованного пакета медных прямоугольных шин</w:t>
      </w:r>
      <w:r>
        <w:rPr>
          <w:b/>
          <w:bCs/>
          <w:color w:val="000080"/>
          <w:vertAlign w:val="superscript"/>
        </w:rPr>
        <w:t>1</w:t>
      </w:r>
      <w:bookmarkEnd w:id="519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87"/>
        <w:gridCol w:w="735"/>
        <w:gridCol w:w="736"/>
        <w:gridCol w:w="904"/>
        <w:gridCol w:w="904"/>
        <w:gridCol w:w="904"/>
        <w:gridCol w:w="904"/>
        <w:gridCol w:w="904"/>
        <w:gridCol w:w="904"/>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191" w:name="1825063"/>
            <w:bookmarkStart w:id="5192" w:name="1825066"/>
            <w:bookmarkEnd w:id="5191"/>
            <w:r w:rsidRPr="00E9415F">
              <w:rPr>
                <w:color w:val="000000"/>
                <w:sz w:val="22"/>
                <w:szCs w:val="22"/>
              </w:rPr>
              <w:t>Размер полосы, мм‎</w:t>
            </w:r>
          </w:p>
        </w:tc>
        <w:tc>
          <w:tcPr>
            <w:tcW w:w="0" w:type="auto"/>
            <w:gridSpan w:val="8"/>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Ток, А, при числе полос в пакете‎‎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10435‎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13820‎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20680‎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15935‎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23780‎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4700‎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26930‎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2755‎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29800‎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lastRenderedPageBreak/>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8440‎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27355‎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32760‎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24065‎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29985‎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35910‎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14805‎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29140‎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36235‎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43430‎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34780‎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43380‎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51700‎</w:t>
            </w:r>
          </w:p>
        </w:tc>
      </w:tr>
    </w:tbl>
    <w:p w:rsidR="00C852FB" w:rsidRDefault="00C852FB" w:rsidP="00943BC4">
      <w:pPr>
        <w:shd w:val="clear" w:color="auto" w:fill="FFFFFF"/>
        <w:ind w:firstLine="851"/>
        <w:jc w:val="both"/>
        <w:rPr>
          <w:color w:val="339966"/>
          <w:sz w:val="20"/>
          <w:szCs w:val="20"/>
        </w:rPr>
      </w:pPr>
      <w:bookmarkStart w:id="5193" w:name="1825100"/>
      <w:bookmarkEnd w:id="5192"/>
      <w:smartTag w:uri="urn:schemas-microsoft-com:office:smarttags" w:element="metricconverter">
        <w:smartTagPr>
          <w:attr w:name="ProductID" w:val="1 см"/>
        </w:smartTagPr>
        <w:r>
          <w:rPr>
            <w:color w:val="339966"/>
            <w:sz w:val="20"/>
            <w:szCs w:val="20"/>
          </w:rPr>
          <w:t>1 См</w:t>
        </w:r>
      </w:smartTag>
      <w:r>
        <w:rPr>
          <w:color w:val="339966"/>
          <w:sz w:val="20"/>
          <w:szCs w:val="20"/>
        </w:rPr>
        <w:t>. примечание к Таблице 7.5.1.</w:t>
      </w:r>
      <w:bookmarkEnd w:id="5193"/>
    </w:p>
    <w:p w:rsidR="00C852FB" w:rsidRDefault="00C852FB" w:rsidP="00943BC4">
      <w:pPr>
        <w:shd w:val="clear" w:color="auto" w:fill="FFFFFF"/>
        <w:jc w:val="center"/>
        <w:rPr>
          <w:color w:val="000080"/>
          <w:sz w:val="22"/>
          <w:szCs w:val="22"/>
        </w:rPr>
      </w:pPr>
      <w:bookmarkStart w:id="5194" w:name="1825103"/>
      <w:bookmarkStart w:id="5195" w:name="1825105"/>
      <w:bookmarkEnd w:id="5194"/>
    </w:p>
    <w:p w:rsidR="00C852FB" w:rsidRDefault="00C852FB" w:rsidP="00943BC4">
      <w:pPr>
        <w:shd w:val="clear" w:color="auto" w:fill="FFFFFF"/>
        <w:jc w:val="center"/>
        <w:rPr>
          <w:color w:val="000080"/>
          <w:sz w:val="22"/>
          <w:szCs w:val="22"/>
        </w:rPr>
      </w:pPr>
    </w:p>
    <w:p w:rsidR="00C852FB" w:rsidRDefault="00C852FB" w:rsidP="00943BC4">
      <w:pPr>
        <w:shd w:val="clear" w:color="auto" w:fill="FFFFFF"/>
        <w:jc w:val="center"/>
        <w:rPr>
          <w:color w:val="000080"/>
          <w:sz w:val="22"/>
          <w:szCs w:val="22"/>
        </w:rPr>
      </w:pPr>
      <w:r>
        <w:rPr>
          <w:color w:val="000080"/>
          <w:sz w:val="22"/>
          <w:szCs w:val="22"/>
        </w:rPr>
        <w:t>Таблица 7.5.3.</w:t>
      </w:r>
      <w:bookmarkEnd w:id="5195"/>
    </w:p>
    <w:p w:rsidR="00C852FB" w:rsidRDefault="00C852FB" w:rsidP="00943BC4">
      <w:pPr>
        <w:shd w:val="clear" w:color="auto" w:fill="FFFFFF"/>
        <w:jc w:val="center"/>
        <w:rPr>
          <w:b/>
          <w:bCs/>
          <w:color w:val="000080"/>
        </w:rPr>
      </w:pPr>
      <w:bookmarkStart w:id="5196" w:name="1825107"/>
      <w:r>
        <w:rPr>
          <w:b/>
          <w:bCs/>
          <w:color w:val="000080"/>
        </w:rPr>
        <w:t>Допустимый длительный ток промышленной частоты трехфазных токопроводов их шихтованного пакета алюминиевых прямоугольных шин</w:t>
      </w:r>
      <w:bookmarkEnd w:id="519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428"/>
        <w:gridCol w:w="905"/>
        <w:gridCol w:w="905"/>
        <w:gridCol w:w="1111"/>
        <w:gridCol w:w="1111"/>
        <w:gridCol w:w="1111"/>
        <w:gridCol w:w="1111"/>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197" w:name="1825108"/>
            <w:bookmarkStart w:id="5198" w:name="1825113"/>
            <w:bookmarkEnd w:id="5197"/>
            <w:r w:rsidRPr="00E9415F">
              <w:rPr>
                <w:color w:val="000000"/>
                <w:sz w:val="22"/>
                <w:szCs w:val="22"/>
              </w:rPr>
              <w:t>Размер полосы,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Ток, А, при числе полос в пакете‎‎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3690‎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7390‎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9900‎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5735‎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11435‎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13190‎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3695‎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14725‎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16405‎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6790‎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2795‎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22185‎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7710‎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30705‎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6600‎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26130‎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 х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35655‎</w:t>
            </w:r>
          </w:p>
        </w:tc>
      </w:tr>
    </w:tbl>
    <w:p w:rsidR="00C852FB" w:rsidRDefault="00C852FB" w:rsidP="00943BC4">
      <w:pPr>
        <w:shd w:val="clear" w:color="auto" w:fill="FFFFFF"/>
        <w:ind w:firstLine="851"/>
        <w:jc w:val="both"/>
        <w:rPr>
          <w:color w:val="339966"/>
          <w:sz w:val="20"/>
          <w:szCs w:val="20"/>
        </w:rPr>
      </w:pPr>
      <w:bookmarkStart w:id="5199" w:name="1825153"/>
      <w:bookmarkEnd w:id="5198"/>
      <w:smartTag w:uri="urn:schemas-microsoft-com:office:smarttags" w:element="metricconverter">
        <w:smartTagPr>
          <w:attr w:name="ProductID" w:val="1 см"/>
        </w:smartTagPr>
        <w:r>
          <w:rPr>
            <w:color w:val="339966"/>
            <w:sz w:val="20"/>
            <w:szCs w:val="20"/>
          </w:rPr>
          <w:t>1 См</w:t>
        </w:r>
      </w:smartTag>
      <w:r>
        <w:rPr>
          <w:color w:val="339966"/>
          <w:sz w:val="20"/>
          <w:szCs w:val="20"/>
        </w:rPr>
        <w:t>. примечание к Таблица7.5.1.</w:t>
      </w:r>
      <w:bookmarkEnd w:id="5199"/>
    </w:p>
    <w:p w:rsidR="00C852FB" w:rsidRDefault="00C852FB" w:rsidP="00943BC4">
      <w:pPr>
        <w:shd w:val="clear" w:color="auto" w:fill="FFFFFF"/>
        <w:jc w:val="center"/>
        <w:rPr>
          <w:color w:val="000080"/>
          <w:sz w:val="22"/>
          <w:szCs w:val="22"/>
        </w:rPr>
      </w:pPr>
      <w:bookmarkStart w:id="5200" w:name="1825155"/>
      <w:bookmarkStart w:id="5201" w:name="1825157"/>
      <w:bookmarkEnd w:id="5200"/>
      <w:r>
        <w:rPr>
          <w:color w:val="000080"/>
          <w:sz w:val="22"/>
          <w:szCs w:val="22"/>
        </w:rPr>
        <w:t>Таблица 7.5.4.</w:t>
      </w:r>
      <w:bookmarkEnd w:id="5201"/>
    </w:p>
    <w:p w:rsidR="00C852FB" w:rsidRDefault="00C852FB" w:rsidP="00943BC4">
      <w:pPr>
        <w:shd w:val="clear" w:color="auto" w:fill="FFFFFF"/>
        <w:jc w:val="center"/>
        <w:rPr>
          <w:b/>
          <w:bCs/>
          <w:color w:val="000080"/>
        </w:rPr>
      </w:pPr>
      <w:bookmarkStart w:id="5202" w:name="1825164"/>
      <w:r>
        <w:rPr>
          <w:b/>
          <w:bCs/>
          <w:color w:val="000080"/>
        </w:rPr>
        <w:t>Допустимый длительный ток промышленной частоты трехфазных токопроводов из шихтованного пакета медных прямоугольных шин</w:t>
      </w:r>
      <w:r>
        <w:rPr>
          <w:b/>
          <w:bCs/>
          <w:color w:val="000080"/>
          <w:vertAlign w:val="superscript"/>
        </w:rPr>
        <w:t>1</w:t>
      </w:r>
      <w:bookmarkEnd w:id="520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414"/>
        <w:gridCol w:w="908"/>
        <w:gridCol w:w="908"/>
        <w:gridCol w:w="1113"/>
        <w:gridCol w:w="1113"/>
        <w:gridCol w:w="1113"/>
        <w:gridCol w:w="1113"/>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bookmarkStart w:id="5203" w:name="1825167"/>
            <w:bookmarkStart w:id="5204" w:name="1825180"/>
            <w:bookmarkEnd w:id="5203"/>
            <w:r w:rsidRPr="0070132B">
              <w:rPr>
                <w:color w:val="000000"/>
                <w:sz w:val="20"/>
                <w:szCs w:val="20"/>
              </w:rPr>
              <w:t>Размер полосы,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Ток, А, при числе полос в пакете‎‎</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70132B" w:rsidRDefault="00C852FB" w:rsidP="00943BC4">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1825‎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5225‎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6965‎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10340‎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13740‎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120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4070‎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6035‎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11940‎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15885‎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140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2395‎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4615‎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6845‎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9060‎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13470‎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17955‎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160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5125‎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7565‎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10040‎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14945‎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19850‎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180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5640‎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8330‎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11015‎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16420‎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21810‎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6185‎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9155‎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12090‎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18050‎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23925‎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250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7480‎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11075‎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14625‎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21810‎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28950‎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300 х 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4660‎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8940‎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13205‎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17485‎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25990‎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70132B" w:rsidRDefault="00C852FB" w:rsidP="00943BC4">
            <w:pPr>
              <w:jc w:val="center"/>
              <w:rPr>
                <w:color w:val="000000"/>
                <w:sz w:val="20"/>
                <w:szCs w:val="20"/>
              </w:rPr>
            </w:pPr>
            <w:r w:rsidRPr="0070132B">
              <w:rPr>
                <w:color w:val="000000"/>
                <w:sz w:val="20"/>
                <w:szCs w:val="20"/>
              </w:rPr>
              <w:t>34545‎</w:t>
            </w:r>
          </w:p>
        </w:tc>
      </w:tr>
    </w:tbl>
    <w:p w:rsidR="00C852FB" w:rsidRDefault="00C852FB" w:rsidP="00943BC4">
      <w:pPr>
        <w:shd w:val="clear" w:color="auto" w:fill="FFFFFF"/>
        <w:ind w:firstLine="851"/>
        <w:jc w:val="both"/>
        <w:rPr>
          <w:color w:val="339966"/>
          <w:sz w:val="20"/>
          <w:szCs w:val="20"/>
        </w:rPr>
      </w:pPr>
      <w:bookmarkStart w:id="5205" w:name="1825219"/>
      <w:bookmarkEnd w:id="5204"/>
      <w:smartTag w:uri="urn:schemas-microsoft-com:office:smarttags" w:element="metricconverter">
        <w:smartTagPr>
          <w:attr w:name="ProductID" w:val="1 см"/>
        </w:smartTagPr>
        <w:r>
          <w:rPr>
            <w:color w:val="339966"/>
            <w:sz w:val="20"/>
            <w:szCs w:val="20"/>
          </w:rPr>
          <w:t>1 См</w:t>
        </w:r>
      </w:smartTag>
      <w:r>
        <w:rPr>
          <w:color w:val="339966"/>
          <w:sz w:val="20"/>
          <w:szCs w:val="20"/>
        </w:rPr>
        <w:t>. примечание к Таблице 7.5.1.</w:t>
      </w:r>
      <w:bookmarkEnd w:id="5205"/>
    </w:p>
    <w:p w:rsidR="00C852FB" w:rsidRDefault="00C852FB" w:rsidP="00943BC4">
      <w:pPr>
        <w:shd w:val="clear" w:color="auto" w:fill="FFFFFF"/>
        <w:jc w:val="right"/>
        <w:rPr>
          <w:color w:val="000080"/>
          <w:sz w:val="22"/>
          <w:szCs w:val="22"/>
        </w:rPr>
      </w:pPr>
      <w:bookmarkStart w:id="5206" w:name="1825245"/>
      <w:bookmarkStart w:id="5207" w:name="1825249"/>
      <w:bookmarkEnd w:id="5206"/>
      <w:r>
        <w:rPr>
          <w:color w:val="000080"/>
          <w:sz w:val="22"/>
          <w:szCs w:val="22"/>
        </w:rPr>
        <w:t>Таблица 7.5.5.</w:t>
      </w:r>
      <w:bookmarkEnd w:id="5207"/>
    </w:p>
    <w:p w:rsidR="00C852FB" w:rsidRDefault="00C852FB" w:rsidP="00943BC4">
      <w:pPr>
        <w:shd w:val="clear" w:color="auto" w:fill="FFFFFF"/>
        <w:jc w:val="center"/>
        <w:rPr>
          <w:b/>
          <w:bCs/>
          <w:color w:val="000080"/>
        </w:rPr>
      </w:pPr>
      <w:bookmarkStart w:id="5208" w:name="1825251"/>
      <w:r>
        <w:rPr>
          <w:b/>
          <w:bCs/>
          <w:color w:val="000080"/>
        </w:rPr>
        <w:t>Допустимый длительный ток повышенной — средней частоты токопроводов из двух алюминиевых прямоугольных шин</w:t>
      </w:r>
      <w:bookmarkEnd w:id="5208"/>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632"/>
        <w:gridCol w:w="972"/>
        <w:gridCol w:w="972"/>
        <w:gridCol w:w="972"/>
        <w:gridCol w:w="972"/>
        <w:gridCol w:w="972"/>
        <w:gridCol w:w="1190"/>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bookmarkStart w:id="5209" w:name="1825254"/>
            <w:bookmarkStart w:id="5210" w:name="1825280"/>
            <w:bookmarkEnd w:id="5209"/>
            <w:r w:rsidRPr="00B42115">
              <w:rPr>
                <w:color w:val="000000"/>
                <w:sz w:val="20"/>
                <w:szCs w:val="20"/>
              </w:rPr>
              <w:t>Ширина шины,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Ток, А, при частоте, Гц‎‎</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B42115" w:rsidRDefault="00C852FB" w:rsidP="00943BC4">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140‎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330‎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805‎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435‎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775‎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535‎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780‎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625‎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1580‎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1315‎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1050‎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770‎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725‎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lastRenderedPageBreak/>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2040‎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1665‎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B42115" w:rsidRDefault="00C852FB" w:rsidP="00943BC4">
            <w:pPr>
              <w:jc w:val="center"/>
              <w:rPr>
                <w:color w:val="000000"/>
                <w:sz w:val="20"/>
                <w:szCs w:val="20"/>
              </w:rPr>
            </w:pPr>
            <w:r w:rsidRPr="00B42115">
              <w:rPr>
                <w:color w:val="000000"/>
                <w:sz w:val="20"/>
                <w:szCs w:val="20"/>
              </w:rPr>
              <w:t>910‎</w:t>
            </w:r>
          </w:p>
        </w:tc>
      </w:tr>
    </w:tbl>
    <w:p w:rsidR="00C852FB" w:rsidRDefault="00C852FB" w:rsidP="00943BC4">
      <w:pPr>
        <w:shd w:val="clear" w:color="auto" w:fill="FFFFFF"/>
        <w:ind w:firstLine="851"/>
        <w:jc w:val="both"/>
        <w:rPr>
          <w:color w:val="339966"/>
          <w:sz w:val="20"/>
          <w:szCs w:val="20"/>
        </w:rPr>
      </w:pPr>
      <w:bookmarkStart w:id="5211" w:name="1825284"/>
      <w:bookmarkEnd w:id="5210"/>
      <w:r>
        <w:rPr>
          <w:color w:val="339966"/>
          <w:sz w:val="20"/>
          <w:szCs w:val="20"/>
        </w:rPr>
        <w:t xml:space="preserve">Примечание: 1. В таблицах 7.5.5 и 7.5.6 токи приведены для неокрашенных шин с расчетной толщиной равной 1,2 глубины проникновения тока, с зазором между шинами </w:t>
      </w:r>
      <w:smartTag w:uri="urn:schemas-microsoft-com:office:smarttags" w:element="metricconverter">
        <w:smartTagPr>
          <w:attr w:name="ProductID" w:val="20 мм"/>
        </w:smartTagPr>
        <w:r>
          <w:rPr>
            <w:color w:val="339966"/>
            <w:sz w:val="20"/>
            <w:szCs w:val="20"/>
          </w:rPr>
          <w:t>20 мм</w:t>
        </w:r>
      </w:smartTag>
      <w:r>
        <w:rPr>
          <w:color w:val="339966"/>
          <w:sz w:val="20"/>
          <w:szCs w:val="20"/>
        </w:rPr>
        <w:t xml:space="preserve"> при установке шин на ребро и прокладке их в горизонтальной плоскости.</w:t>
      </w:r>
      <w:bookmarkEnd w:id="5211"/>
    </w:p>
    <w:p w:rsidR="00C852FB" w:rsidRDefault="00C852FB" w:rsidP="00943BC4">
      <w:pPr>
        <w:shd w:val="clear" w:color="auto" w:fill="FFFFFF"/>
        <w:ind w:firstLine="851"/>
        <w:jc w:val="both"/>
        <w:rPr>
          <w:color w:val="339966"/>
          <w:sz w:val="20"/>
          <w:szCs w:val="20"/>
        </w:rPr>
      </w:pPr>
      <w:bookmarkStart w:id="5212" w:name="1825286"/>
      <w:r>
        <w:rPr>
          <w:color w:val="339966"/>
          <w:sz w:val="20"/>
          <w:szCs w:val="20"/>
        </w:rPr>
        <w:t>2. Толщина шин токопроводов, допустимые длительные токи которых приведены в Таблицах 7.5.5 и 7.5.6, должна быть равной или больше 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bookmarkEnd w:id="5212"/>
    </w:p>
    <w:p w:rsidR="00C852FB" w:rsidRDefault="00C852FB" w:rsidP="00943BC4">
      <w:pPr>
        <w:shd w:val="clear" w:color="auto" w:fill="FFFFFF"/>
        <w:ind w:firstLine="851"/>
        <w:jc w:val="both"/>
        <w:rPr>
          <w:color w:val="339966"/>
          <w:sz w:val="20"/>
          <w:szCs w:val="20"/>
        </w:rPr>
      </w:pPr>
      <w:bookmarkStart w:id="5213" w:name="1825288"/>
      <w:r>
        <w:rPr>
          <w:color w:val="339966"/>
          <w:sz w:val="20"/>
          <w:szCs w:val="20"/>
        </w:rPr>
        <w:t>3. Глубина проникновения тока и расчетная толщина алюминиевых шин в зависимости от частоты переменного тока равны:</w:t>
      </w:r>
      <w:bookmarkEnd w:id="521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19"/>
        <w:gridCol w:w="676"/>
        <w:gridCol w:w="763"/>
        <w:gridCol w:w="763"/>
        <w:gridCol w:w="763"/>
        <w:gridCol w:w="763"/>
        <w:gridCol w:w="93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bookmarkStart w:id="5214" w:name="1825314"/>
            <w:r w:rsidRPr="00E9415F">
              <w:rPr>
                <w:color w:val="000000"/>
                <w:sz w:val="22"/>
                <w:szCs w:val="22"/>
              </w:rPr>
              <w:t>Частота, Гц‎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Глубина проникновения тока,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0,95‎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E9415F">
              <w:rPr>
                <w:color w:val="000000"/>
                <w:sz w:val="22"/>
                <w:szCs w:val="22"/>
              </w:rPr>
              <w:t>Расчетная толщина шин,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1,14‎</w:t>
            </w:r>
          </w:p>
        </w:tc>
      </w:tr>
    </w:tbl>
    <w:p w:rsidR="00C852FB" w:rsidRDefault="00C852FB" w:rsidP="00943BC4">
      <w:pPr>
        <w:shd w:val="clear" w:color="auto" w:fill="FFFFFF"/>
        <w:jc w:val="center"/>
        <w:rPr>
          <w:color w:val="000080"/>
          <w:sz w:val="22"/>
          <w:szCs w:val="22"/>
        </w:rPr>
      </w:pPr>
      <w:bookmarkStart w:id="5215" w:name="1825318"/>
      <w:bookmarkStart w:id="5216" w:name="1825323"/>
      <w:bookmarkEnd w:id="5214"/>
      <w:bookmarkEnd w:id="5215"/>
      <w:r>
        <w:rPr>
          <w:color w:val="000080"/>
          <w:sz w:val="22"/>
          <w:szCs w:val="22"/>
        </w:rPr>
        <w:t>Таблица 7.5.6.</w:t>
      </w:r>
      <w:bookmarkEnd w:id="5216"/>
    </w:p>
    <w:p w:rsidR="00C852FB" w:rsidRDefault="00C852FB" w:rsidP="00943BC4">
      <w:pPr>
        <w:shd w:val="clear" w:color="auto" w:fill="FFFFFF"/>
        <w:jc w:val="center"/>
        <w:rPr>
          <w:b/>
          <w:bCs/>
          <w:color w:val="000080"/>
        </w:rPr>
      </w:pPr>
      <w:bookmarkStart w:id="5217" w:name="1825326"/>
      <w:r>
        <w:rPr>
          <w:b/>
          <w:bCs/>
          <w:color w:val="000080"/>
        </w:rPr>
        <w:t>Допустимый длительный ток повышенной — средней частоты токопроводов из двух медных прямоугольных шин</w:t>
      </w:r>
      <w:bookmarkEnd w:id="521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647"/>
        <w:gridCol w:w="970"/>
        <w:gridCol w:w="969"/>
        <w:gridCol w:w="969"/>
        <w:gridCol w:w="969"/>
        <w:gridCol w:w="969"/>
        <w:gridCol w:w="1189"/>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218" w:name="1825328"/>
            <w:bookmarkStart w:id="5219" w:name="1825330"/>
            <w:bookmarkEnd w:id="5218"/>
            <w:r w:rsidRPr="0070132B">
              <w:rPr>
                <w:color w:val="000000"/>
                <w:sz w:val="22"/>
                <w:szCs w:val="22"/>
              </w:rPr>
              <w:t>‎‏Ширина шины,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Ток, А, при частоте, Гц‎‎</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705‎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645‎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515‎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675‎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630‎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1420‎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915‎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735‎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1860‎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1515‎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910‎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845‎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1070‎</w:t>
            </w:r>
          </w:p>
        </w:tc>
      </w:tr>
    </w:tbl>
    <w:p w:rsidR="00C852FB" w:rsidRDefault="00C852FB" w:rsidP="00943BC4">
      <w:pPr>
        <w:shd w:val="clear" w:color="auto" w:fill="FFFFFF"/>
        <w:ind w:firstLine="851"/>
        <w:jc w:val="both"/>
        <w:rPr>
          <w:color w:val="339966"/>
          <w:sz w:val="20"/>
          <w:szCs w:val="20"/>
        </w:rPr>
      </w:pPr>
      <w:bookmarkStart w:id="5220" w:name="1825348"/>
      <w:bookmarkEnd w:id="5219"/>
      <w:r>
        <w:rPr>
          <w:color w:val="339966"/>
          <w:sz w:val="20"/>
          <w:szCs w:val="20"/>
        </w:rPr>
        <w:t xml:space="preserve">Примечания: </w:t>
      </w:r>
      <w:smartTag w:uri="urn:schemas-microsoft-com:office:smarttags" w:element="metricconverter">
        <w:smartTagPr>
          <w:attr w:name="ProductID" w:val="1. См"/>
        </w:smartTagPr>
        <w:r>
          <w:rPr>
            <w:color w:val="339966"/>
            <w:sz w:val="20"/>
            <w:szCs w:val="20"/>
          </w:rPr>
          <w:t>1. См</w:t>
        </w:r>
      </w:smartTag>
      <w:r>
        <w:rPr>
          <w:color w:val="339966"/>
          <w:sz w:val="20"/>
          <w:szCs w:val="20"/>
        </w:rPr>
        <w:t>. примечания 1 и 2 к Таблице 7.5.5.</w:t>
      </w:r>
      <w:bookmarkEnd w:id="5220"/>
    </w:p>
    <w:p w:rsidR="00C852FB" w:rsidRDefault="00C852FB" w:rsidP="00943BC4">
      <w:pPr>
        <w:shd w:val="clear" w:color="auto" w:fill="FFFFFF"/>
        <w:ind w:firstLine="851"/>
        <w:jc w:val="both"/>
        <w:rPr>
          <w:color w:val="339966"/>
          <w:sz w:val="20"/>
          <w:szCs w:val="20"/>
        </w:rPr>
      </w:pPr>
      <w:bookmarkStart w:id="5221" w:name="1825349"/>
      <w:r>
        <w:rPr>
          <w:color w:val="339966"/>
          <w:sz w:val="20"/>
          <w:szCs w:val="20"/>
        </w:rPr>
        <w:t>2. Глубина проникновения тока и расчетная толщина медных шин в зависимости от частоты переменного тока следующие:</w:t>
      </w:r>
      <w:bookmarkEnd w:id="522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019"/>
        <w:gridCol w:w="676"/>
        <w:gridCol w:w="763"/>
        <w:gridCol w:w="763"/>
        <w:gridCol w:w="763"/>
        <w:gridCol w:w="763"/>
        <w:gridCol w:w="935"/>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bookmarkStart w:id="5222" w:name="1825350"/>
            <w:r w:rsidRPr="0070132B">
              <w:rPr>
                <w:color w:val="000000"/>
                <w:sz w:val="22"/>
                <w:szCs w:val="22"/>
              </w:rPr>
              <w:t>Частота, Гц‎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70132B">
              <w:rPr>
                <w:color w:val="000000"/>
                <w:sz w:val="22"/>
                <w:szCs w:val="22"/>
              </w:rPr>
              <w:t>Глубина проникновения тока,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1,19‎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0,84‎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0,75‎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rPr>
                <w:color w:val="000000"/>
              </w:rPr>
            </w:pPr>
            <w:r w:rsidRPr="0070132B">
              <w:rPr>
                <w:color w:val="000000"/>
                <w:sz w:val="22"/>
                <w:szCs w:val="22"/>
              </w:rPr>
              <w:t>Расчетная толщина шин, мм‎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3,96‎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70132B">
              <w:rPr>
                <w:color w:val="000000"/>
                <w:sz w:val="22"/>
                <w:szCs w:val="22"/>
              </w:rPr>
              <w:t>0,90‎</w:t>
            </w:r>
          </w:p>
        </w:tc>
      </w:tr>
    </w:tbl>
    <w:p w:rsidR="00C852FB" w:rsidRDefault="00C852FB" w:rsidP="00943BC4">
      <w:pPr>
        <w:shd w:val="clear" w:color="auto" w:fill="FFFFFF"/>
        <w:jc w:val="right"/>
        <w:rPr>
          <w:color w:val="000080"/>
          <w:sz w:val="22"/>
          <w:szCs w:val="22"/>
        </w:rPr>
      </w:pPr>
      <w:bookmarkStart w:id="5223" w:name="1825351"/>
      <w:bookmarkStart w:id="5224" w:name="1825352"/>
      <w:bookmarkEnd w:id="5222"/>
      <w:bookmarkEnd w:id="5223"/>
      <w:r>
        <w:rPr>
          <w:color w:val="000080"/>
          <w:sz w:val="22"/>
          <w:szCs w:val="22"/>
        </w:rPr>
        <w:t>Таблица 7.5.7.</w:t>
      </w:r>
      <w:bookmarkEnd w:id="5224"/>
    </w:p>
    <w:p w:rsidR="00C852FB" w:rsidRDefault="00C852FB" w:rsidP="00943BC4">
      <w:pPr>
        <w:shd w:val="clear" w:color="auto" w:fill="FFFFFF"/>
        <w:jc w:val="center"/>
        <w:rPr>
          <w:b/>
          <w:bCs/>
          <w:color w:val="000080"/>
        </w:rPr>
      </w:pPr>
      <w:bookmarkStart w:id="5225" w:name="1825356"/>
      <w:r>
        <w:rPr>
          <w:b/>
          <w:bCs/>
          <w:color w:val="000080"/>
        </w:rPr>
        <w:t>Допустимый длительный ток повышенной — средней частоты токопроводов из двух алюминиевых концентрических труб</w:t>
      </w:r>
      <w:bookmarkEnd w:id="5225"/>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72"/>
        <w:gridCol w:w="2183"/>
        <w:gridCol w:w="935"/>
        <w:gridCol w:w="936"/>
        <w:gridCol w:w="936"/>
        <w:gridCol w:w="936"/>
        <w:gridCol w:w="936"/>
        <w:gridCol w:w="1148"/>
      </w:tblGrid>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226" w:name="1825357"/>
            <w:bookmarkStart w:id="5227" w:name="1825371"/>
            <w:bookmarkEnd w:id="5226"/>
            <w:r w:rsidRPr="0070132B">
              <w:rPr>
                <w:color w:val="000000"/>
                <w:sz w:val="22"/>
                <w:szCs w:val="22"/>
              </w:rPr>
              <w:t>Наружный ‎диаметр</w:t>
            </w:r>
            <w:r w:rsidRPr="0070132B">
              <w:rPr>
                <w:color w:val="000000"/>
                <w:sz w:val="22"/>
                <w:szCs w:val="22"/>
              </w:rPr>
              <w:br/>
              <w:t>‎труби,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Ток, А, при частоте, Гц‎‎</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внешней‎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внутренней‎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110</w:t>
            </w:r>
            <w:r w:rsidRPr="0070132B">
              <w:rPr>
                <w:color w:val="000000"/>
                <w:sz w:val="22"/>
                <w:szCs w:val="22"/>
              </w:rPr>
              <w:br/>
              <w:t>‎90</w:t>
            </w:r>
            <w:r w:rsidRPr="0070132B">
              <w:rPr>
                <w:color w:val="000000"/>
                <w:sz w:val="22"/>
                <w:szCs w:val="22"/>
              </w:rPr>
              <w:b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1330</w:t>
            </w:r>
            <w:r w:rsidRPr="0070132B">
              <w:rPr>
                <w:color w:val="000000"/>
                <w:sz w:val="22"/>
                <w:szCs w:val="22"/>
              </w:rPr>
              <w:br/>
              <w:t>‎1000</w:t>
            </w:r>
            <w:r w:rsidRPr="0070132B">
              <w:rPr>
                <w:color w:val="000000"/>
                <w:sz w:val="22"/>
                <w:szCs w:val="22"/>
              </w:rPr>
              <w:br/>
              <w:t>‎800‎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1110</w:t>
            </w:r>
            <w:r w:rsidRPr="0070132B">
              <w:rPr>
                <w:color w:val="000000"/>
                <w:sz w:val="22"/>
                <w:szCs w:val="22"/>
              </w:rPr>
              <w:br/>
              <w:t>‎835</w:t>
            </w:r>
            <w:r w:rsidRPr="0070132B">
              <w:rPr>
                <w:color w:val="000000"/>
                <w:sz w:val="22"/>
                <w:szCs w:val="22"/>
              </w:rPr>
              <w:br/>
              <w:t>‎670‎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885</w:t>
            </w:r>
            <w:r w:rsidRPr="0070132B">
              <w:rPr>
                <w:color w:val="000000"/>
                <w:sz w:val="22"/>
                <w:szCs w:val="22"/>
              </w:rPr>
              <w:br/>
              <w:t>‎665</w:t>
            </w:r>
            <w:r w:rsidRPr="0070132B">
              <w:rPr>
                <w:color w:val="000000"/>
                <w:sz w:val="22"/>
                <w:szCs w:val="22"/>
              </w:rPr>
              <w:br/>
              <w:t>‎530‎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770</w:t>
            </w:r>
            <w:r w:rsidRPr="0070132B">
              <w:rPr>
                <w:color w:val="000000"/>
                <w:sz w:val="22"/>
                <w:szCs w:val="22"/>
              </w:rPr>
              <w:br/>
              <w:t>‎570</w:t>
            </w:r>
            <w:r w:rsidRPr="0070132B">
              <w:rPr>
                <w:color w:val="000000"/>
                <w:sz w:val="22"/>
                <w:szCs w:val="22"/>
              </w:rPr>
              <w:br/>
              <w:t>‎465‎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640</w:t>
            </w:r>
            <w:r w:rsidRPr="0070132B">
              <w:rPr>
                <w:color w:val="000000"/>
                <w:sz w:val="22"/>
                <w:szCs w:val="22"/>
              </w:rPr>
              <w:br/>
              <w:t>‎480</w:t>
            </w:r>
            <w:r w:rsidRPr="0070132B">
              <w:rPr>
                <w:color w:val="000000"/>
                <w:sz w:val="22"/>
                <w:szCs w:val="22"/>
              </w:rPr>
              <w:b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615</w:t>
            </w:r>
            <w:r w:rsidRPr="0070132B">
              <w:rPr>
                <w:color w:val="000000"/>
                <w:sz w:val="22"/>
                <w:szCs w:val="22"/>
              </w:rPr>
              <w:br/>
              <w:t>‎455</w:t>
            </w:r>
            <w:r w:rsidRPr="0070132B">
              <w:rPr>
                <w:color w:val="000000"/>
                <w:sz w:val="22"/>
                <w:szCs w:val="22"/>
              </w:rPr>
              <w:br/>
              <w:t>‎370‎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140</w:t>
            </w:r>
            <w:r w:rsidRPr="0070132B">
              <w:rPr>
                <w:color w:val="000000"/>
                <w:sz w:val="22"/>
                <w:szCs w:val="22"/>
              </w:rPr>
              <w:br/>
              <w:t>‎120</w:t>
            </w:r>
            <w:r w:rsidRPr="0070132B">
              <w:rPr>
                <w:color w:val="000000"/>
                <w:sz w:val="22"/>
                <w:szCs w:val="22"/>
              </w:rPr>
              <w:b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1660</w:t>
            </w:r>
            <w:r w:rsidRPr="0070132B">
              <w:rPr>
                <w:color w:val="000000"/>
                <w:sz w:val="22"/>
                <w:szCs w:val="22"/>
              </w:rPr>
              <w:br/>
              <w:t>‎1280</w:t>
            </w:r>
            <w:r w:rsidRPr="0070132B">
              <w:rPr>
                <w:color w:val="000000"/>
                <w:sz w:val="22"/>
                <w:szCs w:val="22"/>
              </w:rPr>
              <w:br/>
              <w:t>‎1030‎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1400</w:t>
            </w:r>
            <w:r w:rsidRPr="0070132B">
              <w:rPr>
                <w:color w:val="000000"/>
                <w:sz w:val="22"/>
                <w:szCs w:val="22"/>
              </w:rPr>
              <w:br/>
              <w:t>‎1075</w:t>
            </w:r>
            <w:r w:rsidRPr="0070132B">
              <w:rPr>
                <w:color w:val="000000"/>
                <w:sz w:val="22"/>
                <w:szCs w:val="22"/>
              </w:rPr>
              <w:br/>
              <w:t>‎905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1095</w:t>
            </w:r>
            <w:r w:rsidRPr="0070132B">
              <w:rPr>
                <w:color w:val="000000"/>
                <w:sz w:val="22"/>
                <w:szCs w:val="22"/>
              </w:rPr>
              <w:br/>
              <w:t>‎855</w:t>
            </w:r>
            <w:r w:rsidRPr="0070132B">
              <w:rPr>
                <w:color w:val="000000"/>
                <w:sz w:val="22"/>
                <w:szCs w:val="22"/>
              </w:rPr>
              <w:br/>
              <w:t>‎720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950</w:t>
            </w:r>
            <w:r w:rsidRPr="0070132B">
              <w:rPr>
                <w:color w:val="000000"/>
                <w:sz w:val="22"/>
                <w:szCs w:val="22"/>
              </w:rPr>
              <w:br/>
              <w:t>‎740</w:t>
            </w:r>
            <w:r w:rsidRPr="0070132B">
              <w:rPr>
                <w:color w:val="000000"/>
                <w:sz w:val="22"/>
                <w:szCs w:val="22"/>
              </w:rPr>
              <w:br/>
              <w:t>‎620‎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800</w:t>
            </w:r>
            <w:r w:rsidRPr="0070132B">
              <w:rPr>
                <w:color w:val="000000"/>
                <w:sz w:val="22"/>
                <w:szCs w:val="22"/>
              </w:rPr>
              <w:br/>
              <w:t>‎620</w:t>
            </w:r>
            <w:r w:rsidRPr="0070132B">
              <w:rPr>
                <w:color w:val="000000"/>
                <w:sz w:val="22"/>
                <w:szCs w:val="22"/>
              </w:rPr>
              <w:br/>
              <w:t>‎520‎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760</w:t>
            </w:r>
            <w:r w:rsidRPr="0070132B">
              <w:rPr>
                <w:color w:val="000000"/>
                <w:sz w:val="22"/>
                <w:szCs w:val="22"/>
              </w:rPr>
              <w:br/>
              <w:t>‎590</w:t>
            </w:r>
            <w:r w:rsidRPr="0070132B">
              <w:rPr>
                <w:color w:val="000000"/>
                <w:sz w:val="22"/>
                <w:szCs w:val="22"/>
              </w:rPr>
              <w:br/>
              <w:t>‎495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160</w:t>
            </w:r>
            <w:r w:rsidRPr="0070132B">
              <w:rPr>
                <w:color w:val="000000"/>
                <w:sz w:val="22"/>
                <w:szCs w:val="22"/>
              </w:rPr>
              <w:br/>
              <w:t>‎140</w:t>
            </w:r>
            <w:r w:rsidRPr="0070132B">
              <w:rPr>
                <w:color w:val="000000"/>
                <w:sz w:val="22"/>
                <w:szCs w:val="22"/>
              </w:rPr>
              <w:b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1890</w:t>
            </w:r>
            <w:r w:rsidRPr="0070132B">
              <w:rPr>
                <w:color w:val="000000"/>
                <w:sz w:val="22"/>
                <w:szCs w:val="22"/>
              </w:rPr>
              <w:br/>
              <w:t>‎1480</w:t>
            </w:r>
            <w:r w:rsidRPr="0070132B">
              <w:rPr>
                <w:color w:val="000000"/>
                <w:sz w:val="22"/>
                <w:szCs w:val="22"/>
              </w:rPr>
              <w:br/>
              <w:t>‎1260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1590</w:t>
            </w:r>
            <w:r w:rsidRPr="0070132B">
              <w:rPr>
                <w:color w:val="000000"/>
                <w:sz w:val="22"/>
                <w:szCs w:val="22"/>
              </w:rPr>
              <w:br/>
              <w:t>‎1230</w:t>
            </w:r>
            <w:r w:rsidRPr="0070132B">
              <w:rPr>
                <w:color w:val="000000"/>
                <w:sz w:val="22"/>
                <w:szCs w:val="22"/>
              </w:rPr>
              <w:br/>
              <w:t>‎1070‎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1260</w:t>
            </w:r>
            <w:r w:rsidRPr="0070132B">
              <w:rPr>
                <w:color w:val="000000"/>
                <w:sz w:val="22"/>
                <w:szCs w:val="22"/>
              </w:rPr>
              <w:br/>
              <w:t>‎980</w:t>
            </w:r>
            <w:r w:rsidRPr="0070132B">
              <w:rPr>
                <w:color w:val="000000"/>
                <w:sz w:val="22"/>
                <w:szCs w:val="22"/>
              </w:rPr>
              <w:br/>
              <w:t>‎840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1080</w:t>
            </w:r>
            <w:r w:rsidRPr="0070132B">
              <w:rPr>
                <w:color w:val="000000"/>
                <w:sz w:val="22"/>
                <w:szCs w:val="22"/>
              </w:rPr>
              <w:br/>
              <w:t>‎845</w:t>
            </w:r>
            <w:r w:rsidRPr="0070132B">
              <w:rPr>
                <w:color w:val="000000"/>
                <w:sz w:val="22"/>
                <w:szCs w:val="22"/>
              </w:rPr>
              <w:b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910</w:t>
            </w:r>
            <w:r w:rsidRPr="0070132B">
              <w:rPr>
                <w:color w:val="000000"/>
                <w:sz w:val="22"/>
                <w:szCs w:val="22"/>
              </w:rPr>
              <w:br/>
              <w:t>‎710</w:t>
            </w:r>
            <w:r w:rsidRPr="0070132B">
              <w:rPr>
                <w:color w:val="000000"/>
                <w:sz w:val="22"/>
                <w:szCs w:val="22"/>
              </w:rPr>
              <w:b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865</w:t>
            </w:r>
            <w:r w:rsidRPr="0070132B">
              <w:rPr>
                <w:color w:val="000000"/>
                <w:sz w:val="22"/>
                <w:szCs w:val="22"/>
              </w:rPr>
              <w:br/>
              <w:t>‎675</w:t>
            </w:r>
            <w:r w:rsidRPr="0070132B">
              <w:rPr>
                <w:color w:val="000000"/>
                <w:sz w:val="22"/>
                <w:szCs w:val="22"/>
              </w:rPr>
              <w:br/>
              <w:t>‎580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180</w:t>
            </w:r>
            <w:r w:rsidRPr="0070132B">
              <w:rPr>
                <w:color w:val="000000"/>
                <w:sz w:val="22"/>
                <w:szCs w:val="22"/>
              </w:rPr>
              <w:br/>
              <w:t>‎160</w:t>
            </w:r>
            <w:r w:rsidRPr="0070132B">
              <w:rPr>
                <w:color w:val="000000"/>
                <w:sz w:val="22"/>
                <w:szCs w:val="22"/>
              </w:rPr>
              <w:b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2185</w:t>
            </w:r>
            <w:r w:rsidRPr="0070132B">
              <w:rPr>
                <w:color w:val="000000"/>
                <w:sz w:val="22"/>
                <w:szCs w:val="22"/>
              </w:rPr>
              <w:br/>
              <w:t>‎1660</w:t>
            </w:r>
            <w:r w:rsidRPr="0070132B">
              <w:rPr>
                <w:color w:val="000000"/>
                <w:sz w:val="22"/>
                <w:szCs w:val="22"/>
              </w:rPr>
              <w:br/>
              <w:t>‎1425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1755</w:t>
            </w:r>
            <w:r w:rsidRPr="0070132B">
              <w:rPr>
                <w:color w:val="000000"/>
                <w:sz w:val="22"/>
                <w:szCs w:val="22"/>
              </w:rPr>
              <w:br/>
              <w:t>‎1390</w:t>
            </w:r>
            <w:r w:rsidRPr="0070132B">
              <w:rPr>
                <w:color w:val="000000"/>
                <w:sz w:val="22"/>
                <w:szCs w:val="22"/>
              </w:rPr>
              <w:br/>
              <w:t>‎1185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1390</w:t>
            </w:r>
            <w:r w:rsidRPr="0070132B">
              <w:rPr>
                <w:color w:val="000000"/>
                <w:sz w:val="22"/>
                <w:szCs w:val="22"/>
              </w:rPr>
              <w:br/>
              <w:t>‎1100</w:t>
            </w:r>
            <w:r w:rsidRPr="0070132B">
              <w:rPr>
                <w:color w:val="000000"/>
                <w:sz w:val="22"/>
                <w:szCs w:val="22"/>
              </w:rPr>
              <w:br/>
              <w:t>‎940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1200</w:t>
            </w:r>
            <w:r w:rsidRPr="0070132B">
              <w:rPr>
                <w:color w:val="000000"/>
                <w:sz w:val="22"/>
                <w:szCs w:val="22"/>
              </w:rPr>
              <w:br/>
              <w:t>‎950</w:t>
            </w:r>
            <w:r w:rsidRPr="0070132B">
              <w:rPr>
                <w:color w:val="000000"/>
                <w:sz w:val="22"/>
                <w:szCs w:val="22"/>
              </w:rPr>
              <w:b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1010</w:t>
            </w:r>
            <w:r w:rsidRPr="0070132B">
              <w:rPr>
                <w:color w:val="000000"/>
                <w:sz w:val="22"/>
                <w:szCs w:val="22"/>
              </w:rPr>
              <w:br/>
              <w:t>‎800</w:t>
            </w:r>
            <w:r w:rsidRPr="0070132B">
              <w:rPr>
                <w:color w:val="000000"/>
                <w:sz w:val="22"/>
                <w:szCs w:val="22"/>
              </w:rPr>
              <w:br/>
              <w:t>‎685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960</w:t>
            </w:r>
            <w:r w:rsidRPr="0070132B">
              <w:rPr>
                <w:color w:val="000000"/>
                <w:sz w:val="22"/>
                <w:szCs w:val="22"/>
              </w:rPr>
              <w:br/>
              <w:t>‎760</w:t>
            </w:r>
            <w:r w:rsidRPr="0070132B">
              <w:rPr>
                <w:color w:val="000000"/>
                <w:sz w:val="22"/>
                <w:szCs w:val="22"/>
              </w:rPr>
              <w:br/>
              <w:t>‎650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lastRenderedPageBreak/>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200</w:t>
            </w:r>
            <w:r w:rsidRPr="0070132B">
              <w:rPr>
                <w:color w:val="000000"/>
                <w:sz w:val="22"/>
                <w:szCs w:val="22"/>
              </w:rPr>
              <w:br/>
              <w:t>‎180</w:t>
            </w:r>
            <w:r w:rsidRPr="0070132B">
              <w:rPr>
                <w:color w:val="000000"/>
                <w:sz w:val="22"/>
                <w:szCs w:val="22"/>
              </w:rPr>
              <w:b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2310</w:t>
            </w:r>
            <w:r w:rsidRPr="0070132B">
              <w:rPr>
                <w:color w:val="000000"/>
                <w:sz w:val="22"/>
                <w:szCs w:val="22"/>
              </w:rPr>
              <w:br/>
              <w:t>‎1850</w:t>
            </w:r>
            <w:r w:rsidRPr="0070132B">
              <w:rPr>
                <w:color w:val="000000"/>
                <w:sz w:val="22"/>
                <w:szCs w:val="22"/>
              </w:rPr>
              <w:br/>
              <w:t>‎1630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1940</w:t>
            </w:r>
            <w:r w:rsidRPr="0070132B">
              <w:rPr>
                <w:color w:val="000000"/>
                <w:sz w:val="22"/>
                <w:szCs w:val="22"/>
              </w:rPr>
              <w:br/>
              <w:t>‎1550</w:t>
            </w:r>
            <w:r w:rsidRPr="0070132B">
              <w:rPr>
                <w:color w:val="000000"/>
                <w:sz w:val="22"/>
                <w:szCs w:val="22"/>
              </w:rPr>
              <w:br/>
              <w:t>‎1365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1520</w:t>
            </w:r>
            <w:r w:rsidRPr="0070132B">
              <w:rPr>
                <w:color w:val="000000"/>
                <w:sz w:val="22"/>
                <w:szCs w:val="22"/>
              </w:rPr>
              <w:br/>
              <w:t>‎1230</w:t>
            </w:r>
            <w:r w:rsidRPr="0070132B">
              <w:rPr>
                <w:color w:val="000000"/>
                <w:sz w:val="22"/>
                <w:szCs w:val="22"/>
              </w:rPr>
              <w:br/>
              <w:t>‎1080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1315</w:t>
            </w:r>
            <w:r w:rsidRPr="0070132B">
              <w:rPr>
                <w:color w:val="000000"/>
                <w:sz w:val="22"/>
                <w:szCs w:val="22"/>
              </w:rPr>
              <w:br/>
              <w:t>‎1065</w:t>
            </w:r>
            <w:r w:rsidRPr="0070132B">
              <w:rPr>
                <w:color w:val="000000"/>
                <w:sz w:val="22"/>
                <w:szCs w:val="22"/>
              </w:rPr>
              <w:br/>
              <w:t>‎930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1115</w:t>
            </w:r>
            <w:r w:rsidRPr="0070132B">
              <w:rPr>
                <w:color w:val="000000"/>
                <w:sz w:val="22"/>
                <w:szCs w:val="22"/>
              </w:rPr>
              <w:br/>
              <w:t>‎895</w:t>
            </w:r>
            <w:r w:rsidRPr="0070132B">
              <w:rPr>
                <w:color w:val="000000"/>
                <w:sz w:val="22"/>
                <w:szCs w:val="22"/>
              </w:rPr>
              <w:br/>
              <w:t>‎785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1050</w:t>
            </w:r>
            <w:r w:rsidRPr="0070132B">
              <w:rPr>
                <w:color w:val="000000"/>
                <w:sz w:val="22"/>
                <w:szCs w:val="22"/>
              </w:rPr>
              <w:br/>
              <w:t>‎850</w:t>
            </w:r>
            <w:r w:rsidRPr="0070132B">
              <w:rPr>
                <w:color w:val="000000"/>
                <w:sz w:val="22"/>
                <w:szCs w:val="22"/>
              </w:rPr>
              <w:br/>
              <w:t>‎745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220</w:t>
            </w:r>
            <w:r w:rsidRPr="0070132B">
              <w:rPr>
                <w:color w:val="000000"/>
                <w:sz w:val="22"/>
                <w:szCs w:val="22"/>
              </w:rPr>
              <w:br/>
              <w:t>‎200</w:t>
            </w:r>
            <w:r w:rsidRPr="0070132B">
              <w:rPr>
                <w:color w:val="000000"/>
                <w:sz w:val="22"/>
                <w:szCs w:val="22"/>
              </w:rPr>
              <w:b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2530</w:t>
            </w:r>
            <w:r w:rsidRPr="0070132B">
              <w:rPr>
                <w:color w:val="000000"/>
                <w:sz w:val="22"/>
                <w:szCs w:val="22"/>
              </w:rPr>
              <w:br/>
              <w:t>‎2040</w:t>
            </w:r>
            <w:r w:rsidRPr="0070132B">
              <w:rPr>
                <w:color w:val="000000"/>
                <w:sz w:val="22"/>
                <w:szCs w:val="22"/>
              </w:rPr>
              <w:br/>
              <w:t>‎1820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2130</w:t>
            </w:r>
            <w:r w:rsidRPr="0070132B">
              <w:rPr>
                <w:color w:val="000000"/>
                <w:sz w:val="22"/>
                <w:szCs w:val="22"/>
              </w:rPr>
              <w:br/>
              <w:t>‎1710</w:t>
            </w:r>
            <w:r w:rsidRPr="0070132B">
              <w:rPr>
                <w:color w:val="000000"/>
                <w:sz w:val="22"/>
                <w:szCs w:val="22"/>
              </w:rPr>
              <w:br/>
              <w:t>‎1530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1780</w:t>
            </w:r>
            <w:r w:rsidRPr="0070132B">
              <w:rPr>
                <w:color w:val="000000"/>
                <w:sz w:val="22"/>
                <w:szCs w:val="22"/>
              </w:rPr>
              <w:br/>
              <w:t>‎1355</w:t>
            </w:r>
            <w:r w:rsidRPr="0070132B">
              <w:rPr>
                <w:color w:val="000000"/>
                <w:sz w:val="22"/>
                <w:szCs w:val="22"/>
              </w:rPr>
              <w:br/>
              <w:t>‎1210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1450</w:t>
            </w:r>
            <w:r w:rsidRPr="0070132B">
              <w:rPr>
                <w:color w:val="000000"/>
                <w:sz w:val="22"/>
                <w:szCs w:val="22"/>
              </w:rPr>
              <w:br/>
              <w:t>‎1165</w:t>
            </w:r>
            <w:r w:rsidRPr="0070132B">
              <w:rPr>
                <w:color w:val="000000"/>
                <w:sz w:val="22"/>
                <w:szCs w:val="22"/>
              </w:rPr>
              <w:b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1220</w:t>
            </w:r>
            <w:r w:rsidRPr="0070132B">
              <w:rPr>
                <w:color w:val="000000"/>
                <w:sz w:val="22"/>
                <w:szCs w:val="22"/>
              </w:rPr>
              <w:br/>
              <w:t>‎980</w:t>
            </w:r>
            <w:r w:rsidRPr="0070132B">
              <w:rPr>
                <w:color w:val="000000"/>
                <w:sz w:val="22"/>
                <w:szCs w:val="22"/>
              </w:rPr>
              <w:br/>
              <w:t>‎875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1160</w:t>
            </w:r>
            <w:r w:rsidRPr="0070132B">
              <w:rPr>
                <w:color w:val="000000"/>
                <w:sz w:val="22"/>
                <w:szCs w:val="22"/>
              </w:rPr>
              <w:br/>
              <w:t>‎930</w:t>
            </w:r>
            <w:r w:rsidRPr="0070132B">
              <w:rPr>
                <w:color w:val="000000"/>
                <w:sz w:val="22"/>
                <w:szCs w:val="22"/>
              </w:rPr>
              <w:br/>
              <w:t>‎830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240</w:t>
            </w:r>
            <w:r w:rsidRPr="0070132B">
              <w:rPr>
                <w:color w:val="000000"/>
                <w:sz w:val="22"/>
                <w:szCs w:val="22"/>
              </w:rPr>
              <w:br/>
              <w:t>‎220</w:t>
            </w:r>
            <w:r w:rsidRPr="0070132B">
              <w:rPr>
                <w:color w:val="000000"/>
                <w:sz w:val="22"/>
                <w:szCs w:val="22"/>
              </w:rPr>
              <w:b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2780</w:t>
            </w:r>
            <w:r w:rsidRPr="0070132B">
              <w:rPr>
                <w:color w:val="000000"/>
                <w:sz w:val="22"/>
                <w:szCs w:val="22"/>
              </w:rPr>
              <w:br/>
              <w:t>‎2220</w:t>
            </w:r>
            <w:r w:rsidRPr="0070132B">
              <w:rPr>
                <w:color w:val="000000"/>
                <w:sz w:val="22"/>
                <w:szCs w:val="22"/>
              </w:rPr>
              <w:br/>
              <w:t>‎2000‎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2320</w:t>
            </w:r>
            <w:r w:rsidRPr="0070132B">
              <w:rPr>
                <w:color w:val="000000"/>
                <w:sz w:val="22"/>
                <w:szCs w:val="22"/>
              </w:rPr>
              <w:br/>
              <w:t>‎1865</w:t>
            </w:r>
            <w:r w:rsidRPr="0070132B">
              <w:rPr>
                <w:color w:val="000000"/>
                <w:sz w:val="22"/>
                <w:szCs w:val="22"/>
              </w:rPr>
              <w:br/>
              <w:t>‎1685‎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1850</w:t>
            </w:r>
            <w:r w:rsidRPr="0070132B">
              <w:rPr>
                <w:color w:val="000000"/>
                <w:sz w:val="22"/>
                <w:szCs w:val="22"/>
              </w:rPr>
              <w:br/>
              <w:t>‎1480</w:t>
            </w:r>
            <w:r w:rsidRPr="0070132B">
              <w:rPr>
                <w:color w:val="000000"/>
                <w:sz w:val="22"/>
                <w:szCs w:val="22"/>
              </w:rPr>
              <w:br/>
              <w:t>‎1320‎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1590</w:t>
            </w:r>
            <w:r w:rsidRPr="0070132B">
              <w:rPr>
                <w:color w:val="000000"/>
                <w:sz w:val="22"/>
                <w:szCs w:val="22"/>
              </w:rPr>
              <w:br/>
              <w:t>‎1275</w:t>
            </w:r>
            <w:r w:rsidRPr="0070132B">
              <w:rPr>
                <w:color w:val="000000"/>
                <w:sz w:val="22"/>
                <w:szCs w:val="22"/>
              </w:rPr>
              <w:b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1335</w:t>
            </w:r>
            <w:r w:rsidRPr="0070132B">
              <w:rPr>
                <w:color w:val="000000"/>
                <w:sz w:val="22"/>
                <w:szCs w:val="22"/>
              </w:rPr>
              <w:br/>
              <w:t>‎1075</w:t>
            </w:r>
            <w:r w:rsidRPr="0070132B">
              <w:rPr>
                <w:color w:val="000000"/>
                <w:sz w:val="22"/>
                <w:szCs w:val="22"/>
              </w:rPr>
              <w:br/>
              <w:t>‎960‎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70132B">
              <w:rPr>
                <w:color w:val="000000"/>
                <w:sz w:val="22"/>
                <w:szCs w:val="22"/>
              </w:rPr>
              <w:t>1270</w:t>
            </w:r>
            <w:r w:rsidRPr="0070132B">
              <w:rPr>
                <w:color w:val="000000"/>
                <w:sz w:val="22"/>
                <w:szCs w:val="22"/>
              </w:rPr>
              <w:br/>
              <w:t>‎1020</w:t>
            </w:r>
            <w:r w:rsidRPr="0070132B">
              <w:rPr>
                <w:color w:val="000000"/>
                <w:sz w:val="22"/>
                <w:szCs w:val="22"/>
              </w:rPr>
              <w:br/>
              <w:t>‎930‎</w:t>
            </w:r>
          </w:p>
        </w:tc>
      </w:tr>
    </w:tbl>
    <w:p w:rsidR="00C852FB" w:rsidRDefault="00C852FB" w:rsidP="00943BC4">
      <w:pPr>
        <w:shd w:val="clear" w:color="auto" w:fill="FFFFFF"/>
        <w:jc w:val="both"/>
        <w:rPr>
          <w:color w:val="339966"/>
          <w:sz w:val="20"/>
          <w:szCs w:val="20"/>
        </w:rPr>
      </w:pPr>
      <w:bookmarkStart w:id="5228" w:name="1825383"/>
      <w:bookmarkEnd w:id="5227"/>
      <w:r>
        <w:rPr>
          <w:color w:val="339966"/>
          <w:sz w:val="20"/>
          <w:szCs w:val="20"/>
        </w:rPr>
        <w:t xml:space="preserve">Примечание: В Таблицах 7.5.7 и 7.5.8 токи приведены для неокрашенных труб с толщиной стенок </w:t>
      </w:r>
      <w:smartTag w:uri="urn:schemas-microsoft-com:office:smarttags" w:element="metricconverter">
        <w:smartTagPr>
          <w:attr w:name="ProductID" w:val="10 мм"/>
        </w:smartTagPr>
        <w:r>
          <w:rPr>
            <w:color w:val="339966"/>
            <w:sz w:val="20"/>
            <w:szCs w:val="20"/>
          </w:rPr>
          <w:t>10 мм</w:t>
        </w:r>
      </w:smartTag>
      <w:r>
        <w:rPr>
          <w:color w:val="339966"/>
          <w:sz w:val="20"/>
          <w:szCs w:val="20"/>
        </w:rPr>
        <w:t>.</w:t>
      </w:r>
      <w:bookmarkEnd w:id="5228"/>
    </w:p>
    <w:p w:rsidR="00C852FB" w:rsidRDefault="00C852FB" w:rsidP="00943BC4">
      <w:pPr>
        <w:shd w:val="clear" w:color="auto" w:fill="FFFFFF"/>
        <w:jc w:val="right"/>
        <w:rPr>
          <w:color w:val="000080"/>
          <w:sz w:val="22"/>
          <w:szCs w:val="22"/>
        </w:rPr>
      </w:pPr>
      <w:bookmarkStart w:id="5229" w:name="1825394"/>
      <w:bookmarkStart w:id="5230" w:name="1825395"/>
      <w:bookmarkEnd w:id="5229"/>
      <w:r>
        <w:rPr>
          <w:color w:val="000080"/>
          <w:sz w:val="22"/>
          <w:szCs w:val="22"/>
        </w:rPr>
        <w:t>Таблица 7.5.8.</w:t>
      </w:r>
      <w:bookmarkEnd w:id="5230"/>
    </w:p>
    <w:p w:rsidR="00C852FB" w:rsidRDefault="00C852FB" w:rsidP="00943BC4">
      <w:pPr>
        <w:shd w:val="clear" w:color="auto" w:fill="FFFFFF"/>
        <w:jc w:val="center"/>
        <w:rPr>
          <w:b/>
          <w:bCs/>
          <w:color w:val="000080"/>
        </w:rPr>
      </w:pPr>
      <w:bookmarkStart w:id="5231" w:name="1825396"/>
      <w:r>
        <w:rPr>
          <w:b/>
          <w:bCs/>
          <w:color w:val="000080"/>
        </w:rPr>
        <w:t>Допустимый длительный ток повышенной — средней частоты токопроводов из двух медных концентрических труб</w:t>
      </w:r>
      <w:r>
        <w:rPr>
          <w:b/>
          <w:bCs/>
          <w:color w:val="000080"/>
          <w:vertAlign w:val="superscript"/>
        </w:rPr>
        <w:t>1</w:t>
      </w:r>
      <w:bookmarkEnd w:id="5231"/>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72"/>
        <w:gridCol w:w="2183"/>
        <w:gridCol w:w="935"/>
        <w:gridCol w:w="936"/>
        <w:gridCol w:w="936"/>
        <w:gridCol w:w="936"/>
        <w:gridCol w:w="936"/>
        <w:gridCol w:w="1148"/>
      </w:tblGrid>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232" w:name="1825397"/>
            <w:bookmarkStart w:id="5233" w:name="1825400"/>
            <w:bookmarkEnd w:id="5232"/>
            <w:r w:rsidRPr="00E9415F">
              <w:rPr>
                <w:color w:val="000000"/>
                <w:sz w:val="22"/>
                <w:szCs w:val="22"/>
              </w:rPr>
              <w:t>Наружный диаметр</w:t>
            </w:r>
            <w:r w:rsidRPr="00E9415F">
              <w:rPr>
                <w:color w:val="000000"/>
                <w:sz w:val="22"/>
                <w:szCs w:val="22"/>
              </w:rPr>
              <w:br/>
              <w:t>‎трубы, мм‎</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Ток, А, при частоте, Гц‎‎</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внешней‎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внутренней‎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110</w:t>
            </w:r>
            <w:r w:rsidRPr="00E9415F">
              <w:rPr>
                <w:color w:val="000000"/>
                <w:sz w:val="22"/>
                <w:szCs w:val="22"/>
              </w:rPr>
              <w:br/>
              <w:t>‎90</w:t>
            </w:r>
            <w:r w:rsidRPr="00E9415F">
              <w:rPr>
                <w:color w:val="000000"/>
                <w:sz w:val="22"/>
                <w:szCs w:val="22"/>
              </w:rPr>
              <w:b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1530</w:t>
            </w:r>
            <w:r w:rsidRPr="00E9415F">
              <w:rPr>
                <w:color w:val="000000"/>
                <w:sz w:val="22"/>
                <w:szCs w:val="22"/>
              </w:rPr>
              <w:br/>
              <w:t>‎1150</w:t>
            </w:r>
            <w:r w:rsidRPr="00E9415F">
              <w:rPr>
                <w:color w:val="000000"/>
                <w:sz w:val="22"/>
                <w:szCs w:val="22"/>
              </w:rPr>
              <w:br/>
              <w:t>‎920‎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1270</w:t>
            </w:r>
            <w:r w:rsidRPr="00E9415F">
              <w:rPr>
                <w:color w:val="000000"/>
                <w:sz w:val="22"/>
                <w:szCs w:val="22"/>
              </w:rPr>
              <w:br/>
              <w:t>‎950</w:t>
            </w:r>
            <w:r w:rsidRPr="00E9415F">
              <w:rPr>
                <w:color w:val="000000"/>
                <w:sz w:val="22"/>
                <w:szCs w:val="22"/>
              </w:rPr>
              <w:br/>
              <w:t>‎760‎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1010</w:t>
            </w:r>
            <w:r w:rsidRPr="00E9415F">
              <w:rPr>
                <w:color w:val="000000"/>
                <w:sz w:val="22"/>
                <w:szCs w:val="22"/>
              </w:rPr>
              <w:br/>
              <w:t>‎750</w:t>
            </w:r>
            <w:r w:rsidRPr="00E9415F">
              <w:rPr>
                <w:color w:val="000000"/>
                <w:sz w:val="22"/>
                <w:szCs w:val="22"/>
              </w:rPr>
              <w:br/>
              <w:t>‎610‎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895</w:t>
            </w:r>
            <w:r w:rsidRPr="00E9415F">
              <w:rPr>
                <w:color w:val="000000"/>
                <w:sz w:val="22"/>
                <w:szCs w:val="22"/>
              </w:rPr>
              <w:br/>
              <w:t>‎670</w:t>
            </w:r>
            <w:r w:rsidRPr="00E9415F">
              <w:rPr>
                <w:color w:val="000000"/>
                <w:sz w:val="22"/>
                <w:szCs w:val="22"/>
              </w:rPr>
              <w:br/>
              <w:t>‎540‎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755</w:t>
            </w:r>
            <w:r w:rsidRPr="00E9415F">
              <w:rPr>
                <w:color w:val="000000"/>
                <w:sz w:val="22"/>
                <w:szCs w:val="22"/>
              </w:rPr>
              <w:br/>
              <w:t>‎565</w:t>
            </w:r>
            <w:r w:rsidRPr="00E9415F">
              <w:rPr>
                <w:color w:val="000000"/>
                <w:sz w:val="22"/>
                <w:szCs w:val="22"/>
              </w:rPr>
              <w:br/>
              <w:t>‎455‎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715</w:t>
            </w:r>
            <w:r w:rsidRPr="00E9415F">
              <w:rPr>
                <w:color w:val="000000"/>
                <w:sz w:val="22"/>
                <w:szCs w:val="22"/>
              </w:rPr>
              <w:br/>
              <w:t>‎535</w:t>
            </w:r>
            <w:r w:rsidRPr="00E9415F">
              <w:rPr>
                <w:color w:val="000000"/>
                <w:sz w:val="22"/>
                <w:szCs w:val="22"/>
              </w:rPr>
              <w:br/>
              <w:t>‎430‎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140</w:t>
            </w:r>
            <w:r w:rsidRPr="00E9415F">
              <w:rPr>
                <w:color w:val="000000"/>
                <w:sz w:val="22"/>
                <w:szCs w:val="22"/>
              </w:rPr>
              <w:br/>
              <w:t>‎120</w:t>
            </w:r>
            <w:r w:rsidRPr="00E9415F">
              <w:rPr>
                <w:color w:val="000000"/>
                <w:sz w:val="22"/>
                <w:szCs w:val="22"/>
              </w:rPr>
              <w:b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1900</w:t>
            </w:r>
            <w:r w:rsidRPr="00E9415F">
              <w:rPr>
                <w:color w:val="000000"/>
                <w:sz w:val="22"/>
                <w:szCs w:val="22"/>
              </w:rPr>
              <w:br/>
              <w:t>‎1480</w:t>
            </w:r>
            <w:r w:rsidRPr="00E9415F">
              <w:rPr>
                <w:color w:val="000000"/>
                <w:sz w:val="22"/>
                <w:szCs w:val="22"/>
              </w:rPr>
              <w:br/>
              <w:t>‎1250‎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1585</w:t>
            </w:r>
            <w:r w:rsidRPr="00E9415F">
              <w:rPr>
                <w:color w:val="000000"/>
                <w:sz w:val="22"/>
                <w:szCs w:val="22"/>
              </w:rPr>
              <w:br/>
              <w:t>‎1225</w:t>
            </w:r>
            <w:r w:rsidRPr="00E9415F">
              <w:rPr>
                <w:color w:val="000000"/>
                <w:sz w:val="22"/>
                <w:szCs w:val="22"/>
              </w:rPr>
              <w:br/>
              <w:t>‎1030‎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1240</w:t>
            </w:r>
            <w:r w:rsidRPr="00E9415F">
              <w:rPr>
                <w:color w:val="000000"/>
                <w:sz w:val="22"/>
                <w:szCs w:val="22"/>
              </w:rPr>
              <w:br/>
              <w:t>‎965</w:t>
            </w:r>
            <w:r w:rsidRPr="00E9415F">
              <w:rPr>
                <w:color w:val="000000"/>
                <w:sz w:val="22"/>
                <w:szCs w:val="22"/>
              </w:rPr>
              <w:br/>
              <w:t>‎815‎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1120</w:t>
            </w:r>
            <w:r w:rsidRPr="00E9415F">
              <w:rPr>
                <w:color w:val="000000"/>
                <w:sz w:val="22"/>
                <w:szCs w:val="22"/>
              </w:rPr>
              <w:br/>
              <w:t>‎865</w:t>
            </w:r>
            <w:r w:rsidRPr="00E9415F">
              <w:rPr>
                <w:color w:val="000000"/>
                <w:sz w:val="22"/>
                <w:szCs w:val="22"/>
              </w:rPr>
              <w:br/>
              <w:t>‎725‎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945</w:t>
            </w:r>
            <w:r w:rsidRPr="00E9415F">
              <w:rPr>
                <w:color w:val="000000"/>
                <w:sz w:val="22"/>
                <w:szCs w:val="22"/>
              </w:rPr>
              <w:br/>
              <w:t>‎730</w:t>
            </w:r>
            <w:r w:rsidRPr="00E9415F">
              <w:rPr>
                <w:color w:val="000000"/>
                <w:sz w:val="22"/>
                <w:szCs w:val="22"/>
              </w:rPr>
              <w:br/>
              <w:t>‎615‎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895</w:t>
            </w:r>
            <w:r w:rsidRPr="00E9415F">
              <w:rPr>
                <w:color w:val="000000"/>
                <w:sz w:val="22"/>
                <w:szCs w:val="22"/>
              </w:rPr>
              <w:br/>
              <w:t>‎690</w:t>
            </w:r>
            <w:r w:rsidRPr="00E9415F">
              <w:rPr>
                <w:color w:val="000000"/>
                <w:sz w:val="22"/>
                <w:szCs w:val="22"/>
              </w:rPr>
              <w:br/>
              <w:t>‎580‎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160</w:t>
            </w:r>
            <w:r w:rsidRPr="00E9415F">
              <w:rPr>
                <w:color w:val="000000"/>
                <w:sz w:val="22"/>
                <w:szCs w:val="22"/>
              </w:rPr>
              <w:br/>
              <w:t>‎140</w:t>
            </w:r>
            <w:r w:rsidRPr="00E9415F">
              <w:rPr>
                <w:color w:val="000000"/>
                <w:sz w:val="22"/>
                <w:szCs w:val="22"/>
              </w:rPr>
              <w:b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2190</w:t>
            </w:r>
            <w:r w:rsidRPr="00E9415F">
              <w:rPr>
                <w:color w:val="000000"/>
                <w:sz w:val="22"/>
                <w:szCs w:val="22"/>
              </w:rPr>
              <w:br/>
              <w:t>‎1690</w:t>
            </w:r>
            <w:r w:rsidRPr="00E9415F">
              <w:rPr>
                <w:color w:val="000000"/>
                <w:sz w:val="22"/>
                <w:szCs w:val="22"/>
              </w:rPr>
              <w:br/>
              <w:t>‎1460‎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1810</w:t>
            </w:r>
            <w:r w:rsidRPr="00E9415F">
              <w:rPr>
                <w:color w:val="000000"/>
                <w:sz w:val="22"/>
                <w:szCs w:val="22"/>
              </w:rPr>
              <w:br/>
              <w:t>‎1400</w:t>
            </w:r>
            <w:r w:rsidRPr="00E9415F">
              <w:rPr>
                <w:color w:val="000000"/>
                <w:sz w:val="22"/>
                <w:szCs w:val="22"/>
              </w:rPr>
              <w:br/>
              <w:t>‎1210‎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1430</w:t>
            </w:r>
            <w:r w:rsidRPr="00E9415F">
              <w:rPr>
                <w:color w:val="000000"/>
                <w:sz w:val="22"/>
                <w:szCs w:val="22"/>
              </w:rPr>
              <w:br/>
              <w:t>‎1110</w:t>
            </w:r>
            <w:r w:rsidRPr="00E9415F">
              <w:rPr>
                <w:color w:val="000000"/>
                <w:sz w:val="22"/>
                <w:szCs w:val="22"/>
              </w:rPr>
              <w:br/>
              <w:t>‎995‎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1275</w:t>
            </w:r>
            <w:r w:rsidRPr="00E9415F">
              <w:rPr>
                <w:color w:val="000000"/>
                <w:sz w:val="22"/>
                <w:szCs w:val="22"/>
              </w:rPr>
              <w:br/>
              <w:t>‎995</w:t>
            </w:r>
            <w:r w:rsidRPr="00E9415F">
              <w:rPr>
                <w:color w:val="000000"/>
                <w:sz w:val="22"/>
                <w:szCs w:val="22"/>
              </w:rPr>
              <w:br/>
              <w:t>‎830‎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1075</w:t>
            </w:r>
            <w:r w:rsidRPr="00E9415F">
              <w:rPr>
                <w:color w:val="000000"/>
                <w:sz w:val="22"/>
                <w:szCs w:val="22"/>
              </w:rPr>
              <w:br/>
              <w:t>‎840</w:t>
            </w:r>
            <w:r w:rsidRPr="00E9415F">
              <w:rPr>
                <w:color w:val="000000"/>
                <w:sz w:val="22"/>
                <w:szCs w:val="22"/>
              </w:rPr>
              <w:br/>
              <w:t>‎715‎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1020</w:t>
            </w:r>
            <w:r w:rsidRPr="00E9415F">
              <w:rPr>
                <w:color w:val="000000"/>
                <w:sz w:val="22"/>
                <w:szCs w:val="22"/>
              </w:rPr>
              <w:br/>
              <w:t>‎795</w:t>
            </w:r>
            <w:r w:rsidRPr="00E9415F">
              <w:rPr>
                <w:color w:val="000000"/>
                <w:sz w:val="22"/>
                <w:szCs w:val="22"/>
              </w:rPr>
              <w:br/>
              <w:t>‎665‎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180</w:t>
            </w:r>
            <w:r w:rsidRPr="00E9415F">
              <w:rPr>
                <w:color w:val="000000"/>
                <w:sz w:val="22"/>
                <w:szCs w:val="22"/>
              </w:rPr>
              <w:br/>
              <w:t>‎160</w:t>
            </w:r>
            <w:r w:rsidRPr="00E9415F">
              <w:rPr>
                <w:color w:val="000000"/>
                <w:sz w:val="22"/>
                <w:szCs w:val="22"/>
              </w:rPr>
              <w:b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2420</w:t>
            </w:r>
            <w:r w:rsidRPr="00E9415F">
              <w:rPr>
                <w:color w:val="000000"/>
                <w:sz w:val="22"/>
                <w:szCs w:val="22"/>
              </w:rPr>
              <w:br/>
              <w:t>‎1915</w:t>
            </w:r>
            <w:r w:rsidRPr="00E9415F">
              <w:rPr>
                <w:color w:val="000000"/>
                <w:sz w:val="22"/>
                <w:szCs w:val="22"/>
              </w:rPr>
              <w:br/>
              <w:t>‎1620‎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2000</w:t>
            </w:r>
            <w:r w:rsidRPr="00E9415F">
              <w:rPr>
                <w:color w:val="000000"/>
                <w:sz w:val="22"/>
                <w:szCs w:val="22"/>
              </w:rPr>
              <w:br/>
              <w:t>‎1585</w:t>
            </w:r>
            <w:r w:rsidRPr="00E9415F">
              <w:rPr>
                <w:color w:val="000000"/>
                <w:sz w:val="22"/>
                <w:szCs w:val="22"/>
              </w:rPr>
              <w:br/>
              <w:t>‎1350‎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1580</w:t>
            </w:r>
            <w:r w:rsidRPr="00E9415F">
              <w:rPr>
                <w:color w:val="000000"/>
                <w:sz w:val="22"/>
                <w:szCs w:val="22"/>
              </w:rPr>
              <w:br/>
              <w:t>‎1250</w:t>
            </w:r>
            <w:r w:rsidRPr="00E9415F">
              <w:rPr>
                <w:color w:val="000000"/>
                <w:sz w:val="22"/>
                <w:szCs w:val="22"/>
              </w:rPr>
              <w:br/>
              <w:t>‎1150‎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1415</w:t>
            </w:r>
            <w:r w:rsidRPr="00E9415F">
              <w:rPr>
                <w:color w:val="000000"/>
                <w:sz w:val="22"/>
                <w:szCs w:val="22"/>
              </w:rPr>
              <w:br/>
              <w:t>‎1115</w:t>
            </w:r>
            <w:r w:rsidRPr="00E9415F">
              <w:rPr>
                <w:color w:val="000000"/>
                <w:sz w:val="22"/>
                <w:szCs w:val="22"/>
              </w:rPr>
              <w:br/>
              <w:t>‎955‎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1190</w:t>
            </w:r>
            <w:r w:rsidRPr="00E9415F">
              <w:rPr>
                <w:color w:val="000000"/>
                <w:sz w:val="22"/>
                <w:szCs w:val="22"/>
              </w:rPr>
              <w:br/>
              <w:t>‎940</w:t>
            </w:r>
            <w:r w:rsidRPr="00E9415F">
              <w:rPr>
                <w:color w:val="000000"/>
                <w:sz w:val="22"/>
                <w:szCs w:val="22"/>
              </w:rPr>
              <w:br/>
              <w:t>‎810‎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1130</w:t>
            </w:r>
            <w:r w:rsidRPr="00E9415F">
              <w:rPr>
                <w:color w:val="000000"/>
                <w:sz w:val="22"/>
                <w:szCs w:val="22"/>
              </w:rPr>
              <w:br/>
              <w:t>‎890</w:t>
            </w:r>
            <w:r w:rsidRPr="00E9415F">
              <w:rPr>
                <w:color w:val="000000"/>
                <w:sz w:val="22"/>
                <w:szCs w:val="22"/>
              </w:rPr>
              <w:br/>
              <w:t>‎765‎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200</w:t>
            </w:r>
            <w:r w:rsidRPr="00E9415F">
              <w:rPr>
                <w:color w:val="000000"/>
                <w:sz w:val="22"/>
                <w:szCs w:val="22"/>
              </w:rPr>
              <w:br/>
              <w:t>‎180</w:t>
            </w:r>
            <w:r w:rsidRPr="00E9415F">
              <w:rPr>
                <w:color w:val="000000"/>
                <w:sz w:val="22"/>
                <w:szCs w:val="22"/>
              </w:rPr>
              <w:b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2670</w:t>
            </w:r>
            <w:r w:rsidRPr="00E9415F">
              <w:rPr>
                <w:color w:val="000000"/>
                <w:sz w:val="22"/>
                <w:szCs w:val="22"/>
              </w:rPr>
              <w:br/>
              <w:t>‎2130</w:t>
            </w:r>
            <w:r w:rsidRPr="00E9415F">
              <w:rPr>
                <w:color w:val="000000"/>
                <w:sz w:val="22"/>
                <w:szCs w:val="22"/>
              </w:rPr>
              <w:br/>
              <w:t>‎1880‎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2200</w:t>
            </w:r>
            <w:r w:rsidRPr="00E9415F">
              <w:rPr>
                <w:color w:val="000000"/>
                <w:sz w:val="22"/>
                <w:szCs w:val="22"/>
              </w:rPr>
              <w:br/>
              <w:t>‎1765</w:t>
            </w:r>
            <w:r w:rsidRPr="00E9415F">
              <w:rPr>
                <w:color w:val="000000"/>
                <w:sz w:val="22"/>
                <w:szCs w:val="22"/>
              </w:rPr>
              <w:br/>
              <w:t>‎1555‎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1740</w:t>
            </w:r>
            <w:r w:rsidRPr="00E9415F">
              <w:rPr>
                <w:color w:val="000000"/>
                <w:sz w:val="22"/>
                <w:szCs w:val="22"/>
              </w:rPr>
              <w:br/>
              <w:t>‎1395</w:t>
            </w:r>
            <w:r w:rsidRPr="00E9415F">
              <w:rPr>
                <w:color w:val="000000"/>
                <w:sz w:val="22"/>
                <w:szCs w:val="22"/>
              </w:rPr>
              <w:br/>
              <w:t>‎1230‎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1565</w:t>
            </w:r>
            <w:r w:rsidRPr="00E9415F">
              <w:rPr>
                <w:color w:val="000000"/>
                <w:sz w:val="22"/>
                <w:szCs w:val="22"/>
              </w:rPr>
              <w:br/>
              <w:t>‎1245</w:t>
            </w:r>
            <w:r w:rsidRPr="00E9415F">
              <w:rPr>
                <w:color w:val="000000"/>
                <w:sz w:val="22"/>
                <w:szCs w:val="22"/>
              </w:rPr>
              <w:br/>
              <w:t>‎1095‎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1310</w:t>
            </w:r>
            <w:r w:rsidRPr="00E9415F">
              <w:rPr>
                <w:color w:val="000000"/>
                <w:sz w:val="22"/>
                <w:szCs w:val="22"/>
              </w:rPr>
              <w:br/>
              <w:t>‎1050</w:t>
            </w:r>
            <w:r w:rsidRPr="00E9415F">
              <w:rPr>
                <w:color w:val="000000"/>
                <w:sz w:val="22"/>
                <w:szCs w:val="22"/>
              </w:rPr>
              <w:br/>
              <w:t>‎925‎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1250</w:t>
            </w:r>
            <w:r w:rsidRPr="00E9415F">
              <w:rPr>
                <w:color w:val="000000"/>
                <w:sz w:val="22"/>
                <w:szCs w:val="22"/>
              </w:rPr>
              <w:br/>
              <w:t>‎995</w:t>
            </w:r>
            <w:r w:rsidRPr="00E9415F">
              <w:rPr>
                <w:color w:val="000000"/>
                <w:sz w:val="22"/>
                <w:szCs w:val="22"/>
              </w:rPr>
              <w:br/>
              <w:t>‎875‎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220</w:t>
            </w:r>
            <w:r w:rsidRPr="00E9415F">
              <w:rPr>
                <w:color w:val="000000"/>
                <w:sz w:val="22"/>
                <w:szCs w:val="22"/>
              </w:rPr>
              <w:br/>
              <w:t>‎200</w:t>
            </w:r>
            <w:r w:rsidRPr="00E9415F">
              <w:rPr>
                <w:color w:val="000000"/>
                <w:sz w:val="22"/>
                <w:szCs w:val="22"/>
              </w:rPr>
              <w:b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2910</w:t>
            </w:r>
            <w:r w:rsidRPr="00E9415F">
              <w:rPr>
                <w:color w:val="000000"/>
                <w:sz w:val="22"/>
                <w:szCs w:val="22"/>
              </w:rPr>
              <w:br/>
              <w:t>‎2360</w:t>
            </w:r>
            <w:r w:rsidRPr="00E9415F">
              <w:rPr>
                <w:color w:val="000000"/>
                <w:sz w:val="22"/>
                <w:szCs w:val="22"/>
              </w:rPr>
              <w:br/>
              <w:t>‎2100‎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2380</w:t>
            </w:r>
            <w:r w:rsidRPr="00E9415F">
              <w:rPr>
                <w:color w:val="000000"/>
                <w:sz w:val="22"/>
                <w:szCs w:val="22"/>
              </w:rPr>
              <w:br/>
              <w:t>‎1950</w:t>
            </w:r>
            <w:r w:rsidRPr="00E9415F">
              <w:rPr>
                <w:color w:val="000000"/>
                <w:sz w:val="22"/>
                <w:szCs w:val="22"/>
              </w:rPr>
              <w:br/>
              <w:t>‎1740‎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1910</w:t>
            </w:r>
            <w:r w:rsidRPr="00E9415F">
              <w:rPr>
                <w:color w:val="000000"/>
                <w:sz w:val="22"/>
                <w:szCs w:val="22"/>
              </w:rPr>
              <w:br/>
              <w:t>‎1535</w:t>
            </w:r>
            <w:r w:rsidRPr="00E9415F">
              <w:rPr>
                <w:color w:val="000000"/>
                <w:sz w:val="22"/>
                <w:szCs w:val="22"/>
              </w:rPr>
              <w:br/>
              <w:t>‎1375‎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1705</w:t>
            </w:r>
            <w:r w:rsidRPr="00E9415F">
              <w:rPr>
                <w:color w:val="000000"/>
                <w:sz w:val="22"/>
                <w:szCs w:val="22"/>
              </w:rPr>
              <w:br/>
              <w:t>‎1315</w:t>
            </w:r>
            <w:r w:rsidRPr="00E9415F">
              <w:rPr>
                <w:color w:val="000000"/>
                <w:sz w:val="22"/>
                <w:szCs w:val="22"/>
              </w:rPr>
              <w:br/>
              <w:t>‎1225‎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1470</w:t>
            </w:r>
            <w:r w:rsidRPr="00E9415F">
              <w:rPr>
                <w:color w:val="000000"/>
                <w:sz w:val="22"/>
                <w:szCs w:val="22"/>
              </w:rPr>
              <w:br/>
              <w:t>‎1160</w:t>
            </w:r>
            <w:r w:rsidRPr="00E9415F">
              <w:rPr>
                <w:color w:val="000000"/>
                <w:sz w:val="22"/>
                <w:szCs w:val="22"/>
              </w:rPr>
              <w:br/>
              <w:t>‎1035‎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1365</w:t>
            </w:r>
            <w:r w:rsidRPr="00E9415F">
              <w:rPr>
                <w:color w:val="000000"/>
                <w:sz w:val="22"/>
                <w:szCs w:val="22"/>
              </w:rPr>
              <w:br/>
              <w:t>‎1050</w:t>
            </w:r>
            <w:r w:rsidRPr="00E9415F">
              <w:rPr>
                <w:color w:val="000000"/>
                <w:sz w:val="22"/>
                <w:szCs w:val="22"/>
              </w:rPr>
              <w:br/>
              <w:t>‎980‎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240</w:t>
            </w:r>
            <w:r w:rsidRPr="00E9415F">
              <w:rPr>
                <w:color w:val="000000"/>
                <w:sz w:val="22"/>
                <w:szCs w:val="22"/>
              </w:rPr>
              <w:br/>
              <w:t>‎200</w:t>
            </w:r>
            <w:r w:rsidRPr="00E9415F">
              <w:rPr>
                <w:color w:val="000000"/>
                <w:sz w:val="22"/>
                <w:szCs w:val="22"/>
              </w:rPr>
              <w:b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3220</w:t>
            </w:r>
            <w:r w:rsidRPr="00E9415F">
              <w:rPr>
                <w:color w:val="000000"/>
                <w:sz w:val="22"/>
                <w:szCs w:val="22"/>
              </w:rPr>
              <w:br/>
              <w:t>‎2560</w:t>
            </w:r>
            <w:r w:rsidRPr="00E9415F">
              <w:rPr>
                <w:color w:val="000000"/>
                <w:sz w:val="22"/>
                <w:szCs w:val="22"/>
              </w:rPr>
              <w:br/>
              <w:t>‎2310‎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2655</w:t>
            </w:r>
            <w:r w:rsidRPr="00E9415F">
              <w:rPr>
                <w:color w:val="000000"/>
                <w:sz w:val="22"/>
                <w:szCs w:val="22"/>
              </w:rPr>
              <w:br/>
              <w:t>‎2130</w:t>
            </w:r>
            <w:r w:rsidRPr="00E9415F">
              <w:rPr>
                <w:color w:val="000000"/>
                <w:sz w:val="22"/>
                <w:szCs w:val="22"/>
              </w:rPr>
              <w:br/>
              <w:t>‎1900‎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2090</w:t>
            </w:r>
            <w:r w:rsidRPr="00E9415F">
              <w:rPr>
                <w:color w:val="000000"/>
                <w:sz w:val="22"/>
                <w:szCs w:val="22"/>
              </w:rPr>
              <w:br/>
              <w:t>‎1680</w:t>
            </w:r>
            <w:r w:rsidRPr="00E9415F">
              <w:rPr>
                <w:color w:val="000000"/>
                <w:sz w:val="22"/>
                <w:szCs w:val="22"/>
              </w:rPr>
              <w:br/>
              <w:t>‎1500‎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1865</w:t>
            </w:r>
            <w:r w:rsidRPr="00E9415F">
              <w:rPr>
                <w:color w:val="000000"/>
                <w:sz w:val="22"/>
                <w:szCs w:val="22"/>
              </w:rPr>
              <w:br/>
              <w:t>‎1500</w:t>
            </w:r>
            <w:r w:rsidRPr="00E9415F">
              <w:rPr>
                <w:color w:val="000000"/>
                <w:sz w:val="22"/>
                <w:szCs w:val="22"/>
              </w:rPr>
              <w:br/>
              <w:t>‎1340‎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1580</w:t>
            </w:r>
            <w:r w:rsidRPr="00E9415F">
              <w:rPr>
                <w:color w:val="000000"/>
                <w:sz w:val="22"/>
                <w:szCs w:val="22"/>
              </w:rPr>
              <w:br/>
              <w:t>‎1270</w:t>
            </w:r>
            <w:r w:rsidRPr="00E9415F">
              <w:rPr>
                <w:color w:val="000000"/>
                <w:sz w:val="22"/>
                <w:szCs w:val="22"/>
              </w:rPr>
              <w:br/>
              <w:t>‎1135‎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1490</w:t>
            </w:r>
            <w:r w:rsidRPr="00E9415F">
              <w:rPr>
                <w:color w:val="000000"/>
                <w:sz w:val="22"/>
                <w:szCs w:val="22"/>
              </w:rPr>
              <w:br/>
              <w:t>‎1200</w:t>
            </w:r>
            <w:r w:rsidRPr="00E9415F">
              <w:rPr>
                <w:color w:val="000000"/>
                <w:sz w:val="22"/>
                <w:szCs w:val="22"/>
              </w:rPr>
              <w:br/>
              <w:t>‎1070‎</w:t>
            </w:r>
          </w:p>
        </w:tc>
      </w:tr>
    </w:tbl>
    <w:p w:rsidR="00C852FB" w:rsidRDefault="00C852FB" w:rsidP="00943BC4">
      <w:pPr>
        <w:shd w:val="clear" w:color="auto" w:fill="FFFFFF"/>
        <w:ind w:firstLine="851"/>
        <w:jc w:val="both"/>
        <w:rPr>
          <w:color w:val="339966"/>
          <w:sz w:val="20"/>
          <w:szCs w:val="20"/>
        </w:rPr>
      </w:pPr>
      <w:bookmarkStart w:id="5234" w:name="1825410"/>
      <w:bookmarkEnd w:id="5233"/>
      <w:smartTag w:uri="urn:schemas-microsoft-com:office:smarttags" w:element="metricconverter">
        <w:smartTagPr>
          <w:attr w:name="ProductID" w:val="1 см"/>
        </w:smartTagPr>
        <w:r>
          <w:rPr>
            <w:color w:val="339966"/>
            <w:sz w:val="20"/>
            <w:szCs w:val="20"/>
          </w:rPr>
          <w:t>1 См</w:t>
        </w:r>
      </w:smartTag>
      <w:r>
        <w:rPr>
          <w:color w:val="339966"/>
          <w:sz w:val="20"/>
          <w:szCs w:val="20"/>
        </w:rPr>
        <w:t>. примечание к Таблице 7.5.7.</w:t>
      </w:r>
      <w:bookmarkEnd w:id="5234"/>
    </w:p>
    <w:p w:rsidR="00C852FB" w:rsidRDefault="00C852FB" w:rsidP="00943BC4">
      <w:pPr>
        <w:shd w:val="clear" w:color="auto" w:fill="FFFFFF"/>
        <w:jc w:val="center"/>
        <w:rPr>
          <w:color w:val="000080"/>
          <w:sz w:val="22"/>
          <w:szCs w:val="22"/>
        </w:rPr>
      </w:pPr>
      <w:bookmarkStart w:id="5235" w:name="1825420"/>
      <w:bookmarkStart w:id="5236" w:name="1825421"/>
      <w:bookmarkEnd w:id="5235"/>
      <w:r>
        <w:rPr>
          <w:color w:val="000080"/>
          <w:sz w:val="22"/>
          <w:szCs w:val="22"/>
        </w:rPr>
        <w:t>Таблица 7.5.9.</w:t>
      </w:r>
      <w:bookmarkEnd w:id="5236"/>
    </w:p>
    <w:p w:rsidR="00C852FB" w:rsidRDefault="00C852FB" w:rsidP="00943BC4">
      <w:pPr>
        <w:shd w:val="clear" w:color="auto" w:fill="FFFFFF"/>
        <w:jc w:val="center"/>
        <w:rPr>
          <w:b/>
          <w:bCs/>
          <w:color w:val="000080"/>
        </w:rPr>
      </w:pPr>
      <w:bookmarkStart w:id="5237" w:name="1825422"/>
      <w:r>
        <w:rPr>
          <w:b/>
          <w:bCs/>
          <w:color w:val="000080"/>
        </w:rPr>
        <w:t>Допустимый длительный ток повышенной — средней частоты кабелей марки АСГ на напряжение 1 кВ</w:t>
      </w:r>
      <w:bookmarkEnd w:id="5237"/>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5192"/>
        <w:gridCol w:w="580"/>
        <w:gridCol w:w="748"/>
        <w:gridCol w:w="748"/>
        <w:gridCol w:w="748"/>
        <w:gridCol w:w="748"/>
        <w:gridCol w:w="918"/>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238" w:name="1825423"/>
            <w:bookmarkStart w:id="5239" w:name="1825424"/>
            <w:bookmarkEnd w:id="5238"/>
            <w:r w:rsidRPr="00E9415F">
              <w:rPr>
                <w:color w:val="000000"/>
                <w:sz w:val="22"/>
                <w:szCs w:val="22"/>
              </w:rPr>
              <w:t>Сечение токопроводящих жил, мм</w:t>
            </w:r>
            <w:r w:rsidRPr="00E9415F">
              <w:rPr>
                <w:color w:val="000000"/>
                <w:sz w:val="22"/>
                <w:szCs w:val="22"/>
                <w:vertAlign w:val="superscript"/>
              </w:rPr>
              <w:t>2</w:t>
            </w:r>
            <w:r w:rsidRPr="00E9415F">
              <w:rPr>
                <w:color w:val="000000"/>
                <w:sz w:val="22"/>
                <w:szCs w:val="22"/>
              </w:rPr>
              <w:t>‎</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Ток, А, при частоте, Гц‎‎</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lastRenderedPageBreak/>
              <w:t>3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50 + 1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70 + 1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95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120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150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185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205‎</w:t>
            </w:r>
          </w:p>
        </w:tc>
      </w:tr>
    </w:tbl>
    <w:p w:rsidR="00C852FB" w:rsidRDefault="00C852FB" w:rsidP="00943BC4">
      <w:pPr>
        <w:shd w:val="clear" w:color="auto" w:fill="FFFFFF"/>
        <w:jc w:val="right"/>
        <w:rPr>
          <w:color w:val="000080"/>
          <w:sz w:val="22"/>
          <w:szCs w:val="22"/>
        </w:rPr>
      </w:pPr>
      <w:bookmarkStart w:id="5240" w:name="1825435"/>
      <w:bookmarkStart w:id="5241" w:name="1825437"/>
      <w:bookmarkEnd w:id="5239"/>
      <w:bookmarkEnd w:id="5240"/>
    </w:p>
    <w:p w:rsidR="00C852FB" w:rsidRDefault="00C852FB" w:rsidP="00943BC4">
      <w:pPr>
        <w:shd w:val="clear" w:color="auto" w:fill="FFFFFF"/>
        <w:jc w:val="right"/>
        <w:rPr>
          <w:color w:val="000080"/>
          <w:sz w:val="22"/>
          <w:szCs w:val="22"/>
        </w:rPr>
      </w:pPr>
    </w:p>
    <w:p w:rsidR="00C852FB" w:rsidRDefault="00C852FB" w:rsidP="00943BC4">
      <w:pPr>
        <w:shd w:val="clear" w:color="auto" w:fill="FFFFFF"/>
        <w:jc w:val="right"/>
        <w:rPr>
          <w:color w:val="000080"/>
          <w:sz w:val="22"/>
          <w:szCs w:val="22"/>
        </w:rPr>
      </w:pPr>
    </w:p>
    <w:p w:rsidR="00C852FB" w:rsidRDefault="00C852FB" w:rsidP="00943BC4">
      <w:pPr>
        <w:shd w:val="clear" w:color="auto" w:fill="FFFFFF"/>
        <w:jc w:val="right"/>
        <w:rPr>
          <w:color w:val="000080"/>
          <w:sz w:val="22"/>
          <w:szCs w:val="22"/>
        </w:rPr>
      </w:pPr>
      <w:r>
        <w:rPr>
          <w:color w:val="000080"/>
          <w:sz w:val="22"/>
          <w:szCs w:val="22"/>
        </w:rPr>
        <w:t>Таблица 7.5.10.</w:t>
      </w:r>
      <w:bookmarkEnd w:id="5241"/>
    </w:p>
    <w:p w:rsidR="00C852FB" w:rsidRDefault="00C852FB" w:rsidP="00943BC4">
      <w:pPr>
        <w:shd w:val="clear" w:color="auto" w:fill="FFFFFF"/>
        <w:jc w:val="center"/>
        <w:rPr>
          <w:b/>
          <w:bCs/>
          <w:color w:val="000080"/>
        </w:rPr>
      </w:pPr>
      <w:bookmarkStart w:id="5242" w:name="1825439"/>
      <w:r>
        <w:rPr>
          <w:b/>
          <w:bCs/>
          <w:color w:val="000080"/>
        </w:rPr>
        <w:t>Допустимый длительный ток повышенной — средней частоты кабелей марки СГ на напряжение 1 кВ</w:t>
      </w:r>
      <w:bookmarkEnd w:id="524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445"/>
        <w:gridCol w:w="674"/>
        <w:gridCol w:w="873"/>
        <w:gridCol w:w="873"/>
        <w:gridCol w:w="873"/>
        <w:gridCol w:w="873"/>
        <w:gridCol w:w="1071"/>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243" w:name="1825440"/>
            <w:bookmarkStart w:id="5244" w:name="1825444"/>
            <w:bookmarkEnd w:id="5243"/>
            <w:r w:rsidRPr="00E9415F">
              <w:rPr>
                <w:color w:val="000000"/>
                <w:sz w:val="22"/>
                <w:szCs w:val="22"/>
              </w:rPr>
              <w:t>Сечение токопроводящих</w:t>
            </w:r>
            <w:r w:rsidRPr="00E9415F">
              <w:rPr>
                <w:color w:val="000000"/>
                <w:sz w:val="22"/>
                <w:szCs w:val="22"/>
              </w:rPr>
              <w:br/>
              <w:t>‎жил, мм</w:t>
            </w:r>
            <w:r w:rsidRPr="00E9415F">
              <w:rPr>
                <w:color w:val="000000"/>
                <w:sz w:val="22"/>
                <w:szCs w:val="22"/>
                <w:vertAlign w:val="superscript"/>
              </w:rPr>
              <w:t>2</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Ток, А, при частоте, Гц‎‎</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х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85‎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95‎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110‎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145‎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240‎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50 + 1 x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130‎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х 70 + 1 х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95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180‎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120 + 1 x 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150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220‎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 x 185 + 1 x 70‎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240‎</w:t>
            </w:r>
          </w:p>
        </w:tc>
      </w:tr>
    </w:tbl>
    <w:p w:rsidR="00C852FB" w:rsidRDefault="00C852FB" w:rsidP="00943BC4">
      <w:pPr>
        <w:shd w:val="clear" w:color="auto" w:fill="FFFFFF"/>
        <w:ind w:firstLine="851"/>
        <w:jc w:val="both"/>
        <w:rPr>
          <w:color w:val="000000"/>
        </w:rPr>
      </w:pPr>
      <w:bookmarkStart w:id="5245" w:name="1825469"/>
      <w:bookmarkEnd w:id="5244"/>
      <w:r>
        <w:rPr>
          <w:color w:val="000000"/>
        </w:rPr>
        <w:t>7.5.24.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шин. Расстояния между опорами такого токопровода должны быть проверены на возможность возникновения частичного или полного резонанса.</w:t>
      </w:r>
      <w:bookmarkEnd w:id="5245"/>
    </w:p>
    <w:p w:rsidR="00C852FB" w:rsidRDefault="00C852FB" w:rsidP="00943BC4">
      <w:pPr>
        <w:shd w:val="clear" w:color="auto" w:fill="FFFFFF"/>
        <w:ind w:firstLine="851"/>
        <w:jc w:val="both"/>
        <w:rPr>
          <w:color w:val="000000"/>
        </w:rPr>
      </w:pPr>
      <w:bookmarkStart w:id="5246" w:name="1825470"/>
      <w:r>
        <w:rPr>
          <w:color w:val="000000"/>
        </w:rPr>
        <w:lastRenderedPageBreak/>
        <w:t>7.5.25. Для токопроводов электротермических установок в качестве изолирующих опор шинных пакетов и прокладок между ними в электрических цепях постоянного тока и переменного тока промышленной, пониженной и повышенной — средней частот напряжением до 1 кВ рекомендуется применять колодки или плиты (листы) из непропитанного асбестоцемента, напряжением выше 1 и до 1,6 кВ — из текстолита, стеклотекстолита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 — 20 Гц).</w:t>
      </w:r>
      <w:bookmarkEnd w:id="5246"/>
    </w:p>
    <w:p w:rsidR="00C852FB" w:rsidRDefault="00C852FB" w:rsidP="00943BC4">
      <w:pPr>
        <w:shd w:val="clear" w:color="auto" w:fill="FFFFFF"/>
        <w:ind w:firstLine="851"/>
        <w:jc w:val="both"/>
        <w:rPr>
          <w:color w:val="000000"/>
        </w:rPr>
      </w:pPr>
      <w:bookmarkStart w:id="5247" w:name="1825472"/>
      <w:r>
        <w:rPr>
          <w:color w:val="000000"/>
        </w:rPr>
        <w:t>В качестве металлических деталей сжима шинного пакета токопроводов на 1,5 кА и более переменного тока промышленной частоты и на любые токи повышенной — средней и высокой частот рекомендуется применять гнутый профиль П-образного сечения из листовой немагнитной стали. Допускается также применение сварного профиля и силу миновых деталей (кроме сжимов для тяжелых многополосных пакетов).</w:t>
      </w:r>
      <w:bookmarkEnd w:id="5247"/>
    </w:p>
    <w:p w:rsidR="00C852FB" w:rsidRDefault="00C852FB" w:rsidP="00943BC4">
      <w:pPr>
        <w:shd w:val="clear" w:color="auto" w:fill="FFFFFF"/>
        <w:ind w:firstLine="851"/>
        <w:jc w:val="both"/>
        <w:rPr>
          <w:color w:val="000000"/>
        </w:rPr>
      </w:pPr>
      <w:bookmarkStart w:id="5248" w:name="1825474"/>
      <w:r>
        <w:rPr>
          <w:color w:val="000000"/>
        </w:rPr>
        <w:t>Для сжима рекомендуется применять болты и шпильки из немагнитных хромоникелевых, медноцинковых (латунь) и других сплавов.</w:t>
      </w:r>
      <w:bookmarkEnd w:id="5248"/>
    </w:p>
    <w:p w:rsidR="00C852FB" w:rsidRDefault="00C852FB" w:rsidP="00943BC4">
      <w:pPr>
        <w:shd w:val="clear" w:color="auto" w:fill="FFFFFF"/>
        <w:ind w:firstLine="851"/>
        <w:jc w:val="both"/>
        <w:rPr>
          <w:color w:val="000000"/>
        </w:rPr>
      </w:pPr>
      <w:bookmarkStart w:id="5249" w:name="1825477"/>
      <w:r>
        <w:rPr>
          <w:color w:val="000000"/>
        </w:rPr>
        <w:t>Для токопроводов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повышенной — средней и высокой частот арматура</w:t>
      </w:r>
      <w:bookmarkEnd w:id="5249"/>
    </w:p>
    <w:p w:rsidR="00C852FB" w:rsidRDefault="00C852FB" w:rsidP="00943BC4">
      <w:pPr>
        <w:shd w:val="clear" w:color="auto" w:fill="FFFFFF"/>
        <w:jc w:val="center"/>
        <w:rPr>
          <w:color w:val="000080"/>
          <w:sz w:val="22"/>
          <w:szCs w:val="22"/>
        </w:rPr>
      </w:pPr>
      <w:bookmarkStart w:id="5250" w:name="1825481"/>
      <w:bookmarkStart w:id="5251" w:name="1825483"/>
      <w:bookmarkEnd w:id="5250"/>
    </w:p>
    <w:p w:rsidR="00C852FB" w:rsidRDefault="00C852FB" w:rsidP="00943BC4">
      <w:pPr>
        <w:shd w:val="clear" w:color="auto" w:fill="FFFFFF"/>
        <w:jc w:val="center"/>
        <w:rPr>
          <w:color w:val="000080"/>
          <w:sz w:val="22"/>
          <w:szCs w:val="22"/>
        </w:rPr>
      </w:pPr>
      <w:r>
        <w:rPr>
          <w:color w:val="000080"/>
          <w:sz w:val="22"/>
          <w:szCs w:val="22"/>
        </w:rPr>
        <w:t>Таблица 7.5.11.</w:t>
      </w:r>
      <w:bookmarkEnd w:id="5251"/>
    </w:p>
    <w:p w:rsidR="00C852FB" w:rsidRDefault="00C852FB" w:rsidP="00943BC4">
      <w:pPr>
        <w:shd w:val="clear" w:color="auto" w:fill="FFFFFF"/>
        <w:jc w:val="center"/>
        <w:rPr>
          <w:b/>
          <w:bCs/>
          <w:color w:val="000080"/>
        </w:rPr>
      </w:pPr>
      <w:bookmarkStart w:id="5252" w:name="1825484"/>
      <w:r>
        <w:rPr>
          <w:b/>
          <w:bCs/>
          <w:color w:val="000080"/>
        </w:rPr>
        <w:t>Сопротивление изоляции токопроводов вторичных токоподводов</w:t>
      </w:r>
      <w:bookmarkEnd w:id="525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539"/>
        <w:gridCol w:w="1338"/>
        <w:gridCol w:w="1619"/>
        <w:gridCol w:w="1619"/>
        <w:gridCol w:w="1567"/>
      </w:tblGrid>
      <w:tr w:rsidR="00C852FB" w:rsidTr="008D0A9C">
        <w:tc>
          <w:tcPr>
            <w:tcW w:w="1826" w:type="pct"/>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253" w:name="1825486"/>
            <w:bookmarkStart w:id="5254" w:name="1825488"/>
            <w:bookmarkEnd w:id="5253"/>
            <w:r w:rsidRPr="00E9415F">
              <w:rPr>
                <w:color w:val="000000"/>
                <w:sz w:val="22"/>
                <w:szCs w:val="22"/>
              </w:rPr>
              <w:t>Мощность электропечи или</w:t>
            </w:r>
            <w:r w:rsidRPr="00E9415F">
              <w:rPr>
                <w:color w:val="000000"/>
                <w:sz w:val="22"/>
                <w:szCs w:val="22"/>
              </w:rPr>
              <w:br/>
              <w:t>‎электронагревательного устройства, МВА‎</w:t>
            </w:r>
          </w:p>
        </w:tc>
        <w:tc>
          <w:tcPr>
            <w:tcW w:w="3174" w:type="pct"/>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Наименьшее сопротивление изоляции</w:t>
            </w:r>
            <w:r w:rsidRPr="00E9415F">
              <w:rPr>
                <w:color w:val="000000"/>
                <w:sz w:val="22"/>
                <w:szCs w:val="22"/>
                <w:vertAlign w:val="superscript"/>
              </w:rPr>
              <w:t>1</w:t>
            </w:r>
            <w:r w:rsidRPr="00E9415F">
              <w:rPr>
                <w:color w:val="000000"/>
                <w:sz w:val="22"/>
                <w:szCs w:val="22"/>
              </w:rPr>
              <w:t>, кОм, для токопроводов‎‎</w:t>
            </w:r>
          </w:p>
        </w:tc>
      </w:tr>
      <w:tr w:rsidR="00C852FB" w:rsidTr="008D0A9C">
        <w:tc>
          <w:tcPr>
            <w:tcW w:w="1826" w:type="pct"/>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до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выше 1 до 1,6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выше 1,6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выше 3 до 15 кВ‎</w:t>
            </w:r>
          </w:p>
        </w:tc>
      </w:tr>
      <w:tr w:rsidR="00C852FB" w:rsidTr="008D0A9C">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До 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500‎</w:t>
            </w:r>
          </w:p>
        </w:tc>
      </w:tr>
      <w:tr w:rsidR="00C852FB" w:rsidTr="008D0A9C">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5 до 25‎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250‎</w:t>
            </w:r>
          </w:p>
        </w:tc>
      </w:tr>
      <w:tr w:rsidR="00C852FB" w:rsidTr="008D0A9C">
        <w:tc>
          <w:tcPr>
            <w:tcW w:w="1826"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25‎</w:t>
            </w:r>
          </w:p>
        </w:tc>
        <w:tc>
          <w:tcPr>
            <w:tcW w:w="691" w:type="pc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r>
    </w:tbl>
    <w:p w:rsidR="00C852FB" w:rsidRDefault="00C852FB" w:rsidP="00943BC4">
      <w:pPr>
        <w:shd w:val="clear" w:color="auto" w:fill="FFFFFF"/>
        <w:ind w:firstLine="851"/>
        <w:jc w:val="both"/>
        <w:rPr>
          <w:color w:val="339966"/>
          <w:sz w:val="20"/>
          <w:szCs w:val="20"/>
        </w:rPr>
      </w:pPr>
      <w:bookmarkStart w:id="5255" w:name="1825511"/>
      <w:bookmarkEnd w:id="5254"/>
      <w:r>
        <w:rPr>
          <w:color w:val="339966"/>
          <w:sz w:val="20"/>
          <w:szCs w:val="20"/>
          <w:vertAlign w:val="superscript"/>
        </w:rPr>
        <w:t>1</w:t>
      </w:r>
      <w:r>
        <w:rPr>
          <w:color w:val="339966"/>
          <w:sz w:val="20"/>
          <w:szCs w:val="20"/>
        </w:rPr>
        <w:t>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и т.п. при поднятых электродах печи и при снятых шлангах системы водяного охлаждения.</w:t>
      </w:r>
      <w:bookmarkEnd w:id="5255"/>
    </w:p>
    <w:p w:rsidR="00C852FB" w:rsidRDefault="00C852FB" w:rsidP="00943BC4">
      <w:pPr>
        <w:shd w:val="clear" w:color="auto" w:fill="FFFFFF"/>
        <w:ind w:firstLine="851"/>
        <w:jc w:val="both"/>
        <w:rPr>
          <w:color w:val="000000"/>
        </w:rPr>
      </w:pPr>
      <w:bookmarkStart w:id="5256" w:name="1825524"/>
      <w:r>
        <w:rPr>
          <w:color w:val="000000"/>
        </w:rPr>
        <w:t>изоляторов, как правило, должна быть алюминиевой; применение изоляторов с чугунной головкой допускается при защите ее алюминиевыми экранами или при ее выполнении из маломагнитного чугуна.</w:t>
      </w:r>
      <w:bookmarkEnd w:id="5256"/>
    </w:p>
    <w:p w:rsidR="00C852FB" w:rsidRDefault="00C852FB" w:rsidP="00943BC4">
      <w:pPr>
        <w:shd w:val="clear" w:color="auto" w:fill="FFFFFF"/>
        <w:ind w:firstLine="851"/>
        <w:jc w:val="both"/>
        <w:rPr>
          <w:color w:val="000000"/>
        </w:rPr>
      </w:pPr>
      <w:bookmarkStart w:id="5257" w:name="1825525"/>
      <w:r>
        <w:rPr>
          <w:color w:val="000000"/>
        </w:rPr>
        <w:t xml:space="preserve">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должно быть не менее приведенного в </w:t>
      </w:r>
      <w:bookmarkEnd w:id="5257"/>
      <w:r w:rsidR="00C231B3">
        <w:rPr>
          <w:color w:val="000000"/>
        </w:rPr>
        <w:fldChar w:fldCharType="begin"/>
      </w:r>
      <w:r>
        <w:rPr>
          <w:color w:val="000000"/>
        </w:rPr>
        <w:instrText xml:space="preserve"> HYPERLINK "1815661" \l "1825481" </w:instrText>
      </w:r>
      <w:r w:rsidR="00C231B3">
        <w:rPr>
          <w:color w:val="000000"/>
        </w:rPr>
        <w:fldChar w:fldCharType="separate"/>
      </w:r>
      <w:r>
        <w:rPr>
          <w:color w:val="008080"/>
        </w:rPr>
        <w:t>Таблице 7.5.11</w:t>
      </w:r>
      <w:r w:rsidR="00C231B3">
        <w:rPr>
          <w:color w:val="000000"/>
        </w:rPr>
        <w:fldChar w:fldCharType="end"/>
      </w:r>
      <w:r>
        <w:rPr>
          <w:color w:val="000000"/>
        </w:rPr>
        <w:t>, если в стандартах или технических условиях на отдельные виды (типы) электропечей или электротермических устройств не указаны другие значения.</w:t>
      </w:r>
    </w:p>
    <w:p w:rsidR="00C852FB" w:rsidRDefault="00C852FB" w:rsidP="00943BC4">
      <w:pPr>
        <w:shd w:val="clear" w:color="auto" w:fill="FFFFFF"/>
        <w:ind w:firstLine="851"/>
        <w:jc w:val="both"/>
        <w:rPr>
          <w:color w:val="000000"/>
        </w:rPr>
      </w:pPr>
      <w:bookmarkStart w:id="5258" w:name="1825526"/>
      <w:r>
        <w:rPr>
          <w:color w:val="000000"/>
        </w:rP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к тепловому и механическому воздействиям.</w:t>
      </w:r>
      <w:bookmarkEnd w:id="5258"/>
    </w:p>
    <w:p w:rsidR="00C852FB" w:rsidRDefault="00C852FB" w:rsidP="00943BC4">
      <w:pPr>
        <w:shd w:val="clear" w:color="auto" w:fill="FFFFFF"/>
        <w:ind w:firstLine="851"/>
        <w:jc w:val="both"/>
        <w:rPr>
          <w:color w:val="000000"/>
        </w:rPr>
      </w:pPr>
      <w:bookmarkStart w:id="5259" w:name="1825527"/>
      <w:r>
        <w:rPr>
          <w:color w:val="000000"/>
        </w:rPr>
        <w:t xml:space="preserve">7.5.26.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быть не менее указанных в </w:t>
      </w:r>
      <w:bookmarkEnd w:id="5259"/>
      <w:r w:rsidR="00C231B3">
        <w:rPr>
          <w:color w:val="000000"/>
        </w:rPr>
        <w:fldChar w:fldCharType="begin"/>
      </w:r>
      <w:r>
        <w:rPr>
          <w:color w:val="000000"/>
        </w:rPr>
        <w:instrText xml:space="preserve"> HYPERLINK "1815661" \l "1825529" </w:instrText>
      </w:r>
      <w:r w:rsidR="00C231B3">
        <w:rPr>
          <w:color w:val="000000"/>
        </w:rPr>
        <w:fldChar w:fldCharType="separate"/>
      </w:r>
      <w:r>
        <w:rPr>
          <w:color w:val="008080"/>
        </w:rPr>
        <w:t>Таблице 7.5.12</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260" w:name="1825528"/>
      <w:r>
        <w:rPr>
          <w:color w:val="000000"/>
        </w:rPr>
        <w:lastRenderedPageBreak/>
        <w:t xml:space="preserve">7.5.27.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также дуговых печей комбинированного действия (см. </w:t>
      </w:r>
      <w:bookmarkEnd w:id="5260"/>
      <w:r w:rsidR="00C231B3">
        <w:rPr>
          <w:color w:val="000000"/>
        </w:rPr>
        <w:fldChar w:fldCharType="begin"/>
      </w:r>
      <w:r>
        <w:rPr>
          <w:color w:val="000000"/>
        </w:rPr>
        <w:instrText xml:space="preserve"> HYPERLINK "1815661" \l "1824992" </w:instrText>
      </w:r>
      <w:r w:rsidR="00C231B3">
        <w:rPr>
          <w:color w:val="000000"/>
        </w:rPr>
        <w:fldChar w:fldCharType="separate"/>
      </w:r>
      <w:r>
        <w:rPr>
          <w:color w:val="008080"/>
        </w:rPr>
        <w:t>7.5.1</w:t>
      </w:r>
      <w:r w:rsidR="00C231B3">
        <w:rPr>
          <w:color w:val="000000"/>
        </w:rPr>
        <w:fldChar w:fldCharType="end"/>
      </w:r>
      <w:r>
        <w:rPr>
          <w:color w:val="000000"/>
        </w:rPr>
        <w:t>)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C852FB" w:rsidRDefault="00C852FB" w:rsidP="00943BC4">
      <w:pPr>
        <w:shd w:val="clear" w:color="auto" w:fill="FFFFFF"/>
        <w:jc w:val="right"/>
        <w:rPr>
          <w:color w:val="000080"/>
        </w:rPr>
      </w:pPr>
      <w:bookmarkStart w:id="5261" w:name="1825529"/>
    </w:p>
    <w:p w:rsidR="00C852FB" w:rsidRDefault="00C852FB" w:rsidP="00943BC4">
      <w:pPr>
        <w:shd w:val="clear" w:color="auto" w:fill="FFFFFF"/>
        <w:jc w:val="right"/>
        <w:rPr>
          <w:color w:val="000080"/>
        </w:rPr>
      </w:pPr>
    </w:p>
    <w:p w:rsidR="00C852FB" w:rsidRDefault="00C852FB" w:rsidP="00943BC4">
      <w:pPr>
        <w:shd w:val="clear" w:color="auto" w:fill="FFFFFF"/>
        <w:jc w:val="right"/>
        <w:rPr>
          <w:color w:val="000080"/>
        </w:rPr>
      </w:pPr>
      <w:r>
        <w:rPr>
          <w:color w:val="000080"/>
        </w:rPr>
        <w:t>Таблица 7.5.12.</w:t>
      </w:r>
      <w:bookmarkEnd w:id="5261"/>
    </w:p>
    <w:p w:rsidR="00C852FB" w:rsidRDefault="00C852FB" w:rsidP="00943BC4">
      <w:pPr>
        <w:shd w:val="clear" w:color="auto" w:fill="FFFFFF"/>
        <w:jc w:val="center"/>
        <w:rPr>
          <w:color w:val="000080"/>
        </w:rPr>
      </w:pPr>
      <w:bookmarkStart w:id="5262" w:name="1825530"/>
      <w:r>
        <w:rPr>
          <w:rStyle w:val="a4"/>
          <w:color w:val="000080"/>
        </w:rPr>
        <w:t>Наименьшее расстояние в свету между шинами токопровода вторичного тоководвода</w:t>
      </w:r>
      <w:r>
        <w:rPr>
          <w:rStyle w:val="a4"/>
          <w:color w:val="000080"/>
          <w:vertAlign w:val="superscript"/>
        </w:rPr>
        <w:t>1</w:t>
      </w:r>
      <w:bookmarkEnd w:id="5262"/>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068"/>
        <w:gridCol w:w="577"/>
        <w:gridCol w:w="1074"/>
        <w:gridCol w:w="499"/>
        <w:gridCol w:w="978"/>
        <w:gridCol w:w="1053"/>
        <w:gridCol w:w="1053"/>
        <w:gridCol w:w="1380"/>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bookmarkStart w:id="5263" w:name="1825531"/>
            <w:r w:rsidRPr="00E9415F">
              <w:rPr>
                <w:color w:val="000000"/>
                <w:sz w:val="22"/>
                <w:szCs w:val="22"/>
              </w:rPr>
              <w:t>‎‏‎‏Помещение, в котором прокладывается токопровод</w:t>
            </w: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Расстояние, мм, в зависимости от рода тока, частоты и напряжения токопроводов‎‎</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постоянный‎‎‎</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переменный‎‎</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до 1 кВ‎‏‎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выше 1 до 3 кВ‎‏‎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 Гц</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‎‎500 — 10000 Гц‎</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выше 10000 Гц до 15 кВ</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до 1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выше 1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выше 1,6 до 3 кВ‎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выше 1,6 до 3 кВ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Сухое непыльное‎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 — 130‎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 — 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 — 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 — 140‎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rPr>
                <w:color w:val="000000"/>
              </w:rPr>
            </w:pPr>
            <w:r w:rsidRPr="00E9415F">
              <w:rPr>
                <w:color w:val="000000"/>
                <w:sz w:val="22"/>
                <w:szCs w:val="22"/>
              </w:rPr>
              <w:t>Сухое пыльное</w:t>
            </w:r>
            <w:r w:rsidRPr="00E9415F">
              <w:rPr>
                <w:color w:val="000000"/>
                <w:sz w:val="22"/>
                <w:szCs w:val="22"/>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30 —‎ 150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vAlign w:val="center"/>
          </w:tcPr>
          <w:p w:rsidR="00C852FB" w:rsidRPr="00E9415F" w:rsidRDefault="00C852FB" w:rsidP="00943BC4">
            <w:pPr>
              <w:jc w:val="center"/>
              <w:rPr>
                <w:color w:val="000000"/>
              </w:rPr>
            </w:pPr>
            <w:r w:rsidRPr="00E9415F">
              <w:rPr>
                <w:color w:val="000000"/>
                <w:sz w:val="22"/>
                <w:szCs w:val="22"/>
              </w:rPr>
              <w:t>25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20 — 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 — 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35 — 150‎</w:t>
            </w:r>
          </w:p>
        </w:tc>
      </w:tr>
    </w:tbl>
    <w:p w:rsidR="00C852FB" w:rsidRDefault="00C852FB" w:rsidP="00943BC4">
      <w:pPr>
        <w:shd w:val="clear" w:color="auto" w:fill="FFFFFF"/>
        <w:ind w:firstLine="284"/>
        <w:jc w:val="both"/>
        <w:rPr>
          <w:color w:val="339966"/>
          <w:sz w:val="20"/>
          <w:szCs w:val="20"/>
        </w:rPr>
      </w:pPr>
      <w:bookmarkStart w:id="5264" w:name="1825532"/>
      <w:bookmarkEnd w:id="5263"/>
      <w:r>
        <w:rPr>
          <w:color w:val="339966"/>
          <w:sz w:val="20"/>
          <w:szCs w:val="20"/>
          <w:vertAlign w:val="superscript"/>
        </w:rPr>
        <w:t>1</w:t>
      </w:r>
      <w:r>
        <w:rPr>
          <w:color w:val="339966"/>
          <w:sz w:val="20"/>
          <w:szCs w:val="20"/>
        </w:rPr>
        <w:t xml:space="preserve"> При высоте шины до </w:t>
      </w:r>
      <w:smartTag w:uri="urn:schemas-microsoft-com:office:smarttags" w:element="metricconverter">
        <w:smartTagPr>
          <w:attr w:name="ProductID" w:val="250 мм"/>
        </w:smartTagPr>
        <w:r>
          <w:rPr>
            <w:color w:val="339966"/>
            <w:sz w:val="20"/>
            <w:szCs w:val="20"/>
          </w:rPr>
          <w:t>250 мм</w:t>
        </w:r>
      </w:smartTag>
      <w:r>
        <w:rPr>
          <w:color w:val="339966"/>
          <w:sz w:val="20"/>
          <w:szCs w:val="20"/>
        </w:rPr>
        <w:t xml:space="preserve">; при большей высоте расстояние должно быть увеличено на 5 — </w:t>
      </w:r>
      <w:smartTag w:uri="urn:schemas-microsoft-com:office:smarttags" w:element="metricconverter">
        <w:smartTagPr>
          <w:attr w:name="ProductID" w:val="10 мм"/>
        </w:smartTagPr>
        <w:r>
          <w:rPr>
            <w:color w:val="339966"/>
            <w:sz w:val="20"/>
            <w:szCs w:val="20"/>
          </w:rPr>
          <w:t>10 мм</w:t>
        </w:r>
      </w:smartTag>
      <w:r>
        <w:rPr>
          <w:color w:val="339966"/>
          <w:sz w:val="20"/>
          <w:szCs w:val="20"/>
        </w:rPr>
        <w:t>.</w:t>
      </w:r>
      <w:bookmarkEnd w:id="5264"/>
    </w:p>
    <w:p w:rsidR="00C852FB" w:rsidRDefault="00C852FB" w:rsidP="00943BC4">
      <w:pPr>
        <w:shd w:val="clear" w:color="auto" w:fill="FFFFFF"/>
        <w:jc w:val="both"/>
        <w:rPr>
          <w:color w:val="339966"/>
          <w:sz w:val="20"/>
          <w:szCs w:val="20"/>
        </w:rPr>
      </w:pPr>
      <w:bookmarkStart w:id="5265" w:name="1825533"/>
      <w:r>
        <w:rPr>
          <w:color w:val="339966"/>
          <w:sz w:val="20"/>
          <w:szCs w:val="20"/>
          <w:vertAlign w:val="superscript"/>
        </w:rPr>
        <w:t xml:space="preserve">         2</w:t>
      </w:r>
      <w:r>
        <w:rPr>
          <w:color w:val="339966"/>
          <w:sz w:val="20"/>
          <w:szCs w:val="20"/>
        </w:rPr>
        <w:t xml:space="preserve"> Пыль непроводящая.</w:t>
      </w:r>
      <w:bookmarkEnd w:id="5265"/>
    </w:p>
    <w:p w:rsidR="00C852FB" w:rsidRDefault="00C852FB" w:rsidP="00943BC4">
      <w:pPr>
        <w:shd w:val="clear" w:color="auto" w:fill="FFFFFF"/>
        <w:ind w:firstLine="851"/>
        <w:jc w:val="both"/>
        <w:rPr>
          <w:color w:val="000000"/>
        </w:rPr>
      </w:pPr>
      <w:bookmarkStart w:id="5266" w:name="1825534"/>
      <w:r>
        <w:rPr>
          <w:color w:val="000000"/>
        </w:rPr>
        <w:t>7.5.28.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bookmarkEnd w:id="5266"/>
    </w:p>
    <w:p w:rsidR="00C852FB" w:rsidRDefault="00C852FB" w:rsidP="00943BC4">
      <w:pPr>
        <w:shd w:val="clear" w:color="auto" w:fill="FFFFFF"/>
        <w:ind w:firstLine="851"/>
        <w:jc w:val="both"/>
        <w:rPr>
          <w:color w:val="000000"/>
        </w:rPr>
      </w:pPr>
      <w:bookmarkStart w:id="5267" w:name="1825535"/>
      <w:r>
        <w:rPr>
          <w:color w:val="000000"/>
        </w:rP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 автоматическое отключение установки.</w:t>
      </w:r>
      <w:bookmarkEnd w:id="5267"/>
    </w:p>
    <w:p w:rsidR="00C852FB" w:rsidRDefault="00C852FB" w:rsidP="00943BC4">
      <w:pPr>
        <w:shd w:val="clear" w:color="auto" w:fill="FFFFFF"/>
        <w:ind w:firstLine="851"/>
        <w:jc w:val="both"/>
        <w:rPr>
          <w:color w:val="000000"/>
        </w:rPr>
      </w:pPr>
      <w:bookmarkStart w:id="5268" w:name="1825536"/>
      <w:r>
        <w:rPr>
          <w:color w:val="000000"/>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 При выборе системы следует исходить из конкретных условий водоснабжения предприятия (цеха, здания) и наиболее экономически целесообразного варианта, определяемого по минимуму приведенных затрат.</w:t>
      </w:r>
      <w:bookmarkEnd w:id="5268"/>
    </w:p>
    <w:p w:rsidR="00C852FB" w:rsidRDefault="00C852FB" w:rsidP="00943BC4">
      <w:pPr>
        <w:shd w:val="clear" w:color="auto" w:fill="FFFFFF"/>
        <w:ind w:firstLine="851"/>
        <w:jc w:val="both"/>
        <w:rPr>
          <w:color w:val="000000"/>
        </w:rPr>
      </w:pPr>
      <w:bookmarkStart w:id="5269" w:name="1825537"/>
      <w:r>
        <w:rPr>
          <w:color w:val="000000"/>
        </w:rPr>
        <w:t>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 ) и минимальное 0,2 МПа (2 кгс/см</w:t>
      </w:r>
      <w:r>
        <w:rPr>
          <w:color w:val="000000"/>
          <w:vertAlign w:val="superscript"/>
        </w:rPr>
        <w:t>2</w:t>
      </w:r>
      <w:r>
        <w:rPr>
          <w:color w:val="000000"/>
        </w:rPr>
        <w:t xml:space="preserve">) при качестве воды, как правило, отвечающем требованиям </w:t>
      </w:r>
      <w:bookmarkEnd w:id="5269"/>
      <w:r w:rsidR="00C231B3">
        <w:rPr>
          <w:color w:val="000000"/>
        </w:rPr>
        <w:fldChar w:fldCharType="begin"/>
      </w:r>
      <w:r>
        <w:rPr>
          <w:color w:val="000000"/>
        </w:rPr>
        <w:instrText xml:space="preserve"> HYPERLINK "1815661" \l "1825540" </w:instrText>
      </w:r>
      <w:r w:rsidR="00C231B3">
        <w:rPr>
          <w:color w:val="000000"/>
        </w:rPr>
        <w:fldChar w:fldCharType="separate"/>
      </w:r>
      <w:r>
        <w:rPr>
          <w:color w:val="008080"/>
        </w:rPr>
        <w:t>Таблицы 7.5.13</w:t>
      </w:r>
      <w:r w:rsidR="00C231B3">
        <w:rPr>
          <w:color w:val="000000"/>
        </w:rPr>
        <w:fldChar w:fldCharType="end"/>
      </w:r>
      <w:r>
        <w:rPr>
          <w:color w:val="000000"/>
        </w:rPr>
        <w:t>, если в стандартах или технических условиях на оборудование не приведены другие нормативные значения.</w:t>
      </w:r>
    </w:p>
    <w:p w:rsidR="00C852FB" w:rsidRDefault="00C852FB" w:rsidP="00943BC4">
      <w:pPr>
        <w:shd w:val="clear" w:color="auto" w:fill="FFFFFF"/>
        <w:ind w:firstLine="851"/>
        <w:jc w:val="both"/>
        <w:rPr>
          <w:color w:val="000000"/>
        </w:rPr>
      </w:pPr>
      <w:bookmarkStart w:id="5270" w:name="1825538"/>
      <w:r>
        <w:rPr>
          <w:color w:val="000000"/>
        </w:rPr>
        <w:t>Рекомендуется предусматривать повторное использование охлаждающей воды на другие технологические нужды с устройством водосбора и перекачки.</w:t>
      </w:r>
      <w:bookmarkEnd w:id="5270"/>
    </w:p>
    <w:p w:rsidR="00C852FB" w:rsidRDefault="00C852FB" w:rsidP="00943BC4">
      <w:pPr>
        <w:shd w:val="clear" w:color="auto" w:fill="FFFFFF"/>
        <w:ind w:firstLine="851"/>
        <w:jc w:val="both"/>
        <w:rPr>
          <w:color w:val="000000"/>
        </w:rPr>
      </w:pPr>
      <w:bookmarkStart w:id="5271" w:name="1825539"/>
      <w:r>
        <w:rPr>
          <w:color w:val="000000"/>
        </w:rPr>
        <w:t>В электротермических установках, для охлаждения элементов которых используется</w:t>
      </w:r>
      <w:bookmarkEnd w:id="5271"/>
    </w:p>
    <w:p w:rsidR="00C852FB" w:rsidRDefault="00C852FB" w:rsidP="00943BC4">
      <w:pPr>
        <w:shd w:val="clear" w:color="auto" w:fill="FFFFFF"/>
        <w:ind w:firstLine="851"/>
        <w:jc w:val="both"/>
        <w:rPr>
          <w:color w:val="000000"/>
        </w:rPr>
      </w:pPr>
    </w:p>
    <w:p w:rsidR="00C852FB" w:rsidRDefault="00C852FB" w:rsidP="00943BC4">
      <w:pPr>
        <w:shd w:val="clear" w:color="auto" w:fill="FFFFFF"/>
        <w:ind w:firstLine="851"/>
        <w:jc w:val="both"/>
        <w:rPr>
          <w:color w:val="000000"/>
        </w:rPr>
      </w:pPr>
    </w:p>
    <w:p w:rsidR="00C852FB" w:rsidRDefault="00C852FB" w:rsidP="00943BC4">
      <w:pPr>
        <w:shd w:val="clear" w:color="auto" w:fill="FFFFFF"/>
        <w:jc w:val="right"/>
        <w:rPr>
          <w:color w:val="000080"/>
        </w:rPr>
      </w:pPr>
      <w:bookmarkStart w:id="5272" w:name="1825540"/>
      <w:r>
        <w:rPr>
          <w:color w:val="000080"/>
        </w:rPr>
        <w:t>Таблица 7.5.13.</w:t>
      </w:r>
      <w:bookmarkEnd w:id="5272"/>
    </w:p>
    <w:p w:rsidR="00C852FB" w:rsidRDefault="00C852FB" w:rsidP="00943BC4">
      <w:pPr>
        <w:shd w:val="clear" w:color="auto" w:fill="FFFFFF"/>
        <w:jc w:val="center"/>
        <w:rPr>
          <w:color w:val="000080"/>
        </w:rPr>
      </w:pPr>
      <w:bookmarkStart w:id="5273" w:name="1825541"/>
      <w:r>
        <w:rPr>
          <w:rStyle w:val="a4"/>
          <w:color w:val="000080"/>
        </w:rPr>
        <w:t>Характеристика воды для охлаждения элементов электротермических установок</w:t>
      </w:r>
      <w:bookmarkEnd w:id="527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784"/>
        <w:gridCol w:w="3057"/>
        <w:gridCol w:w="3841"/>
      </w:tblGrid>
      <w:tr w:rsidR="00C852FB" w:rsidTr="008D0A9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274" w:name="1825542"/>
            <w:r w:rsidRPr="00E9415F">
              <w:rPr>
                <w:color w:val="000000"/>
                <w:sz w:val="22"/>
                <w:szCs w:val="22"/>
              </w:rPr>
              <w:t>Показатель‎‏</w:t>
            </w:r>
            <w:r w:rsidRPr="00E9415F">
              <w:rPr>
                <w:color w:val="000000"/>
                <w:sz w:val="22"/>
                <w:szCs w:val="22"/>
              </w:rPr>
              <w:br/>
              <w:t>‎</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Вид сети-источника водоснабжения‎‎</w:t>
            </w:r>
          </w:p>
        </w:tc>
      </w:tr>
      <w:tr w:rsidR="00C852FB" w:rsidTr="008D0A9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хозяйственно-питьевой водопровод‎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сеть оборотного водоснабжения предприятия‎</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Жесткость, мг-экв/л,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lastRenderedPageBreak/>
              <w:t>общая‎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карбонатная‎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Содержание, мг/л,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взвешенных веществ (мутность)‎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активного хлора‎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0,5‎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нет‎</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железа‎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6,5 — 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7-8‎</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Температура, °С, не более‎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30‎</w:t>
            </w:r>
          </w:p>
        </w:tc>
      </w:tr>
    </w:tbl>
    <w:p w:rsidR="00C852FB" w:rsidRDefault="00C852FB" w:rsidP="00943BC4">
      <w:pPr>
        <w:shd w:val="clear" w:color="auto" w:fill="FFFFFF"/>
        <w:ind w:firstLine="851"/>
        <w:jc w:val="both"/>
        <w:rPr>
          <w:color w:val="000000"/>
        </w:rPr>
      </w:pPr>
      <w:bookmarkStart w:id="5275" w:name="1825543"/>
      <w:bookmarkEnd w:id="5274"/>
      <w:r>
        <w:rPr>
          <w:color w:val="000000"/>
        </w:rPr>
        <w:t>вода из сети оборотного водоснабжения, рекомендуется предусматривать механические фильтры для снижения содержания в воде взвешенных частиц.</w:t>
      </w:r>
      <w:bookmarkEnd w:id="5275"/>
    </w:p>
    <w:p w:rsidR="00C852FB" w:rsidRDefault="00C852FB" w:rsidP="00943BC4">
      <w:pPr>
        <w:shd w:val="clear" w:color="auto" w:fill="FFFFFF"/>
        <w:ind w:firstLine="851"/>
        <w:jc w:val="both"/>
        <w:rPr>
          <w:color w:val="000000"/>
        </w:rPr>
      </w:pPr>
      <w:bookmarkStart w:id="5276" w:name="1825544"/>
      <w:r>
        <w:rPr>
          <w:color w:val="000000"/>
        </w:rP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bookmarkEnd w:id="5276"/>
    </w:p>
    <w:p w:rsidR="00C852FB" w:rsidRDefault="00C852FB" w:rsidP="00943BC4">
      <w:pPr>
        <w:shd w:val="clear" w:color="auto" w:fill="FFFFFF"/>
        <w:ind w:firstLine="851"/>
        <w:jc w:val="both"/>
        <w:rPr>
          <w:color w:val="000000"/>
        </w:rPr>
      </w:pPr>
      <w:bookmarkStart w:id="5277" w:name="1825545"/>
      <w:r>
        <w:rPr>
          <w:color w:val="000000"/>
        </w:rPr>
        <w:t>При применении групповой замкнутой системы водоохлаждения рекомендуется установка одного или двух резервных насосов с автоматическим включением резерва.</w:t>
      </w:r>
      <w:bookmarkEnd w:id="5277"/>
    </w:p>
    <w:p w:rsidR="00C852FB" w:rsidRDefault="00C852FB" w:rsidP="00943BC4">
      <w:pPr>
        <w:shd w:val="clear" w:color="auto" w:fill="FFFFFF"/>
        <w:ind w:firstLine="851"/>
        <w:jc w:val="both"/>
        <w:rPr>
          <w:color w:val="000000"/>
        </w:rPr>
      </w:pPr>
      <w:bookmarkStart w:id="5278" w:name="1825546"/>
      <w:r>
        <w:rPr>
          <w:color w:val="000000"/>
        </w:rPr>
        <w:t>7.5.29.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установке.</w:t>
      </w:r>
      <w:bookmarkEnd w:id="5278"/>
    </w:p>
    <w:p w:rsidR="00C852FB" w:rsidRDefault="00C852FB" w:rsidP="00943BC4">
      <w:pPr>
        <w:shd w:val="clear" w:color="auto" w:fill="FFFFFF"/>
        <w:ind w:firstLine="851"/>
        <w:jc w:val="both"/>
        <w:rPr>
          <w:color w:val="000000"/>
        </w:rPr>
      </w:pPr>
      <w:bookmarkStart w:id="5279" w:name="1825547"/>
      <w:r>
        <w:rPr>
          <w:color w:val="000000"/>
        </w:rPr>
        <w:t xml:space="preserve">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 кВ не менее </w:t>
      </w:r>
      <w:smartTag w:uri="urn:schemas-microsoft-com:office:smarttags" w:element="metricconverter">
        <w:smartTagPr>
          <w:attr w:name="ProductID" w:val="1,5 м"/>
        </w:smartTagPr>
        <w:r>
          <w:rPr>
            <w:color w:val="000000"/>
          </w:rPr>
          <w:t>1,5 м</w:t>
        </w:r>
      </w:smartTag>
      <w:r>
        <w:rPr>
          <w:color w:val="000000"/>
        </w:rPr>
        <w:t xml:space="preserve"> при внутреннем диаметре шлангов до </w:t>
      </w:r>
      <w:smartTag w:uri="urn:schemas-microsoft-com:office:smarttags" w:element="metricconverter">
        <w:smartTagPr>
          <w:attr w:name="ProductID" w:val="25 мм"/>
        </w:smartTagPr>
        <w:r>
          <w:rPr>
            <w:color w:val="000000"/>
          </w:rPr>
          <w:t>25 мм</w:t>
        </w:r>
      </w:smartTag>
      <w:r>
        <w:rPr>
          <w:color w:val="000000"/>
        </w:rPr>
        <w:t xml:space="preserve"> и </w:t>
      </w:r>
      <w:smartTag w:uri="urn:schemas-microsoft-com:office:smarttags" w:element="metricconverter">
        <w:smartTagPr>
          <w:attr w:name="ProductID" w:val="2,5 м"/>
        </w:smartTagPr>
        <w:r>
          <w:rPr>
            <w:color w:val="000000"/>
          </w:rPr>
          <w:t>2,5 м</w:t>
        </w:r>
      </w:smartTag>
      <w:r>
        <w:rPr>
          <w:color w:val="000000"/>
        </w:rPr>
        <w:t xml:space="preserve"> при диаметре от 25 и до </w:t>
      </w:r>
      <w:smartTag w:uri="urn:schemas-microsoft-com:office:smarttags" w:element="metricconverter">
        <w:smartTagPr>
          <w:attr w:name="ProductID" w:val="50 мм"/>
        </w:smartTagPr>
        <w:r>
          <w:rPr>
            <w:color w:val="000000"/>
          </w:rPr>
          <w:t>50 мм</w:t>
        </w:r>
      </w:smartTag>
      <w:r>
        <w:rPr>
          <w:color w:val="000000"/>
        </w:rPr>
        <w:t xml:space="preserve">, при номинальном напряжении выше 1 кВ — 2,5 и </w:t>
      </w:r>
      <w:smartTag w:uri="urn:schemas-microsoft-com:office:smarttags" w:element="metricconverter">
        <w:smartTagPr>
          <w:attr w:name="ProductID" w:val="4 м"/>
        </w:smartTagPr>
        <w:r>
          <w:rPr>
            <w:color w:val="000000"/>
          </w:rPr>
          <w:t>4 м</w:t>
        </w:r>
      </w:smartTag>
      <w:r>
        <w:rPr>
          <w:color w:val="000000"/>
        </w:rPr>
        <w:t xml:space="preserve"> соответственно.</w:t>
      </w:r>
      <w:bookmarkEnd w:id="5279"/>
    </w:p>
    <w:p w:rsidR="00C852FB" w:rsidRDefault="00C852FB" w:rsidP="00943BC4">
      <w:pPr>
        <w:shd w:val="clear" w:color="auto" w:fill="FFFFFF"/>
        <w:ind w:firstLine="851"/>
        <w:jc w:val="both"/>
        <w:rPr>
          <w:color w:val="000000"/>
        </w:rPr>
      </w:pPr>
      <w:bookmarkStart w:id="5280" w:name="1825548"/>
      <w:r>
        <w:rPr>
          <w:color w:val="000000"/>
        </w:rPr>
        <w:t>Длина шлангов не нормируется, если между шлангом и сточной трубой имеется разрыв и струя воды свободно падает в воронку.</w:t>
      </w:r>
      <w:bookmarkEnd w:id="5280"/>
    </w:p>
    <w:p w:rsidR="00C852FB" w:rsidRDefault="00C852FB" w:rsidP="00943BC4">
      <w:pPr>
        <w:shd w:val="clear" w:color="auto" w:fill="FFFFFF"/>
        <w:ind w:firstLine="851"/>
        <w:jc w:val="both"/>
        <w:rPr>
          <w:color w:val="000000"/>
        </w:rPr>
      </w:pPr>
      <w:bookmarkStart w:id="5281" w:name="1825549"/>
      <w:r>
        <w:rPr>
          <w:color w:val="000000"/>
        </w:rPr>
        <w:t xml:space="preserve">7.5.30. Электротермические установки, оборудование которых требует оперативного обслуживания на высоте </w:t>
      </w:r>
      <w:smartTag w:uri="urn:schemas-microsoft-com:office:smarttags" w:element="metricconverter">
        <w:smartTagPr>
          <w:attr w:name="ProductID" w:val="2 м"/>
        </w:smartTagPr>
        <w:r>
          <w:rPr>
            <w:color w:val="000000"/>
          </w:rPr>
          <w:t>2 м</w:t>
        </w:r>
      </w:smartTag>
      <w:r>
        <w:rPr>
          <w:color w:val="000000"/>
        </w:rPr>
        <w:t xml:space="preserve">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настил рабочей площадки должен иметь покрытие из не распространяющего горение диэлектрического материала.</w:t>
      </w:r>
      <w:bookmarkEnd w:id="5281"/>
    </w:p>
    <w:p w:rsidR="00C852FB" w:rsidRDefault="00C852FB" w:rsidP="00943BC4">
      <w:pPr>
        <w:shd w:val="clear" w:color="auto" w:fill="FFFFFF"/>
        <w:ind w:firstLine="851"/>
        <w:jc w:val="both"/>
        <w:rPr>
          <w:color w:val="000000"/>
        </w:rPr>
      </w:pPr>
      <w:bookmarkStart w:id="5282" w:name="1825550"/>
      <w:r>
        <w:rPr>
          <w:color w:val="000000"/>
        </w:rPr>
        <w:t xml:space="preserve">7.5.31. Насосно-аккумуляторные и маслонапорные установки систем гидропривода электротермического оборудования, содержащие </w:t>
      </w:r>
      <w:smartTag w:uri="urn:schemas-microsoft-com:office:smarttags" w:element="metricconverter">
        <w:smartTagPr>
          <w:attr w:name="ProductID" w:val="60 кг"/>
        </w:smartTagPr>
        <w:r>
          <w:rPr>
            <w:color w:val="000000"/>
          </w:rPr>
          <w:t>60 кг</w:t>
        </w:r>
      </w:smartTag>
      <w:r>
        <w:rPr>
          <w:color w:val="000000"/>
        </w:rPr>
        <w:t xml:space="preserve"> масла и более, должны располагаться в помещениях, в которых обеспечивается аварийное удаление масла.</w:t>
      </w:r>
      <w:bookmarkEnd w:id="5282"/>
    </w:p>
    <w:p w:rsidR="00C852FB" w:rsidRDefault="00C852FB" w:rsidP="00943BC4">
      <w:pPr>
        <w:shd w:val="clear" w:color="auto" w:fill="FFFFFF"/>
        <w:ind w:firstLine="851"/>
        <w:jc w:val="both"/>
        <w:rPr>
          <w:color w:val="000000"/>
        </w:rPr>
      </w:pPr>
      <w:bookmarkStart w:id="5283" w:name="1825551"/>
      <w:r>
        <w:rPr>
          <w:color w:val="000000"/>
        </w:rPr>
        <w:t>7.5.32. Применяемые в электротермических установках сосуды, работающие под давлением выше 70 кПа (0,7 кгс/см</w:t>
      </w:r>
      <w:r>
        <w:rPr>
          <w:color w:val="000000"/>
          <w:vertAlign w:val="superscript"/>
        </w:rPr>
        <w:t>2</w:t>
      </w:r>
      <w:r>
        <w:rPr>
          <w:color w:val="000000"/>
        </w:rPr>
        <w:t>), устройства, использующие сжатые газы, а также компрессорные установки должны отвечать требованиям действующих правил в области безопасного ведения работ в промышленности, горном деле и коммунально-бытовом секторе.</w:t>
      </w:r>
      <w:bookmarkEnd w:id="5283"/>
    </w:p>
    <w:p w:rsidR="00C852FB" w:rsidRDefault="00C852FB" w:rsidP="00943BC4">
      <w:pPr>
        <w:shd w:val="clear" w:color="auto" w:fill="FFFFFF"/>
        <w:ind w:firstLine="851"/>
        <w:jc w:val="both"/>
        <w:rPr>
          <w:color w:val="000000"/>
        </w:rPr>
      </w:pPr>
      <w:bookmarkStart w:id="5284" w:name="1825552"/>
      <w:r>
        <w:rPr>
          <w:color w:val="000000"/>
        </w:rPr>
        <w:t>7.5.33. Газы из выхлопа вакуумных насосов предварительного разрежения, как правило, должны удаляться наружу, выпуск этих газов в производственные и другие подобные помещения не рекомендуется.</w:t>
      </w:r>
      <w:bookmarkEnd w:id="5284"/>
    </w:p>
    <w:p w:rsidR="00C852FB" w:rsidRDefault="00C852FB" w:rsidP="00943BC4">
      <w:pPr>
        <w:shd w:val="clear" w:color="auto" w:fill="FFFFFF"/>
        <w:jc w:val="center"/>
        <w:rPr>
          <w:rStyle w:val="a4"/>
          <w:color w:val="000080"/>
        </w:rPr>
      </w:pPr>
      <w:bookmarkStart w:id="5285" w:name="1825553"/>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color w:val="000080"/>
        </w:rPr>
      </w:pPr>
      <w:r>
        <w:rPr>
          <w:rStyle w:val="a4"/>
          <w:color w:val="000080"/>
        </w:rPr>
        <w:t>Установки дуговых печей прямого, косвенного и комбинированного действия (руднотермические и ферросплавные)</w:t>
      </w:r>
      <w:bookmarkEnd w:id="5285"/>
    </w:p>
    <w:p w:rsidR="00C852FB" w:rsidRDefault="00C852FB" w:rsidP="00943BC4">
      <w:pPr>
        <w:shd w:val="clear" w:color="auto" w:fill="FFFFFF"/>
        <w:ind w:firstLine="851"/>
        <w:jc w:val="both"/>
        <w:rPr>
          <w:color w:val="000000"/>
        </w:rPr>
      </w:pPr>
      <w:bookmarkStart w:id="5286" w:name="1825554"/>
      <w:r>
        <w:rPr>
          <w:color w:val="000000"/>
        </w:rPr>
        <w:t>7.5.34. Печные трансформаторы дуговых сталеплавильных печей могут присоединяться к электрическим сетям общего назначения без выполнения специальных расчетов на колебания напряжения, если соблюдается следующее условие:</w:t>
      </w:r>
      <w:bookmarkEnd w:id="5286"/>
    </w:p>
    <w:p w:rsidR="00C852FB" w:rsidRDefault="00C852FB" w:rsidP="00943BC4">
      <w:pPr>
        <w:shd w:val="clear" w:color="auto" w:fill="FFFFFF"/>
        <w:tabs>
          <w:tab w:val="left" w:pos="1695"/>
          <w:tab w:val="center" w:pos="4677"/>
        </w:tabs>
        <w:rPr>
          <w:color w:val="000080"/>
        </w:rPr>
      </w:pPr>
      <w:bookmarkStart w:id="5287" w:name="1825557"/>
      <w:r>
        <w:rPr>
          <w:color w:val="000080"/>
        </w:rPr>
        <w:tab/>
      </w:r>
      <m:oMath>
        <m:rad>
          <m:radPr>
            <m:degHide m:val="on"/>
            <m:ctrlPr>
              <w:rPr>
                <w:rFonts w:ascii="Cambria Math" w:hAnsi="Cambria Math"/>
                <w:i/>
                <w:color w:val="000080"/>
              </w:rPr>
            </m:ctrlPr>
          </m:radPr>
          <m:deg/>
          <m:e>
            <m:nary>
              <m:naryPr>
                <m:chr m:val="∑"/>
                <m:limLoc m:val="undOvr"/>
                <m:ctrlPr>
                  <w:rPr>
                    <w:rFonts w:ascii="Cambria Math" w:hAnsi="Cambria Math"/>
                    <w:i/>
                    <w:color w:val="000080"/>
                  </w:rPr>
                </m:ctrlPr>
              </m:naryPr>
              <m:sub>
                <m:r>
                  <w:rPr>
                    <w:rFonts w:ascii="Cambria Math" w:hAnsi="Cambria Math"/>
                    <w:color w:val="000080"/>
                  </w:rPr>
                  <m:t>i=1</m:t>
                </m:r>
              </m:sub>
              <m:sup>
                <m:r>
                  <w:rPr>
                    <w:rFonts w:ascii="Cambria Math" w:hAnsi="Cambria Math"/>
                    <w:color w:val="000080"/>
                    <w:lang w:val="en-US"/>
                  </w:rPr>
                  <m:t>n</m:t>
                </m:r>
              </m:sup>
              <m:e>
                <m:sSubSup>
                  <m:sSubSupPr>
                    <m:ctrlPr>
                      <w:rPr>
                        <w:rFonts w:ascii="Cambria Math" w:hAnsi="Cambria Math"/>
                        <w:i/>
                        <w:color w:val="000080"/>
                      </w:rPr>
                    </m:ctrlPr>
                  </m:sSubSupPr>
                  <m:e>
                    <m:r>
                      <w:rPr>
                        <w:rFonts w:ascii="Cambria Math" w:hAnsi="Cambria Math"/>
                        <w:color w:val="000080"/>
                      </w:rPr>
                      <m:t>S</m:t>
                    </m:r>
                  </m:e>
                  <m:sub>
                    <m:r>
                      <w:rPr>
                        <w:rFonts w:ascii="Cambria Math" w:hAnsi="Cambria Math"/>
                        <w:color w:val="000080"/>
                      </w:rPr>
                      <m:t>n</m:t>
                    </m:r>
                  </m:sub>
                  <m:sup>
                    <m:r>
                      <w:rPr>
                        <w:rFonts w:ascii="Cambria Math" w:hAnsi="Cambria Math"/>
                        <w:color w:val="000080"/>
                      </w:rPr>
                      <m:t>2</m:t>
                    </m:r>
                  </m:sup>
                </m:sSubSup>
                <m:r>
                  <w:rPr>
                    <w:rFonts w:ascii="Cambria Math" w:hAnsi="Cambria Math"/>
                    <w:color w:val="000080"/>
                  </w:rPr>
                  <m:t>/</m:t>
                </m:r>
                <m:sSub>
                  <m:sSubPr>
                    <m:ctrlPr>
                      <w:rPr>
                        <w:rFonts w:ascii="Cambria Math" w:hAnsi="Cambria Math"/>
                        <w:i/>
                        <w:color w:val="000080"/>
                      </w:rPr>
                    </m:ctrlPr>
                  </m:sSubPr>
                  <m:e>
                    <m:r>
                      <w:rPr>
                        <w:rFonts w:ascii="Cambria Math" w:hAnsi="Cambria Math"/>
                        <w:color w:val="000080"/>
                      </w:rPr>
                      <m:t>S</m:t>
                    </m:r>
                  </m:e>
                  <m:sub>
                    <m:r>
                      <w:rPr>
                        <w:rFonts w:ascii="Cambria Math" w:hAnsi="Cambria Math"/>
                        <w:color w:val="000080"/>
                      </w:rPr>
                      <m:t>k</m:t>
                    </m:r>
                  </m:sub>
                </m:sSub>
              </m:e>
            </m:nary>
          </m:e>
        </m:rad>
        <m:r>
          <w:rPr>
            <w:rFonts w:ascii="Cambria Math" w:hAnsi="Cambria Math"/>
            <w:color w:val="000080"/>
          </w:rPr>
          <m:t xml:space="preserve">   ≤0,01</m:t>
        </m:r>
      </m:oMath>
      <w:r>
        <w:rPr>
          <w:color w:val="000080"/>
        </w:rPr>
        <w:tab/>
        <w:t>,    где:</w:t>
      </w:r>
      <w:bookmarkEnd w:id="5287"/>
    </w:p>
    <w:p w:rsidR="00C852FB" w:rsidRDefault="00C852FB" w:rsidP="00943BC4">
      <w:pPr>
        <w:shd w:val="clear" w:color="auto" w:fill="FFFFFF"/>
        <w:ind w:firstLine="851"/>
        <w:jc w:val="both"/>
        <w:rPr>
          <w:color w:val="000000"/>
        </w:rPr>
      </w:pPr>
      <w:bookmarkStart w:id="5288" w:name="1825559"/>
      <w:r>
        <w:rPr>
          <w:color w:val="000000"/>
        </w:rPr>
        <w:t>S</w:t>
      </w:r>
      <w:r>
        <w:rPr>
          <w:color w:val="000000"/>
          <w:vertAlign w:val="subscript"/>
        </w:rPr>
        <w:t>Ti</w:t>
      </w:r>
      <w:r>
        <w:rPr>
          <w:color w:val="000000"/>
        </w:rPr>
        <w:t xml:space="preserve"> — номинальная мощность печного трансформатора; МВА; S</w:t>
      </w:r>
      <w:r>
        <w:rPr>
          <w:color w:val="000000"/>
          <w:vertAlign w:val="subscript"/>
        </w:rPr>
        <w:t>k</w:t>
      </w:r>
      <w:r>
        <w:rPr>
          <w:color w:val="000000"/>
        </w:rPr>
        <w:t xml:space="preserve"> — мощность КЗ «в общей точке» (в месте присоединения установки дуговых печей к электрическим сетям общего назначения); МВА, n — число присоединяемых установок дуговых печей.</w:t>
      </w:r>
      <w:bookmarkEnd w:id="5288"/>
    </w:p>
    <w:p w:rsidR="00C852FB" w:rsidRDefault="00C852FB" w:rsidP="00943BC4">
      <w:pPr>
        <w:shd w:val="clear" w:color="auto" w:fill="FFFFFF"/>
        <w:ind w:firstLine="851"/>
        <w:jc w:val="both"/>
        <w:rPr>
          <w:color w:val="000000"/>
        </w:rPr>
      </w:pPr>
      <w:bookmarkStart w:id="5289" w:name="1825560"/>
      <w:r>
        <w:rPr>
          <w:color w:val="000000"/>
        </w:rPr>
        <w:t>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допустимых действующим стандартом значений.</w:t>
      </w:r>
      <w:bookmarkEnd w:id="5289"/>
    </w:p>
    <w:p w:rsidR="00C852FB" w:rsidRDefault="00C852FB" w:rsidP="00943BC4">
      <w:pPr>
        <w:shd w:val="clear" w:color="auto" w:fill="FFFFFF"/>
        <w:ind w:firstLine="851"/>
        <w:jc w:val="both"/>
        <w:rPr>
          <w:color w:val="000000"/>
        </w:rPr>
      </w:pPr>
      <w:bookmarkStart w:id="5290" w:name="1825561"/>
      <w:r>
        <w:rPr>
          <w:color w:val="000000"/>
        </w:rPr>
        <w:t xml:space="preserve">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(см. также </w:t>
      </w:r>
      <w:bookmarkEnd w:id="5290"/>
      <w:r w:rsidR="00C231B3">
        <w:rPr>
          <w:color w:val="000000"/>
        </w:rPr>
        <w:fldChar w:fldCharType="begin"/>
      </w:r>
      <w:r>
        <w:rPr>
          <w:color w:val="000000"/>
        </w:rPr>
        <w:instrText xml:space="preserve"> HYPERLINK "1815661" \l "1821413" </w:instrText>
      </w:r>
      <w:r w:rsidR="00C231B3">
        <w:rPr>
          <w:color w:val="000000"/>
        </w:rPr>
        <w:fldChar w:fldCharType="separate"/>
      </w:r>
      <w:r>
        <w:rPr>
          <w:color w:val="008080"/>
        </w:rPr>
        <w:t>пункт 7.5.9</w:t>
      </w:r>
      <w:r w:rsidR="00C231B3">
        <w:rPr>
          <w:color w:val="000000"/>
        </w:rPr>
        <w:fldChar w:fldCharType="end"/>
      </w:r>
      <w:r>
        <w:rPr>
          <w:color w:val="000000"/>
        </w:rPr>
        <w:t xml:space="preserve"> настоящих Правил); выбор варианта — согласно технико-экономическому обоснованию.</w:t>
      </w:r>
    </w:p>
    <w:p w:rsidR="00C852FB" w:rsidRDefault="00C852FB" w:rsidP="00943BC4">
      <w:pPr>
        <w:shd w:val="clear" w:color="auto" w:fill="FFFFFF"/>
        <w:ind w:firstLine="851"/>
        <w:jc w:val="both"/>
        <w:rPr>
          <w:color w:val="000000"/>
        </w:rPr>
      </w:pPr>
      <w:bookmarkStart w:id="5291" w:name="1825562"/>
      <w:r>
        <w:rPr>
          <w:color w:val="000000"/>
        </w:rPr>
        <w:t>7.5.35. На установках дуговых печей, где могут происходить эксплуатационные КЗ, должны приниматься меры по ограничению вызываемых ими толчков тока.</w:t>
      </w:r>
      <w:bookmarkEnd w:id="5291"/>
    </w:p>
    <w:p w:rsidR="00C852FB" w:rsidRDefault="00C852FB" w:rsidP="00943BC4">
      <w:pPr>
        <w:shd w:val="clear" w:color="auto" w:fill="FFFFFF"/>
        <w:ind w:firstLine="851"/>
        <w:jc w:val="both"/>
        <w:rPr>
          <w:color w:val="000000"/>
        </w:rPr>
      </w:pPr>
      <w:bookmarkStart w:id="5292" w:name="1825563"/>
      <w:r>
        <w:rPr>
          <w:color w:val="000000"/>
        </w:rPr>
        <w:t>На установках дуговых сталеплавильных печей толчки тока эксплуатационных КЗ не должны превышать 3,5-кратного значения номинального тока.</w:t>
      </w:r>
      <w:bookmarkEnd w:id="5292"/>
    </w:p>
    <w:p w:rsidR="00C852FB" w:rsidRDefault="00C852FB" w:rsidP="00943BC4">
      <w:pPr>
        <w:shd w:val="clear" w:color="auto" w:fill="FFFFFF"/>
        <w:ind w:firstLine="851"/>
        <w:jc w:val="both"/>
        <w:rPr>
          <w:color w:val="000000"/>
        </w:rPr>
      </w:pPr>
      <w:bookmarkStart w:id="5293" w:name="1825564"/>
      <w:r>
        <w:rPr>
          <w:color w:val="000000"/>
        </w:rPr>
        <w:t>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согласно принятой схеме.</w:t>
      </w:r>
      <w:bookmarkEnd w:id="5293"/>
    </w:p>
    <w:p w:rsidR="00C852FB" w:rsidRDefault="00C852FB" w:rsidP="00943BC4">
      <w:pPr>
        <w:shd w:val="clear" w:color="auto" w:fill="FFFFFF"/>
        <w:ind w:firstLine="851"/>
        <w:jc w:val="both"/>
        <w:rPr>
          <w:color w:val="000000"/>
        </w:rPr>
      </w:pPr>
      <w:bookmarkStart w:id="5294" w:name="1825565"/>
      <w:r>
        <w:rPr>
          <w:color w:val="000000"/>
        </w:rPr>
        <w:t>7.5.36. Для печных трансформаторов (печных трансформаторных агрегатов) установок дуговых печей должны быть предусмотрены следующие виды защиты:</w:t>
      </w:r>
      <w:bookmarkEnd w:id="5294"/>
    </w:p>
    <w:p w:rsidR="00C852FB" w:rsidRDefault="00C852FB" w:rsidP="00943BC4">
      <w:pPr>
        <w:shd w:val="clear" w:color="auto" w:fill="FFFFFF"/>
        <w:ind w:firstLine="851"/>
        <w:jc w:val="both"/>
        <w:rPr>
          <w:color w:val="000000"/>
        </w:rPr>
      </w:pPr>
      <w:bookmarkStart w:id="5295" w:name="1825566"/>
      <w:r>
        <w:rPr>
          <w:color w:val="000000"/>
        </w:rPr>
        <w:t>1. Максимальная токовая защита (от токов КЗ) мгновенного действия, отстроенная по току от эксплуатационных КЗ и бросков токов при включении установок для трансформаторов любой мощности.</w:t>
      </w:r>
      <w:bookmarkEnd w:id="5295"/>
    </w:p>
    <w:p w:rsidR="00C852FB" w:rsidRDefault="00C852FB" w:rsidP="00943BC4">
      <w:pPr>
        <w:shd w:val="clear" w:color="auto" w:fill="FFFFFF"/>
        <w:ind w:firstLine="851"/>
        <w:jc w:val="both"/>
        <w:rPr>
          <w:color w:val="000000"/>
        </w:rPr>
      </w:pPr>
      <w:bookmarkStart w:id="5296" w:name="1825567"/>
      <w:r>
        <w:rPr>
          <w:color w:val="000000"/>
        </w:rPr>
        <w:t>2. Защита от перегрузки трансформатора.</w:t>
      </w:r>
      <w:bookmarkEnd w:id="5296"/>
    </w:p>
    <w:p w:rsidR="00C852FB" w:rsidRDefault="00C852FB" w:rsidP="00943BC4">
      <w:pPr>
        <w:shd w:val="clear" w:color="auto" w:fill="FFFFFF"/>
        <w:ind w:firstLine="851"/>
        <w:jc w:val="both"/>
        <w:rPr>
          <w:color w:val="000000"/>
        </w:rPr>
      </w:pPr>
      <w:bookmarkStart w:id="5297" w:name="1825569"/>
      <w:r>
        <w:rPr>
          <w:color w:val="000000"/>
        </w:rPr>
        <w:t>Для выполнения этой защиты должны применяться максимальные токовые реле, в установках дуговых сталеплавильных печей рекомендуются реле с ограниченно-зависимой характеристикой.</w:t>
      </w:r>
      <w:bookmarkEnd w:id="5297"/>
    </w:p>
    <w:p w:rsidR="00C852FB" w:rsidRDefault="00C852FB" w:rsidP="00943BC4">
      <w:pPr>
        <w:shd w:val="clear" w:color="auto" w:fill="FFFFFF"/>
        <w:ind w:firstLine="851"/>
        <w:jc w:val="both"/>
        <w:rPr>
          <w:color w:val="000000"/>
        </w:rPr>
      </w:pPr>
      <w:bookmarkStart w:id="5298" w:name="1825570"/>
      <w:r>
        <w:rPr>
          <w:color w:val="000000"/>
        </w:rPr>
        <w:t>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bookmarkEnd w:id="5298"/>
    </w:p>
    <w:p w:rsidR="00C852FB" w:rsidRDefault="00C852FB" w:rsidP="00943BC4">
      <w:pPr>
        <w:shd w:val="clear" w:color="auto" w:fill="FFFFFF"/>
        <w:ind w:firstLine="851"/>
        <w:jc w:val="both"/>
        <w:rPr>
          <w:color w:val="000000"/>
        </w:rPr>
      </w:pPr>
      <w:bookmarkStart w:id="5299" w:name="1825571"/>
      <w:r>
        <w:rPr>
          <w:color w:val="000000"/>
        </w:rPr>
        <w:t>3. Газовая защита печных трансформаторов. Она должна предусматриваться для всех установок печей с ударной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пункту 3.2.53 ПУЭ. Раздел III</w:t>
      </w:r>
      <w:bookmarkEnd w:id="5299"/>
      <w:r w:rsidR="00C231B3">
        <w:rPr>
          <w:color w:val="000000"/>
        </w:rPr>
        <w:fldChar w:fldCharType="begin"/>
      </w:r>
      <w:r>
        <w:rPr>
          <w:color w:val="000000"/>
        </w:rPr>
        <w:instrText xml:space="preserve"> HYPERLINK "1815661" \l "1829243"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300" w:name="1829243"/>
      <w:r>
        <w:rPr>
          <w:color w:val="339966"/>
          <w:sz w:val="20"/>
          <w:szCs w:val="20"/>
        </w:rPr>
        <w:t>* Раздел III не приводится.</w:t>
      </w:r>
      <w:bookmarkEnd w:id="5300"/>
    </w:p>
    <w:p w:rsidR="00C852FB" w:rsidRDefault="00C852FB" w:rsidP="00943BC4">
      <w:pPr>
        <w:shd w:val="clear" w:color="auto" w:fill="FFFFFF"/>
        <w:ind w:firstLine="851"/>
        <w:jc w:val="both"/>
        <w:rPr>
          <w:color w:val="000000"/>
        </w:rPr>
      </w:pPr>
      <w:bookmarkStart w:id="5301" w:name="1825572"/>
      <w:r>
        <w:rPr>
          <w:color w:val="000000"/>
        </w:rPr>
        <w:t>4. Защита от однофазных замыканий на землю, если это требуется по условиям работы сети с большими токами замыкания на землю.</w:t>
      </w:r>
      <w:bookmarkEnd w:id="5301"/>
    </w:p>
    <w:p w:rsidR="00C852FB" w:rsidRDefault="00C852FB" w:rsidP="00943BC4">
      <w:pPr>
        <w:shd w:val="clear" w:color="auto" w:fill="FFFFFF"/>
        <w:ind w:firstLine="851"/>
        <w:jc w:val="both"/>
        <w:rPr>
          <w:color w:val="000000"/>
        </w:rPr>
      </w:pPr>
      <w:bookmarkStart w:id="5302" w:name="1825573"/>
      <w:r>
        <w:rPr>
          <w:color w:val="000000"/>
        </w:rPr>
        <w:t>5. Температурные указатели с действием на сигнал по достижении максимально допустимой температуры и на отключение при ее превышении.</w:t>
      </w:r>
      <w:bookmarkEnd w:id="5302"/>
    </w:p>
    <w:p w:rsidR="00C852FB" w:rsidRDefault="00C852FB" w:rsidP="00943BC4">
      <w:pPr>
        <w:shd w:val="clear" w:color="auto" w:fill="FFFFFF"/>
        <w:ind w:firstLine="851"/>
        <w:jc w:val="both"/>
        <w:rPr>
          <w:color w:val="000000"/>
        </w:rPr>
      </w:pPr>
      <w:bookmarkStart w:id="5303" w:name="1825574"/>
      <w:r>
        <w:rPr>
          <w:color w:val="000000"/>
        </w:rPr>
        <w:lastRenderedPageBreak/>
        <w:t>6. Указатели циркуляции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bookmarkEnd w:id="5303"/>
    </w:p>
    <w:p w:rsidR="00C852FB" w:rsidRDefault="00C852FB" w:rsidP="00943BC4">
      <w:pPr>
        <w:shd w:val="clear" w:color="auto" w:fill="FFFFFF"/>
        <w:ind w:firstLine="851"/>
        <w:jc w:val="both"/>
        <w:rPr>
          <w:color w:val="000000"/>
        </w:rPr>
      </w:pPr>
      <w:bookmarkStart w:id="5304" w:name="1825575"/>
      <w:r>
        <w:rPr>
          <w:color w:val="000000"/>
        </w:rPr>
        <w:t>7.5.37. Установки дуговых печей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bookmarkEnd w:id="5304"/>
    </w:p>
    <w:p w:rsidR="00C852FB" w:rsidRDefault="00C852FB" w:rsidP="00943BC4">
      <w:pPr>
        <w:shd w:val="clear" w:color="auto" w:fill="FFFFFF"/>
        <w:ind w:firstLine="851"/>
        <w:jc w:val="both"/>
        <w:rPr>
          <w:color w:val="000000"/>
        </w:rPr>
      </w:pPr>
      <w:bookmarkStart w:id="5305" w:name="1825576"/>
      <w:r>
        <w:rPr>
          <w:color w:val="000000"/>
        </w:rPr>
        <w:t>Амперметры должны иметь соответствующие перегрузочные шкалы.</w:t>
      </w:r>
      <w:bookmarkEnd w:id="5305"/>
    </w:p>
    <w:p w:rsidR="00C852FB" w:rsidRDefault="00C852FB" w:rsidP="00943BC4">
      <w:pPr>
        <w:shd w:val="clear" w:color="auto" w:fill="FFFFFF"/>
        <w:ind w:firstLine="851"/>
        <w:jc w:val="both"/>
        <w:rPr>
          <w:color w:val="000000"/>
        </w:rPr>
      </w:pPr>
      <w:bookmarkStart w:id="5306" w:name="1825577"/>
      <w:r>
        <w:rPr>
          <w:color w:val="000000"/>
        </w:rPr>
        <w:t>На установках дуговых руднотермических печей с однофазными печными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рекомендуется устанавливать приборы, регистрирующие 30-минутный максимум нагрузки.</w:t>
      </w:r>
      <w:bookmarkEnd w:id="5306"/>
    </w:p>
    <w:p w:rsidR="00C852FB" w:rsidRDefault="00C852FB" w:rsidP="00943BC4">
      <w:pPr>
        <w:shd w:val="clear" w:color="auto" w:fill="FFFFFF"/>
        <w:ind w:firstLine="851"/>
        <w:jc w:val="both"/>
        <w:rPr>
          <w:color w:val="000000"/>
        </w:rPr>
      </w:pPr>
      <w:bookmarkStart w:id="5307" w:name="1825578"/>
      <w:r>
        <w:rPr>
          <w:color w:val="000000"/>
        </w:rPr>
        <w:t>7.5.38.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w:t>
      </w:r>
      <w:bookmarkEnd w:id="5307"/>
    </w:p>
    <w:p w:rsidR="00C852FB" w:rsidRDefault="00C852FB" w:rsidP="00943BC4">
      <w:pPr>
        <w:shd w:val="clear" w:color="auto" w:fill="FFFFFF"/>
        <w:ind w:firstLine="851"/>
        <w:jc w:val="both"/>
        <w:rPr>
          <w:color w:val="000000"/>
        </w:rPr>
      </w:pPr>
      <w:bookmarkStart w:id="5308" w:name="1825579"/>
      <w:r>
        <w:rPr>
          <w:color w:val="000000"/>
        </w:rPr>
        <w:t xml:space="preserve">7.5.39. Для исключения возможности замыканий при перепуске электродов руднотермических и ферросплавных печей помимо изоляционного покрытия на рабочей (перепускной) площадке (см. </w:t>
      </w:r>
      <w:bookmarkEnd w:id="5308"/>
      <w:r w:rsidR="00C231B3">
        <w:rPr>
          <w:color w:val="000000"/>
        </w:rPr>
        <w:fldChar w:fldCharType="begin"/>
      </w:r>
      <w:r>
        <w:rPr>
          <w:color w:val="000000"/>
        </w:rPr>
        <w:instrText xml:space="preserve"> HYPERLINK "1815661" \l "1825549" </w:instrText>
      </w:r>
      <w:r w:rsidR="00C231B3">
        <w:rPr>
          <w:color w:val="000000"/>
        </w:rPr>
        <w:fldChar w:fldCharType="separate"/>
      </w:r>
      <w:r>
        <w:rPr>
          <w:color w:val="008080"/>
        </w:rPr>
        <w:t>пункт 7.5.30</w:t>
      </w:r>
      <w:r w:rsidR="00C231B3">
        <w:rPr>
          <w:color w:val="000000"/>
        </w:rPr>
        <w:fldChar w:fldCharType="end"/>
      </w:r>
      <w:r>
        <w:rPr>
          <w:color w:val="000000"/>
        </w:rPr>
        <w:t xml:space="preserve"> настоящих Правил) следует предусматривать установку между электродами постоянных разделительных изолирующих щитов.</w:t>
      </w:r>
    </w:p>
    <w:p w:rsidR="00C852FB" w:rsidRDefault="00C852FB" w:rsidP="00943BC4">
      <w:pPr>
        <w:shd w:val="clear" w:color="auto" w:fill="FFFFFF"/>
        <w:ind w:firstLine="851"/>
        <w:jc w:val="both"/>
        <w:rPr>
          <w:color w:val="000000"/>
        </w:rPr>
      </w:pPr>
    </w:p>
    <w:p w:rsidR="00C852FB" w:rsidRDefault="00C852FB" w:rsidP="00943BC4">
      <w:pPr>
        <w:shd w:val="clear" w:color="auto" w:fill="FFFFFF"/>
        <w:jc w:val="center"/>
        <w:rPr>
          <w:rStyle w:val="a4"/>
          <w:color w:val="000080"/>
        </w:rPr>
      </w:pPr>
      <w:bookmarkStart w:id="5309" w:name="1825580"/>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p>
    <w:p w:rsidR="00C852FB" w:rsidRDefault="00C852FB" w:rsidP="00943BC4">
      <w:pPr>
        <w:shd w:val="clear" w:color="auto" w:fill="FFFFFF"/>
        <w:jc w:val="center"/>
        <w:rPr>
          <w:rStyle w:val="a4"/>
          <w:color w:val="000080"/>
        </w:rPr>
      </w:pPr>
      <w:r>
        <w:rPr>
          <w:rStyle w:val="a4"/>
          <w:color w:val="000080"/>
        </w:rPr>
        <w:t>Установки индукционные и диэлектрического нагрева</w:t>
      </w:r>
      <w:bookmarkEnd w:id="5309"/>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10" w:name="1825634"/>
      <w:r>
        <w:rPr>
          <w:color w:val="000000"/>
        </w:rPr>
        <w:t>7.5.40.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может устанавливаться в отдельных помещениях и непосредственно в цехе в технологическом потоке производства категорий Г и Д по КМК; указанные отдельные помещения должны быть не ниже II степени огнестойкости.</w:t>
      </w:r>
      <w:bookmarkEnd w:id="5310"/>
    </w:p>
    <w:p w:rsidR="00C852FB" w:rsidRDefault="00C852FB" w:rsidP="00943BC4">
      <w:pPr>
        <w:shd w:val="clear" w:color="auto" w:fill="FFFFFF"/>
        <w:ind w:firstLine="851"/>
        <w:jc w:val="both"/>
        <w:rPr>
          <w:color w:val="000000"/>
        </w:rPr>
      </w:pPr>
      <w:bookmarkStart w:id="5311" w:name="1825636"/>
      <w:r>
        <w:rPr>
          <w:color w:val="000000"/>
        </w:rPr>
        <w:t>7.5.41.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следует разделять на две части — постоянно включенную и регулируемую.</w:t>
      </w:r>
      <w:bookmarkEnd w:id="5311"/>
    </w:p>
    <w:p w:rsidR="00C852FB" w:rsidRDefault="00C852FB" w:rsidP="00943BC4">
      <w:pPr>
        <w:shd w:val="clear" w:color="auto" w:fill="FFFFFF"/>
        <w:ind w:firstLine="851"/>
        <w:jc w:val="both"/>
        <w:rPr>
          <w:color w:val="000000"/>
        </w:rPr>
      </w:pPr>
      <w:bookmarkStart w:id="5312" w:name="1825637"/>
      <w:r>
        <w:rPr>
          <w:color w:val="000000"/>
        </w:rPr>
        <w:t>7.5.42. Взаимное расположение элементов установок должно обеспечивать наименьшую длину токопроводов резонансных контуров в целях уменьшения активного и индуктивного сопротивлений.</w:t>
      </w:r>
      <w:bookmarkEnd w:id="5312"/>
    </w:p>
    <w:p w:rsidR="00C852FB" w:rsidRDefault="00C852FB" w:rsidP="00943BC4">
      <w:pPr>
        <w:shd w:val="clear" w:color="auto" w:fill="FFFFFF"/>
        <w:ind w:firstLine="851"/>
        <w:jc w:val="both"/>
        <w:rPr>
          <w:color w:val="000000"/>
        </w:rPr>
      </w:pPr>
      <w:bookmarkStart w:id="5313" w:name="1825640"/>
      <w:r>
        <w:rPr>
          <w:color w:val="000000"/>
        </w:rPr>
        <w:t>7.5.43. Применение кабелей со стальной броней и прокладка проводов в стальных трубах для цепей с повышенной — средней частотой до 10 кГц допускаются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допускаются.</w:t>
      </w:r>
      <w:bookmarkEnd w:id="5313"/>
    </w:p>
    <w:p w:rsidR="00C852FB" w:rsidRDefault="00C852FB" w:rsidP="00943BC4">
      <w:pPr>
        <w:shd w:val="clear" w:color="auto" w:fill="FFFFFF"/>
        <w:ind w:firstLine="851"/>
        <w:jc w:val="both"/>
        <w:rPr>
          <w:color w:val="000000"/>
        </w:rPr>
      </w:pPr>
      <w:bookmarkStart w:id="5314" w:name="1825642"/>
      <w:r>
        <w:rPr>
          <w:color w:val="000000"/>
        </w:rPr>
        <w:t>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bookmarkEnd w:id="5314"/>
    </w:p>
    <w:p w:rsidR="00C852FB" w:rsidRDefault="00C852FB" w:rsidP="00943BC4">
      <w:pPr>
        <w:shd w:val="clear" w:color="auto" w:fill="FFFFFF"/>
        <w:ind w:firstLine="851"/>
        <w:jc w:val="both"/>
        <w:rPr>
          <w:color w:val="000000"/>
        </w:rPr>
      </w:pPr>
      <w:bookmarkStart w:id="5315" w:name="1825643"/>
      <w:r>
        <w:rPr>
          <w:color w:val="000000"/>
        </w:rPr>
        <w:t>7.5.44.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рекомендуется устройство электрической защиты с действием на сигнал или отключение.</w:t>
      </w:r>
      <w:bookmarkEnd w:id="5315"/>
    </w:p>
    <w:p w:rsidR="00C852FB" w:rsidRDefault="00C852FB" w:rsidP="00943BC4">
      <w:pPr>
        <w:shd w:val="clear" w:color="auto" w:fill="FFFFFF"/>
        <w:ind w:firstLine="851"/>
        <w:jc w:val="both"/>
        <w:rPr>
          <w:color w:val="000000"/>
        </w:rPr>
      </w:pPr>
      <w:bookmarkStart w:id="5316" w:name="1825644"/>
      <w:r>
        <w:rPr>
          <w:color w:val="000000"/>
        </w:rPr>
        <w:lastRenderedPageBreak/>
        <w:t>7.5.45.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bookmarkEnd w:id="5316"/>
    </w:p>
    <w:p w:rsidR="00C852FB" w:rsidRDefault="00C852FB" w:rsidP="00943BC4">
      <w:pPr>
        <w:shd w:val="clear" w:color="auto" w:fill="FFFFFF"/>
        <w:ind w:firstLine="851"/>
        <w:jc w:val="both"/>
        <w:rPr>
          <w:color w:val="000000"/>
        </w:rPr>
      </w:pPr>
      <w:bookmarkStart w:id="5317" w:name="1825645"/>
      <w:r>
        <w:rPr>
          <w:color w:val="000000"/>
        </w:rPr>
        <w:t>Для улучшения загрузки по времени генераторов повышенной — средней и высокой частот рекомендуется применять режим «ожидания» там, где это допускается по условиям технологии.</w:t>
      </w:r>
      <w:bookmarkEnd w:id="5317"/>
    </w:p>
    <w:p w:rsidR="00C852FB" w:rsidRDefault="00C852FB" w:rsidP="00943BC4">
      <w:pPr>
        <w:shd w:val="clear" w:color="auto" w:fill="FFFFFF"/>
        <w:ind w:firstLine="851"/>
        <w:jc w:val="both"/>
        <w:rPr>
          <w:color w:val="000000"/>
        </w:rPr>
      </w:pPr>
      <w:bookmarkStart w:id="5318" w:name="1825646"/>
      <w:r>
        <w:rPr>
          <w:color w:val="000000"/>
        </w:rPr>
        <w:t>7.5.46. Установки индукционные и диэлектрического нагрева высокой частоты должны иметь экранирующие устройства для снижения уровня напряженности электромагнитного поля на рабочих местах до значений, определяемых действующими санитарными правилами.</w:t>
      </w:r>
      <w:bookmarkEnd w:id="5318"/>
    </w:p>
    <w:p w:rsidR="00C852FB" w:rsidRDefault="00C852FB" w:rsidP="00943BC4">
      <w:pPr>
        <w:shd w:val="clear" w:color="auto" w:fill="FFFFFF"/>
        <w:ind w:firstLine="851"/>
        <w:jc w:val="both"/>
        <w:rPr>
          <w:color w:val="000000"/>
        </w:rPr>
      </w:pPr>
      <w:bookmarkStart w:id="5319" w:name="1825647"/>
      <w:r>
        <w:rPr>
          <w:color w:val="000000"/>
        </w:rPr>
        <w:t>7.5.47.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bookmarkEnd w:id="5319"/>
    </w:p>
    <w:p w:rsidR="00C852FB" w:rsidRDefault="00C852FB" w:rsidP="00943BC4">
      <w:pPr>
        <w:shd w:val="clear" w:color="auto" w:fill="FFFFFF"/>
        <w:ind w:firstLine="851"/>
        <w:jc w:val="both"/>
        <w:rPr>
          <w:color w:val="000000"/>
        </w:rPr>
      </w:pPr>
      <w:bookmarkStart w:id="5320" w:name="1825649"/>
      <w:r>
        <w:rPr>
          <w:color w:val="000000"/>
        </w:rPr>
        <w:t>7.5.48.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bookmarkEnd w:id="5320"/>
    </w:p>
    <w:p w:rsidR="00C852FB" w:rsidRDefault="00C852FB" w:rsidP="00943BC4">
      <w:pPr>
        <w:shd w:val="clear" w:color="auto" w:fill="FFFFFF"/>
        <w:ind w:firstLine="851"/>
        <w:jc w:val="both"/>
        <w:rPr>
          <w:color w:val="000000"/>
        </w:rPr>
      </w:pPr>
      <w:bookmarkStart w:id="5321" w:name="1825650"/>
      <w:r>
        <w:rPr>
          <w:color w:val="000000"/>
        </w:rPr>
        <w:t xml:space="preserve">7.5.49. Ширина рабочих мест у щитов управления должна быть не менее </w:t>
      </w:r>
      <w:smartTag w:uri="urn:schemas-microsoft-com:office:smarttags" w:element="metricconverter">
        <w:smartTagPr>
          <w:attr w:name="ProductID" w:val="1,2 м"/>
        </w:smartTagPr>
        <w:r>
          <w:rPr>
            <w:color w:val="000000"/>
          </w:rPr>
          <w:t>1,2 м</w:t>
        </w:r>
      </w:smartTag>
      <w:r>
        <w:rPr>
          <w:color w:val="000000"/>
        </w:rPr>
        <w:t xml:space="preserve">,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w:t>
      </w:r>
      <w:smartTag w:uri="urn:schemas-microsoft-com:office:smarttags" w:element="metricconverter">
        <w:smartTagPr>
          <w:attr w:name="ProductID" w:val="0,8 м"/>
        </w:smartTagPr>
        <w:r>
          <w:rPr>
            <w:color w:val="000000"/>
          </w:rPr>
          <w:t>0,8 м</w:t>
        </w:r>
      </w:smartTag>
      <w:r>
        <w:rPr>
          <w:color w:val="000000"/>
        </w:rPr>
        <w:t>.</w:t>
      </w:r>
      <w:bookmarkEnd w:id="5321"/>
    </w:p>
    <w:p w:rsidR="00C852FB" w:rsidRDefault="00C852FB" w:rsidP="00943BC4">
      <w:pPr>
        <w:shd w:val="clear" w:color="auto" w:fill="FFFFFF"/>
        <w:ind w:firstLine="851"/>
        <w:jc w:val="both"/>
        <w:rPr>
          <w:color w:val="000000"/>
        </w:rPr>
      </w:pPr>
      <w:bookmarkStart w:id="5322" w:name="1825651"/>
      <w:r>
        <w:rPr>
          <w:color w:val="000000"/>
        </w:rPr>
        <w:t>7.5.50. Двигатель-генераторные преобразователи частоты, производящие шум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bookmarkEnd w:id="5322"/>
    </w:p>
    <w:p w:rsidR="00C852FB" w:rsidRDefault="00C852FB" w:rsidP="00943BC4">
      <w:pPr>
        <w:shd w:val="clear" w:color="auto" w:fill="FFFFFF"/>
        <w:ind w:firstLine="851"/>
        <w:jc w:val="both"/>
        <w:rPr>
          <w:color w:val="000000"/>
        </w:rPr>
      </w:pPr>
      <w:bookmarkStart w:id="5323" w:name="1825652"/>
      <w:r>
        <w:rPr>
          <w:color w:val="000000"/>
        </w:rP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bookmarkEnd w:id="5323"/>
    </w:p>
    <w:p w:rsidR="00C852FB" w:rsidRDefault="00C852FB" w:rsidP="00943BC4">
      <w:pPr>
        <w:shd w:val="clear" w:color="auto" w:fill="FFFFFF"/>
        <w:jc w:val="center"/>
        <w:rPr>
          <w:rStyle w:val="a4"/>
          <w:color w:val="000080"/>
        </w:rPr>
      </w:pPr>
      <w:bookmarkStart w:id="5324" w:name="1825653"/>
    </w:p>
    <w:p w:rsidR="00C852FB" w:rsidRDefault="00C852FB" w:rsidP="00943BC4">
      <w:pPr>
        <w:shd w:val="clear" w:color="auto" w:fill="FFFFFF"/>
        <w:jc w:val="center"/>
        <w:rPr>
          <w:rStyle w:val="a4"/>
          <w:color w:val="000080"/>
        </w:rPr>
      </w:pPr>
      <w:r>
        <w:rPr>
          <w:rStyle w:val="a4"/>
          <w:color w:val="000080"/>
        </w:rPr>
        <w:t>Установка электропечей (электротермических устройств) сопротивления прямого и косвенного действия</w:t>
      </w:r>
      <w:bookmarkEnd w:id="5324"/>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25" w:name="1825654"/>
      <w:r>
        <w:rPr>
          <w:color w:val="000000"/>
        </w:rPr>
        <w:t>7.5.51.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сопротивления или в непосредственной близости от них.</w:t>
      </w:r>
      <w:bookmarkEnd w:id="5325"/>
    </w:p>
    <w:p w:rsidR="00C852FB" w:rsidRDefault="00C852FB" w:rsidP="00943BC4">
      <w:pPr>
        <w:shd w:val="clear" w:color="auto" w:fill="FFFFFF"/>
        <w:ind w:firstLine="851"/>
        <w:jc w:val="both"/>
        <w:rPr>
          <w:color w:val="000000"/>
        </w:rPr>
      </w:pPr>
      <w:bookmarkStart w:id="5326" w:name="1825655"/>
      <w:r>
        <w:rPr>
          <w:color w:val="000000"/>
        </w:rPr>
        <w:t>Установки электротермических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автотрансформаторов не допускается.</w:t>
      </w:r>
      <w:bookmarkEnd w:id="5326"/>
    </w:p>
    <w:p w:rsidR="00C852FB" w:rsidRDefault="00C852FB" w:rsidP="00943BC4">
      <w:pPr>
        <w:shd w:val="clear" w:color="auto" w:fill="FFFFFF"/>
        <w:ind w:firstLine="851"/>
        <w:jc w:val="both"/>
        <w:rPr>
          <w:color w:val="000000"/>
        </w:rPr>
      </w:pPr>
      <w:bookmarkStart w:id="5327" w:name="1825656"/>
      <w:r>
        <w:rPr>
          <w:color w:val="000000"/>
        </w:rPr>
        <w:t>7.5.52.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технологических особенностей установок и в соответствии с требованиями главы 4.1 ПУЭ. Раздел IV</w:t>
      </w:r>
      <w:bookmarkEnd w:id="5327"/>
      <w:r w:rsidR="00C231B3">
        <w:rPr>
          <w:color w:val="000000"/>
        </w:rPr>
        <w:fldChar w:fldCharType="begin"/>
      </w:r>
      <w:r>
        <w:rPr>
          <w:color w:val="000000"/>
        </w:rPr>
        <w:instrText xml:space="preserve"> HYPERLINK "1815661" \l "1829244"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328" w:name="1829244"/>
      <w:r>
        <w:rPr>
          <w:color w:val="339966"/>
          <w:sz w:val="20"/>
          <w:szCs w:val="20"/>
        </w:rPr>
        <w:t>* Раздел IV не приводится.</w:t>
      </w:r>
      <w:bookmarkEnd w:id="5328"/>
    </w:p>
    <w:p w:rsidR="00C852FB" w:rsidRDefault="00C852FB" w:rsidP="00943BC4">
      <w:pPr>
        <w:shd w:val="clear" w:color="auto" w:fill="FFFFFF"/>
        <w:ind w:firstLine="851"/>
        <w:jc w:val="both"/>
        <w:rPr>
          <w:color w:val="000000"/>
        </w:rPr>
      </w:pPr>
      <w:bookmarkStart w:id="5329" w:name="1825657"/>
      <w:r>
        <w:rPr>
          <w:color w:val="000000"/>
        </w:rPr>
        <w:t>Допускается устанавливать две электропечи рядом без прохода между ними, если по условиям эксплуатации в нем нет необходимости.</w:t>
      </w:r>
      <w:bookmarkEnd w:id="5329"/>
    </w:p>
    <w:p w:rsidR="00C852FB" w:rsidRDefault="00C852FB" w:rsidP="00943BC4">
      <w:pPr>
        <w:shd w:val="clear" w:color="auto" w:fill="FFFFFF"/>
        <w:ind w:firstLine="851"/>
        <w:jc w:val="both"/>
        <w:rPr>
          <w:color w:val="000000"/>
        </w:rPr>
      </w:pPr>
      <w:bookmarkStart w:id="5330" w:name="1825658"/>
      <w:r>
        <w:rPr>
          <w:color w:val="000000"/>
        </w:rPr>
        <w:t>7.5.53.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bookmarkEnd w:id="5330"/>
    </w:p>
    <w:p w:rsidR="00C852FB" w:rsidRDefault="00C852FB" w:rsidP="00943BC4">
      <w:pPr>
        <w:shd w:val="clear" w:color="auto" w:fill="FFFFFF"/>
        <w:ind w:firstLine="851"/>
        <w:jc w:val="both"/>
        <w:rPr>
          <w:color w:val="000000"/>
        </w:rPr>
      </w:pPr>
      <w:bookmarkStart w:id="5331" w:name="1825659"/>
      <w:r>
        <w:rPr>
          <w:color w:val="000000"/>
        </w:rPr>
        <w:t xml:space="preserve">При установке электропечей в производственных помещениях, где имеют место вибрации или толчки, пирометрические и другие измерительные приборы должны </w:t>
      </w:r>
      <w:r>
        <w:rPr>
          <w:color w:val="000000"/>
        </w:rPr>
        <w:lastRenderedPageBreak/>
        <w:t>монтироваться на специальных амортизаторах или панели щитов с такими приборами должны устанавливаться в отдельных щитовых помещениях (помещениях КИП и А).</w:t>
      </w:r>
      <w:bookmarkEnd w:id="5331"/>
    </w:p>
    <w:p w:rsidR="00C852FB" w:rsidRDefault="00C852FB" w:rsidP="00943BC4">
      <w:pPr>
        <w:shd w:val="clear" w:color="auto" w:fill="FFFFFF"/>
        <w:ind w:firstLine="851"/>
        <w:jc w:val="both"/>
        <w:rPr>
          <w:color w:val="000000"/>
        </w:rPr>
      </w:pPr>
      <w:bookmarkStart w:id="5332" w:name="1825660"/>
      <w:r>
        <w:rPr>
          <w:color w:val="000000"/>
        </w:rPr>
        <w:t>Установка панелей щитов КИП и А в отдельных помещениях рекомендуется также в случаях, если производственные помещения являются пыльными, влажными или сырыми (см. пункты 1.1.7, 1.1.8 и 1.1.11 ПУЭ. Раздел I</w:t>
      </w:r>
      <w:bookmarkEnd w:id="5332"/>
      <w:r w:rsidR="00C231B3">
        <w:rPr>
          <w:color w:val="000000"/>
        </w:rPr>
        <w:fldChar w:fldCharType="begin"/>
      </w:r>
      <w:r>
        <w:rPr>
          <w:color w:val="000000"/>
        </w:rPr>
        <w:instrText xml:space="preserve"> HYPERLINK "1815661" \l "1829245" </w:instrText>
      </w:r>
      <w:r w:rsidR="00C231B3">
        <w:rPr>
          <w:color w:val="000000"/>
        </w:rPr>
        <w:fldChar w:fldCharType="separate"/>
      </w:r>
      <w:r>
        <w:rPr>
          <w:color w:val="008080"/>
        </w:rPr>
        <w:t>*</w:t>
      </w:r>
      <w:r w:rsidR="00C231B3">
        <w:rPr>
          <w:color w:val="000000"/>
        </w:rPr>
        <w:fldChar w:fldCharType="end"/>
      </w:r>
      <w:r>
        <w:rPr>
          <w:color w:val="000000"/>
        </w:rPr>
        <w:t>).</w:t>
      </w:r>
    </w:p>
    <w:p w:rsidR="00C852FB" w:rsidRDefault="00C852FB" w:rsidP="00943BC4">
      <w:pPr>
        <w:shd w:val="clear" w:color="auto" w:fill="FFFFFF"/>
        <w:ind w:firstLine="851"/>
        <w:jc w:val="both"/>
        <w:rPr>
          <w:color w:val="339966"/>
          <w:sz w:val="20"/>
          <w:szCs w:val="20"/>
        </w:rPr>
      </w:pPr>
      <w:bookmarkStart w:id="5333" w:name="1829245"/>
      <w:r>
        <w:rPr>
          <w:color w:val="339966"/>
          <w:sz w:val="20"/>
          <w:szCs w:val="20"/>
        </w:rPr>
        <w:t>* Раздел I не приводится.</w:t>
      </w:r>
      <w:bookmarkEnd w:id="5333"/>
    </w:p>
    <w:p w:rsidR="00C852FB" w:rsidRDefault="00C852FB" w:rsidP="00943BC4">
      <w:pPr>
        <w:shd w:val="clear" w:color="auto" w:fill="FFFFFF"/>
        <w:ind w:firstLine="851"/>
        <w:jc w:val="both"/>
        <w:rPr>
          <w:color w:val="000000"/>
        </w:rPr>
      </w:pPr>
      <w:bookmarkStart w:id="5334" w:name="1825661"/>
      <w:r>
        <w:rPr>
          <w:color w:val="000000"/>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bookmarkEnd w:id="5334"/>
    </w:p>
    <w:p w:rsidR="00C852FB" w:rsidRDefault="00C852FB" w:rsidP="00943BC4">
      <w:pPr>
        <w:shd w:val="clear" w:color="auto" w:fill="FFFFFF"/>
        <w:ind w:firstLine="851"/>
        <w:jc w:val="both"/>
        <w:rPr>
          <w:color w:val="000000"/>
        </w:rPr>
      </w:pPr>
      <w:bookmarkStart w:id="5335" w:name="1825662"/>
      <w:r>
        <w:rPr>
          <w:color w:val="000000"/>
        </w:rPr>
        <w:t>7.5.54.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bookmarkEnd w:id="5335"/>
    </w:p>
    <w:p w:rsidR="00C852FB" w:rsidRDefault="00C852FB" w:rsidP="00943BC4">
      <w:pPr>
        <w:shd w:val="clear" w:color="auto" w:fill="FFFFFF"/>
        <w:ind w:firstLine="851"/>
        <w:jc w:val="both"/>
        <w:rPr>
          <w:color w:val="000000"/>
        </w:rPr>
      </w:pPr>
      <w:bookmarkStart w:id="5336" w:name="1825663"/>
      <w:r>
        <w:rPr>
          <w:color w:val="000000"/>
        </w:rPr>
        <w:t>7.5.55. Провода пирометрических цепей рекомендуется присоединять к приборам непосредственно, не заводя их на сборки зажимов щитов управления.</w:t>
      </w:r>
      <w:bookmarkEnd w:id="5336"/>
    </w:p>
    <w:p w:rsidR="00C852FB" w:rsidRDefault="00C852FB" w:rsidP="00943BC4">
      <w:pPr>
        <w:shd w:val="clear" w:color="auto" w:fill="FFFFFF"/>
        <w:ind w:firstLine="851"/>
        <w:jc w:val="both"/>
        <w:rPr>
          <w:color w:val="000000"/>
        </w:rPr>
      </w:pPr>
      <w:bookmarkStart w:id="5337" w:name="1825781"/>
      <w:r>
        <w:rPr>
          <w:color w:val="000000"/>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заземлены, а экранирующее устройство по всей длине надежно соединено в стыках.</w:t>
      </w:r>
      <w:bookmarkEnd w:id="5337"/>
    </w:p>
    <w:p w:rsidR="00C852FB" w:rsidRDefault="00C852FB" w:rsidP="00943BC4">
      <w:pPr>
        <w:shd w:val="clear" w:color="auto" w:fill="FFFFFF"/>
        <w:ind w:firstLine="851"/>
        <w:jc w:val="both"/>
        <w:rPr>
          <w:color w:val="000000"/>
        </w:rPr>
      </w:pPr>
      <w:bookmarkStart w:id="5338" w:name="1825784"/>
      <w:r>
        <w:rPr>
          <w:color w:val="000000"/>
        </w:rPr>
        <w:t>7.5.56.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bookmarkEnd w:id="5338"/>
    </w:p>
    <w:p w:rsidR="00C852FB" w:rsidRDefault="00C852FB" w:rsidP="00943BC4">
      <w:pPr>
        <w:shd w:val="clear" w:color="auto" w:fill="FFFFFF"/>
        <w:ind w:firstLine="851"/>
        <w:jc w:val="both"/>
        <w:rPr>
          <w:color w:val="000000"/>
        </w:rPr>
      </w:pPr>
      <w:bookmarkStart w:id="5339" w:name="1825786"/>
      <w:r>
        <w:rPr>
          <w:color w:val="000000"/>
        </w:rPr>
        <w:t>7.5.57. В установках электропечей сопротивления мощностью 100 кВт и более рекомендуется устанавливать амперметры по одному на каждую зону нагрева. Для электропечей с керамическими нагревателями следует устанавливать амперметры на каждую фазу.</w:t>
      </w:r>
      <w:bookmarkEnd w:id="5339"/>
    </w:p>
    <w:p w:rsidR="00C852FB" w:rsidRDefault="00C852FB" w:rsidP="00943BC4">
      <w:pPr>
        <w:shd w:val="clear" w:color="auto" w:fill="FFFFFF"/>
        <w:ind w:firstLine="851"/>
        <w:jc w:val="both"/>
        <w:rPr>
          <w:color w:val="000000"/>
        </w:rPr>
      </w:pPr>
      <w:bookmarkStart w:id="5340" w:name="1825789"/>
      <w:r>
        <w:rPr>
          <w:color w:val="000000"/>
        </w:rPr>
        <w:t>7.5.58. Для установок электропечей сопротивления мощностью 100 кВт и более рекомендуется предусматривать установку счетчиков активной энергии (по одному на электропечь).</w:t>
      </w:r>
      <w:bookmarkEnd w:id="5340"/>
    </w:p>
    <w:p w:rsidR="00C852FB" w:rsidRDefault="00C852FB" w:rsidP="00943BC4">
      <w:pPr>
        <w:shd w:val="clear" w:color="auto" w:fill="FFFFFF"/>
        <w:ind w:firstLine="851"/>
        <w:jc w:val="both"/>
        <w:rPr>
          <w:color w:val="000000"/>
        </w:rPr>
      </w:pPr>
      <w:bookmarkStart w:id="5341" w:name="1825793"/>
      <w:r>
        <w:rPr>
          <w:color w:val="000000"/>
        </w:rPr>
        <w:t>7.5.59. В установках электропечей сопротивления косвенного действия с ручной загрузкой электропечей, если их конструкция не исключает возможности случайного прикосновения обслуживающего персонала к нагревателям, находящимся под напряжением выше 42 В, следует применять блокировку, при которой открывание загрузочных окон возможно лишь при отключенной электропечи.</w:t>
      </w:r>
      <w:bookmarkEnd w:id="5341"/>
    </w:p>
    <w:p w:rsidR="00C852FB" w:rsidRDefault="00C852FB" w:rsidP="00943BC4">
      <w:pPr>
        <w:shd w:val="clear" w:color="auto" w:fill="FFFFFF"/>
        <w:ind w:firstLine="851"/>
        <w:jc w:val="both"/>
        <w:rPr>
          <w:color w:val="000000"/>
        </w:rPr>
      </w:pPr>
      <w:bookmarkStart w:id="5342" w:name="1825795"/>
      <w:r>
        <w:rPr>
          <w:color w:val="000000"/>
        </w:rPr>
        <w:t xml:space="preserve">7.5.60. В установках прямого нагрева, работающих при напряжении выше 42 В переменного тока или выше ПО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 (см. также </w:t>
      </w:r>
      <w:bookmarkEnd w:id="5342"/>
      <w:r w:rsidR="00C231B3">
        <w:rPr>
          <w:color w:val="000000"/>
        </w:rPr>
        <w:fldChar w:fldCharType="begin"/>
      </w:r>
      <w:r>
        <w:rPr>
          <w:color w:val="000000"/>
        </w:rPr>
        <w:instrText xml:space="preserve"> HYPERLINK "1815661" \l "1821434" </w:instrText>
      </w:r>
      <w:r w:rsidR="00C231B3">
        <w:rPr>
          <w:color w:val="000000"/>
        </w:rPr>
        <w:fldChar w:fldCharType="separate"/>
      </w:r>
      <w:r>
        <w:rPr>
          <w:color w:val="008080"/>
        </w:rPr>
        <w:t>пункт 7.5.13</w:t>
      </w:r>
      <w:r w:rsidR="00C231B3">
        <w:rPr>
          <w:color w:val="000000"/>
        </w:rPr>
        <w:fldChar w:fldCharType="end"/>
      </w:r>
      <w:r>
        <w:rPr>
          <w:color w:val="000000"/>
        </w:rPr>
        <w:t xml:space="preserve"> настоящих Правил). Кроме того, такие установки должны снабжаться устройством контроля изоляции с действием на сигнал.</w:t>
      </w:r>
    </w:p>
    <w:p w:rsidR="00C852FB" w:rsidRDefault="00C852FB" w:rsidP="00943BC4">
      <w:pPr>
        <w:shd w:val="clear" w:color="auto" w:fill="FFFFFF"/>
        <w:ind w:firstLine="851"/>
        <w:jc w:val="both"/>
        <w:rPr>
          <w:color w:val="000000"/>
        </w:rPr>
      </w:pPr>
      <w:bookmarkStart w:id="5343" w:name="1825798"/>
      <w:r>
        <w:rPr>
          <w:color w:val="000000"/>
        </w:rPr>
        <w:t>7.5.61.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bookmarkEnd w:id="5343"/>
    </w:p>
    <w:p w:rsidR="00C852FB" w:rsidRDefault="00C852FB" w:rsidP="00943BC4">
      <w:pPr>
        <w:shd w:val="clear" w:color="auto" w:fill="FFFFFF"/>
        <w:ind w:firstLine="851"/>
        <w:jc w:val="both"/>
        <w:rPr>
          <w:color w:val="000000"/>
        </w:rPr>
      </w:pPr>
      <w:bookmarkStart w:id="5344" w:name="1825800"/>
      <w:r>
        <w:rPr>
          <w:color w:val="000000"/>
        </w:rPr>
        <w:t>7.5.62. Ток утечки в установках прямого нагрева должен составлять не более 0,2% номинального тока установки.</w:t>
      </w:r>
      <w:bookmarkEnd w:id="5344"/>
    </w:p>
    <w:p w:rsidR="00C852FB" w:rsidRDefault="00C852FB" w:rsidP="00943BC4">
      <w:pPr>
        <w:shd w:val="clear" w:color="auto" w:fill="FFFFFF"/>
        <w:jc w:val="center"/>
        <w:rPr>
          <w:rStyle w:val="a4"/>
          <w:color w:val="000080"/>
        </w:rPr>
      </w:pPr>
      <w:bookmarkStart w:id="5345" w:name="1825803"/>
    </w:p>
    <w:p w:rsidR="00C852FB" w:rsidRDefault="00C852FB" w:rsidP="00943BC4">
      <w:pPr>
        <w:shd w:val="clear" w:color="auto" w:fill="FFFFFF"/>
        <w:jc w:val="center"/>
        <w:rPr>
          <w:rStyle w:val="a4"/>
          <w:color w:val="000080"/>
        </w:rPr>
      </w:pPr>
      <w:r>
        <w:rPr>
          <w:rStyle w:val="a4"/>
          <w:color w:val="000080"/>
        </w:rPr>
        <w:t>Электронно-лучевые установки</w:t>
      </w:r>
      <w:bookmarkEnd w:id="5345"/>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46" w:name="1825806"/>
      <w:r>
        <w:rPr>
          <w:color w:val="000000"/>
        </w:rPr>
        <w:t xml:space="preserve">7.5.63. Преобразовательные агрегаты электронно-лучевых установок, присоединяемые к электрической сети до 1 кВ, должны иметь защиту от пробоев изоляции </w:t>
      </w:r>
      <w:r>
        <w:rPr>
          <w:color w:val="000000"/>
        </w:rPr>
        <w:lastRenderedPageBreak/>
        <w:t>цепей низшего напряжения и электрической сети, вызванных наведенными зарядами в первичных обмотках повысительных трансформаторов, а также защиту от КЗ во вторичной обмотке.</w:t>
      </w:r>
      <w:bookmarkEnd w:id="5346"/>
    </w:p>
    <w:p w:rsidR="00C852FB" w:rsidRDefault="00C852FB" w:rsidP="00943BC4">
      <w:pPr>
        <w:shd w:val="clear" w:color="auto" w:fill="FFFFFF"/>
        <w:ind w:firstLine="851"/>
        <w:jc w:val="both"/>
        <w:rPr>
          <w:color w:val="000000"/>
        </w:rPr>
      </w:pPr>
      <w:bookmarkStart w:id="5347" w:name="1825809"/>
      <w:r>
        <w:rPr>
          <w:color w:val="000000"/>
        </w:rPr>
        <w:t>7.5.64.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значений, допускаемых действующими нормативными документами для лиц, не работающих с источниками ионизирующих излучений.</w:t>
      </w:r>
      <w:bookmarkEnd w:id="5347"/>
    </w:p>
    <w:p w:rsidR="00C852FB" w:rsidRDefault="00C852FB" w:rsidP="00943BC4">
      <w:pPr>
        <w:shd w:val="clear" w:color="auto" w:fill="FFFFFF"/>
        <w:ind w:firstLine="851"/>
        <w:jc w:val="both"/>
        <w:rPr>
          <w:color w:val="000000"/>
        </w:rPr>
      </w:pPr>
      <w:bookmarkStart w:id="5348" w:name="1825812"/>
      <w:r>
        <w:rPr>
          <w:color w:val="000000"/>
        </w:rPr>
        <w:t>Для защиты от коммутационных перенапряжений преобразовательные агрегаты должны оборудоваться разрядниками, устанавливаемыми на стороне высшего напряжения.</w:t>
      </w:r>
      <w:bookmarkEnd w:id="5348"/>
    </w:p>
    <w:p w:rsidR="00C852FB" w:rsidRDefault="00C852FB" w:rsidP="00943BC4">
      <w:pPr>
        <w:shd w:val="clear" w:color="auto" w:fill="FFFFFF"/>
        <w:jc w:val="center"/>
        <w:rPr>
          <w:b/>
          <w:bCs/>
          <w:color w:val="000080"/>
        </w:rPr>
      </w:pPr>
      <w:bookmarkStart w:id="5349" w:name="1825821"/>
    </w:p>
    <w:p w:rsidR="00C852FB" w:rsidRDefault="00C852FB" w:rsidP="00943BC4">
      <w:pPr>
        <w:shd w:val="clear" w:color="auto" w:fill="FFFFFF"/>
        <w:jc w:val="center"/>
        <w:rPr>
          <w:b/>
          <w:bCs/>
          <w:color w:val="000080"/>
        </w:rPr>
      </w:pPr>
      <w:r>
        <w:rPr>
          <w:b/>
          <w:bCs/>
          <w:color w:val="000080"/>
        </w:rPr>
        <w:t>Глава 7.6. Электросварочные установки</w:t>
      </w:r>
      <w:bookmarkEnd w:id="5349"/>
    </w:p>
    <w:p w:rsidR="00C852FB" w:rsidRDefault="00C852FB" w:rsidP="00943BC4">
      <w:pPr>
        <w:shd w:val="clear" w:color="auto" w:fill="FFFFFF"/>
        <w:jc w:val="center"/>
        <w:rPr>
          <w:rStyle w:val="a4"/>
          <w:color w:val="000080"/>
        </w:rPr>
      </w:pPr>
      <w:bookmarkStart w:id="5350" w:name="1825822"/>
      <w:r>
        <w:rPr>
          <w:rStyle w:val="a4"/>
          <w:color w:val="000080"/>
        </w:rPr>
        <w:t>Область применения. Определения</w:t>
      </w:r>
      <w:bookmarkEnd w:id="5350"/>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51" w:name="1825826"/>
      <w:r>
        <w:rPr>
          <w:color w:val="000000"/>
        </w:rPr>
        <w:t xml:space="preserve">7.6.1. Настоящая глава </w:t>
      </w:r>
      <w:bookmarkEnd w:id="5351"/>
      <w:r w:rsidR="00C231B3">
        <w:rPr>
          <w:color w:val="000000"/>
        </w:rPr>
        <w:fldChar w:fldCharType="begin"/>
      </w:r>
      <w:r>
        <w:rPr>
          <w:color w:val="000000"/>
        </w:rPr>
        <w:instrText xml:space="preserve"> HYPERLINK "1815661" \l "1815944" </w:instrText>
      </w:r>
      <w:r w:rsidR="00C231B3">
        <w:rPr>
          <w:color w:val="000000"/>
        </w:rPr>
        <w:fldChar w:fldCharType="separate"/>
      </w:r>
      <w:r>
        <w:rPr>
          <w:color w:val="008080"/>
        </w:rPr>
        <w:t>Правил</w:t>
      </w:r>
      <w:r w:rsidR="00C231B3">
        <w:rPr>
          <w:color w:val="000000"/>
        </w:rPr>
        <w:fldChar w:fldCharType="end"/>
      </w:r>
      <w:r>
        <w:rPr>
          <w:color w:val="000000"/>
        </w:rPr>
        <w:t xml:space="preserve">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предназначенные для выполнения электротехнологических процессов сварки, наплавки, напыления и резки (разделительной и поверхностной) плавлением и сварки с применением давления, в том числе:</w:t>
      </w:r>
    </w:p>
    <w:p w:rsidR="00C852FB" w:rsidRDefault="00C852FB" w:rsidP="00943BC4">
      <w:pPr>
        <w:shd w:val="clear" w:color="auto" w:fill="FFFFFF"/>
        <w:ind w:firstLine="851"/>
        <w:jc w:val="both"/>
        <w:rPr>
          <w:color w:val="000000"/>
        </w:rPr>
      </w:pPr>
      <w:bookmarkStart w:id="5352" w:name="1825831"/>
      <w:r>
        <w:rPr>
          <w:color w:val="000000"/>
        </w:rPr>
        <w:t>дуговой и плазменной сварки, наплавки, напыления, резки;</w:t>
      </w:r>
      <w:bookmarkEnd w:id="5352"/>
    </w:p>
    <w:p w:rsidR="00C852FB" w:rsidRDefault="00C852FB" w:rsidP="00943BC4">
      <w:pPr>
        <w:shd w:val="clear" w:color="auto" w:fill="FFFFFF"/>
        <w:ind w:firstLine="851"/>
        <w:jc w:val="both"/>
        <w:rPr>
          <w:color w:val="000000"/>
        </w:rPr>
      </w:pPr>
      <w:bookmarkStart w:id="5353" w:name="1825833"/>
      <w:r>
        <w:rPr>
          <w:color w:val="000000"/>
        </w:rPr>
        <w:t>атомно-водородной сварки;</w:t>
      </w:r>
      <w:bookmarkEnd w:id="5353"/>
    </w:p>
    <w:p w:rsidR="00C852FB" w:rsidRDefault="00C852FB" w:rsidP="00943BC4">
      <w:pPr>
        <w:shd w:val="clear" w:color="auto" w:fill="FFFFFF"/>
        <w:ind w:firstLine="851"/>
        <w:jc w:val="both"/>
        <w:rPr>
          <w:color w:val="000000"/>
        </w:rPr>
      </w:pPr>
      <w:bookmarkStart w:id="5354" w:name="1825837"/>
      <w:r>
        <w:rPr>
          <w:color w:val="000000"/>
        </w:rPr>
        <w:t>электронно-лучевой сварки;</w:t>
      </w:r>
      <w:bookmarkEnd w:id="5354"/>
    </w:p>
    <w:p w:rsidR="00C852FB" w:rsidRDefault="00C852FB" w:rsidP="00943BC4">
      <w:pPr>
        <w:shd w:val="clear" w:color="auto" w:fill="FFFFFF"/>
        <w:ind w:firstLine="851"/>
        <w:jc w:val="both"/>
        <w:rPr>
          <w:color w:val="000000"/>
        </w:rPr>
      </w:pPr>
      <w:bookmarkStart w:id="5355" w:name="1825838"/>
      <w:r>
        <w:rPr>
          <w:color w:val="000000"/>
        </w:rPr>
        <w:t>лазерной сварки и резки (сварки и резки световым лучом), электрошлаковой сварки;</w:t>
      </w:r>
      <w:bookmarkEnd w:id="5355"/>
    </w:p>
    <w:p w:rsidR="00C852FB" w:rsidRDefault="00C852FB" w:rsidP="00943BC4">
      <w:pPr>
        <w:shd w:val="clear" w:color="auto" w:fill="FFFFFF"/>
        <w:ind w:firstLine="851"/>
        <w:jc w:val="both"/>
        <w:rPr>
          <w:color w:val="000000"/>
        </w:rPr>
      </w:pPr>
      <w:bookmarkStart w:id="5356" w:name="1825840"/>
      <w:r>
        <w:rPr>
          <w:color w:val="000000"/>
        </w:rPr>
        <w:t>сварки контактным разогревом;</w:t>
      </w:r>
      <w:bookmarkEnd w:id="5356"/>
    </w:p>
    <w:p w:rsidR="00C852FB" w:rsidRDefault="00C852FB" w:rsidP="00943BC4">
      <w:pPr>
        <w:shd w:val="clear" w:color="auto" w:fill="FFFFFF"/>
        <w:ind w:firstLine="851"/>
        <w:jc w:val="both"/>
        <w:rPr>
          <w:color w:val="000000"/>
        </w:rPr>
      </w:pPr>
      <w:bookmarkStart w:id="5357" w:name="1825844"/>
      <w:r>
        <w:rPr>
          <w:color w:val="000000"/>
        </w:rPr>
        <w:t>контактной или диффузионной сварки, дугоконтактной сварки.</w:t>
      </w:r>
      <w:bookmarkEnd w:id="5357"/>
    </w:p>
    <w:p w:rsidR="00C852FB" w:rsidRDefault="00C852FB" w:rsidP="00943BC4">
      <w:pPr>
        <w:shd w:val="clear" w:color="auto" w:fill="FFFFFF"/>
        <w:ind w:firstLine="851"/>
        <w:jc w:val="both"/>
        <w:rPr>
          <w:color w:val="000000"/>
        </w:rPr>
      </w:pPr>
      <w:bookmarkStart w:id="5358" w:name="1825846"/>
      <w:r>
        <w:rPr>
          <w:color w:val="000000"/>
        </w:rP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или неметаллических материалов в воздушной среде или среде газа (аргона, гелия, углекислого газа, азота и др.) либо водяного пара при давлении атмосферном, повышенном или пониженном (в том числе в вакууме), а также под водой или под слоем флюса.</w:t>
      </w:r>
      <w:bookmarkEnd w:id="5358"/>
    </w:p>
    <w:p w:rsidR="00C852FB" w:rsidRDefault="00C852FB" w:rsidP="00943BC4">
      <w:pPr>
        <w:shd w:val="clear" w:color="auto" w:fill="FFFFFF"/>
        <w:ind w:firstLine="851"/>
        <w:jc w:val="both"/>
        <w:rPr>
          <w:color w:val="000000"/>
        </w:rPr>
      </w:pPr>
      <w:bookmarkStart w:id="5359" w:name="1825848"/>
      <w:r>
        <w:rPr>
          <w:color w:val="000000"/>
        </w:rPr>
        <w:t>7.6.2. Электросварочные установки должны удовлетворять требованиям других глав Правил в той мере, в какой они не дополнены настоящей главой.</w:t>
      </w:r>
      <w:bookmarkEnd w:id="5359"/>
    </w:p>
    <w:p w:rsidR="00C852FB" w:rsidRDefault="00C852FB" w:rsidP="00943BC4">
      <w:pPr>
        <w:shd w:val="clear" w:color="auto" w:fill="FFFFFF"/>
        <w:ind w:firstLine="851"/>
        <w:jc w:val="both"/>
        <w:rPr>
          <w:color w:val="000000"/>
        </w:rPr>
      </w:pPr>
      <w:bookmarkStart w:id="5360" w:name="1825850"/>
      <w:r>
        <w:rPr>
          <w:color w:val="000000"/>
        </w:rPr>
        <w:t>7.6.3. Электросварочные установки представляют собой совокупность функционально связанных между собой специальных электросварочных и общего назначения электротехнических и механических элементов, а также кабельных линий, электропроводок, токопроводов для внешних соединений этих элементов. Все устройства, используемые для электросварочных установок, должны быть изготовлены согласно утвержденной в установленном порядке технической документации и соответствовать действующим стандартам.</w:t>
      </w:r>
      <w:bookmarkEnd w:id="5360"/>
    </w:p>
    <w:p w:rsidR="00C852FB" w:rsidRDefault="00C852FB" w:rsidP="00943BC4">
      <w:pPr>
        <w:shd w:val="clear" w:color="auto" w:fill="FFFFFF"/>
        <w:ind w:firstLine="851"/>
        <w:jc w:val="both"/>
        <w:rPr>
          <w:color w:val="000000"/>
        </w:rPr>
      </w:pPr>
      <w:bookmarkStart w:id="5361" w:name="1825852"/>
      <w:r>
        <w:rPr>
          <w:color w:val="000000"/>
        </w:rPr>
        <w:t>Выполнение работ на электросварочных установках должно предусматриваться в соответствии с требованиями государственного стандарта «Работы электросварочные. Требования безопасности» и правил технической эксплуатации электроустановок.</w:t>
      </w:r>
      <w:bookmarkEnd w:id="5361"/>
    </w:p>
    <w:p w:rsidR="00C852FB" w:rsidRDefault="00C852FB" w:rsidP="00943BC4">
      <w:pPr>
        <w:shd w:val="clear" w:color="auto" w:fill="FFFFFF"/>
        <w:ind w:firstLine="851"/>
        <w:jc w:val="both"/>
        <w:rPr>
          <w:color w:val="000000"/>
        </w:rPr>
      </w:pPr>
      <w:bookmarkStart w:id="5362" w:name="1825854"/>
      <w:r>
        <w:rPr>
          <w:color w:val="000000"/>
        </w:rPr>
        <w:t>7.6.4. В зависимости от вида источника питания электроэнергией различают: автономные электросварочные установки, снабженные индивидуальными двигателями внутреннего сгорания (карбюраторными — бензиновыми или дизельными), и электросварочные установки, получающие питание от электрических сетей, в том числе присоединяемых к передвижным электростанциям.</w:t>
      </w:r>
      <w:bookmarkEnd w:id="5362"/>
    </w:p>
    <w:p w:rsidR="00C852FB" w:rsidRDefault="00C852FB" w:rsidP="00943BC4">
      <w:pPr>
        <w:shd w:val="clear" w:color="auto" w:fill="FFFFFF"/>
        <w:ind w:firstLine="851"/>
        <w:jc w:val="both"/>
        <w:rPr>
          <w:color w:val="000000"/>
        </w:rPr>
      </w:pPr>
      <w:bookmarkStart w:id="5363" w:name="1825857"/>
      <w:r>
        <w:rPr>
          <w:color w:val="000000"/>
        </w:rPr>
        <w:t xml:space="preserve">7.6.5. Подача электрической энергии для обеспечения поступления необходимого количества теплоты в зону плавления или нагрева металла (или неметаллического материала) до пластического состояния. Для проведения указанных в </w:t>
      </w:r>
      <w:bookmarkEnd w:id="5363"/>
      <w:r w:rsidR="00C231B3">
        <w:rPr>
          <w:color w:val="000000"/>
        </w:rPr>
        <w:fldChar w:fldCharType="begin"/>
      </w:r>
      <w:r>
        <w:rPr>
          <w:color w:val="000000"/>
        </w:rPr>
        <w:instrText xml:space="preserve"> HYPERLINK "1815661" \l "1825826" </w:instrText>
      </w:r>
      <w:r w:rsidR="00C231B3">
        <w:rPr>
          <w:color w:val="000000"/>
        </w:rPr>
        <w:fldChar w:fldCharType="separate"/>
      </w:r>
      <w:r>
        <w:rPr>
          <w:color w:val="008080"/>
        </w:rPr>
        <w:t>пункте 7.6.1</w:t>
      </w:r>
      <w:r w:rsidR="00C231B3">
        <w:rPr>
          <w:color w:val="000000"/>
        </w:rPr>
        <w:fldChar w:fldCharType="end"/>
      </w:r>
      <w:r>
        <w:rPr>
          <w:color w:val="000000"/>
        </w:rPr>
        <w:t xml:space="preserve"> настоящих </w:t>
      </w:r>
      <w:r>
        <w:rPr>
          <w:color w:val="000000"/>
        </w:rPr>
        <w:lastRenderedPageBreak/>
        <w:t>Правил процессов осуществляется в электросварочных установках с использованием специальных электротехнических устройств, называемых источниками сварочного тока.</w:t>
      </w:r>
    </w:p>
    <w:p w:rsidR="00C852FB" w:rsidRDefault="00C852FB" w:rsidP="00943BC4">
      <w:pPr>
        <w:shd w:val="clear" w:color="auto" w:fill="FFFFFF"/>
        <w:ind w:firstLine="851"/>
        <w:jc w:val="both"/>
        <w:rPr>
          <w:color w:val="000000"/>
        </w:rPr>
      </w:pPr>
      <w:bookmarkStart w:id="5364" w:name="1825859"/>
      <w:r>
        <w:rPr>
          <w:color w:val="000000"/>
        </w:rPr>
        <w:t>Электрические цепи электросварочных установок от выходных зажимов сварочных трансформаторов или преобразователей, предназначенные для прохождения сварочного тока, называются сварочными цепями.</w:t>
      </w:r>
      <w:bookmarkEnd w:id="5364"/>
    </w:p>
    <w:p w:rsidR="00C852FB" w:rsidRDefault="00C852FB" w:rsidP="00943BC4">
      <w:pPr>
        <w:shd w:val="clear" w:color="auto" w:fill="FFFFFF"/>
        <w:ind w:firstLine="851"/>
        <w:jc w:val="both"/>
        <w:rPr>
          <w:color w:val="000000"/>
        </w:rPr>
      </w:pPr>
      <w:bookmarkStart w:id="5365" w:name="1825861"/>
      <w:r>
        <w:rPr>
          <w:color w:val="000000"/>
        </w:rPr>
        <w:t>7.6.6. Электросварочные установки по степени механизации на них технологических операций разделяются на установки, на которых эти операции выполняются вручную, установки полуавтоматические (когда автоматически поддерживается электрический режим сварки, а остальные операции выполняются вручную) и установки автоматические.</w:t>
      </w:r>
      <w:bookmarkEnd w:id="5365"/>
    </w:p>
    <w:p w:rsidR="00C852FB" w:rsidRDefault="00C852FB" w:rsidP="00943BC4">
      <w:pPr>
        <w:shd w:val="clear" w:color="auto" w:fill="FFFFFF"/>
        <w:ind w:firstLine="851"/>
        <w:jc w:val="both"/>
        <w:rPr>
          <w:color w:val="000000"/>
        </w:rPr>
      </w:pPr>
      <w:bookmarkStart w:id="5366" w:name="1825863"/>
      <w:r>
        <w:rPr>
          <w:color w:val="000000"/>
        </w:rPr>
        <w:t xml:space="preserve">7.6.7. Комплекс оборудования, приспособлений для выполнения электротехнологических процессов, указанных в </w:t>
      </w:r>
      <w:bookmarkEnd w:id="5366"/>
      <w:r w:rsidR="00C231B3">
        <w:rPr>
          <w:color w:val="000000"/>
        </w:rPr>
        <w:fldChar w:fldCharType="begin"/>
      </w:r>
      <w:r>
        <w:rPr>
          <w:color w:val="000000"/>
        </w:rPr>
        <w:instrText xml:space="preserve"> HYPERLINK "1815661" \l "1825826" </w:instrText>
      </w:r>
      <w:r w:rsidR="00C231B3">
        <w:rPr>
          <w:color w:val="000000"/>
        </w:rPr>
        <w:fldChar w:fldCharType="separate"/>
      </w:r>
      <w:r>
        <w:rPr>
          <w:color w:val="008080"/>
        </w:rPr>
        <w:t>пункте 7.6.1</w:t>
      </w:r>
      <w:r w:rsidR="00C231B3">
        <w:rPr>
          <w:color w:val="000000"/>
        </w:rPr>
        <w:fldChar w:fldCharType="end"/>
      </w:r>
      <w:r>
        <w:rPr>
          <w:color w:val="000000"/>
        </w:rPr>
        <w:t xml:space="preserve"> настоящих Правил, и рабочего места сварщика называется сварочным постом.</w:t>
      </w:r>
    </w:p>
    <w:p w:rsidR="00C852FB" w:rsidRDefault="00C852FB" w:rsidP="00943BC4">
      <w:pPr>
        <w:shd w:val="clear" w:color="auto" w:fill="FFFFFF"/>
        <w:ind w:firstLine="851"/>
        <w:jc w:val="both"/>
        <w:rPr>
          <w:color w:val="000000"/>
        </w:rPr>
      </w:pPr>
      <w:bookmarkStart w:id="5367" w:name="1825865"/>
      <w:r>
        <w:rPr>
          <w:color w:val="000000"/>
        </w:rPr>
        <w:t>В состав стационарного сварочного поста для ручной сварки входят сварочный стол с тисками и приспособлениями или манипулятор.</w:t>
      </w:r>
      <w:bookmarkEnd w:id="5367"/>
    </w:p>
    <w:p w:rsidR="00C852FB" w:rsidRDefault="00C852FB" w:rsidP="00943BC4">
      <w:pPr>
        <w:shd w:val="clear" w:color="auto" w:fill="FFFFFF"/>
        <w:ind w:firstLine="851"/>
        <w:jc w:val="both"/>
        <w:rPr>
          <w:color w:val="000000"/>
        </w:rPr>
      </w:pPr>
      <w:bookmarkStart w:id="5368" w:name="1825867"/>
      <w:r>
        <w:rPr>
          <w:color w:val="000000"/>
        </w:rPr>
        <w:t>7.6.8. Источники сварочного тока могут питать один или несколько сварочных постов; соответственно они называются однопостовыми или многопостовыми источниками сварочного тока.</w:t>
      </w:r>
      <w:bookmarkEnd w:id="5368"/>
    </w:p>
    <w:p w:rsidR="00C852FB" w:rsidRDefault="00C852FB" w:rsidP="00943BC4">
      <w:pPr>
        <w:shd w:val="clear" w:color="auto" w:fill="FFFFFF"/>
        <w:jc w:val="center"/>
        <w:rPr>
          <w:rStyle w:val="a4"/>
          <w:color w:val="000080"/>
        </w:rPr>
      </w:pPr>
      <w:bookmarkStart w:id="5369" w:name="1825869"/>
      <w:r>
        <w:rPr>
          <w:rStyle w:val="a4"/>
          <w:color w:val="000080"/>
        </w:rPr>
        <w:t>Общие требования</w:t>
      </w:r>
      <w:bookmarkEnd w:id="5369"/>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70" w:name="1825872"/>
      <w:r>
        <w:rPr>
          <w:color w:val="000000"/>
        </w:rPr>
        <w:t>7.6.9. Оборудование электросварочных установок должно иметь исполнение, соответствующее условиям окружающей среды. Конструкция и расположение этого оборудования, ограждений и блокировок должны не допускать возможности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и других деталей, находящихся под сварочным напряжением.</w:t>
      </w:r>
      <w:bookmarkEnd w:id="5370"/>
    </w:p>
    <w:p w:rsidR="00C852FB" w:rsidRDefault="00C852FB" w:rsidP="00943BC4">
      <w:pPr>
        <w:shd w:val="clear" w:color="auto" w:fill="FFFFFF"/>
        <w:ind w:firstLine="851"/>
        <w:jc w:val="both"/>
        <w:rPr>
          <w:color w:val="000000"/>
        </w:rPr>
      </w:pPr>
      <w:bookmarkStart w:id="5371" w:name="1825873"/>
      <w:r>
        <w:rPr>
          <w:color w:val="000000"/>
        </w:rPr>
        <w:t>7.6.10.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bookmarkEnd w:id="5371"/>
    </w:p>
    <w:p w:rsidR="00C852FB" w:rsidRDefault="00C852FB" w:rsidP="00943BC4">
      <w:pPr>
        <w:shd w:val="clear" w:color="auto" w:fill="FFFFFF"/>
        <w:ind w:firstLine="851"/>
        <w:jc w:val="both"/>
        <w:rPr>
          <w:color w:val="000000"/>
        </w:rPr>
      </w:pPr>
      <w:bookmarkStart w:id="5372" w:name="1825877"/>
      <w:r>
        <w:rPr>
          <w:color w:val="000000"/>
        </w:rPr>
        <w:t xml:space="preserve">7.6.11. Для электросварочных установок, оборудование которых требует оперативного обслуживания на высоте более </w:t>
      </w:r>
      <w:smartTag w:uri="urn:schemas-microsoft-com:office:smarttags" w:element="metricconverter">
        <w:smartTagPr>
          <w:attr w:name="ProductID" w:val="2 м"/>
        </w:smartTagPr>
        <w:r>
          <w:rPr>
            <w:color w:val="000000"/>
          </w:rPr>
          <w:t>2 м</w:t>
        </w:r>
      </w:smartTag>
      <w:r>
        <w:rPr>
          <w:color w:val="000000"/>
        </w:rPr>
        <w:t>, должны быть выполнены рабочие площадки, огражденные перилами, с постоянными лестницами. Площадки, ограждения и лестницы должны быть выполнены из несгораемых материалов, настил рабочей площадки должен иметь покрытие из диэлектрического материала, не распространяющего горение.</w:t>
      </w:r>
      <w:bookmarkEnd w:id="5372"/>
    </w:p>
    <w:p w:rsidR="00C852FB" w:rsidRDefault="00C852FB" w:rsidP="00943BC4">
      <w:pPr>
        <w:shd w:val="clear" w:color="auto" w:fill="FFFFFF"/>
        <w:ind w:firstLine="851"/>
        <w:jc w:val="both"/>
        <w:rPr>
          <w:color w:val="000000"/>
        </w:rPr>
      </w:pPr>
      <w:bookmarkStart w:id="5373" w:name="1825878"/>
      <w:r>
        <w:rPr>
          <w:color w:val="000000"/>
        </w:rPr>
        <w:t>7.6.12. Все органы управления электросварочными установками, не имеющие фиксаторов положения, должны быть оборудованы ограждениями, исключающими случайное их включение или отключение.</w:t>
      </w:r>
      <w:bookmarkEnd w:id="5373"/>
    </w:p>
    <w:p w:rsidR="00C852FB" w:rsidRDefault="00C852FB" w:rsidP="00943BC4">
      <w:pPr>
        <w:shd w:val="clear" w:color="auto" w:fill="FFFFFF"/>
        <w:ind w:firstLine="851"/>
        <w:jc w:val="both"/>
        <w:rPr>
          <w:color w:val="000000"/>
        </w:rPr>
      </w:pPr>
      <w:bookmarkStart w:id="5374" w:name="1825879"/>
      <w:r>
        <w:rPr>
          <w:color w:val="000000"/>
        </w:rPr>
        <w:t>7.6.13.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или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контактной сварки непосредственно от силовой, осветительной или контактной электрической сети не допускается.</w:t>
      </w:r>
      <w:bookmarkEnd w:id="5374"/>
    </w:p>
    <w:p w:rsidR="00C852FB" w:rsidRDefault="00C852FB" w:rsidP="00943BC4">
      <w:pPr>
        <w:shd w:val="clear" w:color="auto" w:fill="FFFFFF"/>
        <w:ind w:firstLine="851"/>
        <w:jc w:val="both"/>
        <w:rPr>
          <w:color w:val="000000"/>
        </w:rPr>
      </w:pPr>
      <w:bookmarkStart w:id="5375" w:name="1825881"/>
      <w:r>
        <w:rPr>
          <w:color w:val="000000"/>
        </w:rPr>
        <w:t>Агрегаты переносных или передвижных электросварочных установок допускается располагать на автомобильном или тракторном прицепе или тележке, которые должны быть оборудованы тормозами.</w:t>
      </w:r>
      <w:bookmarkEnd w:id="5375"/>
    </w:p>
    <w:p w:rsidR="00C852FB" w:rsidRDefault="00C852FB" w:rsidP="00943BC4">
      <w:pPr>
        <w:shd w:val="clear" w:color="auto" w:fill="FFFFFF"/>
        <w:ind w:firstLine="851"/>
        <w:jc w:val="both"/>
        <w:rPr>
          <w:color w:val="000000"/>
        </w:rPr>
      </w:pPr>
      <w:bookmarkStart w:id="5376" w:name="1825883"/>
      <w:r>
        <w:rPr>
          <w:color w:val="000000"/>
        </w:rPr>
        <w:t xml:space="preserve">7.6.14.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w:t>
      </w:r>
      <w:r>
        <w:rPr>
          <w:color w:val="000000"/>
        </w:rPr>
        <w:lastRenderedPageBreak/>
        <w:t>превышающего наибольшее напряжение холостого хода одного из источников сварочного тока.</w:t>
      </w:r>
      <w:bookmarkEnd w:id="5376"/>
    </w:p>
    <w:p w:rsidR="00C852FB" w:rsidRDefault="00C852FB" w:rsidP="00943BC4">
      <w:pPr>
        <w:shd w:val="clear" w:color="auto" w:fill="FFFFFF"/>
        <w:ind w:firstLine="851"/>
        <w:jc w:val="both"/>
        <w:rPr>
          <w:color w:val="000000"/>
        </w:rPr>
      </w:pPr>
      <w:bookmarkStart w:id="5377" w:name="1825884"/>
      <w:r>
        <w:rPr>
          <w:color w:val="000000"/>
        </w:rPr>
        <w:t>7.6.15.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bookmarkEnd w:id="5377"/>
    </w:p>
    <w:p w:rsidR="00C852FB" w:rsidRDefault="00C852FB" w:rsidP="00943BC4">
      <w:pPr>
        <w:shd w:val="clear" w:color="auto" w:fill="FFFFFF"/>
        <w:ind w:firstLine="851"/>
        <w:jc w:val="both"/>
        <w:rPr>
          <w:color w:val="000000"/>
        </w:rPr>
      </w:pPr>
      <w:bookmarkStart w:id="5378" w:name="1825885"/>
      <w:r>
        <w:rPr>
          <w:color w:val="000000"/>
        </w:rPr>
        <w:t xml:space="preserve">7.6.16. Однопостовой источник сварочного тока, как правило, должен располагаться на расстоянии не далее </w:t>
      </w:r>
      <w:smartTag w:uri="urn:schemas-microsoft-com:office:smarttags" w:element="metricconverter">
        <w:smartTagPr>
          <w:attr w:name="ProductID" w:val="15 м"/>
        </w:smartTagPr>
        <w:r>
          <w:rPr>
            <w:color w:val="000000"/>
          </w:rPr>
          <w:t>15 м</w:t>
        </w:r>
      </w:smartTag>
      <w:r>
        <w:rPr>
          <w:color w:val="000000"/>
        </w:rPr>
        <w:t xml:space="preserve"> от сварочного поста.</w:t>
      </w:r>
      <w:bookmarkEnd w:id="5378"/>
    </w:p>
    <w:p w:rsidR="00C852FB" w:rsidRDefault="00C852FB" w:rsidP="00943BC4">
      <w:pPr>
        <w:shd w:val="clear" w:color="auto" w:fill="FFFFFF"/>
        <w:ind w:firstLine="851"/>
        <w:jc w:val="both"/>
        <w:rPr>
          <w:color w:val="000000"/>
        </w:rPr>
      </w:pPr>
      <w:bookmarkStart w:id="5379" w:name="1825886"/>
      <w:r>
        <w:rPr>
          <w:color w:val="000000"/>
        </w:rPr>
        <w:t>7.6.17. Напряжение первичной цепи электросварочной установки должно быть не выше 660 В, эта цепь должна содержать коммутационный (отключающий) и защитный электрические аппараты (аппарат). Сварочные цепи не должны иметь электрических соединений с цепями, присоединяемыми к сети (в том числе с питаемыми от сети обмотками возбуждения генераторов преобразователей).</w:t>
      </w:r>
      <w:bookmarkEnd w:id="5379"/>
    </w:p>
    <w:p w:rsidR="00C852FB" w:rsidRDefault="00C852FB" w:rsidP="00943BC4">
      <w:pPr>
        <w:shd w:val="clear" w:color="auto" w:fill="FFFFFF"/>
        <w:ind w:firstLine="851"/>
        <w:jc w:val="both"/>
        <w:rPr>
          <w:color w:val="000000"/>
        </w:rPr>
      </w:pPr>
      <w:bookmarkStart w:id="5380" w:name="1825888"/>
      <w:r>
        <w:rPr>
          <w:color w:val="000000"/>
        </w:rPr>
        <w:t>7.6.18.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w:t>
      </w:r>
      <w:bookmarkEnd w:id="5380"/>
    </w:p>
    <w:p w:rsidR="00C852FB" w:rsidRDefault="00C852FB" w:rsidP="00943BC4">
      <w:pPr>
        <w:shd w:val="clear" w:color="auto" w:fill="FFFFFF"/>
        <w:ind w:firstLine="851"/>
        <w:jc w:val="both"/>
        <w:rPr>
          <w:color w:val="000000"/>
        </w:rPr>
      </w:pPr>
      <w:bookmarkStart w:id="5381" w:name="1825891"/>
      <w:r>
        <w:rPr>
          <w:color w:val="000000"/>
        </w:rPr>
        <w:t>7.6.19. Для определения: значения сварочного тока электросварочная установка должна иметь измерительный прибор. Электросварочная установка с однопостовым источником сварочного тока может не иметь измерительного прибора при наличии в источнике сварочного тока шкалы на регуляторе тока.</w:t>
      </w:r>
      <w:bookmarkEnd w:id="5381"/>
    </w:p>
    <w:p w:rsidR="00C852FB" w:rsidRDefault="00C852FB" w:rsidP="00943BC4">
      <w:pPr>
        <w:shd w:val="clear" w:color="auto" w:fill="FFFFFF"/>
        <w:ind w:firstLine="851"/>
        <w:jc w:val="both"/>
        <w:rPr>
          <w:color w:val="000000"/>
        </w:rPr>
      </w:pPr>
      <w:bookmarkStart w:id="5382" w:name="1825893"/>
      <w:r>
        <w:rPr>
          <w:color w:val="000000"/>
        </w:rPr>
        <w:t>7.6.20.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bookmarkEnd w:id="5382"/>
    </w:p>
    <w:p w:rsidR="00C852FB" w:rsidRDefault="00C852FB" w:rsidP="00943BC4">
      <w:pPr>
        <w:shd w:val="clear" w:color="auto" w:fill="FFFFFF"/>
        <w:ind w:firstLine="851"/>
        <w:jc w:val="both"/>
        <w:rPr>
          <w:color w:val="000000"/>
        </w:rPr>
      </w:pPr>
      <w:bookmarkStart w:id="5383" w:name="1825895"/>
      <w:r>
        <w:rPr>
          <w:color w:val="000000"/>
        </w:rPr>
        <w:t>7.6.21.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разъемными или разборными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bookmarkEnd w:id="5383"/>
    </w:p>
    <w:p w:rsidR="00C852FB" w:rsidRDefault="00C852FB" w:rsidP="00943BC4">
      <w:pPr>
        <w:shd w:val="clear" w:color="auto" w:fill="FFFFFF"/>
        <w:ind w:firstLine="851"/>
        <w:jc w:val="both"/>
        <w:rPr>
          <w:color w:val="000000"/>
        </w:rPr>
      </w:pPr>
      <w:bookmarkStart w:id="5384" w:name="1825897"/>
      <w:r>
        <w:rPr>
          <w:color w:val="000000"/>
        </w:rPr>
        <w:t xml:space="preserve">7.6.22.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 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10 — </w:t>
      </w:r>
      <w:smartTag w:uri="urn:schemas-microsoft-com:office:smarttags" w:element="metricconverter">
        <w:smartTagPr>
          <w:attr w:name="ProductID" w:val="15 м"/>
        </w:smartTagPr>
        <w:r>
          <w:rPr>
            <w:color w:val="000000"/>
          </w:rPr>
          <w:t>15 м</w:t>
        </w:r>
      </w:smartTag>
      <w:r>
        <w:rPr>
          <w:color w:val="000000"/>
        </w:rPr>
        <w:t>.</w:t>
      </w:r>
      <w:bookmarkEnd w:id="5384"/>
    </w:p>
    <w:p w:rsidR="00C852FB" w:rsidRDefault="00C852FB" w:rsidP="00943BC4">
      <w:pPr>
        <w:shd w:val="clear" w:color="auto" w:fill="FFFFFF"/>
        <w:ind w:firstLine="851"/>
        <w:jc w:val="both"/>
        <w:rPr>
          <w:color w:val="000000"/>
        </w:rPr>
      </w:pPr>
      <w:bookmarkStart w:id="5385" w:name="1825898"/>
      <w:r>
        <w:rPr>
          <w:color w:val="000000"/>
        </w:rPr>
        <w:t>7.6.23.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 п.), устанавливаемых один у источника сварочного тока и второй на пульте или щите управления сварочным автоматом или полуавтоматом. Для возможности выбора вида управления регулятором (местного или дистанционного) должен быть установлен переключатель, снабженный механическим замком (с ключом).</w:t>
      </w:r>
      <w:bookmarkEnd w:id="5385"/>
    </w:p>
    <w:p w:rsidR="00C852FB" w:rsidRDefault="00C852FB" w:rsidP="00943BC4">
      <w:pPr>
        <w:shd w:val="clear" w:color="auto" w:fill="FFFFFF"/>
        <w:ind w:firstLine="851"/>
        <w:jc w:val="both"/>
        <w:rPr>
          <w:color w:val="000000"/>
        </w:rPr>
      </w:pPr>
      <w:bookmarkStart w:id="5386" w:name="1825899"/>
      <w:r>
        <w:rPr>
          <w:color w:val="000000"/>
        </w:rPr>
        <w:t>7.6.24. Если двери (дверцы) шкафов и корпусов сварочного оборудования (машин), содержащих неизолированные токоведущие части, находящиеся под напряжением выше 42 В переменного или выше 110 В постоянного тока, не имеют блокировки, обеспечивающей снятие напряжения при их открывании, то эти двери (дверцы) должны быть оборудованы замками со специальными ключами.</w:t>
      </w:r>
      <w:bookmarkEnd w:id="5386"/>
    </w:p>
    <w:p w:rsidR="00C852FB" w:rsidRDefault="00C852FB" w:rsidP="00943BC4">
      <w:pPr>
        <w:shd w:val="clear" w:color="auto" w:fill="FFFFFF"/>
        <w:ind w:firstLine="851"/>
        <w:jc w:val="both"/>
        <w:rPr>
          <w:color w:val="000000"/>
        </w:rPr>
      </w:pPr>
      <w:bookmarkStart w:id="5387" w:name="1825904"/>
      <w:r>
        <w:rPr>
          <w:color w:val="000000"/>
        </w:rPr>
        <w:t>7.6.25. В электросварочных установках кроме заземления корпусов и других металлических нетоковедущих частей оборудования (согласно требованиям главы 1.7 ПУЭ. Раздел I</w:t>
      </w:r>
      <w:bookmarkEnd w:id="5387"/>
      <w:r w:rsidR="00C231B3">
        <w:rPr>
          <w:color w:val="000000"/>
        </w:rPr>
        <w:fldChar w:fldCharType="begin"/>
      </w:r>
      <w:r>
        <w:rPr>
          <w:color w:val="000000"/>
        </w:rPr>
        <w:instrText xml:space="preserve"> HYPERLINK "1815661" \l "1829247" </w:instrText>
      </w:r>
      <w:r w:rsidR="00C231B3">
        <w:rPr>
          <w:color w:val="000000"/>
        </w:rPr>
        <w:fldChar w:fldCharType="separate"/>
      </w:r>
      <w:r>
        <w:rPr>
          <w:color w:val="008080"/>
        </w:rPr>
        <w:t>*</w:t>
      </w:r>
      <w:r w:rsidR="00C231B3">
        <w:rPr>
          <w:color w:val="000000"/>
        </w:rPr>
        <w:fldChar w:fldCharType="end"/>
      </w:r>
      <w:r>
        <w:rPr>
          <w:color w:val="000000"/>
        </w:rPr>
        <w:t xml:space="preserve">), как правило, должно быть предусмотрено заземление одного из зажимов (выводов) вторичной цепи источников сварочного тока: сварочных трансформаторов, </w:t>
      </w:r>
      <w:r>
        <w:rPr>
          <w:color w:val="000000"/>
        </w:rPr>
        <w:lastRenderedPageBreak/>
        <w:t xml:space="preserve">статических преобразователей и тех двигатель-генераторных преобразователей, у которых обмотки возбуждения генераторов присоединяются к электрической сети без разделительных трансформаторов (см. также </w:t>
      </w:r>
      <w:hyperlink r:id="rId527" w:anchor="1825911" w:history="1">
        <w:r>
          <w:rPr>
            <w:color w:val="008080"/>
          </w:rPr>
          <w:t>пункт 7.6.27</w:t>
        </w:r>
      </w:hyperlink>
      <w:r>
        <w:rPr>
          <w:color w:val="000000"/>
        </w:rPr>
        <w:t xml:space="preserve"> настоящих Правил)</w:t>
      </w:r>
    </w:p>
    <w:p w:rsidR="00C852FB" w:rsidRDefault="00C852FB" w:rsidP="00943BC4">
      <w:pPr>
        <w:shd w:val="clear" w:color="auto" w:fill="FFFFFF"/>
        <w:ind w:firstLine="851"/>
        <w:jc w:val="both"/>
        <w:rPr>
          <w:color w:val="339966"/>
          <w:sz w:val="20"/>
          <w:szCs w:val="20"/>
        </w:rPr>
      </w:pPr>
      <w:bookmarkStart w:id="5388" w:name="1829247"/>
      <w:r>
        <w:rPr>
          <w:color w:val="339966"/>
          <w:sz w:val="20"/>
          <w:szCs w:val="20"/>
        </w:rPr>
        <w:t>* Раздел I не приводится.</w:t>
      </w:r>
      <w:bookmarkEnd w:id="5388"/>
    </w:p>
    <w:p w:rsidR="00C852FB" w:rsidRDefault="00C852FB" w:rsidP="00943BC4">
      <w:pPr>
        <w:shd w:val="clear" w:color="auto" w:fill="FFFFFF"/>
        <w:ind w:firstLine="851"/>
        <w:jc w:val="both"/>
        <w:rPr>
          <w:color w:val="000000"/>
        </w:rPr>
      </w:pPr>
      <w:bookmarkStart w:id="5389" w:name="1825906"/>
      <w:r>
        <w:rPr>
          <w:color w:val="000000"/>
        </w:rPr>
        <w:t>В электросварочных установках, в которых дуга горит между электродом и электропроводящим изделием, следует заземлять зажим вторичной цепи источника сварочного тока, соединяемый проводником (обратным проводом) с изделием.</w:t>
      </w:r>
      <w:bookmarkEnd w:id="5389"/>
    </w:p>
    <w:p w:rsidR="00C852FB" w:rsidRDefault="00C852FB" w:rsidP="00943BC4">
      <w:pPr>
        <w:shd w:val="clear" w:color="auto" w:fill="FFFFFF"/>
        <w:ind w:firstLine="851"/>
        <w:jc w:val="both"/>
        <w:rPr>
          <w:color w:val="000000"/>
        </w:rPr>
      </w:pPr>
      <w:bookmarkStart w:id="5390" w:name="1825908"/>
      <w:r>
        <w:rPr>
          <w:color w:val="000000"/>
        </w:rPr>
        <w:t>7.6.26. Сварочное электрооборудование для присоединения заземляющего проводника должно иметь болт (винт, шпильку) и вокруг него контактную площадку, расположенную в доступном месте, с надписью «Земля» (или с условным знаком заземления определенным по соответствующему государственному стандарту).</w:t>
      </w:r>
      <w:bookmarkEnd w:id="5390"/>
    </w:p>
    <w:p w:rsidR="00C852FB" w:rsidRDefault="00C852FB" w:rsidP="00943BC4">
      <w:pPr>
        <w:shd w:val="clear" w:color="auto" w:fill="FFFFFF"/>
        <w:ind w:firstLine="851"/>
        <w:jc w:val="both"/>
        <w:rPr>
          <w:color w:val="000000"/>
        </w:rPr>
      </w:pPr>
      <w:bookmarkStart w:id="5391" w:name="1825910"/>
      <w:r>
        <w:rPr>
          <w:color w:val="000000"/>
        </w:rPr>
        <w:t>Вторичные соединители проводов для включения в электрическую цепь выше 42 В переменного тока и выше 110 В постоянного тока переносных пультов управления сварочных автоматов или полуавтоматов должны иметь заземляющие контакты.</w:t>
      </w:r>
      <w:bookmarkEnd w:id="5391"/>
    </w:p>
    <w:p w:rsidR="00C852FB" w:rsidRDefault="00C852FB" w:rsidP="00943BC4">
      <w:pPr>
        <w:shd w:val="clear" w:color="auto" w:fill="FFFFFF"/>
        <w:ind w:firstLine="851"/>
        <w:jc w:val="both"/>
        <w:rPr>
          <w:color w:val="000000"/>
        </w:rPr>
      </w:pPr>
      <w:bookmarkStart w:id="5392" w:name="1825911"/>
      <w:r>
        <w:rPr>
          <w:color w:val="000000"/>
        </w:rPr>
        <w:t xml:space="preserve">7.6.27. Электросварочные установки, в которых по условиям электротехнологического процесса не может быть выполнено заземление согласно </w:t>
      </w:r>
      <w:bookmarkEnd w:id="5392"/>
      <w:r w:rsidR="00C231B3">
        <w:rPr>
          <w:color w:val="000000"/>
        </w:rPr>
        <w:fldChar w:fldCharType="begin"/>
      </w:r>
      <w:r>
        <w:rPr>
          <w:color w:val="000000"/>
        </w:rPr>
        <w:instrText xml:space="preserve"> HYPERLINK "1815661" \l "1825904" </w:instrText>
      </w:r>
      <w:r w:rsidR="00C231B3">
        <w:rPr>
          <w:color w:val="000000"/>
        </w:rPr>
        <w:fldChar w:fldCharType="separate"/>
      </w:r>
      <w:r>
        <w:rPr>
          <w:color w:val="008080"/>
        </w:rPr>
        <w:t>пункту 7.6.25</w:t>
      </w:r>
      <w:r w:rsidR="00C231B3">
        <w:rPr>
          <w:color w:val="000000"/>
        </w:rPr>
        <w:fldChar w:fldCharType="end"/>
      </w:r>
      <w:r>
        <w:rPr>
          <w:color w:val="000000"/>
        </w:rPr>
        <w:t xml:space="preserve"> настоящих Правил,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(см. также пункт 1.7.42 ПУЭ. Раздел I</w:t>
      </w:r>
      <w:hyperlink r:id="rId528" w:anchor="1829254" w:history="1">
        <w:r>
          <w:rPr>
            <w:color w:val="008080"/>
          </w:rPr>
          <w:t>*</w:t>
        </w:r>
      </w:hyperlink>
      <w:r>
        <w:rPr>
          <w:color w:val="000000"/>
        </w:rPr>
        <w:t>).</w:t>
      </w:r>
    </w:p>
    <w:p w:rsidR="00C852FB" w:rsidRDefault="00C852FB" w:rsidP="00943BC4">
      <w:pPr>
        <w:shd w:val="clear" w:color="auto" w:fill="FFFFFF"/>
        <w:ind w:firstLine="851"/>
        <w:jc w:val="both"/>
        <w:rPr>
          <w:color w:val="339966"/>
          <w:sz w:val="20"/>
          <w:szCs w:val="20"/>
        </w:rPr>
      </w:pPr>
      <w:bookmarkStart w:id="5393" w:name="1829254"/>
      <w:r>
        <w:rPr>
          <w:color w:val="339966"/>
          <w:sz w:val="20"/>
          <w:szCs w:val="20"/>
        </w:rPr>
        <w:t>* Раздел I не приводится.</w:t>
      </w:r>
      <w:bookmarkEnd w:id="5393"/>
    </w:p>
    <w:p w:rsidR="00C852FB" w:rsidRDefault="00C852FB" w:rsidP="00943BC4">
      <w:pPr>
        <w:shd w:val="clear" w:color="auto" w:fill="FFFFFF"/>
        <w:ind w:firstLine="851"/>
        <w:jc w:val="both"/>
        <w:rPr>
          <w:color w:val="000000"/>
        </w:rPr>
      </w:pPr>
      <w:bookmarkStart w:id="5394" w:name="1825913"/>
      <w:r>
        <w:rPr>
          <w:color w:val="000000"/>
        </w:rPr>
        <w:t>7.6.28. Конденсаторы, используемые в электросварочных установках в целях накопления энергии для сварочных импульсов, должны иметь устройство для автоматической разрядки при снятии защитного кожуха или при открывании дверей шкафов, в которых установлены конденсаторы.</w:t>
      </w:r>
      <w:bookmarkEnd w:id="5394"/>
    </w:p>
    <w:p w:rsidR="00C852FB" w:rsidRDefault="00C852FB" w:rsidP="00943BC4">
      <w:pPr>
        <w:shd w:val="clear" w:color="auto" w:fill="FFFFFF"/>
        <w:ind w:firstLine="851"/>
        <w:jc w:val="both"/>
        <w:rPr>
          <w:color w:val="000000"/>
        </w:rPr>
      </w:pPr>
      <w:bookmarkStart w:id="5395" w:name="1825915"/>
      <w:r>
        <w:rPr>
          <w:color w:val="000000"/>
        </w:rPr>
        <w:t>7.6.29. При водяном охлаждении элемент электросварочных установок должна быть предусмотрена возможность контроля за состоянием охлаждающей системы применением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реле на сигнал. Если прекращение протока или перегрев охлаждающей воды может привести к аварийному повреждению оборудования, должно быть обеспечено автоматическое отключение установки.</w:t>
      </w:r>
      <w:bookmarkEnd w:id="5395"/>
    </w:p>
    <w:p w:rsidR="00C852FB" w:rsidRDefault="00C852FB" w:rsidP="00943BC4">
      <w:pPr>
        <w:shd w:val="clear" w:color="auto" w:fill="FFFFFF"/>
        <w:ind w:firstLine="851"/>
        <w:jc w:val="both"/>
        <w:rPr>
          <w:color w:val="000000"/>
        </w:rPr>
      </w:pPr>
      <w:bookmarkStart w:id="5396" w:name="1825917"/>
      <w:r>
        <w:rPr>
          <w:color w:val="000000"/>
        </w:rP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w:t>
      </w:r>
      <w:bookmarkEnd w:id="5396"/>
      <w:r w:rsidR="00C231B3">
        <w:rPr>
          <w:color w:val="000000"/>
        </w:rPr>
        <w:fldChar w:fldCharType="begin"/>
      </w:r>
      <w:r>
        <w:rPr>
          <w:color w:val="000000"/>
        </w:rPr>
        <w:instrText xml:space="preserve"> HYPERLINK "1815661" \l "1825546" </w:instrText>
      </w:r>
      <w:r w:rsidR="00C231B3">
        <w:rPr>
          <w:color w:val="000000"/>
        </w:rPr>
        <w:fldChar w:fldCharType="separate"/>
      </w:r>
      <w:r>
        <w:rPr>
          <w:color w:val="008080"/>
        </w:rPr>
        <w:t>пункту 7.5.29</w:t>
      </w:r>
      <w:r w:rsidR="00C231B3">
        <w:rPr>
          <w:color w:val="000000"/>
        </w:rPr>
        <w:fldChar w:fldCharType="end"/>
      </w:r>
      <w:r>
        <w:rPr>
          <w:color w:val="000000"/>
        </w:rPr>
        <w:t xml:space="preserve"> настоящих Правил).</w:t>
      </w:r>
    </w:p>
    <w:p w:rsidR="00C852FB" w:rsidRDefault="00C852FB" w:rsidP="00943BC4">
      <w:pPr>
        <w:shd w:val="clear" w:color="auto" w:fill="FFFFFF"/>
        <w:ind w:firstLine="851"/>
        <w:jc w:val="both"/>
        <w:rPr>
          <w:color w:val="000000"/>
        </w:rPr>
      </w:pPr>
      <w:bookmarkStart w:id="5397" w:name="1825919"/>
      <w:r>
        <w:rPr>
          <w:color w:val="000000"/>
        </w:rPr>
        <w:t>Расположение разъемных соединений и шлангов системы водяного охлаждения должно исключать возможность попадания струи воды на электрооборудование (источник сварочного тока или др.) при снятии или повреждении шлангов.</w:t>
      </w:r>
      <w:bookmarkEnd w:id="5397"/>
    </w:p>
    <w:p w:rsidR="00C852FB" w:rsidRDefault="00C852FB" w:rsidP="00943BC4">
      <w:pPr>
        <w:shd w:val="clear" w:color="auto" w:fill="FFFFFF"/>
        <w:jc w:val="center"/>
        <w:rPr>
          <w:rStyle w:val="a4"/>
          <w:color w:val="000080"/>
        </w:rPr>
      </w:pPr>
      <w:bookmarkStart w:id="5398" w:name="1826026"/>
    </w:p>
    <w:p w:rsidR="00C852FB" w:rsidRDefault="00C852FB" w:rsidP="00943BC4">
      <w:pPr>
        <w:shd w:val="clear" w:color="auto" w:fill="FFFFFF"/>
        <w:jc w:val="center"/>
        <w:rPr>
          <w:rStyle w:val="a4"/>
          <w:color w:val="000080"/>
        </w:rPr>
      </w:pPr>
      <w:r>
        <w:rPr>
          <w:rStyle w:val="a4"/>
          <w:color w:val="000080"/>
        </w:rPr>
        <w:t>Требовании к помещениям для электросварочных установок и сварочных постов</w:t>
      </w:r>
      <w:bookmarkEnd w:id="5398"/>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399" w:name="1826027"/>
      <w:r>
        <w:rPr>
          <w:color w:val="000000"/>
        </w:rPr>
        <w:t>7.6.30. Здания и вентиляционные устройства сборочно-сварочных цехов и участков, в которых размещаются электросварочные установки и сварочные посты, должны отвечать требованиям действующих стандартов, санитарных правил и противопожарных инструкций, а также КМК. Сварочное производство следует относить к категории Г по КМК «Генеральные планы промышленных предприятий», за исключением производств с электросварочными установками, использующими такие газы (например, водород), которые могут образовывать с воздухом взрывоопасные смеси.</w:t>
      </w:r>
      <w:bookmarkEnd w:id="5399"/>
    </w:p>
    <w:p w:rsidR="00C852FB" w:rsidRDefault="00C852FB" w:rsidP="00943BC4">
      <w:pPr>
        <w:shd w:val="clear" w:color="auto" w:fill="FFFFFF"/>
        <w:ind w:firstLine="851"/>
        <w:jc w:val="both"/>
        <w:rPr>
          <w:color w:val="000000"/>
        </w:rPr>
      </w:pPr>
      <w:bookmarkStart w:id="5400" w:name="1826028"/>
      <w:r>
        <w:rPr>
          <w:color w:val="000000"/>
        </w:rPr>
        <w:t xml:space="preserve">7.6.31. Для электросварочных установок и сварочных постов, предназначенных для постоянных электросварочных работ в зданиях внесборочно-сварочных цехов и участков, должны быть предусмотрены специальные вентилируемые помещения со стенками из несгораемых материалов. Площадь и объем таких помещений и системы их вентиляции </w:t>
      </w:r>
      <w:r>
        <w:rPr>
          <w:color w:val="000000"/>
        </w:rPr>
        <w:lastRenderedPageBreak/>
        <w:t>должны соответствовать требованиям действующих санитарных правил и КМК с учетом габаритов сварочного оборудования и свариваемых изделий.</w:t>
      </w:r>
      <w:bookmarkEnd w:id="5400"/>
    </w:p>
    <w:p w:rsidR="00C852FB" w:rsidRDefault="00C852FB" w:rsidP="00943BC4">
      <w:pPr>
        <w:shd w:val="clear" w:color="auto" w:fill="FFFFFF"/>
        <w:ind w:firstLine="851"/>
        <w:jc w:val="both"/>
        <w:rPr>
          <w:color w:val="000000"/>
        </w:rPr>
      </w:pPr>
      <w:bookmarkStart w:id="5401" w:name="1826029"/>
      <w:r>
        <w:rPr>
          <w:color w:val="000000"/>
        </w:rPr>
        <w:t>7.6.32. Сварочные посты допускается размещать во взрыво- и пожароопасных зонах только для временных электросварочных работ, выполняемых с соблюдением требований правил в области безопасного ведения работ в промышленности, горном деле и коммунально-бытовом секторе.</w:t>
      </w:r>
      <w:bookmarkEnd w:id="5401"/>
    </w:p>
    <w:p w:rsidR="00C852FB" w:rsidRDefault="00C852FB" w:rsidP="00943BC4">
      <w:pPr>
        <w:shd w:val="clear" w:color="auto" w:fill="FFFFFF"/>
        <w:ind w:firstLine="851"/>
        <w:jc w:val="both"/>
        <w:rPr>
          <w:color w:val="000000"/>
        </w:rPr>
      </w:pPr>
      <w:bookmarkStart w:id="5402" w:name="1826030"/>
      <w:r>
        <w:rPr>
          <w:color w:val="000000"/>
        </w:rPr>
        <w:t xml:space="preserve">7.6.33. В помещениях для электросварочных установок должны быть предусмотрены достаточные по ширине проходы, обеспечивающие удобство и безопасность производства сварочных работ и доставки изделий к месту сварки и обратно, но не менее </w:t>
      </w:r>
      <w:smartTag w:uri="urn:schemas-microsoft-com:office:smarttags" w:element="metricconverter">
        <w:smartTagPr>
          <w:attr w:name="ProductID" w:val="0,8 м"/>
        </w:smartTagPr>
        <w:r>
          <w:rPr>
            <w:color w:val="000000"/>
          </w:rPr>
          <w:t>0,8 м</w:t>
        </w:r>
      </w:smartTag>
      <w:r>
        <w:rPr>
          <w:color w:val="000000"/>
        </w:rPr>
        <w:t>.</w:t>
      </w:r>
      <w:bookmarkEnd w:id="5402"/>
    </w:p>
    <w:p w:rsidR="00C852FB" w:rsidRDefault="00C852FB" w:rsidP="00943BC4">
      <w:pPr>
        <w:shd w:val="clear" w:color="auto" w:fill="FFFFFF"/>
        <w:ind w:firstLine="851"/>
        <w:jc w:val="both"/>
        <w:rPr>
          <w:color w:val="000000"/>
        </w:rPr>
      </w:pPr>
      <w:bookmarkStart w:id="5403" w:name="1826031"/>
      <w:r>
        <w:rPr>
          <w:color w:val="000000"/>
        </w:rPr>
        <w:t xml:space="preserve">7.6.34. Площадь отдельного помещения для электросварочных установок должна быть не менее </w:t>
      </w:r>
      <w:smartTag w:uri="urn:schemas-microsoft-com:office:smarttags" w:element="metricconverter">
        <w:smartTagPr>
          <w:attr w:name="ProductID" w:val="10 м2"/>
        </w:smartTagPr>
        <w:r>
          <w:rPr>
            <w:color w:val="000000"/>
          </w:rPr>
          <w:t>10 м</w:t>
        </w:r>
        <w:r>
          <w:rPr>
            <w:color w:val="000000"/>
            <w:vertAlign w:val="superscript"/>
          </w:rPr>
          <w:t>2</w:t>
        </w:r>
      </w:smartTag>
      <w:r>
        <w:rPr>
          <w:color w:val="000000"/>
        </w:rPr>
        <w:t xml:space="preserve">, причем площадь, свободная от оборудования и материалов, должна составлять не менее </w:t>
      </w:r>
      <w:smartTag w:uri="urn:schemas-microsoft-com:office:smarttags" w:element="metricconverter">
        <w:smartTagPr>
          <w:attr w:name="ProductID" w:val="3 м2"/>
        </w:smartTagPr>
        <w:r>
          <w:rPr>
            <w:color w:val="000000"/>
          </w:rPr>
          <w:t>3 м</w:t>
        </w:r>
        <w:r>
          <w:rPr>
            <w:color w:val="000000"/>
            <w:vertAlign w:val="superscript"/>
          </w:rPr>
          <w:t>2</w:t>
        </w:r>
      </w:smartTag>
      <w:r>
        <w:rPr>
          <w:color w:val="000000"/>
        </w:rPr>
        <w:t xml:space="preserve"> на каждый сварочный пост.</w:t>
      </w:r>
      <w:bookmarkEnd w:id="5403"/>
    </w:p>
    <w:p w:rsidR="00C852FB" w:rsidRDefault="00C852FB" w:rsidP="00943BC4">
      <w:pPr>
        <w:shd w:val="clear" w:color="auto" w:fill="FFFFFF"/>
        <w:ind w:firstLine="851"/>
        <w:jc w:val="both"/>
        <w:rPr>
          <w:color w:val="000000"/>
        </w:rPr>
      </w:pPr>
      <w:bookmarkStart w:id="5404" w:name="1826032"/>
      <w:r>
        <w:rPr>
          <w:color w:val="000000"/>
        </w:rPr>
        <w:t xml:space="preserve">7.6.35.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непожароопасных цехах должны быть размещены в специальных кабинах со стенками из несгораемого материала. Глубина кабины должна быть не менее двойной длины, а ширина — не менее полуторной длины свариваемых изделий, однако площадь кабины должна быть не менее 2-х </w:t>
      </w:r>
      <w:smartTag w:uri="urn:schemas-microsoft-com:office:smarttags" w:element="metricconverter">
        <w:smartTagPr>
          <w:attr w:name="ProductID" w:val="1,5 м"/>
        </w:smartTagPr>
        <w:r>
          <w:rPr>
            <w:color w:val="000000"/>
          </w:rPr>
          <w:t>1,5 м</w:t>
        </w:r>
      </w:smartTag>
      <w:r>
        <w:rPr>
          <w:color w:val="000000"/>
        </w:rPr>
        <w:t>. При установке источника сварочного тока в кабине ее размеры должны быть соответственно увеличены.</w:t>
      </w:r>
      <w:bookmarkEnd w:id="5404"/>
    </w:p>
    <w:p w:rsidR="00C852FB" w:rsidRDefault="00C852FB" w:rsidP="00943BC4">
      <w:pPr>
        <w:shd w:val="clear" w:color="auto" w:fill="FFFFFF"/>
        <w:ind w:firstLine="851"/>
        <w:jc w:val="both"/>
        <w:rPr>
          <w:color w:val="000000"/>
        </w:rPr>
      </w:pPr>
      <w:bookmarkStart w:id="5405" w:name="1826033"/>
      <w:r>
        <w:rPr>
          <w:color w:val="000000"/>
        </w:rPr>
        <w:t xml:space="preserve">Высота стенок кабины должна быть не менее </w:t>
      </w:r>
      <w:smartTag w:uri="urn:schemas-microsoft-com:office:smarttags" w:element="metricconverter">
        <w:smartTagPr>
          <w:attr w:name="ProductID" w:val="2 м"/>
        </w:smartTagPr>
        <w:r>
          <w:rPr>
            <w:color w:val="000000"/>
          </w:rPr>
          <w:t>2 м</w:t>
        </w:r>
      </w:smartTag>
      <w:r>
        <w:rPr>
          <w:color w:val="000000"/>
        </w:rPr>
        <w:t xml:space="preserve">, зазор между стенками и полом — </w:t>
      </w:r>
      <w:smartTag w:uri="urn:schemas-microsoft-com:office:smarttags" w:element="metricconverter">
        <w:smartTagPr>
          <w:attr w:name="ProductID" w:val="50 мм"/>
        </w:smartTagPr>
        <w:r>
          <w:rPr>
            <w:color w:val="000000"/>
          </w:rPr>
          <w:t>50 мм</w:t>
        </w:r>
      </w:smartTag>
      <w:r>
        <w:rPr>
          <w:color w:val="000000"/>
        </w:rPr>
        <w:t xml:space="preserve">, а при сварке в среде защитных газов — </w:t>
      </w:r>
      <w:smartTag w:uri="urn:schemas-microsoft-com:office:smarttags" w:element="metricconverter">
        <w:smartTagPr>
          <w:attr w:name="ProductID" w:val="300 мм"/>
        </w:smartTagPr>
        <w:r>
          <w:rPr>
            <w:color w:val="000000"/>
          </w:rPr>
          <w:t>300 мм</w:t>
        </w:r>
      </w:smartTag>
      <w:r>
        <w:rPr>
          <w:color w:val="000000"/>
        </w:rPr>
        <w:t xml:space="preserve">. В случае движения над кабиной мостового крана верх кабины должен быть закрыт сеткой с ячейками не более 50 х </w:t>
      </w:r>
      <w:smartTag w:uri="urn:schemas-microsoft-com:office:smarttags" w:element="metricconverter">
        <w:smartTagPr>
          <w:attr w:name="ProductID" w:val="50 мм"/>
        </w:smartTagPr>
        <w:r>
          <w:rPr>
            <w:color w:val="000000"/>
          </w:rPr>
          <w:t>50 мм</w:t>
        </w:r>
      </w:smartTag>
      <w:r>
        <w:rPr>
          <w:color w:val="000000"/>
        </w:rPr>
        <w:t>.</w:t>
      </w:r>
      <w:bookmarkEnd w:id="5405"/>
    </w:p>
    <w:p w:rsidR="00C852FB" w:rsidRDefault="00C852FB" w:rsidP="00943BC4">
      <w:pPr>
        <w:shd w:val="clear" w:color="auto" w:fill="FFFFFF"/>
        <w:ind w:firstLine="851"/>
        <w:jc w:val="both"/>
        <w:rPr>
          <w:color w:val="000000"/>
        </w:rPr>
      </w:pPr>
      <w:bookmarkStart w:id="5406" w:name="1826034"/>
      <w:r>
        <w:rPr>
          <w:color w:val="000000"/>
        </w:rPr>
        <w:t xml:space="preserve">7.6.36.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несгораемых материалов высотой не менее </w:t>
      </w:r>
      <w:smartTag w:uri="urn:schemas-microsoft-com:office:smarttags" w:element="metricconverter">
        <w:smartTagPr>
          <w:attr w:name="ProductID" w:val="1,8 м"/>
        </w:smartTagPr>
        <w:r>
          <w:rPr>
            <w:color w:val="000000"/>
          </w:rPr>
          <w:t>1,8 м</w:t>
        </w:r>
      </w:smartTag>
      <w:r>
        <w:rPr>
          <w:color w:val="000000"/>
        </w:rPr>
        <w:t>.</w:t>
      </w:r>
      <w:bookmarkEnd w:id="5406"/>
    </w:p>
    <w:p w:rsidR="00C852FB" w:rsidRDefault="00C852FB" w:rsidP="00943BC4">
      <w:pPr>
        <w:shd w:val="clear" w:color="auto" w:fill="FFFFFF"/>
        <w:ind w:firstLine="851"/>
        <w:jc w:val="both"/>
        <w:rPr>
          <w:color w:val="000000"/>
        </w:rPr>
      </w:pPr>
      <w:bookmarkStart w:id="5407" w:name="1826035"/>
      <w:r>
        <w:rPr>
          <w:color w:val="000000"/>
        </w:rPr>
        <w:t xml:space="preserve">7.6.37. Электросварочные установки при систематической сварке на них изделий массой более </w:t>
      </w:r>
      <w:smartTag w:uri="urn:schemas-microsoft-com:office:smarttags" w:element="metricconverter">
        <w:smartTagPr>
          <w:attr w:name="ProductID" w:val="20 кг"/>
        </w:smartTagPr>
        <w:r>
          <w:rPr>
            <w:color w:val="000000"/>
          </w:rPr>
          <w:t>20 кг</w:t>
        </w:r>
      </w:smartTag>
      <w:r>
        <w:rPr>
          <w:color w:val="000000"/>
        </w:rPr>
        <w:t xml:space="preserve"> должны быть оборудованы соответствующими подъемно-транспортными устройствами для облегчения установки и транспортировки свариваемых изделий.</w:t>
      </w:r>
      <w:bookmarkEnd w:id="5407"/>
    </w:p>
    <w:p w:rsidR="00C852FB" w:rsidRDefault="00C852FB" w:rsidP="00943BC4">
      <w:pPr>
        <w:shd w:val="clear" w:color="auto" w:fill="FFFFFF"/>
        <w:ind w:firstLine="851"/>
        <w:jc w:val="both"/>
        <w:rPr>
          <w:color w:val="000000"/>
        </w:rPr>
      </w:pPr>
      <w:bookmarkStart w:id="5408" w:name="1826036"/>
      <w:r>
        <w:rPr>
          <w:color w:val="000000"/>
        </w:rPr>
        <w:t>7.6.38. Искусственное освещение электросварочных установок сборочно-сварочных цехов, участков, мастерских и отдельных сварочных постов (сварочных кабин) и мест сварки должно соответствовать требованиям КМК «Естественное и искусственное освещение» и соответствующих инструкций, утвержденных Госкомархитектстроем.</w:t>
      </w:r>
      <w:bookmarkEnd w:id="5408"/>
    </w:p>
    <w:p w:rsidR="00C852FB" w:rsidRDefault="00C852FB" w:rsidP="00943BC4">
      <w:pPr>
        <w:shd w:val="clear" w:color="auto" w:fill="FFFFFF"/>
        <w:ind w:firstLine="851"/>
        <w:jc w:val="both"/>
        <w:rPr>
          <w:color w:val="000000"/>
        </w:rPr>
      </w:pPr>
      <w:bookmarkStart w:id="5409" w:name="1826037"/>
      <w:r>
        <w:rPr>
          <w:color w:val="000000"/>
        </w:rPr>
        <w:t>7.6.39. На электросварочных установках при ручной сварке толстообмазанными электродами, электрошлаковой сварке, сварке под флюсом и при автоматической сварке открытой дугой должен быть предусмотрен отсос газов непосредственно вблизи дуги или электрода.</w:t>
      </w:r>
      <w:bookmarkEnd w:id="5409"/>
    </w:p>
    <w:p w:rsidR="00C852FB" w:rsidRDefault="00C852FB" w:rsidP="00943BC4">
      <w:pPr>
        <w:shd w:val="clear" w:color="auto" w:fill="FFFFFF"/>
        <w:ind w:firstLine="851"/>
        <w:jc w:val="both"/>
        <w:rPr>
          <w:color w:val="000000"/>
        </w:rPr>
      </w:pPr>
      <w:bookmarkStart w:id="5410" w:name="1826038"/>
      <w:r>
        <w:rPr>
          <w:color w:val="000000"/>
        </w:rPr>
        <w:t>7.6.40. На сварочных постах при сварке открытой дугой и под флюсом внутри резервуаров, закрытых полостей и конструкций должно обеспечиваться вентилирование соответственно характеру выполняемых работ. При невозможности осуществления необходимого вентилирования следует предусматривать принудительную подачу чистого воздуха под маску сварщика в количестве 6 — 8 м</w:t>
      </w:r>
      <w:r>
        <w:rPr>
          <w:color w:val="000000"/>
          <w:vertAlign w:val="superscript"/>
        </w:rPr>
        <w:t>3</w:t>
      </w:r>
      <w:r>
        <w:rPr>
          <w:color w:val="000000"/>
        </w:rPr>
        <w:t>/ч.</w:t>
      </w:r>
      <w:bookmarkEnd w:id="5410"/>
    </w:p>
    <w:p w:rsidR="00C852FB" w:rsidRDefault="00C852FB" w:rsidP="00943BC4">
      <w:pPr>
        <w:shd w:val="clear" w:color="auto" w:fill="FFFFFF"/>
        <w:ind w:firstLine="851"/>
        <w:jc w:val="both"/>
        <w:rPr>
          <w:color w:val="000000"/>
        </w:rPr>
      </w:pPr>
      <w:bookmarkStart w:id="5411" w:name="1826039"/>
      <w:r>
        <w:rPr>
          <w:color w:val="000000"/>
        </w:rPr>
        <w:t>7.6.41. Над переносными и передвижными электросварочными установками, находящимися на открытом воздухе, должны быть сооружены навесы из несгораемых материалов для защиты рабочего места сварщика и электросварочного оборудования от атмосферных осадков.</w:t>
      </w:r>
      <w:bookmarkEnd w:id="5411"/>
    </w:p>
    <w:p w:rsidR="00C852FB" w:rsidRDefault="00C852FB" w:rsidP="00943BC4">
      <w:pPr>
        <w:shd w:val="clear" w:color="auto" w:fill="FFFFFF"/>
        <w:ind w:firstLine="851"/>
        <w:jc w:val="both"/>
        <w:rPr>
          <w:color w:val="000000"/>
        </w:rPr>
      </w:pPr>
      <w:bookmarkStart w:id="5412" w:name="1826040"/>
      <w:r>
        <w:rPr>
          <w:color w:val="000000"/>
        </w:rPr>
        <w:t>Навесы допускается не сооружать, если электрооборудование электросварочной установки имеет оболочки со степенью защиты, соответствующей условиям работы в наружных установках, и во время дождя и снегопада электросварочные работы будут прекращаться.</w:t>
      </w:r>
      <w:bookmarkEnd w:id="5412"/>
    </w:p>
    <w:p w:rsidR="00C852FB" w:rsidRDefault="00C852FB" w:rsidP="00943BC4">
      <w:pPr>
        <w:shd w:val="clear" w:color="auto" w:fill="FFFFFF"/>
        <w:jc w:val="center"/>
        <w:rPr>
          <w:rStyle w:val="a4"/>
          <w:color w:val="000080"/>
        </w:rPr>
      </w:pPr>
      <w:bookmarkStart w:id="5413" w:name="1826042"/>
    </w:p>
    <w:p w:rsidR="00C852FB" w:rsidRDefault="00C852FB" w:rsidP="00943BC4">
      <w:pPr>
        <w:shd w:val="clear" w:color="auto" w:fill="FFFFFF"/>
        <w:jc w:val="center"/>
        <w:rPr>
          <w:rStyle w:val="a4"/>
          <w:color w:val="000080"/>
        </w:rPr>
      </w:pPr>
      <w:r>
        <w:rPr>
          <w:rStyle w:val="a4"/>
          <w:color w:val="000080"/>
        </w:rPr>
        <w:t>Установки электрической сварки (резки, наплавки) плавлением</w:t>
      </w:r>
      <w:bookmarkEnd w:id="5413"/>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414" w:name="1826044"/>
      <w:r>
        <w:rPr>
          <w:color w:val="000000"/>
        </w:rPr>
        <w:t xml:space="preserve">7.6.42.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 должны быть шириной не менее </w:t>
      </w:r>
      <w:smartTag w:uri="urn:schemas-microsoft-com:office:smarttags" w:element="metricconverter">
        <w:smartTagPr>
          <w:attr w:name="ProductID" w:val="0,8 м"/>
        </w:smartTagPr>
        <w:r>
          <w:rPr>
            <w:color w:val="000000"/>
          </w:rPr>
          <w:t>0,8 м</w:t>
        </w:r>
      </w:smartTag>
      <w:r>
        <w:rPr>
          <w:color w:val="000000"/>
        </w:rPr>
        <w:t xml:space="preserve">, между многопостовыми — не менее </w:t>
      </w:r>
      <w:smartTag w:uri="urn:schemas-microsoft-com:office:smarttags" w:element="metricconverter">
        <w:smartTagPr>
          <w:attr w:name="ProductID" w:val="1,5 м"/>
        </w:smartTagPr>
        <w:r>
          <w:rPr>
            <w:color w:val="000000"/>
          </w:rPr>
          <w:t>1,5 м</w:t>
        </w:r>
      </w:smartTag>
      <w:r>
        <w:rPr>
          <w:color w:val="000000"/>
        </w:rPr>
        <w:t xml:space="preserve">, расстояние от одно- и многопостовых источников сварочного тока до стены должно быть не менее </w:t>
      </w:r>
      <w:smartTag w:uri="urn:schemas-microsoft-com:office:smarttags" w:element="metricconverter">
        <w:smartTagPr>
          <w:attr w:name="ProductID" w:val="0,5 м"/>
        </w:smartTagPr>
        <w:r>
          <w:rPr>
            <w:color w:val="000000"/>
          </w:rPr>
          <w:t>0,5 м</w:t>
        </w:r>
      </w:smartTag>
      <w:r>
        <w:rPr>
          <w:color w:val="000000"/>
        </w:rPr>
        <w:t>.</w:t>
      </w:r>
      <w:bookmarkEnd w:id="5414"/>
    </w:p>
    <w:p w:rsidR="00C852FB" w:rsidRDefault="00C852FB" w:rsidP="00943BC4">
      <w:pPr>
        <w:shd w:val="clear" w:color="auto" w:fill="FFFFFF"/>
        <w:ind w:firstLine="851"/>
        <w:jc w:val="both"/>
        <w:rPr>
          <w:color w:val="000000"/>
        </w:rPr>
      </w:pPr>
      <w:bookmarkStart w:id="5415" w:name="1826046"/>
      <w:r>
        <w:rPr>
          <w:color w:val="000000"/>
        </w:rPr>
        <w:t xml:space="preserve">Проходы между группами сварочных трансформаторов должны иметь ширину не менее </w:t>
      </w:r>
      <w:smartTag w:uri="urn:schemas-microsoft-com:office:smarttags" w:element="metricconverter">
        <w:smartTagPr>
          <w:attr w:name="ProductID" w:val="1 м"/>
        </w:smartTagPr>
        <w:r>
          <w:rPr>
            <w:color w:val="000000"/>
          </w:rPr>
          <w:t>1 м</w:t>
        </w:r>
      </w:smartTag>
      <w:r>
        <w:rPr>
          <w:color w:val="000000"/>
        </w:rPr>
        <w:t xml:space="preserve">. Расстояние между сварочными трансформаторами, стоящими рядом в одной группе, должно быть не менее </w:t>
      </w:r>
      <w:smartTag w:uri="urn:schemas-microsoft-com:office:smarttags" w:element="metricconverter">
        <w:smartTagPr>
          <w:attr w:name="ProductID" w:val="0,1 м"/>
        </w:smartTagPr>
        <w:r>
          <w:rPr>
            <w:color w:val="000000"/>
          </w:rPr>
          <w:t>0,1 м</w:t>
        </w:r>
      </w:smartTag>
      <w:r>
        <w:rPr>
          <w:color w:val="000000"/>
        </w:rPr>
        <w:t xml:space="preserve">, между сварочным трансформатором и ацетиленовым генератором — не менее </w:t>
      </w:r>
      <w:smartTag w:uri="urn:schemas-microsoft-com:office:smarttags" w:element="metricconverter">
        <w:smartTagPr>
          <w:attr w:name="ProductID" w:val="3 м"/>
        </w:smartTagPr>
        <w:r>
          <w:rPr>
            <w:color w:val="000000"/>
          </w:rPr>
          <w:t>3 м</w:t>
        </w:r>
      </w:smartTag>
      <w:r>
        <w:rPr>
          <w:color w:val="000000"/>
        </w:rPr>
        <w:t>.</w:t>
      </w:r>
      <w:bookmarkEnd w:id="5415"/>
    </w:p>
    <w:p w:rsidR="00C852FB" w:rsidRDefault="00C852FB" w:rsidP="00943BC4">
      <w:pPr>
        <w:shd w:val="clear" w:color="auto" w:fill="FFFFFF"/>
        <w:ind w:firstLine="851"/>
        <w:jc w:val="both"/>
        <w:rPr>
          <w:color w:val="000000"/>
        </w:rPr>
      </w:pPr>
      <w:bookmarkStart w:id="5416" w:name="1826050"/>
      <w:r>
        <w:rPr>
          <w:color w:val="000000"/>
        </w:rPr>
        <w:t xml:space="preserve">Сварочные провода следует располагать от трубопроводов кислорода на расстоянии не менее </w:t>
      </w:r>
      <w:smartTag w:uri="urn:schemas-microsoft-com:office:smarttags" w:element="metricconverter">
        <w:smartTagPr>
          <w:attr w:name="ProductID" w:val="0,5 м"/>
        </w:smartTagPr>
        <w:r>
          <w:rPr>
            <w:color w:val="000000"/>
          </w:rPr>
          <w:t>0,5 м</w:t>
        </w:r>
      </w:smartTag>
      <w:r>
        <w:rPr>
          <w:color w:val="000000"/>
        </w:rPr>
        <w:t xml:space="preserve">, а от трубопроводов ацетилена и других горючих газов — не менее </w:t>
      </w:r>
      <w:smartTag w:uri="urn:schemas-microsoft-com:office:smarttags" w:element="metricconverter">
        <w:smartTagPr>
          <w:attr w:name="ProductID" w:val="1 м"/>
        </w:smartTagPr>
        <w:r>
          <w:rPr>
            <w:color w:val="000000"/>
          </w:rPr>
          <w:t>1 м</w:t>
        </w:r>
      </w:smartTag>
      <w:r>
        <w:rPr>
          <w:color w:val="000000"/>
        </w:rPr>
        <w:t>.</w:t>
      </w:r>
      <w:bookmarkEnd w:id="5416"/>
    </w:p>
    <w:p w:rsidR="00C852FB" w:rsidRDefault="00C852FB" w:rsidP="00943BC4">
      <w:pPr>
        <w:shd w:val="clear" w:color="auto" w:fill="FFFFFF"/>
        <w:ind w:firstLine="851"/>
        <w:jc w:val="both"/>
        <w:rPr>
          <w:color w:val="000000"/>
        </w:rPr>
      </w:pPr>
      <w:bookmarkStart w:id="5417" w:name="1826052"/>
      <w:r>
        <w:rPr>
          <w:color w:val="000000"/>
        </w:rPr>
        <w:t>Регулятор сварочного тока может устанавливаться рядом со сварным трансформатором или над ним. Установка сварочного трансформатора над регулятором тока не допускается.</w:t>
      </w:r>
      <w:bookmarkEnd w:id="5417"/>
    </w:p>
    <w:p w:rsidR="00C852FB" w:rsidRDefault="00C852FB" w:rsidP="00943BC4">
      <w:pPr>
        <w:shd w:val="clear" w:color="auto" w:fill="FFFFFF"/>
        <w:ind w:firstLine="851"/>
        <w:jc w:val="both"/>
        <w:rPr>
          <w:color w:val="000000"/>
        </w:rPr>
      </w:pPr>
      <w:bookmarkStart w:id="5418" w:name="1826054"/>
      <w:r>
        <w:rPr>
          <w:color w:val="000000"/>
        </w:rPr>
        <w:t xml:space="preserve">7.6.43. Проходы с каждой стороны стеллажа для выполнения ручных сварочных работ на крупных деталях или конструкциях должны быть шириной не менее </w:t>
      </w:r>
      <w:smartTag w:uri="urn:schemas-microsoft-com:office:smarttags" w:element="metricconverter">
        <w:smartTagPr>
          <w:attr w:name="ProductID" w:val="1 м"/>
        </w:smartTagPr>
        <w:r>
          <w:rPr>
            <w:color w:val="000000"/>
          </w:rPr>
          <w:t>1 м</w:t>
        </w:r>
      </w:smartTag>
      <w:r>
        <w:rPr>
          <w:color w:val="000000"/>
        </w:rPr>
        <w:t xml:space="preserve">. Столы для мелких сварочных работ могут примыкать с одной стороны непосредственно к стене кабины; проходы с других сторон стола должны быть не менее </w:t>
      </w:r>
      <w:smartTag w:uri="urn:schemas-microsoft-com:office:smarttags" w:element="metricconverter">
        <w:smartTagPr>
          <w:attr w:name="ProductID" w:val="1 м"/>
        </w:smartTagPr>
        <w:r>
          <w:rPr>
            <w:color w:val="000000"/>
          </w:rPr>
          <w:t>1 м</w:t>
        </w:r>
      </w:smartTag>
      <w:r>
        <w:rPr>
          <w:color w:val="000000"/>
        </w:rPr>
        <w:t xml:space="preserve">. Кроме того, в сварочной мастерской должны быть предусмотрены проходы, ширина которых устанавливается в зависимости от числа работающих, но не менее </w:t>
      </w:r>
      <w:smartTag w:uri="urn:schemas-microsoft-com:office:smarttags" w:element="metricconverter">
        <w:smartTagPr>
          <w:attr w:name="ProductID" w:val="1 м"/>
        </w:smartTagPr>
        <w:r>
          <w:rPr>
            <w:color w:val="000000"/>
          </w:rPr>
          <w:t>1 м</w:t>
        </w:r>
      </w:smartTag>
      <w:r>
        <w:rPr>
          <w:color w:val="000000"/>
        </w:rPr>
        <w:t>.</w:t>
      </w:r>
      <w:bookmarkEnd w:id="5418"/>
    </w:p>
    <w:p w:rsidR="00C852FB" w:rsidRDefault="00C852FB" w:rsidP="00943BC4">
      <w:pPr>
        <w:shd w:val="clear" w:color="auto" w:fill="FFFFFF"/>
        <w:ind w:firstLine="851"/>
        <w:jc w:val="both"/>
        <w:rPr>
          <w:color w:val="000000"/>
        </w:rPr>
      </w:pPr>
      <w:bookmarkStart w:id="5419" w:name="1826845"/>
      <w:r>
        <w:rPr>
          <w:color w:val="000000"/>
        </w:rPr>
        <w:t xml:space="preserve">7.6.44.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сварки и сварки световым лучом должны быть шириной не менее </w:t>
      </w:r>
      <w:smartTag w:uri="urn:schemas-microsoft-com:office:smarttags" w:element="metricconverter">
        <w:smartTagPr>
          <w:attr w:name="ProductID" w:val="1,5 м"/>
        </w:smartTagPr>
        <w:r>
          <w:rPr>
            <w:color w:val="000000"/>
          </w:rPr>
          <w:t>1,5 м</w:t>
        </w:r>
      </w:smartTag>
      <w:r>
        <w:rPr>
          <w:color w:val="000000"/>
        </w:rPr>
        <w:t>.</w:t>
      </w:r>
      <w:bookmarkEnd w:id="5419"/>
    </w:p>
    <w:p w:rsidR="00C852FB" w:rsidRDefault="00C852FB" w:rsidP="00943BC4">
      <w:pPr>
        <w:shd w:val="clear" w:color="auto" w:fill="FFFFFF"/>
        <w:ind w:firstLine="851"/>
        <w:jc w:val="both"/>
        <w:rPr>
          <w:color w:val="000000"/>
        </w:rPr>
      </w:pPr>
      <w:bookmarkStart w:id="5420" w:name="1826846"/>
      <w:r>
        <w:rPr>
          <w:color w:val="000000"/>
        </w:rPr>
        <w:t>7.6.45.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сварочный гибкий провод с резиновой изоляцией и в резиновой оболочке. Применение проводов с изоляцией или в оболочке из полиэтилена и других полимерных материалов, распространяющих горение, не допускается.</w:t>
      </w:r>
      <w:bookmarkEnd w:id="5420"/>
    </w:p>
    <w:p w:rsidR="00C852FB" w:rsidRDefault="00C852FB" w:rsidP="00943BC4">
      <w:pPr>
        <w:shd w:val="clear" w:color="auto" w:fill="FFFFFF"/>
        <w:ind w:firstLine="851"/>
        <w:jc w:val="both"/>
        <w:rPr>
          <w:color w:val="000000"/>
        </w:rPr>
      </w:pPr>
      <w:bookmarkStart w:id="5421" w:name="1826850"/>
      <w:r>
        <w:rPr>
          <w:color w:val="000000"/>
        </w:rPr>
        <w:t>7.6.46. Электрические проводки установок и аппаратов, предназначенных для дуговой сварки ответственных конструкций: судовых секций, несущих конструкций здания, мостов, летательных аппаратов, подвижного состава железных дорог и других средств передвижения, сосудов, котлов и трубопроводов на давление более 5 МПа (50 кгс/см</w:t>
      </w:r>
      <w:r>
        <w:rPr>
          <w:color w:val="000000"/>
          <w:vertAlign w:val="superscript"/>
        </w:rPr>
        <w:t>2</w:t>
      </w:r>
      <w:r>
        <w:rPr>
          <w:color w:val="000000"/>
        </w:rPr>
        <w:t>), трубопроводов для токсичных веществ и т. п.— должны быть выполнены проводами с медными жилами.</w:t>
      </w:r>
      <w:bookmarkEnd w:id="5421"/>
    </w:p>
    <w:p w:rsidR="00C852FB" w:rsidRDefault="00C852FB" w:rsidP="00943BC4">
      <w:pPr>
        <w:shd w:val="clear" w:color="auto" w:fill="FFFFFF"/>
        <w:ind w:firstLine="851"/>
        <w:jc w:val="both"/>
        <w:rPr>
          <w:color w:val="000000"/>
        </w:rPr>
      </w:pPr>
      <w:bookmarkStart w:id="5422" w:name="1826854"/>
      <w:r>
        <w:rPr>
          <w:color w:val="000000"/>
        </w:rPr>
        <w:t xml:space="preserve">7.6.47. В качестве обратного проводника, соединяющего свариваемое изделие с источником сварочного тока в указанных в </w:t>
      </w:r>
      <w:bookmarkEnd w:id="5422"/>
      <w:r w:rsidR="00C231B3">
        <w:rPr>
          <w:color w:val="000000"/>
        </w:rPr>
        <w:fldChar w:fldCharType="begin"/>
      </w:r>
      <w:r>
        <w:rPr>
          <w:color w:val="000000"/>
        </w:rPr>
        <w:instrText xml:space="preserve"> HYPERLINK "1815661" \l "1826846" </w:instrText>
      </w:r>
      <w:r w:rsidR="00C231B3">
        <w:rPr>
          <w:color w:val="000000"/>
        </w:rPr>
        <w:fldChar w:fldCharType="separate"/>
      </w:r>
      <w:r>
        <w:rPr>
          <w:color w:val="008080"/>
        </w:rPr>
        <w:t xml:space="preserve">пункте 7.6.45 </w:t>
      </w:r>
      <w:r w:rsidR="00C231B3">
        <w:rPr>
          <w:color w:val="000000"/>
        </w:rPr>
        <w:fldChar w:fldCharType="end"/>
      </w:r>
      <w:r>
        <w:rPr>
          <w:color w:val="000000"/>
        </w:rPr>
        <w:t xml:space="preserve">настоящих Правил 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стеллажи и свариваемая конструкция (см. также </w:t>
      </w:r>
      <w:hyperlink r:id="rId529" w:anchor="1826859" w:history="1">
        <w:r>
          <w:rPr>
            <w:color w:val="008080"/>
          </w:rPr>
          <w:t>пункты 7.6.48</w:t>
        </w:r>
      </w:hyperlink>
      <w:r>
        <w:rPr>
          <w:color w:val="000000"/>
        </w:rPr>
        <w:t xml:space="preserve"> и </w:t>
      </w:r>
      <w:hyperlink r:id="rId530" w:anchor="1826861" w:history="1">
        <w:r>
          <w:rPr>
            <w:color w:val="008080"/>
          </w:rPr>
          <w:t xml:space="preserve">7.6.49 </w:t>
        </w:r>
      </w:hyperlink>
      <w:r>
        <w:rPr>
          <w:color w:val="000000"/>
        </w:rPr>
        <w:t>настоящих Правил).</w:t>
      </w:r>
    </w:p>
    <w:p w:rsidR="00C852FB" w:rsidRDefault="00C852FB" w:rsidP="00943BC4">
      <w:pPr>
        <w:shd w:val="clear" w:color="auto" w:fill="FFFFFF"/>
        <w:ind w:firstLine="851"/>
        <w:jc w:val="both"/>
        <w:rPr>
          <w:color w:val="000000"/>
        </w:rPr>
      </w:pPr>
      <w:bookmarkStart w:id="5423" w:name="1826856"/>
      <w:r>
        <w:rPr>
          <w:color w:val="000000"/>
        </w:rP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провод, присоединяемый к электрододержателю.</w:t>
      </w:r>
      <w:bookmarkEnd w:id="5423"/>
    </w:p>
    <w:p w:rsidR="00C852FB" w:rsidRDefault="00C852FB" w:rsidP="00943BC4">
      <w:pPr>
        <w:shd w:val="clear" w:color="auto" w:fill="FFFFFF"/>
        <w:ind w:firstLine="851"/>
        <w:jc w:val="both"/>
        <w:rPr>
          <w:color w:val="000000"/>
        </w:rPr>
      </w:pPr>
      <w:bookmarkStart w:id="5424" w:name="1826858"/>
      <w:r>
        <w:rPr>
          <w:color w:val="000000"/>
        </w:rPr>
        <w:t>Соединение между собой отдельных элементов, используемых в качестве обратного провода, должно выполняться сваркой или с помощью болтов, струбцин, зажимов.</w:t>
      </w:r>
      <w:bookmarkEnd w:id="5424"/>
    </w:p>
    <w:p w:rsidR="00C852FB" w:rsidRDefault="00C852FB" w:rsidP="00943BC4">
      <w:pPr>
        <w:shd w:val="clear" w:color="auto" w:fill="FFFFFF"/>
        <w:ind w:firstLine="851"/>
        <w:jc w:val="both"/>
        <w:rPr>
          <w:color w:val="000000"/>
        </w:rPr>
      </w:pPr>
      <w:bookmarkStart w:id="5425" w:name="1826859"/>
      <w:r>
        <w:rPr>
          <w:color w:val="000000"/>
        </w:rPr>
        <w:t>7.6.48.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при помощи скользящего контакта соответствующей конструкции.</w:t>
      </w:r>
      <w:bookmarkEnd w:id="5425"/>
    </w:p>
    <w:p w:rsidR="00C852FB" w:rsidRDefault="00C852FB" w:rsidP="00943BC4">
      <w:pPr>
        <w:shd w:val="clear" w:color="auto" w:fill="FFFFFF"/>
        <w:ind w:firstLine="851"/>
        <w:jc w:val="both"/>
        <w:rPr>
          <w:color w:val="000000"/>
        </w:rPr>
      </w:pPr>
      <w:bookmarkStart w:id="5426" w:name="1826861"/>
      <w:r>
        <w:rPr>
          <w:color w:val="000000"/>
        </w:rPr>
        <w:t xml:space="preserve">7.6.49. Не допускается использование в качестве обратного проводника проводников сети заземления, а также металлических строительных конструкций зданий, трубопроводов и </w:t>
      </w:r>
      <w:r>
        <w:rPr>
          <w:color w:val="000000"/>
        </w:rPr>
        <w:lastRenderedPageBreak/>
        <w:t>технологического оборудования. Как исключение, допускается использование для этой цели при монтажных и ремонтных работах металлических строительных конструкций зданий (в том числе подкрановых путей) при условии, что вся цепь обратного провода находится в пределах видимости и может быть проверена от источника питания до места сварочных работ.</w:t>
      </w:r>
      <w:bookmarkEnd w:id="5426"/>
    </w:p>
    <w:p w:rsidR="00C852FB" w:rsidRDefault="00C852FB" w:rsidP="00943BC4">
      <w:pPr>
        <w:shd w:val="clear" w:color="auto" w:fill="FFFFFF"/>
        <w:ind w:firstLine="851"/>
        <w:jc w:val="both"/>
        <w:rPr>
          <w:color w:val="000000"/>
        </w:rPr>
      </w:pPr>
      <w:bookmarkStart w:id="5427" w:name="1826862"/>
      <w:r>
        <w:rPr>
          <w:color w:val="000000"/>
        </w:rPr>
        <w:t>7.6.50.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bookmarkEnd w:id="5427"/>
    </w:p>
    <w:p w:rsidR="00C852FB" w:rsidRDefault="00C852FB" w:rsidP="00943BC4">
      <w:pPr>
        <w:shd w:val="clear" w:color="auto" w:fill="FFFFFF"/>
        <w:ind w:firstLine="851"/>
        <w:jc w:val="both"/>
        <w:rPr>
          <w:color w:val="000000"/>
        </w:rPr>
      </w:pPr>
      <w:bookmarkStart w:id="5428" w:name="1826863"/>
      <w:r>
        <w:rPr>
          <w:color w:val="000000"/>
        </w:rPr>
        <w:t>7.6.51. Напряжение холостого хода источников сварочного тока установок дуговой сварки при номинальном напряжении сети не должно превышать для источников переменного тока при ручной и полуавтоматической дуговой сварке 80 В (действующее значение), при автоматической дуговой сварке 140 В, для источников постоянного тока (среднее значение) 100 В. В цепи сварочного тока генераторов допускаются кратковременные пики напряжения при обрыве дуги длительностью не более 0,5 с.</w:t>
      </w:r>
      <w:bookmarkEnd w:id="5428"/>
    </w:p>
    <w:p w:rsidR="00C852FB" w:rsidRDefault="00C852FB" w:rsidP="00943BC4">
      <w:pPr>
        <w:shd w:val="clear" w:color="auto" w:fill="FFFFFF"/>
        <w:ind w:firstLine="851"/>
        <w:jc w:val="both"/>
        <w:rPr>
          <w:color w:val="000000"/>
        </w:rPr>
      </w:pPr>
      <w:bookmarkStart w:id="5429" w:name="1826866"/>
      <w:r>
        <w:rPr>
          <w:color w:val="000000"/>
        </w:rPr>
        <w:t>7.6.52.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bookmarkEnd w:id="5429"/>
    </w:p>
    <w:p w:rsidR="00C852FB" w:rsidRDefault="00C852FB" w:rsidP="00943BC4">
      <w:pPr>
        <w:shd w:val="clear" w:color="auto" w:fill="FFFFFF"/>
        <w:ind w:firstLine="851"/>
        <w:jc w:val="both"/>
        <w:rPr>
          <w:color w:val="000000"/>
        </w:rPr>
      </w:pPr>
      <w:bookmarkStart w:id="5430" w:name="1826867"/>
      <w:r>
        <w:rPr>
          <w:color w:val="000000"/>
        </w:rP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bookmarkEnd w:id="5430"/>
    </w:p>
    <w:p w:rsidR="00C852FB" w:rsidRDefault="00C852FB" w:rsidP="00943BC4">
      <w:pPr>
        <w:shd w:val="clear" w:color="auto" w:fill="FFFFFF"/>
        <w:ind w:firstLine="851"/>
        <w:jc w:val="both"/>
        <w:rPr>
          <w:color w:val="000000"/>
        </w:rPr>
      </w:pPr>
      <w:bookmarkStart w:id="5431" w:name="1826873"/>
      <w:r>
        <w:rPr>
          <w:color w:val="000000"/>
        </w:rPr>
        <w:t>7.6.53. Электродвигатель переменного тока подвижной сварочной головки сварочных автоматов и полуавтоматов должен получать питание только через понижающий трансформатор со вторичной обмоткой напряжением не выше 42 В, электрически изолированной от первичной обмотки. Один из выводов вторичной цепи такого трансформатора должен быть наглухо заземлен. Корпус электродвигателя допускается при этом не заземлять. Номинальное напряжение электродвигателя постоянного тока не должно превышать 110 В.</w:t>
      </w:r>
      <w:bookmarkEnd w:id="5431"/>
    </w:p>
    <w:p w:rsidR="00C852FB" w:rsidRDefault="00C852FB" w:rsidP="00943BC4">
      <w:pPr>
        <w:shd w:val="clear" w:color="auto" w:fill="FFFFFF"/>
        <w:ind w:firstLine="851"/>
        <w:jc w:val="both"/>
        <w:rPr>
          <w:color w:val="000000"/>
        </w:rPr>
      </w:pPr>
      <w:bookmarkStart w:id="5432" w:name="1826875"/>
      <w:r>
        <w:rPr>
          <w:color w:val="000000"/>
        </w:rPr>
        <w:t>В стационарных автоматах с неподвижной сварочной головкой допускается питание электродвигателя переменного тока непосредственно от сети напряжением 220 или 380 В и электродвигателя постоянного тока от сети 220 и 440 В при обязательном заземлении их корпусов, которые должны быть электрически изолированы от токоведущих частей, гальванически связанных с электродом.</w:t>
      </w:r>
      <w:bookmarkEnd w:id="5432"/>
    </w:p>
    <w:p w:rsidR="00C852FB" w:rsidRDefault="00C852FB" w:rsidP="00943BC4">
      <w:pPr>
        <w:shd w:val="clear" w:color="auto" w:fill="FFFFFF"/>
        <w:ind w:firstLine="851"/>
        <w:jc w:val="both"/>
        <w:rPr>
          <w:color w:val="000000"/>
        </w:rPr>
      </w:pPr>
      <w:bookmarkStart w:id="5433" w:name="1826877"/>
      <w:r>
        <w:rPr>
          <w:color w:val="000000"/>
        </w:rPr>
        <w:t>7.6.54. Напряжение холостого хода источников сварочного тока установок плазменной обработки при номинальном напряжении сети не должно превышать для установок автоматической резки 500 В, для установок полуавтоматической резки или напыления 300 В, для установок ручной резки, сварки или наплавки 180 В.</w:t>
      </w:r>
      <w:bookmarkEnd w:id="5433"/>
    </w:p>
    <w:p w:rsidR="00C852FB" w:rsidRDefault="00C852FB" w:rsidP="00943BC4">
      <w:pPr>
        <w:shd w:val="clear" w:color="auto" w:fill="FFFFFF"/>
        <w:ind w:firstLine="851"/>
        <w:jc w:val="both"/>
        <w:rPr>
          <w:color w:val="000000"/>
        </w:rPr>
      </w:pPr>
      <w:bookmarkStart w:id="5434" w:name="1826881"/>
      <w:r>
        <w:rPr>
          <w:color w:val="000000"/>
        </w:rPr>
        <w:t>7.6.55. Установки для автоматической плазменной резки должны иметь блокировку, исключающую шунтирование замыкающих контактов в цепи питания обмотки коммутационного аппарата без электрической дуги.</w:t>
      </w:r>
      <w:bookmarkEnd w:id="5434"/>
    </w:p>
    <w:p w:rsidR="00C852FB" w:rsidRDefault="00C852FB" w:rsidP="00943BC4">
      <w:pPr>
        <w:shd w:val="clear" w:color="auto" w:fill="FFFFFF"/>
        <w:ind w:firstLine="851"/>
        <w:jc w:val="both"/>
        <w:rPr>
          <w:color w:val="000000"/>
        </w:rPr>
      </w:pPr>
      <w:bookmarkStart w:id="5435" w:name="1826882"/>
      <w:r>
        <w:rPr>
          <w:color w:val="000000"/>
        </w:rPr>
        <w:t>7.6.56.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коммутационным аппаратом при включении кнопки «Пуск», не имеющей самоблокировки. Кнопка «Пуск» должна блокироваться автоматически после возбуждения «дежурной» дуги.</w:t>
      </w:r>
      <w:bookmarkEnd w:id="5435"/>
    </w:p>
    <w:p w:rsidR="00C852FB" w:rsidRDefault="00C852FB" w:rsidP="00943BC4">
      <w:pPr>
        <w:shd w:val="clear" w:color="auto" w:fill="FFFFFF"/>
        <w:ind w:firstLine="851"/>
        <w:jc w:val="both"/>
        <w:rPr>
          <w:color w:val="000000"/>
        </w:rPr>
      </w:pPr>
      <w:bookmarkStart w:id="5436" w:name="1826883"/>
      <w:r>
        <w:rPr>
          <w:color w:val="000000"/>
        </w:rPr>
        <w:t xml:space="preserve">7.6.57.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напряжение установки и изоляции электрической сети, к которой установка присоединяется, вызванных наведенными зарядами </w:t>
      </w:r>
      <w:r>
        <w:rPr>
          <w:color w:val="000000"/>
        </w:rPr>
        <w:lastRenderedPageBreak/>
        <w:t>в первичных обмотках повышающих трансформаторов, между выводами первичной обмотки и землей должны включаться конденсаторы.</w:t>
      </w:r>
      <w:bookmarkEnd w:id="5436"/>
    </w:p>
    <w:p w:rsidR="00C852FB" w:rsidRDefault="00C852FB" w:rsidP="00943BC4">
      <w:pPr>
        <w:shd w:val="clear" w:color="auto" w:fill="FFFFFF"/>
        <w:ind w:firstLine="851"/>
        <w:jc w:val="both"/>
        <w:rPr>
          <w:color w:val="000000"/>
        </w:rPr>
      </w:pPr>
      <w:bookmarkStart w:id="5437" w:name="1826884"/>
      <w:r>
        <w:rPr>
          <w:color w:val="000000"/>
        </w:rPr>
        <w:t>7.6.58. Электронно-лучевые установки должны иметь защиту от рентгеновского излучения, обеспечивающую их полную радиационную безопасность, при которой уровень излучения на рабочих местах не должен превышать допускаемого действующими нормативами для лиц, не работающих с источниками ионизирующих излучений.</w:t>
      </w:r>
      <w:bookmarkEnd w:id="5437"/>
    </w:p>
    <w:p w:rsidR="00C852FB" w:rsidRDefault="00C852FB" w:rsidP="00943BC4">
      <w:pPr>
        <w:shd w:val="clear" w:color="auto" w:fill="FFFFFF"/>
        <w:jc w:val="center"/>
        <w:rPr>
          <w:rStyle w:val="a4"/>
          <w:color w:val="000080"/>
        </w:rPr>
      </w:pPr>
      <w:bookmarkStart w:id="5438" w:name="1826885"/>
    </w:p>
    <w:p w:rsidR="00C852FB" w:rsidRDefault="00C852FB" w:rsidP="00943BC4">
      <w:pPr>
        <w:shd w:val="clear" w:color="auto" w:fill="FFFFFF"/>
        <w:jc w:val="center"/>
        <w:rPr>
          <w:rStyle w:val="a4"/>
          <w:color w:val="000080"/>
        </w:rPr>
      </w:pPr>
      <w:r>
        <w:rPr>
          <w:rStyle w:val="a4"/>
          <w:color w:val="000080"/>
        </w:rPr>
        <w:t>Установки электрической сварки с применением давления</w:t>
      </w:r>
      <w:bookmarkEnd w:id="5438"/>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439" w:name="1826886"/>
      <w:r>
        <w:rPr>
          <w:color w:val="000000"/>
        </w:rPr>
        <w:t xml:space="preserve">7.6.59. Ширина проходов между машинами точечной, роликовой (линейной) и рельефной сварки с расположением рабочих мест одно против другого должна быть не менее </w:t>
      </w:r>
      <w:smartTag w:uri="urn:schemas-microsoft-com:office:smarttags" w:element="metricconverter">
        <w:smartTagPr>
          <w:attr w:name="ProductID" w:val="2 м"/>
        </w:smartTagPr>
        <w:r>
          <w:rPr>
            <w:color w:val="000000"/>
          </w:rPr>
          <w:t>2 м</w:t>
        </w:r>
      </w:smartTag>
      <w:r>
        <w:rPr>
          <w:color w:val="000000"/>
        </w:rPr>
        <w:t xml:space="preserve">, а между машинами стыковой сварки — не менее </w:t>
      </w:r>
      <w:smartTag w:uri="urn:schemas-microsoft-com:office:smarttags" w:element="metricconverter">
        <w:smartTagPr>
          <w:attr w:name="ProductID" w:val="3 м"/>
        </w:smartTagPr>
        <w:r>
          <w:rPr>
            <w:color w:val="000000"/>
          </w:rPr>
          <w:t>3 м</w:t>
        </w:r>
      </w:smartTag>
      <w:r>
        <w:rPr>
          <w:color w:val="000000"/>
        </w:rPr>
        <w:t xml:space="preserve">. При расположении машин тыльными сторонами одна по отношению к другой ширина прохода должна быть не менее </w:t>
      </w:r>
      <w:smartTag w:uri="urn:schemas-microsoft-com:office:smarttags" w:element="metricconverter">
        <w:smartTagPr>
          <w:attr w:name="ProductID" w:val="1 м"/>
        </w:smartTagPr>
        <w:r>
          <w:rPr>
            <w:color w:val="000000"/>
          </w:rPr>
          <w:t>1 м</w:t>
        </w:r>
      </w:smartTag>
      <w:r>
        <w:rPr>
          <w:color w:val="000000"/>
        </w:rPr>
        <w:t xml:space="preserve">, при расположении передними и тыльными сторонами — не менее </w:t>
      </w:r>
      <w:smartTag w:uri="urn:schemas-microsoft-com:office:smarttags" w:element="metricconverter">
        <w:smartTagPr>
          <w:attr w:name="ProductID" w:val="1,5 м"/>
        </w:smartTagPr>
        <w:r>
          <w:rPr>
            <w:color w:val="000000"/>
          </w:rPr>
          <w:t>1,5 м</w:t>
        </w:r>
      </w:smartTag>
      <w:r>
        <w:rPr>
          <w:color w:val="000000"/>
        </w:rPr>
        <w:t>.</w:t>
      </w:r>
      <w:bookmarkEnd w:id="5439"/>
    </w:p>
    <w:p w:rsidR="00C852FB" w:rsidRDefault="00C852FB" w:rsidP="00943BC4">
      <w:pPr>
        <w:shd w:val="clear" w:color="auto" w:fill="FFFFFF"/>
        <w:ind w:firstLine="851"/>
        <w:jc w:val="both"/>
        <w:rPr>
          <w:color w:val="000000"/>
        </w:rPr>
      </w:pPr>
      <w:bookmarkStart w:id="5440" w:name="1826887"/>
      <w:r>
        <w:rPr>
          <w:color w:val="000000"/>
        </w:rPr>
        <w:t>7.6.60. Машины контактной сварки методом сопротивления и контактной сварки оплавлением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bookmarkEnd w:id="5440"/>
    </w:p>
    <w:p w:rsidR="00C852FB" w:rsidRDefault="00C852FB" w:rsidP="00943BC4">
      <w:pPr>
        <w:shd w:val="clear" w:color="auto" w:fill="FFFFFF"/>
        <w:ind w:firstLine="851"/>
        <w:jc w:val="both"/>
        <w:rPr>
          <w:color w:val="000000"/>
        </w:rPr>
      </w:pPr>
      <w:bookmarkStart w:id="5441" w:name="1826889"/>
      <w:r>
        <w:rPr>
          <w:color w:val="000000"/>
        </w:rPr>
        <w:t>7.6.61. Для подвода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в оболочке (шланге) из не распространяющей горение резины или пластмассы.</w:t>
      </w:r>
      <w:bookmarkEnd w:id="5441"/>
    </w:p>
    <w:p w:rsidR="00C852FB" w:rsidRDefault="00C852FB" w:rsidP="00943BC4">
      <w:pPr>
        <w:shd w:val="clear" w:color="auto" w:fill="FFFFFF"/>
        <w:ind w:firstLine="851"/>
        <w:jc w:val="both"/>
        <w:rPr>
          <w:color w:val="000000"/>
        </w:rPr>
      </w:pPr>
      <w:bookmarkStart w:id="5442" w:name="1826890"/>
      <w:r>
        <w:rPr>
          <w:color w:val="000000"/>
        </w:rPr>
        <w:t>7.6.62. В подвесных машинах контактной сварки один проводник сварочной цепи должен быть соединен с корпусом подвесного трансформатора, а корпус этого трансформатора должен быть заземлен.</w:t>
      </w:r>
      <w:bookmarkEnd w:id="5442"/>
    </w:p>
    <w:p w:rsidR="00C852FB" w:rsidRDefault="00C852FB" w:rsidP="00943BC4">
      <w:pPr>
        <w:shd w:val="clear" w:color="auto" w:fill="FFFFFF"/>
        <w:ind w:firstLine="851"/>
        <w:jc w:val="both"/>
        <w:rPr>
          <w:color w:val="000000"/>
        </w:rPr>
      </w:pPr>
      <w:bookmarkStart w:id="5443" w:name="1826893"/>
      <w:r>
        <w:rPr>
          <w:color w:val="000000"/>
        </w:rPr>
        <w:t>7.6.63. Вторичное напряжение холостого хода сварочного трансформатора машины контактной сварки при номинальном напряжении сети не должно превышать 42 В.</w:t>
      </w:r>
      <w:bookmarkEnd w:id="5443"/>
    </w:p>
    <w:p w:rsidR="00C852FB" w:rsidRDefault="00C852FB" w:rsidP="00943BC4">
      <w:pPr>
        <w:shd w:val="clear" w:color="auto" w:fill="FFFFFF"/>
        <w:ind w:firstLine="851"/>
        <w:jc w:val="both"/>
        <w:rPr>
          <w:color w:val="000000"/>
        </w:rPr>
      </w:pPr>
      <w:bookmarkStart w:id="5444" w:name="1826896"/>
      <w:r>
        <w:rPr>
          <w:color w:val="000000"/>
        </w:rPr>
        <w:t>7.6.64. В подвесных машинах точечной и роликовой сварки со встроенными сварочными трансформаторами напряжение цепей управления, расположенных непосредственно на сварочных клещах, при номинальном напряжении сети не должно превышать 42 В для цепей переменного и ПО В для цепей постоянного тока. Такие машины должны быть включены в сеть через разделительный трансформатор и иметь блокировку, допускающую включение силовой цепи только при заземленном корпусе машины. Один из зажимов сварочной цепи должен быть соединен с корпусом машины. Подвод тока к подвесным машинам допускается выполнять проводниками с водяным охлаждением.</w:t>
      </w:r>
      <w:bookmarkEnd w:id="5444"/>
    </w:p>
    <w:p w:rsidR="00C852FB" w:rsidRDefault="00C852FB" w:rsidP="00943BC4">
      <w:pPr>
        <w:shd w:val="clear" w:color="auto" w:fill="FFFFFF"/>
        <w:jc w:val="center"/>
        <w:rPr>
          <w:b/>
          <w:bCs/>
          <w:color w:val="000080"/>
        </w:rPr>
      </w:pPr>
      <w:bookmarkStart w:id="5445" w:name="1826904"/>
    </w:p>
    <w:p w:rsidR="00C852FB" w:rsidRDefault="00C852FB" w:rsidP="00943BC4">
      <w:pPr>
        <w:shd w:val="clear" w:color="auto" w:fill="FFFFFF"/>
        <w:jc w:val="center"/>
        <w:rPr>
          <w:b/>
          <w:bCs/>
          <w:color w:val="000080"/>
        </w:rPr>
      </w:pPr>
      <w:r>
        <w:rPr>
          <w:b/>
          <w:bCs/>
          <w:color w:val="000080"/>
        </w:rPr>
        <w:t>Глава 7.7. Заключительное положение</w:t>
      </w:r>
      <w:bookmarkEnd w:id="5445"/>
    </w:p>
    <w:p w:rsidR="00C852FB" w:rsidRDefault="00C852FB" w:rsidP="00943BC4">
      <w:pPr>
        <w:shd w:val="clear" w:color="auto" w:fill="FFFFFF"/>
        <w:jc w:val="center"/>
        <w:rPr>
          <w:b/>
          <w:bCs/>
          <w:color w:val="000080"/>
        </w:rPr>
      </w:pPr>
    </w:p>
    <w:p w:rsidR="00C852FB" w:rsidRDefault="00C852FB" w:rsidP="00943BC4">
      <w:pPr>
        <w:shd w:val="clear" w:color="auto" w:fill="FFFFFF"/>
        <w:ind w:firstLine="851"/>
        <w:jc w:val="both"/>
        <w:rPr>
          <w:color w:val="000000"/>
        </w:rPr>
      </w:pPr>
      <w:bookmarkStart w:id="5446" w:name="1826907"/>
      <w:r>
        <w:rPr>
          <w:color w:val="000000"/>
        </w:rPr>
        <w:t xml:space="preserve">7.7.1. Настоящие Правила устройства электроустановок. </w:t>
      </w:r>
      <w:bookmarkEnd w:id="5446"/>
      <w:r w:rsidR="00C231B3">
        <w:rPr>
          <w:color w:val="000000"/>
        </w:rPr>
        <w:fldChar w:fldCharType="begin"/>
      </w:r>
      <w:r>
        <w:rPr>
          <w:color w:val="000000"/>
        </w:rPr>
        <w:instrText xml:space="preserve"> HYPERLINK "1815661" \l "1815944" </w:instrText>
      </w:r>
      <w:r w:rsidR="00C231B3">
        <w:rPr>
          <w:color w:val="000000"/>
        </w:rPr>
        <w:fldChar w:fldCharType="separate"/>
      </w:r>
      <w:r>
        <w:rPr>
          <w:color w:val="008080"/>
        </w:rPr>
        <w:t>Раздел VII</w:t>
      </w:r>
      <w:r w:rsidR="00C231B3">
        <w:rPr>
          <w:color w:val="000000"/>
        </w:rPr>
        <w:fldChar w:fldCharType="end"/>
      </w:r>
      <w:r>
        <w:rPr>
          <w:color w:val="000000"/>
        </w:rPr>
        <w:t xml:space="preserve"> согласованы Государственно-акционерной компанией «Узбекэнерго», агентством «Узстандарт», ОАО «Средазэнергосетьпроект», Государственным комитетом по архитектуре и строительству Республики Узбекистан, Главным управлением пожарной безопасности Министерства внутренних дел Республики Узбекистан и ОАО Монтажное управление МУ-4.</w:t>
      </w:r>
    </w:p>
    <w:p w:rsidR="00C852FB" w:rsidRDefault="00C852FB" w:rsidP="00943BC4">
      <w:pPr>
        <w:shd w:val="clear" w:color="auto" w:fill="FFFFFF"/>
        <w:jc w:val="right"/>
        <w:rPr>
          <w:b/>
          <w:bCs/>
          <w:color w:val="000000"/>
        </w:rPr>
      </w:pPr>
      <w:bookmarkStart w:id="5447" w:name="1826922"/>
      <w:r>
        <w:rPr>
          <w:b/>
          <w:bCs/>
          <w:color w:val="000000"/>
        </w:rPr>
        <w:t>Председатель правления ГАК «Узбекэнерго» Э. ШОИСМАТОВ</w:t>
      </w:r>
      <w:bookmarkEnd w:id="5447"/>
    </w:p>
    <w:p w:rsidR="00C852FB" w:rsidRDefault="00C852FB" w:rsidP="00943BC4">
      <w:pPr>
        <w:shd w:val="clear" w:color="auto" w:fill="FFFFFF"/>
        <w:jc w:val="center"/>
        <w:rPr>
          <w:color w:val="000000"/>
          <w:sz w:val="22"/>
          <w:szCs w:val="22"/>
        </w:rPr>
      </w:pPr>
      <w:bookmarkStart w:id="5448" w:name="1826931"/>
      <w:r>
        <w:rPr>
          <w:color w:val="000000"/>
          <w:sz w:val="22"/>
          <w:szCs w:val="22"/>
        </w:rPr>
        <w:t>г. Ташкент,</w:t>
      </w:r>
      <w:bookmarkEnd w:id="5448"/>
    </w:p>
    <w:p w:rsidR="00C852FB" w:rsidRDefault="00C852FB" w:rsidP="00943BC4">
      <w:pPr>
        <w:shd w:val="clear" w:color="auto" w:fill="FFFFFF"/>
        <w:jc w:val="center"/>
        <w:rPr>
          <w:color w:val="000000"/>
          <w:sz w:val="22"/>
          <w:szCs w:val="22"/>
        </w:rPr>
      </w:pPr>
      <w:bookmarkStart w:id="5449" w:name="1826933"/>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49"/>
    </w:p>
    <w:p w:rsidR="00C852FB" w:rsidRDefault="00C852FB" w:rsidP="00943BC4">
      <w:pPr>
        <w:shd w:val="clear" w:color="auto" w:fill="FFFFFF"/>
        <w:jc w:val="right"/>
        <w:rPr>
          <w:b/>
          <w:bCs/>
          <w:color w:val="000000"/>
        </w:rPr>
      </w:pPr>
      <w:bookmarkStart w:id="5450" w:name="1826935"/>
      <w:bookmarkStart w:id="5451" w:name="1826938"/>
      <w:bookmarkEnd w:id="5450"/>
      <w:r>
        <w:rPr>
          <w:b/>
          <w:bCs/>
          <w:color w:val="000000"/>
        </w:rPr>
        <w:t>Генеральный директор агентства «Узстандарт Р. БУРИЕВ</w:t>
      </w:r>
      <w:bookmarkEnd w:id="5451"/>
    </w:p>
    <w:p w:rsidR="00C852FB" w:rsidRDefault="00C852FB" w:rsidP="00943BC4">
      <w:pPr>
        <w:shd w:val="clear" w:color="auto" w:fill="FFFFFF"/>
        <w:jc w:val="center"/>
        <w:rPr>
          <w:color w:val="000000"/>
          <w:sz w:val="22"/>
          <w:szCs w:val="22"/>
        </w:rPr>
      </w:pPr>
      <w:bookmarkStart w:id="5452" w:name="1826941"/>
      <w:r>
        <w:rPr>
          <w:color w:val="000000"/>
          <w:sz w:val="22"/>
          <w:szCs w:val="22"/>
        </w:rPr>
        <w:t>г. Ташкент,</w:t>
      </w:r>
      <w:bookmarkEnd w:id="5452"/>
    </w:p>
    <w:p w:rsidR="00C852FB" w:rsidRDefault="00C852FB" w:rsidP="00943BC4">
      <w:pPr>
        <w:shd w:val="clear" w:color="auto" w:fill="FFFFFF"/>
        <w:jc w:val="center"/>
        <w:rPr>
          <w:color w:val="000000"/>
          <w:sz w:val="22"/>
          <w:szCs w:val="22"/>
        </w:rPr>
      </w:pPr>
      <w:bookmarkStart w:id="5453" w:name="1826944"/>
      <w:r>
        <w:rPr>
          <w:color w:val="000000"/>
          <w:sz w:val="22"/>
          <w:szCs w:val="22"/>
        </w:rPr>
        <w:t xml:space="preserve">1 июня </w:t>
      </w:r>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53"/>
    </w:p>
    <w:p w:rsidR="00C852FB" w:rsidRDefault="00C852FB" w:rsidP="00943BC4">
      <w:pPr>
        <w:shd w:val="clear" w:color="auto" w:fill="FFFFFF"/>
        <w:jc w:val="right"/>
        <w:rPr>
          <w:b/>
          <w:bCs/>
          <w:color w:val="000000"/>
        </w:rPr>
      </w:pPr>
      <w:bookmarkStart w:id="5454" w:name="1826945"/>
      <w:bookmarkStart w:id="5455" w:name="1826948"/>
      <w:bookmarkEnd w:id="5454"/>
      <w:r>
        <w:rPr>
          <w:b/>
          <w:bCs/>
          <w:color w:val="000000"/>
        </w:rPr>
        <w:t>ОАО «Средазэнергосетьпроект» Д. КУЛЬБАЦКИЙ</w:t>
      </w:r>
      <w:bookmarkEnd w:id="5455"/>
    </w:p>
    <w:p w:rsidR="00C852FB" w:rsidRDefault="00C852FB" w:rsidP="00943BC4">
      <w:pPr>
        <w:shd w:val="clear" w:color="auto" w:fill="FFFFFF"/>
        <w:jc w:val="center"/>
        <w:rPr>
          <w:color w:val="000000"/>
          <w:sz w:val="22"/>
          <w:szCs w:val="22"/>
        </w:rPr>
      </w:pPr>
      <w:bookmarkStart w:id="5456" w:name="1826949"/>
      <w:r>
        <w:rPr>
          <w:color w:val="000000"/>
          <w:sz w:val="22"/>
          <w:szCs w:val="22"/>
        </w:rPr>
        <w:t>г. Ташкент,</w:t>
      </w:r>
      <w:bookmarkEnd w:id="5456"/>
    </w:p>
    <w:p w:rsidR="00C852FB" w:rsidRDefault="00C852FB" w:rsidP="00943BC4">
      <w:pPr>
        <w:shd w:val="clear" w:color="auto" w:fill="FFFFFF"/>
        <w:jc w:val="center"/>
        <w:rPr>
          <w:color w:val="000000"/>
          <w:sz w:val="22"/>
          <w:szCs w:val="22"/>
        </w:rPr>
      </w:pPr>
      <w:bookmarkStart w:id="5457" w:name="1826951"/>
      <w:r>
        <w:rPr>
          <w:color w:val="000000"/>
          <w:sz w:val="22"/>
          <w:szCs w:val="22"/>
        </w:rPr>
        <w:lastRenderedPageBreak/>
        <w:t xml:space="preserve">15 июня </w:t>
      </w:r>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57"/>
    </w:p>
    <w:p w:rsidR="00C852FB" w:rsidRDefault="00C852FB" w:rsidP="00943BC4">
      <w:pPr>
        <w:shd w:val="clear" w:color="auto" w:fill="FFFFFF"/>
        <w:jc w:val="right"/>
        <w:rPr>
          <w:b/>
          <w:bCs/>
          <w:color w:val="000000"/>
        </w:rPr>
      </w:pPr>
      <w:bookmarkStart w:id="5458" w:name="1826956"/>
      <w:bookmarkStart w:id="5459" w:name="1826960"/>
      <w:bookmarkEnd w:id="5458"/>
      <w:r>
        <w:rPr>
          <w:b/>
          <w:bCs/>
          <w:color w:val="000000"/>
        </w:rPr>
        <w:t>Председатель Государственного комитета по архитектуре и строительству Республики Узбекистан А. ТУХТАЕВ</w:t>
      </w:r>
      <w:bookmarkEnd w:id="5459"/>
    </w:p>
    <w:p w:rsidR="00C852FB" w:rsidRDefault="00C852FB" w:rsidP="00943BC4">
      <w:pPr>
        <w:shd w:val="clear" w:color="auto" w:fill="FFFFFF"/>
        <w:jc w:val="center"/>
        <w:rPr>
          <w:color w:val="000000"/>
          <w:sz w:val="22"/>
          <w:szCs w:val="22"/>
        </w:rPr>
      </w:pPr>
      <w:bookmarkStart w:id="5460" w:name="1826965"/>
      <w:r>
        <w:rPr>
          <w:color w:val="000000"/>
          <w:sz w:val="22"/>
          <w:szCs w:val="22"/>
        </w:rPr>
        <w:t>г. Ташкент,</w:t>
      </w:r>
      <w:bookmarkEnd w:id="5460"/>
    </w:p>
    <w:p w:rsidR="00C852FB" w:rsidRDefault="00C852FB" w:rsidP="00943BC4">
      <w:pPr>
        <w:shd w:val="clear" w:color="auto" w:fill="FFFFFF"/>
        <w:jc w:val="center"/>
        <w:rPr>
          <w:color w:val="000000"/>
          <w:sz w:val="22"/>
          <w:szCs w:val="22"/>
        </w:rPr>
      </w:pPr>
      <w:bookmarkStart w:id="5461" w:name="1826967"/>
      <w:r>
        <w:rPr>
          <w:color w:val="000000"/>
          <w:sz w:val="22"/>
          <w:szCs w:val="22"/>
        </w:rPr>
        <w:t xml:space="preserve">25 мая </w:t>
      </w:r>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61"/>
    </w:p>
    <w:p w:rsidR="00C852FB" w:rsidRDefault="00C852FB" w:rsidP="00943BC4">
      <w:pPr>
        <w:shd w:val="clear" w:color="auto" w:fill="FFFFFF"/>
        <w:jc w:val="right"/>
        <w:rPr>
          <w:b/>
          <w:bCs/>
          <w:color w:val="000000"/>
        </w:rPr>
      </w:pPr>
      <w:bookmarkStart w:id="5462" w:name="1826968"/>
      <w:bookmarkStart w:id="5463" w:name="1826969"/>
      <w:bookmarkEnd w:id="5462"/>
      <w:r>
        <w:rPr>
          <w:b/>
          <w:bCs/>
          <w:color w:val="000000"/>
        </w:rPr>
        <w:t>Начальник ГУПБ МВД Республики Узбекистан А. ИСЛАМОВ</w:t>
      </w:r>
      <w:bookmarkEnd w:id="5463"/>
    </w:p>
    <w:p w:rsidR="00C852FB" w:rsidRDefault="00C852FB" w:rsidP="00943BC4">
      <w:pPr>
        <w:shd w:val="clear" w:color="auto" w:fill="FFFFFF"/>
        <w:jc w:val="center"/>
        <w:rPr>
          <w:color w:val="000000"/>
          <w:sz w:val="22"/>
          <w:szCs w:val="22"/>
        </w:rPr>
      </w:pPr>
      <w:bookmarkStart w:id="5464" w:name="1826970"/>
      <w:r>
        <w:rPr>
          <w:color w:val="000000"/>
          <w:sz w:val="22"/>
          <w:szCs w:val="22"/>
        </w:rPr>
        <w:t>г. Ташкент,</w:t>
      </w:r>
      <w:bookmarkEnd w:id="5464"/>
    </w:p>
    <w:p w:rsidR="00C852FB" w:rsidRDefault="00C852FB" w:rsidP="00943BC4">
      <w:pPr>
        <w:shd w:val="clear" w:color="auto" w:fill="FFFFFF"/>
        <w:jc w:val="center"/>
        <w:rPr>
          <w:color w:val="000000"/>
          <w:sz w:val="22"/>
          <w:szCs w:val="22"/>
        </w:rPr>
      </w:pPr>
      <w:bookmarkStart w:id="5465" w:name="1826971"/>
      <w:r>
        <w:rPr>
          <w:color w:val="000000"/>
          <w:sz w:val="22"/>
          <w:szCs w:val="22"/>
        </w:rPr>
        <w:t xml:space="preserve">19 мая </w:t>
      </w:r>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65"/>
    </w:p>
    <w:p w:rsidR="00C852FB" w:rsidRDefault="00C852FB" w:rsidP="00943BC4">
      <w:pPr>
        <w:shd w:val="clear" w:color="auto" w:fill="FFFFFF"/>
        <w:jc w:val="right"/>
        <w:rPr>
          <w:b/>
          <w:bCs/>
          <w:color w:val="000000"/>
        </w:rPr>
      </w:pPr>
      <w:bookmarkStart w:id="5466" w:name="1826973"/>
      <w:bookmarkStart w:id="5467" w:name="1826974"/>
      <w:bookmarkEnd w:id="5466"/>
      <w:r>
        <w:rPr>
          <w:b/>
          <w:bCs/>
          <w:color w:val="000000"/>
        </w:rPr>
        <w:t>ОАО Монтажное управления Г. КУЗМИНСКИЙ</w:t>
      </w:r>
      <w:bookmarkEnd w:id="5467"/>
    </w:p>
    <w:p w:rsidR="00C852FB" w:rsidRDefault="00C852FB" w:rsidP="00943BC4">
      <w:pPr>
        <w:shd w:val="clear" w:color="auto" w:fill="FFFFFF"/>
        <w:jc w:val="center"/>
        <w:rPr>
          <w:color w:val="000000"/>
          <w:sz w:val="22"/>
          <w:szCs w:val="22"/>
        </w:rPr>
      </w:pPr>
      <w:bookmarkStart w:id="5468" w:name="1826975"/>
      <w:r>
        <w:rPr>
          <w:color w:val="000000"/>
          <w:sz w:val="22"/>
          <w:szCs w:val="22"/>
        </w:rPr>
        <w:t>г. Ташкент,</w:t>
      </w:r>
      <w:bookmarkEnd w:id="5468"/>
    </w:p>
    <w:p w:rsidR="00C852FB" w:rsidRDefault="00C852FB" w:rsidP="00943BC4">
      <w:pPr>
        <w:shd w:val="clear" w:color="auto" w:fill="FFFFFF"/>
        <w:jc w:val="center"/>
        <w:rPr>
          <w:color w:val="000000"/>
          <w:sz w:val="22"/>
          <w:szCs w:val="22"/>
        </w:rPr>
      </w:pPr>
      <w:bookmarkStart w:id="5469" w:name="1826976"/>
      <w:r>
        <w:rPr>
          <w:color w:val="000000"/>
          <w:sz w:val="22"/>
          <w:szCs w:val="22"/>
        </w:rPr>
        <w:t xml:space="preserve">7 июня </w:t>
      </w:r>
      <w:smartTag w:uri="urn:schemas-microsoft-com:office:smarttags" w:element="metricconverter">
        <w:smartTagPr>
          <w:attr w:name="ProductID" w:val="2006 г"/>
        </w:smartTagPr>
        <w:r>
          <w:rPr>
            <w:color w:val="000000"/>
            <w:sz w:val="22"/>
            <w:szCs w:val="22"/>
          </w:rPr>
          <w:t>2006 г</w:t>
        </w:r>
      </w:smartTag>
      <w:r>
        <w:rPr>
          <w:color w:val="000000"/>
          <w:sz w:val="22"/>
          <w:szCs w:val="22"/>
        </w:rPr>
        <w:t>.,</w:t>
      </w:r>
      <w:bookmarkEnd w:id="5469"/>
    </w:p>
    <w:p w:rsidR="00C852FB" w:rsidRDefault="00C852FB" w:rsidP="00943BC4">
      <w:pPr>
        <w:shd w:val="clear" w:color="auto" w:fill="FFFFFF"/>
        <w:jc w:val="center"/>
        <w:rPr>
          <w:rStyle w:val="a4"/>
          <w:color w:val="000080"/>
        </w:rPr>
      </w:pPr>
      <w:bookmarkStart w:id="5470" w:name="1826977"/>
      <w:bookmarkStart w:id="5471" w:name="1826991"/>
      <w:bookmarkEnd w:id="5470"/>
    </w:p>
    <w:p w:rsidR="00C852FB" w:rsidRDefault="00C852FB" w:rsidP="00943BC4">
      <w:pPr>
        <w:shd w:val="clear" w:color="auto" w:fill="FFFFFF"/>
        <w:jc w:val="center"/>
        <w:rPr>
          <w:rStyle w:val="a4"/>
          <w:color w:val="000080"/>
        </w:rPr>
      </w:pPr>
      <w:r>
        <w:rPr>
          <w:rStyle w:val="a4"/>
          <w:color w:val="000080"/>
        </w:rPr>
        <w:t>Заключительное положение</w:t>
      </w:r>
      <w:bookmarkEnd w:id="5471"/>
    </w:p>
    <w:p w:rsidR="00C852FB" w:rsidRDefault="00C852FB" w:rsidP="00943BC4">
      <w:pPr>
        <w:shd w:val="clear" w:color="auto" w:fill="FFFFFF"/>
        <w:jc w:val="center"/>
        <w:rPr>
          <w:color w:val="000080"/>
        </w:rPr>
      </w:pPr>
    </w:p>
    <w:p w:rsidR="00C852FB" w:rsidRDefault="00C852FB" w:rsidP="00943BC4">
      <w:pPr>
        <w:shd w:val="clear" w:color="auto" w:fill="FFFFFF"/>
        <w:ind w:firstLine="851"/>
        <w:jc w:val="both"/>
        <w:rPr>
          <w:color w:val="000000"/>
        </w:rPr>
      </w:pPr>
      <w:bookmarkStart w:id="5472" w:name="1826994"/>
      <w:r>
        <w:rPr>
          <w:color w:val="000000"/>
        </w:rPr>
        <w:t xml:space="preserve">Настоящие </w:t>
      </w:r>
      <w:bookmarkEnd w:id="5472"/>
      <w:r w:rsidR="00C231B3">
        <w:rPr>
          <w:color w:val="000000"/>
        </w:rPr>
        <w:fldChar w:fldCharType="begin"/>
      </w:r>
      <w:r>
        <w:rPr>
          <w:color w:val="000000"/>
        </w:rPr>
        <w:instrText xml:space="preserve"> HYPERLINK "1815661" \l "1815944" </w:instrText>
      </w:r>
      <w:r w:rsidR="00C231B3">
        <w:rPr>
          <w:color w:val="000000"/>
        </w:rPr>
        <w:fldChar w:fldCharType="separate"/>
      </w:r>
      <w:r>
        <w:rPr>
          <w:color w:val="008080"/>
        </w:rPr>
        <w:t>Правила</w:t>
      </w:r>
      <w:r w:rsidR="00C231B3">
        <w:rPr>
          <w:color w:val="000000"/>
        </w:rPr>
        <w:fldChar w:fldCharType="end"/>
      </w:r>
      <w:r>
        <w:rPr>
          <w:color w:val="000000"/>
        </w:rPr>
        <w:t xml:space="preserve"> устройства электроустановок. Раздел VII согласованы Государственно-акционерной компанией «Узбекэнерго».</w:t>
      </w:r>
    </w:p>
    <w:p w:rsidR="00C852FB" w:rsidRDefault="00C852FB" w:rsidP="00943BC4">
      <w:pPr>
        <w:shd w:val="clear" w:color="auto" w:fill="FFFFFF"/>
        <w:jc w:val="right"/>
        <w:rPr>
          <w:b/>
          <w:bCs/>
          <w:color w:val="000000"/>
        </w:rPr>
      </w:pPr>
      <w:bookmarkStart w:id="5473" w:name="1826997"/>
      <w:r>
        <w:rPr>
          <w:b/>
          <w:bCs/>
          <w:color w:val="000000"/>
        </w:rPr>
        <w:t>Председатель Правления ГАК «Узбекэнерго» Б. ТЕШАБАЕВ</w:t>
      </w:r>
      <w:bookmarkEnd w:id="5473"/>
    </w:p>
    <w:p w:rsidR="00C852FB" w:rsidRDefault="00C852FB" w:rsidP="00943BC4">
      <w:pPr>
        <w:shd w:val="clear" w:color="auto" w:fill="FFFFFF"/>
        <w:jc w:val="center"/>
        <w:rPr>
          <w:color w:val="000080"/>
          <w:sz w:val="22"/>
          <w:szCs w:val="22"/>
        </w:rPr>
      </w:pPr>
      <w:bookmarkStart w:id="5474" w:name="1827001"/>
      <w:bookmarkStart w:id="5475" w:name="1827004"/>
      <w:bookmarkEnd w:id="5474"/>
      <w:r>
        <w:rPr>
          <w:color w:val="000080"/>
          <w:sz w:val="22"/>
          <w:szCs w:val="22"/>
        </w:rPr>
        <w:t>Приложение 1</w:t>
      </w:r>
      <w:r>
        <w:rPr>
          <w:color w:val="000080"/>
          <w:sz w:val="22"/>
          <w:szCs w:val="22"/>
        </w:rPr>
        <w:br/>
        <w:t xml:space="preserve">к </w:t>
      </w:r>
      <w:bookmarkEnd w:id="5475"/>
      <w:r w:rsidR="00C231B3">
        <w:rPr>
          <w:color w:val="000080"/>
          <w:sz w:val="22"/>
          <w:szCs w:val="22"/>
        </w:rPr>
        <w:fldChar w:fldCharType="begin"/>
      </w:r>
      <w:r>
        <w:rPr>
          <w:color w:val="000080"/>
          <w:sz w:val="22"/>
          <w:szCs w:val="22"/>
        </w:rPr>
        <w:instrText xml:space="preserve"> HYPERLINK "1815661" \l "1816501" </w:instrText>
      </w:r>
      <w:r w:rsidR="00C231B3">
        <w:rPr>
          <w:color w:val="000080"/>
          <w:sz w:val="22"/>
          <w:szCs w:val="22"/>
        </w:rPr>
        <w:fldChar w:fldCharType="separate"/>
      </w:r>
      <w:r>
        <w:rPr>
          <w:color w:val="008080"/>
          <w:sz w:val="22"/>
          <w:szCs w:val="22"/>
        </w:rPr>
        <w:t>Главе 7.3</w:t>
      </w:r>
      <w:r w:rsidR="00C231B3">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C852FB" w:rsidRDefault="00C852FB" w:rsidP="00943BC4">
      <w:pPr>
        <w:shd w:val="clear" w:color="auto" w:fill="FFFFFF"/>
        <w:jc w:val="center"/>
        <w:rPr>
          <w:b/>
          <w:bCs/>
          <w:color w:val="000080"/>
        </w:rPr>
      </w:pPr>
      <w:bookmarkStart w:id="5476" w:name="1827007"/>
      <w:r>
        <w:rPr>
          <w:b/>
          <w:bCs/>
          <w:color w:val="000080"/>
        </w:rPr>
        <w:t>Категории и группы взрывоопасных смесей по ПИВРЭ и ПИВЭ</w:t>
      </w:r>
      <w:bookmarkEnd w:id="5476"/>
    </w:p>
    <w:p w:rsidR="00C852FB" w:rsidRDefault="00C852FB" w:rsidP="00943BC4">
      <w:pPr>
        <w:shd w:val="clear" w:color="auto" w:fill="FFFFFF"/>
        <w:ind w:firstLine="851"/>
        <w:jc w:val="both"/>
        <w:rPr>
          <w:color w:val="000000"/>
        </w:rPr>
      </w:pPr>
      <w:bookmarkStart w:id="5477" w:name="1827008"/>
      <w:bookmarkStart w:id="5478" w:name="1827009"/>
      <w:bookmarkEnd w:id="5477"/>
      <w:r>
        <w:rPr>
          <w:color w:val="000000"/>
        </w:rPr>
        <w:t>До введения в действие стандартов на взрывозащищенное электрооборудование последнее разрабатывается и маркируется по «Правилам изготовления взрывозащищенного и рудничного электрооборудования» (далее — ПИВРЭ). Кроме того, в эксплуатации имеется электрооборудование, разработанное и маркированное по «Правилам изготовления взрывозащищенного электрооборудования (далее — ПИВЭ).</w:t>
      </w:r>
      <w:bookmarkEnd w:id="5478"/>
    </w:p>
    <w:p w:rsidR="00C852FB" w:rsidRDefault="00C852FB" w:rsidP="00943BC4">
      <w:pPr>
        <w:shd w:val="clear" w:color="auto" w:fill="FFFFFF"/>
        <w:jc w:val="right"/>
        <w:rPr>
          <w:color w:val="000080"/>
        </w:rPr>
      </w:pPr>
      <w:bookmarkStart w:id="5479" w:name="1827010"/>
      <w:r>
        <w:rPr>
          <w:color w:val="000080"/>
        </w:rPr>
        <w:t>Таблица П1.1.</w:t>
      </w:r>
      <w:bookmarkEnd w:id="5479"/>
    </w:p>
    <w:p w:rsidR="00C852FB" w:rsidRDefault="00C852FB" w:rsidP="00943BC4">
      <w:pPr>
        <w:shd w:val="clear" w:color="auto" w:fill="FFFFFF"/>
        <w:jc w:val="center"/>
        <w:rPr>
          <w:color w:val="000080"/>
        </w:rPr>
      </w:pPr>
      <w:bookmarkStart w:id="5480" w:name="1827011"/>
      <w:r>
        <w:rPr>
          <w:rStyle w:val="a4"/>
          <w:color w:val="000080"/>
        </w:rPr>
        <w:t>Категории взрывоопасных смесей</w:t>
      </w:r>
      <w:bookmarkEnd w:id="5480"/>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3036"/>
        <w:gridCol w:w="6646"/>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481" w:name="1827027"/>
            <w:r w:rsidRPr="00E9415F">
              <w:rPr>
                <w:color w:val="000000"/>
                <w:sz w:val="22"/>
                <w:szCs w:val="22"/>
              </w:rPr>
              <w:t>Категория‎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Критический зазор, мм‎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1,00‎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От 0,65 до 1,00‎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От 0,35 до 0,65‎</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До 0,35‎</w:t>
            </w:r>
          </w:p>
        </w:tc>
      </w:tr>
    </w:tbl>
    <w:p w:rsidR="00C852FB" w:rsidRDefault="00C852FB" w:rsidP="00943BC4">
      <w:pPr>
        <w:shd w:val="clear" w:color="auto" w:fill="FFFFFF"/>
        <w:jc w:val="right"/>
        <w:rPr>
          <w:color w:val="000080"/>
        </w:rPr>
      </w:pPr>
      <w:bookmarkStart w:id="5482" w:name="1827029"/>
      <w:bookmarkEnd w:id="5481"/>
      <w:r>
        <w:rPr>
          <w:color w:val="000080"/>
        </w:rPr>
        <w:t>Таблица П1.2.</w:t>
      </w:r>
      <w:bookmarkEnd w:id="5482"/>
    </w:p>
    <w:p w:rsidR="00C852FB" w:rsidRDefault="00C852FB" w:rsidP="00943BC4">
      <w:pPr>
        <w:shd w:val="clear" w:color="auto" w:fill="FFFFFF"/>
        <w:jc w:val="center"/>
        <w:rPr>
          <w:color w:val="000080"/>
        </w:rPr>
      </w:pPr>
      <w:bookmarkStart w:id="5483" w:name="1827031"/>
      <w:r>
        <w:rPr>
          <w:rStyle w:val="a4"/>
          <w:color w:val="000080"/>
        </w:rPr>
        <w:t>Группы взрывоопасных смесей по ПИВРЭ</w:t>
      </w:r>
      <w:bookmarkEnd w:id="548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54"/>
        <w:gridCol w:w="8028"/>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484" w:name="1827036"/>
            <w:r w:rsidRPr="00E9415F">
              <w:rPr>
                <w:color w:val="000000"/>
                <w:sz w:val="22"/>
                <w:szCs w:val="22"/>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Температура самовоспламенения, °С‎</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450‎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300 до 450‎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200 до 300‎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135 до 200‎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100 до 135‎</w:t>
            </w:r>
          </w:p>
        </w:tc>
      </w:tr>
    </w:tbl>
    <w:p w:rsidR="00C852FB" w:rsidRDefault="00C852FB" w:rsidP="00943BC4">
      <w:pPr>
        <w:shd w:val="clear" w:color="auto" w:fill="FFFFFF"/>
        <w:jc w:val="right"/>
        <w:rPr>
          <w:color w:val="000080"/>
        </w:rPr>
      </w:pPr>
      <w:bookmarkStart w:id="5485" w:name="1827039"/>
      <w:bookmarkEnd w:id="5484"/>
      <w:r>
        <w:rPr>
          <w:color w:val="000080"/>
        </w:rPr>
        <w:t>Таблица П1.3.</w:t>
      </w:r>
      <w:bookmarkEnd w:id="5485"/>
    </w:p>
    <w:p w:rsidR="00C852FB" w:rsidRDefault="00C852FB" w:rsidP="00943BC4">
      <w:pPr>
        <w:shd w:val="clear" w:color="auto" w:fill="FFFFFF"/>
        <w:jc w:val="center"/>
        <w:rPr>
          <w:color w:val="000080"/>
        </w:rPr>
      </w:pPr>
      <w:bookmarkStart w:id="5486" w:name="1827042"/>
      <w:r>
        <w:rPr>
          <w:rStyle w:val="a4"/>
          <w:color w:val="000080"/>
        </w:rPr>
        <w:t>Группа взрывоопасных смесей по ПИВЭ</w:t>
      </w:r>
      <w:bookmarkEnd w:id="548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654"/>
        <w:gridCol w:w="8028"/>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487" w:name="1827049"/>
            <w:r w:rsidRPr="00E9415F">
              <w:rPr>
                <w:color w:val="000000"/>
                <w:sz w:val="22"/>
                <w:szCs w:val="22"/>
              </w:rPr>
              <w:t>Группа‎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Температура самовоспламенения, °С‎</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Более 450‎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300 до 450‎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175 до 300‎</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 120 до 175‎</w:t>
            </w:r>
          </w:p>
        </w:tc>
      </w:tr>
    </w:tbl>
    <w:p w:rsidR="00C852FB" w:rsidRDefault="00C852FB" w:rsidP="00943BC4">
      <w:pPr>
        <w:shd w:val="clear" w:color="auto" w:fill="FFFFFF"/>
        <w:ind w:firstLine="851"/>
        <w:jc w:val="both"/>
        <w:rPr>
          <w:color w:val="000000"/>
        </w:rPr>
      </w:pPr>
      <w:bookmarkStart w:id="5488" w:name="1827063"/>
      <w:bookmarkEnd w:id="5487"/>
      <w:r>
        <w:rPr>
          <w:color w:val="000000"/>
        </w:rPr>
        <w:t xml:space="preserve">1. Категории взрывоопасных смесей по ПИВРЭ и ПИВЭ, приведены в </w:t>
      </w:r>
      <w:bookmarkEnd w:id="5488"/>
      <w:r w:rsidR="00C231B3">
        <w:rPr>
          <w:color w:val="000000"/>
        </w:rPr>
        <w:fldChar w:fldCharType="begin"/>
      </w:r>
      <w:r>
        <w:rPr>
          <w:color w:val="000000"/>
        </w:rPr>
        <w:instrText xml:space="preserve"> HYPERLINK "1815661" \l "1827010" </w:instrText>
      </w:r>
      <w:r w:rsidR="00C231B3">
        <w:rPr>
          <w:color w:val="000000"/>
        </w:rPr>
        <w:fldChar w:fldCharType="separate"/>
      </w:r>
      <w:r>
        <w:rPr>
          <w:color w:val="008080"/>
        </w:rPr>
        <w:t>Таблице П 1.1</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489" w:name="1827066"/>
      <w:r>
        <w:rPr>
          <w:color w:val="000000"/>
        </w:rPr>
        <w:t xml:space="preserve">Указанные в </w:t>
      </w:r>
      <w:bookmarkEnd w:id="5489"/>
      <w:r w:rsidR="00C231B3">
        <w:rPr>
          <w:color w:val="000000"/>
        </w:rPr>
        <w:fldChar w:fldCharType="begin"/>
      </w:r>
      <w:r>
        <w:rPr>
          <w:color w:val="000000"/>
        </w:rPr>
        <w:instrText xml:space="preserve"> HYPERLINK "1815661" \l "1827010" </w:instrText>
      </w:r>
      <w:r w:rsidR="00C231B3">
        <w:rPr>
          <w:color w:val="000000"/>
        </w:rPr>
        <w:fldChar w:fldCharType="separate"/>
      </w:r>
      <w:r>
        <w:rPr>
          <w:color w:val="008080"/>
        </w:rPr>
        <w:t>Таблице П 1.1</w:t>
      </w:r>
      <w:r w:rsidR="00C231B3">
        <w:rPr>
          <w:color w:val="000000"/>
        </w:rPr>
        <w:fldChar w:fldCharType="end"/>
      </w:r>
      <w:r>
        <w:rPr>
          <w:color w:val="000000"/>
        </w:rPr>
        <w:t xml:space="preserve"> значения критического зазора непригодны для контроля ширины щели взрывонепроницаемых оболочек в эксплуатации.</w:t>
      </w:r>
    </w:p>
    <w:p w:rsidR="00C852FB" w:rsidRDefault="00C852FB" w:rsidP="00943BC4">
      <w:pPr>
        <w:shd w:val="clear" w:color="auto" w:fill="FFFFFF"/>
        <w:ind w:firstLine="851"/>
        <w:jc w:val="both"/>
        <w:rPr>
          <w:color w:val="000000"/>
        </w:rPr>
      </w:pPr>
      <w:bookmarkStart w:id="5490" w:name="1827068"/>
      <w:r>
        <w:rPr>
          <w:color w:val="000000"/>
        </w:rPr>
        <w:lastRenderedPageBreak/>
        <w:t>Контроль параметров взрывозащиты взрывозащищенного электрооборудования необходимо производить по чертежам средств взрывозащиты, имеющимся в эксплуатационных документах на конкретное взрывозащищенное электрооборудование.</w:t>
      </w:r>
      <w:bookmarkEnd w:id="5490"/>
    </w:p>
    <w:p w:rsidR="00C852FB" w:rsidRDefault="00C852FB" w:rsidP="00943BC4">
      <w:pPr>
        <w:shd w:val="clear" w:color="auto" w:fill="FFFFFF"/>
        <w:ind w:firstLine="851"/>
        <w:jc w:val="both"/>
        <w:rPr>
          <w:color w:val="000000"/>
        </w:rPr>
      </w:pPr>
      <w:bookmarkStart w:id="5491" w:name="1827069"/>
      <w:r>
        <w:rPr>
          <w:color w:val="000000"/>
        </w:rPr>
        <w:t xml:space="preserve">2. Группы взрывоопасных смесей по ПИВРЭ приведены в </w:t>
      </w:r>
      <w:bookmarkEnd w:id="5491"/>
      <w:r w:rsidR="00C231B3">
        <w:rPr>
          <w:color w:val="000000"/>
        </w:rPr>
        <w:fldChar w:fldCharType="begin"/>
      </w:r>
      <w:r>
        <w:rPr>
          <w:color w:val="000000"/>
        </w:rPr>
        <w:instrText xml:space="preserve"> HYPERLINK "1815661" \l "1827029" </w:instrText>
      </w:r>
      <w:r w:rsidR="00C231B3">
        <w:rPr>
          <w:color w:val="000000"/>
        </w:rPr>
        <w:fldChar w:fldCharType="separate"/>
      </w:r>
      <w:r>
        <w:rPr>
          <w:color w:val="008080"/>
        </w:rPr>
        <w:t>Таблице П. 1.2</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492" w:name="1827070"/>
      <w:r>
        <w:rPr>
          <w:color w:val="000000"/>
        </w:rPr>
        <w:t xml:space="preserve">3. Группы взрывоопасных смесей по ПИВЭ приведены в </w:t>
      </w:r>
      <w:bookmarkEnd w:id="5492"/>
      <w:r w:rsidR="00C231B3">
        <w:rPr>
          <w:color w:val="000000"/>
        </w:rPr>
        <w:fldChar w:fldCharType="begin"/>
      </w:r>
      <w:r>
        <w:rPr>
          <w:color w:val="000000"/>
        </w:rPr>
        <w:instrText xml:space="preserve"> HYPERLINK "1815661" \l "1827039" </w:instrText>
      </w:r>
      <w:r w:rsidR="00C231B3">
        <w:rPr>
          <w:color w:val="000000"/>
        </w:rPr>
        <w:fldChar w:fldCharType="separate"/>
      </w:r>
      <w:r>
        <w:rPr>
          <w:color w:val="008080"/>
        </w:rPr>
        <w:t>Таблице П. 1.3.</w:t>
      </w:r>
      <w:r w:rsidR="00C231B3">
        <w:rPr>
          <w:color w:val="000000"/>
        </w:rPr>
        <w:fldChar w:fldCharType="end"/>
      </w:r>
    </w:p>
    <w:p w:rsidR="00C852FB" w:rsidRDefault="00C852FB" w:rsidP="00943BC4">
      <w:pPr>
        <w:shd w:val="clear" w:color="auto" w:fill="FFFFFF"/>
        <w:ind w:firstLine="851"/>
        <w:jc w:val="both"/>
        <w:rPr>
          <w:color w:val="000000"/>
        </w:rPr>
      </w:pPr>
      <w:bookmarkStart w:id="5493" w:name="1827073"/>
      <w:r>
        <w:rPr>
          <w:color w:val="000000"/>
        </w:rPr>
        <w:t xml:space="preserve">4. При выборе электрооборудования с маркировкой по взрывозащите по ПИВРЭ и по ПИВЭ взрывозащищенность электрооборудования для взрывоопасных смесей определяется по </w:t>
      </w:r>
      <w:bookmarkEnd w:id="5493"/>
      <w:r w:rsidR="00C231B3">
        <w:rPr>
          <w:color w:val="000000"/>
        </w:rPr>
        <w:fldChar w:fldCharType="begin"/>
      </w:r>
      <w:r>
        <w:rPr>
          <w:color w:val="000000"/>
        </w:rPr>
        <w:instrText xml:space="preserve"> HYPERLINK "1815661" \l "1827095" </w:instrText>
      </w:r>
      <w:r w:rsidR="00C231B3">
        <w:rPr>
          <w:color w:val="000000"/>
        </w:rPr>
        <w:fldChar w:fldCharType="separate"/>
      </w:r>
      <w:r>
        <w:rPr>
          <w:color w:val="008080"/>
        </w:rPr>
        <w:t>Таблицам II1.4</w:t>
      </w:r>
      <w:r w:rsidR="00C231B3">
        <w:rPr>
          <w:color w:val="000000"/>
        </w:rPr>
        <w:fldChar w:fldCharType="end"/>
      </w:r>
      <w:r>
        <w:rPr>
          <w:color w:val="000000"/>
        </w:rPr>
        <w:t xml:space="preserve"> и </w:t>
      </w:r>
      <w:hyperlink r:id="rId531" w:anchor="1827108" w:history="1">
        <w:r>
          <w:rPr>
            <w:color w:val="008080"/>
          </w:rPr>
          <w:t>II1.5</w:t>
        </w:r>
      </w:hyperlink>
      <w:r>
        <w:rPr>
          <w:color w:val="000000"/>
        </w:rPr>
        <w:t>.</w:t>
      </w:r>
    </w:p>
    <w:p w:rsidR="00C852FB" w:rsidRDefault="00C852FB" w:rsidP="00943BC4">
      <w:pPr>
        <w:shd w:val="clear" w:color="auto" w:fill="FFFFFF"/>
        <w:jc w:val="right"/>
        <w:rPr>
          <w:color w:val="000080"/>
        </w:rPr>
      </w:pPr>
      <w:bookmarkStart w:id="5494" w:name="1827095"/>
      <w:r>
        <w:rPr>
          <w:color w:val="000080"/>
        </w:rPr>
        <w:t>Таблица П1.4</w:t>
      </w:r>
      <w:bookmarkEnd w:id="5494"/>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2673"/>
        <w:gridCol w:w="7009"/>
      </w:tblGrid>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495" w:name="1827105"/>
            <w:r w:rsidRPr="00E9415F">
              <w:rPr>
                <w:color w:val="000000"/>
                <w:sz w:val="22"/>
                <w:szCs w:val="22"/>
              </w:rPr>
              <w:t>Категория взрывоопасной смеси по классификации ПИВРЭ и ПИВЭ‎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Категория взрывоопасной смеси по государственному стандарту «Система стандартов безопасности труда. Общие санитарно-гигиенические требования к воздуху рабочей зоны», для которой электрооборудование является взрывозащищенным‎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IIA‎</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IIA‎</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IIA, IIB‎</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IIA, IIB, IIC‎</w:t>
            </w:r>
          </w:p>
        </w:tc>
      </w:tr>
    </w:tbl>
    <w:p w:rsidR="00C852FB" w:rsidRDefault="00C852FB" w:rsidP="00943BC4">
      <w:pPr>
        <w:shd w:val="clear" w:color="auto" w:fill="FFFFFF"/>
        <w:jc w:val="right"/>
        <w:rPr>
          <w:color w:val="000080"/>
        </w:rPr>
      </w:pPr>
      <w:bookmarkStart w:id="5496" w:name="1827108"/>
      <w:bookmarkEnd w:id="5495"/>
      <w:r>
        <w:rPr>
          <w:color w:val="000080"/>
        </w:rPr>
        <w:t>Таблица П 1.5.</w:t>
      </w:r>
      <w:bookmarkEnd w:id="5496"/>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1958"/>
        <w:gridCol w:w="1650"/>
        <w:gridCol w:w="6074"/>
      </w:tblGrid>
      <w:tr w:rsidR="00C852FB" w:rsidTr="008D0A9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bookmarkStart w:id="5497" w:name="1827114"/>
            <w:r w:rsidRPr="00E9415F">
              <w:rPr>
                <w:color w:val="000000"/>
                <w:sz w:val="22"/>
                <w:szCs w:val="22"/>
              </w:rPr>
              <w:t>Группа взрывоопасной смеси в маркировке по взрывозащите электрооборудования, изготовленного по‎‎‎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‎‏Группа взрывоопасной смеси по государственному стандарту «Система стандартов Безопасности труда. Общие санитарно-гигиенические требования к воздуху рабочей зоны», для которой электрооборудование является взрывозащищенным‎</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ПИВРЭ‎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ПИВЭ‎</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rsidR="00C852FB" w:rsidRPr="00E9415F" w:rsidRDefault="00C852FB" w:rsidP="00943BC4">
            <w:pPr>
              <w:rPr>
                <w:color w:val="000000"/>
              </w:rPr>
            </w:pP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 Т2‎</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 — Т3‎</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 — Т4‎</w:t>
            </w:r>
          </w:p>
        </w:tc>
      </w:tr>
      <w:tr w:rsidR="00C852FB" w:rsidTr="008D0A9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15" w:type="dxa"/>
            </w:tcMar>
          </w:tcPr>
          <w:p w:rsidR="00C852FB" w:rsidRPr="00E9415F" w:rsidRDefault="00C852FB" w:rsidP="00943BC4">
            <w:pPr>
              <w:jc w:val="center"/>
              <w:rPr>
                <w:color w:val="000000"/>
              </w:rPr>
            </w:pPr>
            <w:r w:rsidRPr="00E9415F">
              <w:rPr>
                <w:color w:val="000000"/>
                <w:sz w:val="22"/>
                <w:szCs w:val="22"/>
              </w:rPr>
              <w:t>Т1 — Т5‎</w:t>
            </w:r>
          </w:p>
        </w:tc>
      </w:tr>
    </w:tbl>
    <w:p w:rsidR="00C852FB" w:rsidRDefault="00C852FB" w:rsidP="00943BC4">
      <w:pPr>
        <w:shd w:val="clear" w:color="auto" w:fill="FFFFFF"/>
        <w:ind w:firstLine="851"/>
        <w:jc w:val="both"/>
        <w:rPr>
          <w:color w:val="000000"/>
        </w:rPr>
      </w:pPr>
      <w:bookmarkStart w:id="5498" w:name="1827125"/>
      <w:bookmarkEnd w:id="5497"/>
      <w:r>
        <w:rPr>
          <w:color w:val="000000"/>
        </w:rPr>
        <w:t xml:space="preserve">5. Взрывозащищенное электрооборудование, выполненное по ПИВРЭ или ПИВЭ для 2-й категории (цифра 2 в маркировке по взрывозащите), допускается применять вовзрывоопасных смесях категории ИВ (указаны в </w:t>
      </w:r>
      <w:bookmarkEnd w:id="5498"/>
      <w:r w:rsidR="00C231B3">
        <w:rPr>
          <w:color w:val="000000"/>
        </w:rPr>
        <w:fldChar w:fldCharType="begin"/>
      </w:r>
      <w:r>
        <w:rPr>
          <w:color w:val="000000"/>
        </w:rPr>
        <w:instrText xml:space="preserve"> HYPERLINK "1815661" \l "1816677" </w:instrText>
      </w:r>
      <w:r w:rsidR="00C231B3">
        <w:rPr>
          <w:color w:val="000000"/>
        </w:rPr>
        <w:fldChar w:fldCharType="separate"/>
      </w:r>
      <w:r>
        <w:rPr>
          <w:color w:val="008080"/>
        </w:rPr>
        <w:t>Таблице 7.3.3</w:t>
      </w:r>
      <w:r w:rsidR="00C231B3">
        <w:rPr>
          <w:color w:val="000000"/>
        </w:rPr>
        <w:fldChar w:fldCharType="end"/>
      </w:r>
      <w:r>
        <w:rPr>
          <w:color w:val="000000"/>
        </w:rPr>
        <w:t xml:space="preserve">), за исключением взрывоопасных смесей с воздухом коксового газа (IIBT1), окиси пропилена (IIBT2), окиси этилена (IIBT2), формальдегида (IIBT2), этилтрихлорсилана (IIBT2), этилена (IIBT2), винил-трихлорсидана (ПВТЗ) и этилдихлорсилана (ППТЗ). Возможность применения указанного электрооборудования во взрывоопасных смесях категории ПВ, не перечисленных в </w:t>
      </w:r>
      <w:hyperlink r:id="rId532" w:anchor="1816677" w:history="1">
        <w:r>
          <w:rPr>
            <w:color w:val="008080"/>
          </w:rPr>
          <w:t>Таблица 7.3.3</w:t>
        </w:r>
      </w:hyperlink>
      <w:r>
        <w:rPr>
          <w:color w:val="000000"/>
        </w:rPr>
        <w:t>, необходимо согласовать с испытательными организациями.</w:t>
      </w:r>
    </w:p>
    <w:p w:rsidR="00C852FB" w:rsidRDefault="00C852FB" w:rsidP="00943BC4">
      <w:pPr>
        <w:shd w:val="clear" w:color="auto" w:fill="FFFFFF"/>
        <w:ind w:firstLine="851"/>
        <w:jc w:val="both"/>
        <w:rPr>
          <w:color w:val="000000"/>
        </w:rPr>
      </w:pPr>
      <w:bookmarkStart w:id="5499" w:name="1827127"/>
      <w:r>
        <w:rPr>
          <w:color w:val="000000"/>
        </w:rPr>
        <w:t>6. Взрывозащищенное электрооборудование, имеющее в маркировке по взрывозащите обозначение 4а и изготовленное по ПИВРЭ, не является взрывозащищенным для взрывоопасных смесей с воздухом ацетилена, метилдихлорсилана и трихлорсилана.</w:t>
      </w:r>
      <w:bookmarkEnd w:id="5499"/>
    </w:p>
    <w:p w:rsidR="00C852FB" w:rsidRDefault="00C852FB" w:rsidP="00943BC4">
      <w:pPr>
        <w:shd w:val="clear" w:color="auto" w:fill="FFFFFF"/>
        <w:ind w:firstLine="851"/>
        <w:jc w:val="both"/>
        <w:rPr>
          <w:color w:val="000000"/>
        </w:rPr>
      </w:pPr>
      <w:bookmarkStart w:id="5500" w:name="1827129"/>
      <w:r>
        <w:rPr>
          <w:color w:val="000000"/>
        </w:rPr>
        <w:t>7. При выборе электрооборудования, имеющего взрывонепроницаемую оболочку и изготовленного по ПИВЭ, для взрывоопасных смесей категории НС необходимо руководствоваться инструкциями по монтажу и эксплуатации на конкретные изделия, в которых указывается, для каких именно взрывоопасных смесей категории ПС электрооборудование является взрывозащищенным.</w:t>
      </w:r>
      <w:bookmarkEnd w:id="5500"/>
    </w:p>
    <w:p w:rsidR="00C852FB" w:rsidRDefault="00C852FB" w:rsidP="00943BC4">
      <w:pPr>
        <w:shd w:val="clear" w:color="auto" w:fill="FFFFFF"/>
        <w:ind w:firstLine="851"/>
        <w:jc w:val="both"/>
        <w:rPr>
          <w:color w:val="000000"/>
        </w:rPr>
      </w:pPr>
      <w:bookmarkStart w:id="5501" w:name="1827130"/>
      <w:r>
        <w:rPr>
          <w:color w:val="000000"/>
        </w:rPr>
        <w:t>8. Электрооборудование, изготовленное по ПИВЭ и имеющее в маркировке по взрывозащите обозначение А, является также взрывозащищенным и для взрывоопасных смесей группы Т2, температура самовоспламенения которых выше 360° С, а электрооборудование, имеющее в маркировке по взрывозащите обозначение Б, является взрывозащищенным и для взрывоопасных смесей группы ТЗ, температура самовоспламенения которых выше 240° С.</w:t>
      </w:r>
      <w:bookmarkEnd w:id="5501"/>
    </w:p>
    <w:p w:rsidR="00C852FB" w:rsidRDefault="00C852FB" w:rsidP="00943BC4">
      <w:pPr>
        <w:shd w:val="clear" w:color="auto" w:fill="FFFFFF"/>
        <w:ind w:firstLine="851"/>
        <w:jc w:val="both"/>
        <w:rPr>
          <w:color w:val="000000"/>
        </w:rPr>
      </w:pPr>
      <w:bookmarkStart w:id="5502" w:name="1827132"/>
      <w:r>
        <w:rPr>
          <w:color w:val="000000"/>
        </w:rPr>
        <w:lastRenderedPageBreak/>
        <w:t xml:space="preserve">9. Электрические машины и аппараты с видом взрывозащиты «взрывонепроницаемая оболочка» в средах со взрывоопасными смесями категории 4 по классификации ПИВРЭ и ПИВЭ должны быть установлены так, чтобы взрывонепроницаемые фланцевые зазоры не примыкали вплотную к какой-либо поверхности, а находились от нее на расстоянии не менее </w:t>
      </w:r>
      <w:smartTag w:uri="urn:schemas-microsoft-com:office:smarttags" w:element="metricconverter">
        <w:smartTagPr>
          <w:attr w:name="ProductID" w:val="50 мм"/>
        </w:smartTagPr>
        <w:r>
          <w:rPr>
            <w:color w:val="000000"/>
          </w:rPr>
          <w:t>50 мм</w:t>
        </w:r>
      </w:smartTag>
      <w:r>
        <w:rPr>
          <w:color w:val="000000"/>
        </w:rPr>
        <w:t>.</w:t>
      </w:r>
      <w:bookmarkEnd w:id="5502"/>
    </w:p>
    <w:p w:rsidR="00C852FB" w:rsidRDefault="00C852FB" w:rsidP="00943BC4">
      <w:pPr>
        <w:shd w:val="clear" w:color="auto" w:fill="FFFFFF"/>
        <w:jc w:val="center"/>
        <w:rPr>
          <w:color w:val="000080"/>
          <w:sz w:val="22"/>
          <w:szCs w:val="22"/>
        </w:rPr>
      </w:pPr>
      <w:bookmarkStart w:id="5503" w:name="1827134"/>
      <w:bookmarkStart w:id="5504" w:name="1827135"/>
      <w:bookmarkEnd w:id="5503"/>
    </w:p>
    <w:p w:rsidR="00C852FB" w:rsidRDefault="00C852FB" w:rsidP="00943BC4">
      <w:pPr>
        <w:shd w:val="clear" w:color="auto" w:fill="FFFFFF"/>
        <w:jc w:val="center"/>
        <w:rPr>
          <w:color w:val="000080"/>
          <w:sz w:val="22"/>
          <w:szCs w:val="22"/>
        </w:rPr>
      </w:pPr>
      <w:r>
        <w:rPr>
          <w:color w:val="000080"/>
          <w:sz w:val="22"/>
          <w:szCs w:val="22"/>
        </w:rPr>
        <w:t>Приложение 2</w:t>
      </w:r>
      <w:r>
        <w:rPr>
          <w:color w:val="000080"/>
          <w:sz w:val="22"/>
          <w:szCs w:val="22"/>
        </w:rPr>
        <w:br/>
        <w:t xml:space="preserve">к </w:t>
      </w:r>
      <w:bookmarkEnd w:id="5504"/>
      <w:r w:rsidR="00C231B3">
        <w:rPr>
          <w:color w:val="000080"/>
          <w:sz w:val="22"/>
          <w:szCs w:val="22"/>
        </w:rPr>
        <w:fldChar w:fldCharType="begin"/>
      </w:r>
      <w:r>
        <w:rPr>
          <w:color w:val="000080"/>
          <w:sz w:val="22"/>
          <w:szCs w:val="22"/>
        </w:rPr>
        <w:instrText xml:space="preserve"> HYPERLINK "1815661" \l "1816501" </w:instrText>
      </w:r>
      <w:r w:rsidR="00C231B3">
        <w:rPr>
          <w:color w:val="000080"/>
          <w:sz w:val="22"/>
          <w:szCs w:val="22"/>
        </w:rPr>
        <w:fldChar w:fldCharType="separate"/>
      </w:r>
      <w:r>
        <w:rPr>
          <w:color w:val="008080"/>
          <w:sz w:val="22"/>
          <w:szCs w:val="22"/>
        </w:rPr>
        <w:t>Главе 7.3</w:t>
      </w:r>
      <w:r w:rsidR="00C231B3">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C852FB" w:rsidRDefault="00C852FB" w:rsidP="00943BC4">
      <w:pPr>
        <w:shd w:val="clear" w:color="auto" w:fill="FFFFFF"/>
        <w:jc w:val="center"/>
        <w:rPr>
          <w:b/>
          <w:bCs/>
          <w:color w:val="000080"/>
        </w:rPr>
      </w:pPr>
      <w:bookmarkStart w:id="5505" w:name="1827136"/>
      <w:r>
        <w:rPr>
          <w:b/>
          <w:bCs/>
          <w:color w:val="000080"/>
        </w:rPr>
        <w:t>Маркировка взрывозащищенного электрооборудования по ПИВРЭ</w:t>
      </w:r>
      <w:bookmarkEnd w:id="5505"/>
    </w:p>
    <w:p w:rsidR="00C852FB" w:rsidRDefault="00C852FB" w:rsidP="00943BC4">
      <w:pPr>
        <w:shd w:val="clear" w:color="auto" w:fill="FFFFFF"/>
        <w:ind w:firstLine="851"/>
        <w:jc w:val="both"/>
        <w:rPr>
          <w:color w:val="000000"/>
        </w:rPr>
      </w:pPr>
      <w:bookmarkStart w:id="5506" w:name="1827137"/>
      <w:bookmarkStart w:id="5507" w:name="1827138"/>
      <w:bookmarkEnd w:id="5506"/>
      <w:r>
        <w:rPr>
          <w:color w:val="000000"/>
        </w:rPr>
        <w:t>1. Взрывозащищенное электрооборудование имеет маркировку с указанием:</w:t>
      </w:r>
      <w:bookmarkEnd w:id="5507"/>
    </w:p>
    <w:p w:rsidR="00C852FB" w:rsidRDefault="00C852FB" w:rsidP="00943BC4">
      <w:pPr>
        <w:shd w:val="clear" w:color="auto" w:fill="FFFFFF"/>
        <w:ind w:firstLine="851"/>
        <w:jc w:val="both"/>
        <w:rPr>
          <w:color w:val="000000"/>
        </w:rPr>
      </w:pPr>
      <w:bookmarkStart w:id="5508" w:name="1827139"/>
      <w:r>
        <w:rPr>
          <w:color w:val="000000"/>
        </w:rPr>
        <w:t>а) уровня взрывозащиты;</w:t>
      </w:r>
      <w:bookmarkEnd w:id="5508"/>
    </w:p>
    <w:p w:rsidR="00C852FB" w:rsidRDefault="00C852FB" w:rsidP="00943BC4">
      <w:pPr>
        <w:shd w:val="clear" w:color="auto" w:fill="FFFFFF"/>
        <w:ind w:firstLine="851"/>
        <w:jc w:val="both"/>
        <w:rPr>
          <w:color w:val="000000"/>
        </w:rPr>
      </w:pPr>
      <w:bookmarkStart w:id="5509" w:name="1827140"/>
      <w:r>
        <w:rPr>
          <w:color w:val="000000"/>
        </w:rPr>
        <w:t>б) наивысшей категории и наивысшей группы взрывоопасной смеси, для которой электрооборудование является взрывозащищенным;</w:t>
      </w:r>
      <w:bookmarkEnd w:id="5509"/>
    </w:p>
    <w:p w:rsidR="00C852FB" w:rsidRDefault="00C852FB" w:rsidP="00943BC4">
      <w:pPr>
        <w:shd w:val="clear" w:color="auto" w:fill="FFFFFF"/>
        <w:ind w:firstLine="851"/>
        <w:jc w:val="both"/>
        <w:rPr>
          <w:color w:val="000000"/>
        </w:rPr>
      </w:pPr>
      <w:bookmarkStart w:id="5510" w:name="1827141"/>
      <w:r>
        <w:rPr>
          <w:color w:val="000000"/>
        </w:rPr>
        <w:t>в) вида или видов взрывозащиты.</w:t>
      </w:r>
      <w:bookmarkEnd w:id="5510"/>
    </w:p>
    <w:p w:rsidR="00C852FB" w:rsidRDefault="00C852FB" w:rsidP="00943BC4">
      <w:pPr>
        <w:shd w:val="clear" w:color="auto" w:fill="FFFFFF"/>
        <w:ind w:firstLine="851"/>
        <w:jc w:val="both"/>
        <w:rPr>
          <w:color w:val="000000"/>
        </w:rPr>
      </w:pPr>
      <w:bookmarkStart w:id="5511" w:name="1827142"/>
      <w:r>
        <w:rPr>
          <w:color w:val="000000"/>
        </w:rPr>
        <w:t>2. Маркировка выполняется непосредственно на электрооборудовании в прямоугольной и круглой рамках.</w:t>
      </w:r>
      <w:bookmarkEnd w:id="5511"/>
    </w:p>
    <w:p w:rsidR="00C852FB" w:rsidRDefault="00C852FB" w:rsidP="00943BC4">
      <w:pPr>
        <w:shd w:val="clear" w:color="auto" w:fill="FFFFFF"/>
        <w:ind w:firstLine="851"/>
        <w:jc w:val="both"/>
        <w:rPr>
          <w:color w:val="000000"/>
        </w:rPr>
      </w:pPr>
      <w:bookmarkStart w:id="5512" w:name="1827143"/>
      <w:r>
        <w:rPr>
          <w:color w:val="000000"/>
        </w:rPr>
        <w:t>В прямоугольной рамке обозначаются уровень взрывозащиты, категория и группа взрывозащитной смеси.</w:t>
      </w:r>
      <w:bookmarkEnd w:id="5512"/>
    </w:p>
    <w:p w:rsidR="00C852FB" w:rsidRDefault="00C852FB" w:rsidP="00943BC4">
      <w:pPr>
        <w:shd w:val="clear" w:color="auto" w:fill="FFFFFF"/>
        <w:ind w:firstLine="851"/>
        <w:jc w:val="both"/>
        <w:rPr>
          <w:color w:val="000000"/>
        </w:rPr>
      </w:pPr>
      <w:bookmarkStart w:id="5513" w:name="1827144"/>
      <w:r>
        <w:rPr>
          <w:color w:val="000000"/>
        </w:rPr>
        <w:t>На первом месте обозначается буквой уровень взрывозащиты электрооборудования:</w:t>
      </w:r>
      <w:bookmarkEnd w:id="5513"/>
    </w:p>
    <w:p w:rsidR="00C852FB" w:rsidRDefault="00C852FB" w:rsidP="00943BC4">
      <w:pPr>
        <w:shd w:val="clear" w:color="auto" w:fill="FFFFFF"/>
        <w:ind w:firstLine="851"/>
        <w:jc w:val="both"/>
        <w:rPr>
          <w:color w:val="000000"/>
        </w:rPr>
      </w:pPr>
      <w:bookmarkStart w:id="5514" w:name="1827145"/>
      <w:r>
        <w:rPr>
          <w:color w:val="000000"/>
        </w:rPr>
        <w:t>Повышенной надежности против взрыва...........................Н</w:t>
      </w:r>
      <w:bookmarkEnd w:id="5514"/>
    </w:p>
    <w:p w:rsidR="00C852FB" w:rsidRDefault="00C852FB" w:rsidP="00943BC4">
      <w:pPr>
        <w:shd w:val="clear" w:color="auto" w:fill="FFFFFF"/>
        <w:ind w:firstLine="851"/>
        <w:jc w:val="both"/>
        <w:rPr>
          <w:color w:val="000000"/>
        </w:rPr>
      </w:pPr>
      <w:bookmarkStart w:id="5515" w:name="1827146"/>
      <w:r>
        <w:rPr>
          <w:color w:val="000000"/>
        </w:rPr>
        <w:t>Взрывобезопасное..................................................................В</w:t>
      </w:r>
      <w:bookmarkEnd w:id="5515"/>
    </w:p>
    <w:p w:rsidR="00C852FB" w:rsidRDefault="00C852FB" w:rsidP="00943BC4">
      <w:pPr>
        <w:shd w:val="clear" w:color="auto" w:fill="FFFFFF"/>
        <w:ind w:firstLine="851"/>
        <w:jc w:val="both"/>
        <w:rPr>
          <w:color w:val="000000"/>
        </w:rPr>
      </w:pPr>
      <w:bookmarkStart w:id="5516" w:name="1827147"/>
      <w:r>
        <w:rPr>
          <w:color w:val="000000"/>
        </w:rPr>
        <w:t>Особовзрывобезопасное.......................................................О</w:t>
      </w:r>
      <w:bookmarkEnd w:id="5516"/>
    </w:p>
    <w:p w:rsidR="00C852FB" w:rsidRDefault="00C852FB" w:rsidP="00943BC4">
      <w:pPr>
        <w:shd w:val="clear" w:color="auto" w:fill="FFFFFF"/>
        <w:ind w:firstLine="851"/>
        <w:jc w:val="both"/>
        <w:rPr>
          <w:color w:val="000000"/>
        </w:rPr>
      </w:pPr>
      <w:bookmarkStart w:id="5517" w:name="1827149"/>
      <w:r>
        <w:rPr>
          <w:color w:val="000000"/>
        </w:rPr>
        <w:t xml:space="preserve">На втором — четвертом местах обозначаются категории и группа взрывоопасной смеси: категория — цифрой согласно </w:t>
      </w:r>
      <w:bookmarkEnd w:id="5517"/>
      <w:r w:rsidR="00C231B3">
        <w:rPr>
          <w:color w:val="000000"/>
        </w:rPr>
        <w:fldChar w:fldCharType="begin"/>
      </w:r>
      <w:r>
        <w:rPr>
          <w:color w:val="000000"/>
        </w:rPr>
        <w:instrText xml:space="preserve"> HYPERLINK "1815661" \l "1827010" </w:instrText>
      </w:r>
      <w:r w:rsidR="00C231B3">
        <w:rPr>
          <w:color w:val="000000"/>
        </w:rPr>
        <w:fldChar w:fldCharType="separate"/>
      </w:r>
      <w:r>
        <w:rPr>
          <w:color w:val="008080"/>
        </w:rPr>
        <w:t>Таблице II 1.1</w:t>
      </w:r>
      <w:r w:rsidR="00C231B3">
        <w:rPr>
          <w:color w:val="000000"/>
        </w:rPr>
        <w:fldChar w:fldCharType="end"/>
      </w:r>
      <w:r>
        <w:rPr>
          <w:color w:val="000000"/>
        </w:rPr>
        <w:t xml:space="preserve">, группа — буквой Т и цифрой согласно </w:t>
      </w:r>
      <w:hyperlink r:id="rId533" w:anchor="1827029" w:history="1">
        <w:r>
          <w:rPr>
            <w:color w:val="008080"/>
          </w:rPr>
          <w:t>Таблице II 1.2</w:t>
        </w:r>
      </w:hyperlink>
      <w:r>
        <w:rPr>
          <w:color w:val="000000"/>
        </w:rPr>
        <w:t>.</w:t>
      </w:r>
    </w:p>
    <w:p w:rsidR="00C852FB" w:rsidRDefault="00C852FB" w:rsidP="00943BC4">
      <w:pPr>
        <w:shd w:val="clear" w:color="auto" w:fill="FFFFFF"/>
        <w:ind w:firstLine="851"/>
        <w:jc w:val="both"/>
        <w:rPr>
          <w:color w:val="000000"/>
        </w:rPr>
      </w:pPr>
      <w:bookmarkStart w:id="5518" w:name="1827151"/>
      <w:r>
        <w:rPr>
          <w:color w:val="000000"/>
        </w:rPr>
        <w:t>В круглой рамке обозначается буквой вид (или виды) взрывозащиты:</w:t>
      </w:r>
      <w:bookmarkEnd w:id="5518"/>
    </w:p>
    <w:p w:rsidR="00C852FB" w:rsidRDefault="00C852FB" w:rsidP="00943BC4">
      <w:pPr>
        <w:shd w:val="clear" w:color="auto" w:fill="FFFFFF"/>
        <w:ind w:firstLine="851"/>
        <w:jc w:val="both"/>
        <w:rPr>
          <w:color w:val="000000"/>
        </w:rPr>
      </w:pPr>
      <w:bookmarkStart w:id="5519" w:name="1827153"/>
      <w:r>
        <w:rPr>
          <w:color w:val="000000"/>
        </w:rPr>
        <w:t>Взрывонепроницаемая оболочка.............................................................В</w:t>
      </w:r>
      <w:bookmarkEnd w:id="5519"/>
    </w:p>
    <w:p w:rsidR="00C852FB" w:rsidRDefault="00C852FB" w:rsidP="00943BC4">
      <w:pPr>
        <w:shd w:val="clear" w:color="auto" w:fill="FFFFFF"/>
        <w:ind w:firstLine="851"/>
        <w:jc w:val="both"/>
        <w:rPr>
          <w:color w:val="000000"/>
        </w:rPr>
      </w:pPr>
      <w:bookmarkStart w:id="5520" w:name="1827161"/>
      <w:r>
        <w:rPr>
          <w:color w:val="000000"/>
        </w:rPr>
        <w:t>Заполнение или продувка оболочки под избыточным давлением…</w:t>
      </w:r>
      <w:r w:rsidR="00A8739F">
        <w:rPr>
          <w:color w:val="000000"/>
        </w:rPr>
        <w:t>……</w:t>
      </w:r>
      <w:r>
        <w:rPr>
          <w:color w:val="000000"/>
        </w:rPr>
        <w:t>.П</w:t>
      </w:r>
      <w:bookmarkEnd w:id="5520"/>
    </w:p>
    <w:p w:rsidR="00C852FB" w:rsidRDefault="00C852FB" w:rsidP="00943BC4">
      <w:pPr>
        <w:shd w:val="clear" w:color="auto" w:fill="FFFFFF"/>
        <w:ind w:firstLine="851"/>
        <w:jc w:val="both"/>
        <w:rPr>
          <w:color w:val="000000"/>
        </w:rPr>
      </w:pPr>
      <w:bookmarkStart w:id="5521" w:name="1827165"/>
      <w:r>
        <w:rPr>
          <w:color w:val="000000"/>
        </w:rPr>
        <w:t>Искробезопасная электрическая цепь....................................................</w:t>
      </w:r>
      <w:r w:rsidR="00A8739F">
        <w:rPr>
          <w:color w:val="000000"/>
        </w:rPr>
        <w:t>.</w:t>
      </w:r>
      <w:r>
        <w:rPr>
          <w:color w:val="000000"/>
        </w:rPr>
        <w:t>.И</w:t>
      </w:r>
      <w:bookmarkEnd w:id="5521"/>
    </w:p>
    <w:p w:rsidR="00C852FB" w:rsidRDefault="00C852FB" w:rsidP="00943BC4">
      <w:pPr>
        <w:shd w:val="clear" w:color="auto" w:fill="FFFFFF"/>
        <w:ind w:firstLine="851"/>
        <w:jc w:val="both"/>
        <w:rPr>
          <w:color w:val="000000"/>
        </w:rPr>
      </w:pPr>
      <w:bookmarkStart w:id="5522" w:name="1827167"/>
      <w:r>
        <w:rPr>
          <w:color w:val="000000"/>
        </w:rPr>
        <w:t>Кварцевое заполнение оболочки..............................................................К</w:t>
      </w:r>
      <w:bookmarkEnd w:id="5522"/>
    </w:p>
    <w:p w:rsidR="00C852FB" w:rsidRDefault="00C852FB" w:rsidP="00943BC4">
      <w:pPr>
        <w:shd w:val="clear" w:color="auto" w:fill="FFFFFF"/>
        <w:ind w:firstLine="851"/>
        <w:jc w:val="both"/>
        <w:rPr>
          <w:color w:val="000000"/>
        </w:rPr>
      </w:pPr>
      <w:bookmarkStart w:id="5523" w:name="1827169"/>
      <w:r>
        <w:rPr>
          <w:color w:val="000000"/>
        </w:rPr>
        <w:t>Масляное заполнение оболочки..............................................................М</w:t>
      </w:r>
      <w:bookmarkEnd w:id="5523"/>
    </w:p>
    <w:p w:rsidR="00C852FB" w:rsidRDefault="00C852FB" w:rsidP="00943BC4">
      <w:pPr>
        <w:shd w:val="clear" w:color="auto" w:fill="FFFFFF"/>
        <w:ind w:firstLine="851"/>
        <w:jc w:val="both"/>
        <w:rPr>
          <w:color w:val="000000"/>
        </w:rPr>
      </w:pPr>
      <w:bookmarkStart w:id="5524" w:name="1827173"/>
      <w:r>
        <w:rPr>
          <w:color w:val="000000"/>
        </w:rPr>
        <w:t>Автоматическое отключение от источника электроэнергии...............</w:t>
      </w:r>
      <w:r w:rsidR="00A8739F">
        <w:rPr>
          <w:color w:val="000000"/>
        </w:rPr>
        <w:t>....</w:t>
      </w:r>
      <w:r>
        <w:rPr>
          <w:color w:val="000000"/>
        </w:rPr>
        <w:t>.А</w:t>
      </w:r>
      <w:bookmarkEnd w:id="5524"/>
    </w:p>
    <w:p w:rsidR="00C852FB" w:rsidRDefault="00C852FB" w:rsidP="00943BC4">
      <w:pPr>
        <w:shd w:val="clear" w:color="auto" w:fill="FFFFFF"/>
        <w:ind w:firstLine="851"/>
        <w:jc w:val="both"/>
        <w:rPr>
          <w:color w:val="000000"/>
        </w:rPr>
      </w:pPr>
      <w:bookmarkStart w:id="5525" w:name="1827175"/>
      <w:r>
        <w:rPr>
          <w:color w:val="000000"/>
        </w:rPr>
        <w:t>Специальный вид взрывозащиты............................................................С</w:t>
      </w:r>
      <w:bookmarkEnd w:id="5525"/>
    </w:p>
    <w:p w:rsidR="00C852FB" w:rsidRDefault="00C852FB" w:rsidP="00943BC4">
      <w:pPr>
        <w:shd w:val="clear" w:color="auto" w:fill="FFFFFF"/>
        <w:ind w:firstLine="851"/>
        <w:jc w:val="both"/>
        <w:rPr>
          <w:color w:val="000000"/>
        </w:rPr>
      </w:pPr>
      <w:bookmarkStart w:id="5526" w:name="1827176"/>
      <w:r>
        <w:rPr>
          <w:color w:val="000000"/>
        </w:rPr>
        <w:t>Повышенная надежность против взрыва (защита вида «е»)............</w:t>
      </w:r>
      <w:r w:rsidR="00A8739F">
        <w:rPr>
          <w:color w:val="000000"/>
        </w:rPr>
        <w:t>....</w:t>
      </w:r>
      <w:r>
        <w:rPr>
          <w:color w:val="000000"/>
        </w:rPr>
        <w:t>....Н</w:t>
      </w:r>
      <w:bookmarkEnd w:id="5526"/>
    </w:p>
    <w:p w:rsidR="00C852FB" w:rsidRDefault="00C852FB" w:rsidP="00943BC4">
      <w:pPr>
        <w:shd w:val="clear" w:color="auto" w:fill="FFFFFF"/>
        <w:ind w:firstLine="851"/>
        <w:jc w:val="both"/>
        <w:rPr>
          <w:color w:val="000000"/>
        </w:rPr>
      </w:pPr>
      <w:bookmarkStart w:id="5527" w:name="1827178"/>
      <w:r>
        <w:rPr>
          <w:color w:val="000000"/>
        </w:rPr>
        <w:t xml:space="preserve">Примеры маркировки взрывозащищенного электрооборудования по ПИВРЭ приведены в </w:t>
      </w:r>
      <w:bookmarkEnd w:id="5527"/>
    </w:p>
    <w:p w:rsidR="00C852FB" w:rsidRDefault="00C852FB" w:rsidP="00943BC4">
      <w:pPr>
        <w:shd w:val="clear" w:color="auto" w:fill="FFFFFF"/>
        <w:jc w:val="center"/>
        <w:rPr>
          <w:color w:val="000080"/>
          <w:sz w:val="22"/>
          <w:szCs w:val="22"/>
        </w:rPr>
      </w:pPr>
      <w:bookmarkStart w:id="5528" w:name="1827246"/>
      <w:bookmarkStart w:id="5529" w:name="1827252"/>
      <w:bookmarkEnd w:id="5528"/>
      <w:r>
        <w:rPr>
          <w:color w:val="000080"/>
          <w:sz w:val="22"/>
          <w:szCs w:val="22"/>
        </w:rPr>
        <w:t>Приложение 3</w:t>
      </w:r>
      <w:r>
        <w:rPr>
          <w:color w:val="000080"/>
          <w:sz w:val="22"/>
          <w:szCs w:val="22"/>
        </w:rPr>
        <w:br/>
        <w:t xml:space="preserve">к </w:t>
      </w:r>
      <w:bookmarkEnd w:id="5529"/>
      <w:r w:rsidR="00C231B3">
        <w:rPr>
          <w:color w:val="000080"/>
          <w:sz w:val="22"/>
          <w:szCs w:val="22"/>
        </w:rPr>
        <w:fldChar w:fldCharType="begin"/>
      </w:r>
      <w:r>
        <w:rPr>
          <w:color w:val="000080"/>
          <w:sz w:val="22"/>
          <w:szCs w:val="22"/>
        </w:rPr>
        <w:instrText xml:space="preserve"> HYPERLINK "1815661" \l "1816501" </w:instrText>
      </w:r>
      <w:r w:rsidR="00C231B3">
        <w:rPr>
          <w:color w:val="000080"/>
          <w:sz w:val="22"/>
          <w:szCs w:val="22"/>
        </w:rPr>
        <w:fldChar w:fldCharType="separate"/>
      </w:r>
      <w:r>
        <w:rPr>
          <w:color w:val="008080"/>
          <w:sz w:val="22"/>
          <w:szCs w:val="22"/>
        </w:rPr>
        <w:t>Главе 7.3</w:t>
      </w:r>
      <w:r w:rsidR="00C231B3">
        <w:rPr>
          <w:color w:val="000080"/>
          <w:sz w:val="22"/>
          <w:szCs w:val="22"/>
        </w:rPr>
        <w:fldChar w:fldCharType="end"/>
      </w:r>
      <w:r>
        <w:rPr>
          <w:color w:val="000080"/>
          <w:sz w:val="22"/>
          <w:szCs w:val="22"/>
        </w:rPr>
        <w:t xml:space="preserve"> Правил устройства электроустановок. Раздел VII (справочное)</w:t>
      </w:r>
    </w:p>
    <w:p w:rsidR="00C852FB" w:rsidRDefault="00C852FB" w:rsidP="00943BC4">
      <w:pPr>
        <w:shd w:val="clear" w:color="auto" w:fill="FFFFFF"/>
        <w:jc w:val="center"/>
        <w:rPr>
          <w:b/>
          <w:bCs/>
          <w:color w:val="000080"/>
        </w:rPr>
      </w:pPr>
      <w:bookmarkStart w:id="5530" w:name="1827262"/>
      <w:r>
        <w:rPr>
          <w:b/>
          <w:bCs/>
          <w:color w:val="000080"/>
        </w:rPr>
        <w:t>Маркировка взрывозащищенного электрооборудования по ПИВЭ</w:t>
      </w:r>
      <w:bookmarkEnd w:id="5530"/>
    </w:p>
    <w:p w:rsidR="00C852FB" w:rsidRDefault="00C852FB" w:rsidP="00943BC4">
      <w:pPr>
        <w:shd w:val="clear" w:color="auto" w:fill="FFFFFF"/>
        <w:jc w:val="center"/>
        <w:rPr>
          <w:b/>
          <w:bCs/>
          <w:color w:val="000080"/>
        </w:rPr>
      </w:pPr>
    </w:p>
    <w:p w:rsidR="00C852FB" w:rsidRDefault="00C852FB" w:rsidP="00943BC4">
      <w:pPr>
        <w:shd w:val="clear" w:color="auto" w:fill="FFFFFF"/>
        <w:ind w:firstLine="851"/>
        <w:jc w:val="both"/>
        <w:rPr>
          <w:color w:val="000000"/>
        </w:rPr>
      </w:pPr>
      <w:bookmarkStart w:id="5531" w:name="1827263"/>
      <w:bookmarkStart w:id="5532" w:name="1827265"/>
      <w:bookmarkEnd w:id="5531"/>
      <w:r>
        <w:rPr>
          <w:color w:val="000000"/>
        </w:rPr>
        <w:t>Электрооборудование, изготовленное по ПИВЭ, на уровни взрывозащиты не подразделяется.</w:t>
      </w:r>
      <w:bookmarkEnd w:id="5532"/>
    </w:p>
    <w:p w:rsidR="00C852FB" w:rsidRDefault="00C852FB" w:rsidP="00943BC4">
      <w:pPr>
        <w:shd w:val="clear" w:color="auto" w:fill="FFFFFF"/>
        <w:ind w:firstLine="851"/>
        <w:jc w:val="both"/>
        <w:rPr>
          <w:color w:val="000000"/>
        </w:rPr>
      </w:pPr>
      <w:bookmarkStart w:id="5533" w:name="1827268"/>
      <w:r>
        <w:rPr>
          <w:color w:val="000000"/>
        </w:rPr>
        <w:t xml:space="preserve">Виды взрывозащиты электрооборудования в маркировке по взрывозащите обозначаются теми же буквами, что и по ПИВРЭ (см. </w:t>
      </w:r>
      <w:bookmarkEnd w:id="5533"/>
      <w:r w:rsidR="00C231B3">
        <w:rPr>
          <w:color w:val="000000"/>
        </w:rPr>
        <w:fldChar w:fldCharType="begin"/>
      </w:r>
      <w:r>
        <w:rPr>
          <w:color w:val="000000"/>
        </w:rPr>
        <w:instrText xml:space="preserve"> HYPERLINK "1815661" \l "1827142" </w:instrText>
      </w:r>
      <w:r w:rsidR="00C231B3">
        <w:rPr>
          <w:color w:val="000000"/>
        </w:rPr>
        <w:fldChar w:fldCharType="separate"/>
      </w:r>
      <w:r>
        <w:rPr>
          <w:color w:val="008080"/>
        </w:rPr>
        <w:t>пункт 2</w:t>
      </w:r>
      <w:r w:rsidR="00C231B3">
        <w:rPr>
          <w:color w:val="000000"/>
        </w:rPr>
        <w:fldChar w:fldCharType="end"/>
      </w:r>
      <w:r>
        <w:rPr>
          <w:color w:val="000000"/>
        </w:rPr>
        <w:t xml:space="preserve"> приложение 2 (справочное) к настоящей главе).</w:t>
      </w:r>
    </w:p>
    <w:p w:rsidR="00C852FB" w:rsidRDefault="00C852FB" w:rsidP="00943BC4">
      <w:pPr>
        <w:shd w:val="clear" w:color="auto" w:fill="FFFFFF"/>
        <w:ind w:firstLine="851"/>
        <w:jc w:val="both"/>
        <w:rPr>
          <w:color w:val="000000"/>
        </w:rPr>
      </w:pPr>
      <w:bookmarkStart w:id="5534" w:name="1827272"/>
      <w:r>
        <w:rPr>
          <w:color w:val="000000"/>
        </w:rPr>
        <w:t>В маркировку по взрывозащите электрооборудования в указанной ниже последовательности входят:</w:t>
      </w:r>
      <w:bookmarkEnd w:id="5534"/>
    </w:p>
    <w:p w:rsidR="00C852FB" w:rsidRDefault="00C852FB" w:rsidP="00943BC4">
      <w:pPr>
        <w:shd w:val="clear" w:color="auto" w:fill="FFFFFF"/>
        <w:ind w:firstLine="851"/>
        <w:jc w:val="both"/>
        <w:rPr>
          <w:color w:val="000000"/>
        </w:rPr>
      </w:pPr>
      <w:bookmarkStart w:id="5535" w:name="1827275"/>
      <w:r>
        <w:rPr>
          <w:color w:val="000000"/>
        </w:rPr>
        <w:t>а) обозначение вида взрывозащиты;</w:t>
      </w:r>
      <w:bookmarkEnd w:id="5535"/>
    </w:p>
    <w:p w:rsidR="00C852FB" w:rsidRDefault="00C852FB" w:rsidP="00943BC4">
      <w:pPr>
        <w:shd w:val="clear" w:color="auto" w:fill="FFFFFF"/>
        <w:ind w:firstLine="851"/>
        <w:jc w:val="both"/>
        <w:rPr>
          <w:color w:val="000000"/>
        </w:rPr>
      </w:pPr>
      <w:bookmarkStart w:id="5536" w:name="1827281"/>
      <w:r>
        <w:rPr>
          <w:color w:val="000000"/>
        </w:rPr>
        <w:t xml:space="preserve">б) обозначение наивысшей категории взрывоопасной смеси, для которой электрооборудование является взрывозащищенным (согласно </w:t>
      </w:r>
      <w:bookmarkEnd w:id="5536"/>
      <w:r w:rsidR="00C231B3">
        <w:rPr>
          <w:color w:val="000000"/>
        </w:rPr>
        <w:fldChar w:fldCharType="begin"/>
      </w:r>
      <w:r>
        <w:rPr>
          <w:color w:val="000000"/>
        </w:rPr>
        <w:instrText xml:space="preserve"> HYPERLINK "1815661" \l "1827010" </w:instrText>
      </w:r>
      <w:r w:rsidR="00C231B3">
        <w:rPr>
          <w:color w:val="000000"/>
        </w:rPr>
        <w:fldChar w:fldCharType="separate"/>
      </w:r>
      <w:r>
        <w:rPr>
          <w:color w:val="008080"/>
        </w:rPr>
        <w:t>Таблице II 1.1</w:t>
      </w:r>
      <w:r w:rsidR="00C231B3">
        <w:rPr>
          <w:color w:val="000000"/>
        </w:rPr>
        <w:fldChar w:fldCharType="end"/>
      </w:r>
      <w:r>
        <w:rPr>
          <w:color w:val="000000"/>
        </w:rPr>
        <w:t xml:space="preserve">), если взрывозащита электрооборудования или отдельных его частей обеспечивается взрывонепроницаемой оболочкой; для электрооборудования с остальными видами </w:t>
      </w:r>
      <w:r>
        <w:rPr>
          <w:color w:val="000000"/>
        </w:rPr>
        <w:lastRenderedPageBreak/>
        <w:t>взрывозащиты, являющегося взрывозащищенным для взрывоопасных смесей всех категорий, вместо обозначения категории взрывоопасной смеси ставится цифра 0;</w:t>
      </w:r>
    </w:p>
    <w:p w:rsidR="00C852FB" w:rsidRDefault="00C852FB" w:rsidP="00943BC4">
      <w:pPr>
        <w:shd w:val="clear" w:color="auto" w:fill="FFFFFF"/>
        <w:ind w:firstLine="851"/>
        <w:jc w:val="both"/>
        <w:rPr>
          <w:color w:val="000000"/>
        </w:rPr>
      </w:pPr>
      <w:bookmarkStart w:id="5537" w:name="1827285"/>
      <w:r>
        <w:rPr>
          <w:color w:val="000000"/>
        </w:rPr>
        <w:t xml:space="preserve">в) обозначение наивысшей группы взрывоопасной смеси, для которой электрооборудование является взрывозащищенным (согласно </w:t>
      </w:r>
      <w:bookmarkEnd w:id="5537"/>
      <w:r w:rsidR="00C231B3">
        <w:rPr>
          <w:color w:val="000000"/>
        </w:rPr>
        <w:fldChar w:fldCharType="begin"/>
      </w:r>
      <w:r>
        <w:rPr>
          <w:color w:val="000000"/>
        </w:rPr>
        <w:instrText xml:space="preserve"> HYPERLINK "1815661" \l "1827039" </w:instrText>
      </w:r>
      <w:r w:rsidR="00C231B3">
        <w:rPr>
          <w:color w:val="000000"/>
        </w:rPr>
        <w:fldChar w:fldCharType="separate"/>
      </w:r>
      <w:r>
        <w:rPr>
          <w:color w:val="008080"/>
        </w:rPr>
        <w:t>Таблице II 1.3</w:t>
      </w:r>
      <w:r w:rsidR="00C231B3">
        <w:rPr>
          <w:color w:val="000000"/>
        </w:rPr>
        <w:fldChar w:fldCharType="end"/>
      </w:r>
      <w:r>
        <w:rPr>
          <w:color w:val="000000"/>
        </w:rPr>
        <w:t>).</w:t>
      </w:r>
    </w:p>
    <w:p w:rsidR="00C852FB" w:rsidRDefault="00C852FB" w:rsidP="00943BC4">
      <w:pPr>
        <w:shd w:val="clear" w:color="auto" w:fill="FFFFFF"/>
        <w:ind w:firstLine="851"/>
        <w:jc w:val="both"/>
        <w:rPr>
          <w:color w:val="000000"/>
        </w:rPr>
      </w:pPr>
      <w:bookmarkStart w:id="5538" w:name="1827290"/>
      <w:r>
        <w:rPr>
          <w:color w:val="000000"/>
        </w:rPr>
        <w:t>Для электрооборудования с защитой вида «е» (повышенная надежность против взрыва) с искрящими частями, заключенными в оболочку, заполненную маслом или продуваемую под избыточным давлением, вместо цифры 0 ставится обозначение соответствующего вида взрывозащиты: М или П.</w:t>
      </w:r>
      <w:bookmarkEnd w:id="5538"/>
    </w:p>
    <w:p w:rsidR="00C852FB" w:rsidRDefault="00C852FB" w:rsidP="00943BC4">
      <w:pPr>
        <w:shd w:val="clear" w:color="auto" w:fill="FFFFFF"/>
        <w:ind w:firstLine="851"/>
        <w:jc w:val="both"/>
        <w:rPr>
          <w:color w:val="000000"/>
        </w:rPr>
      </w:pPr>
      <w:bookmarkStart w:id="5539" w:name="1827292"/>
      <w:r>
        <w:rPr>
          <w:color w:val="000000"/>
        </w:rPr>
        <w:t>Для электрооборудования с видом взрывозащиты «искробезопасная электрическая цепь» указывается наименование горючего вещества, на котором оно испытано. Обозначение категории и группы для такого электрооборудования не проставляется.</w:t>
      </w:r>
      <w:bookmarkEnd w:id="5539"/>
    </w:p>
    <w:p w:rsidR="00C852FB" w:rsidRDefault="00C852FB" w:rsidP="00943BC4">
      <w:pPr>
        <w:shd w:val="clear" w:color="auto" w:fill="FFFFFF"/>
        <w:ind w:firstLine="851"/>
        <w:jc w:val="both"/>
        <w:rPr>
          <w:color w:val="000000"/>
        </w:rPr>
      </w:pPr>
      <w:bookmarkStart w:id="5540" w:name="1827297"/>
      <w:r>
        <w:rPr>
          <w:color w:val="000000"/>
        </w:rPr>
        <w:t xml:space="preserve">Примеры маркировки взрывозащищенного электрооборудования по ПИВЭ приведены в </w:t>
      </w:r>
      <w:bookmarkEnd w:id="5540"/>
      <w:r w:rsidR="00C231B3">
        <w:rPr>
          <w:color w:val="000000"/>
        </w:rPr>
        <w:fldChar w:fldCharType="begin"/>
      </w:r>
      <w:r>
        <w:rPr>
          <w:color w:val="000000"/>
        </w:rPr>
        <w:instrText xml:space="preserve"> HYPERLINK "1815661" \l "1827311" </w:instrText>
      </w:r>
      <w:r w:rsidR="00C231B3">
        <w:rPr>
          <w:color w:val="000000"/>
        </w:rPr>
        <w:fldChar w:fldCharType="separate"/>
      </w:r>
      <w:r>
        <w:rPr>
          <w:color w:val="008080"/>
        </w:rPr>
        <w:t>Таблице II З. 1</w:t>
      </w:r>
      <w:r w:rsidR="00C231B3">
        <w:rPr>
          <w:color w:val="000000"/>
        </w:rPr>
        <w:fldChar w:fldCharType="end"/>
      </w:r>
      <w:r>
        <w:rPr>
          <w:color w:val="000000"/>
        </w:rPr>
        <w:t>.</w:t>
      </w:r>
    </w:p>
    <w:p w:rsidR="00C852FB" w:rsidRDefault="00C852FB" w:rsidP="00943BC4">
      <w:pPr>
        <w:shd w:val="clear" w:color="auto" w:fill="FFFFFF"/>
        <w:ind w:firstLine="851"/>
        <w:jc w:val="both"/>
        <w:rPr>
          <w:color w:val="000000"/>
          <w:lang w:val="uz-Cyrl-UZ"/>
        </w:rPr>
      </w:pPr>
      <w:bookmarkStart w:id="5541" w:name="1827299"/>
      <w:r>
        <w:rPr>
          <w:color w:val="000000"/>
        </w:rPr>
        <w:t>К уровню «электрооборудование повышенной надежности против взрыва» относится электрооборудование, имеющее в маркировке по взрывозащите букву Н, а также цифру 2 перед буквой И, например:</w:t>
      </w:r>
      <w:bookmarkEnd w:id="5541"/>
    </w:p>
    <w:p w:rsidR="00C852FB" w:rsidRPr="00225AA6" w:rsidRDefault="00C852FB" w:rsidP="00943BC4">
      <w:pPr>
        <w:shd w:val="clear" w:color="auto" w:fill="FFFFFF"/>
        <w:ind w:firstLine="851"/>
        <w:jc w:val="both"/>
        <w:rPr>
          <w:color w:val="000000"/>
          <w:lang w:val="uz-Cyrl-UZ"/>
        </w:rPr>
      </w:pPr>
      <w:r>
        <w:rPr>
          <w:color w:val="000000"/>
          <w:lang w:val="uz-Cyrl-UZ"/>
        </w:rPr>
        <w:t xml:space="preserve">МНБ, НОГ, Н2А, НПД, НОА  </w:t>
      </w:r>
      <m:oMath>
        <m:f>
          <m:fPr>
            <m:ctrlPr>
              <w:rPr>
                <w:rFonts w:ascii="Cambria Math" w:hAnsi="Cambria Math"/>
                <w:i/>
                <w:color w:val="000000"/>
                <w:sz w:val="32"/>
                <w:szCs w:val="32"/>
                <w:lang w:val="uz-Cyrl-UZ"/>
              </w:rPr>
            </m:ctrlPr>
          </m:fPr>
          <m:num>
            <m:r>
              <w:rPr>
                <w:rFonts w:ascii="Cambria Math" w:hAnsi="Cambria Math"/>
                <w:color w:val="000000"/>
                <w:sz w:val="32"/>
                <w:szCs w:val="32"/>
                <w:lang w:val="uz-Cyrl-UZ"/>
              </w:rPr>
              <m:t>2И</m:t>
            </m:r>
          </m:num>
          <m:den>
            <m:r>
              <w:rPr>
                <w:rFonts w:ascii="Cambria Math" w:hAnsi="Cambria Math"/>
                <w:color w:val="000000"/>
                <w:sz w:val="32"/>
                <w:szCs w:val="32"/>
                <w:lang w:val="uz-Cyrl-UZ"/>
              </w:rPr>
              <m:t>бензол</m:t>
            </m:r>
          </m:den>
        </m:f>
        <m:r>
          <w:rPr>
            <w:rFonts w:ascii="Cambria Math" w:hAnsi="Cambria Math"/>
            <w:color w:val="000000"/>
            <w:sz w:val="32"/>
            <w:szCs w:val="32"/>
            <w:lang w:val="uz-Cyrl-UZ"/>
          </w:rPr>
          <m:t xml:space="preserve">, </m:t>
        </m:r>
        <m:f>
          <m:fPr>
            <m:ctrlPr>
              <w:rPr>
                <w:rFonts w:ascii="Cambria Math" w:hAnsi="Cambria Math"/>
                <w:i/>
                <w:color w:val="000000"/>
                <w:sz w:val="32"/>
                <w:szCs w:val="32"/>
                <w:lang w:val="uz-Cyrl-UZ"/>
              </w:rPr>
            </m:ctrlPr>
          </m:fPr>
          <m:num>
            <m:r>
              <w:rPr>
                <w:rFonts w:ascii="Cambria Math" w:hAnsi="Cambria Math"/>
                <w:color w:val="000000"/>
                <w:sz w:val="32"/>
                <w:szCs w:val="32"/>
                <w:lang w:val="uz-Cyrl-UZ"/>
              </w:rPr>
              <m:t>2Ио</m:t>
            </m:r>
          </m:num>
          <m:den>
            <m:r>
              <w:rPr>
                <w:rFonts w:ascii="Cambria Math" w:hAnsi="Cambria Math"/>
                <w:color w:val="000000"/>
                <w:sz w:val="32"/>
                <w:szCs w:val="32"/>
                <w:lang w:val="uz-Cyrl-UZ"/>
              </w:rPr>
              <m:t>водород</m:t>
            </m:r>
          </m:den>
        </m:f>
      </m:oMath>
      <w:r>
        <w:rPr>
          <w:color w:val="000000"/>
          <w:sz w:val="32"/>
          <w:szCs w:val="32"/>
          <w:lang w:val="uz-Cyrl-UZ"/>
        </w:rPr>
        <w:t xml:space="preserve"> </w:t>
      </w:r>
      <w:r w:rsidRPr="00225AA6">
        <w:rPr>
          <w:color w:val="000000"/>
          <w:lang w:val="uz-Cyrl-UZ"/>
        </w:rPr>
        <w:t>и т.п</w:t>
      </w:r>
    </w:p>
    <w:p w:rsidR="00C852FB" w:rsidRDefault="00C852FB" w:rsidP="00943BC4">
      <w:pPr>
        <w:shd w:val="clear" w:color="auto" w:fill="FFFFFF"/>
        <w:ind w:firstLine="851"/>
        <w:jc w:val="both"/>
        <w:rPr>
          <w:color w:val="000000"/>
        </w:rPr>
      </w:pPr>
      <w:bookmarkStart w:id="5542" w:name="1827307"/>
      <w:r>
        <w:rPr>
          <w:color w:val="000000"/>
        </w:rPr>
        <w:t>Электрооборудование с остальными маркировками по взрывозащите, выполненными по ПИВЭ, следует относить к уровню «взрывобезопасное электрооборудование».</w:t>
      </w:r>
      <w:bookmarkEnd w:id="5542"/>
    </w:p>
    <w:p w:rsidR="00C852FB" w:rsidRDefault="00C852FB" w:rsidP="00943BC4">
      <w:pPr>
        <w:tabs>
          <w:tab w:val="left" w:pos="922"/>
        </w:tabs>
        <w:rPr>
          <w:lang w:val="uz-Cyrl-UZ"/>
        </w:rPr>
      </w:pPr>
    </w:p>
    <w:p w:rsidR="00C852FB" w:rsidRPr="005E48DC" w:rsidRDefault="00C852FB" w:rsidP="00943BC4">
      <w:pPr>
        <w:rPr>
          <w:lang w:val="uz-Cyrl-UZ"/>
        </w:rPr>
      </w:pPr>
    </w:p>
    <w:p w:rsidR="00C852FB" w:rsidRPr="005E48DC" w:rsidRDefault="00C852FB" w:rsidP="00943BC4">
      <w:pPr>
        <w:rPr>
          <w:lang w:val="uz-Cyrl-UZ"/>
        </w:rPr>
      </w:pPr>
    </w:p>
    <w:p w:rsidR="00C852FB" w:rsidRPr="005E48DC" w:rsidRDefault="00C852FB" w:rsidP="00943BC4">
      <w:pPr>
        <w:rPr>
          <w:lang w:val="uz-Cyrl-UZ"/>
        </w:rPr>
      </w:pPr>
    </w:p>
    <w:p w:rsidR="00C852FB" w:rsidRDefault="00C852FB" w:rsidP="00943BC4">
      <w:pPr>
        <w:rPr>
          <w:sz w:val="28"/>
          <w:szCs w:val="28"/>
        </w:rPr>
      </w:pPr>
    </w:p>
    <w:p w:rsidR="00C852FB" w:rsidRDefault="00C852FB" w:rsidP="00943BC4">
      <w:pPr>
        <w:rPr>
          <w:sz w:val="28"/>
          <w:szCs w:val="28"/>
        </w:rPr>
      </w:pPr>
    </w:p>
    <w:p w:rsidR="00C852FB" w:rsidRDefault="00C852FB" w:rsidP="00943BC4">
      <w:pPr>
        <w:rPr>
          <w:sz w:val="28"/>
          <w:szCs w:val="28"/>
        </w:rPr>
      </w:pPr>
    </w:p>
    <w:p w:rsidR="00C852FB" w:rsidRDefault="00C852FB" w:rsidP="00943BC4">
      <w:pPr>
        <w:rPr>
          <w:sz w:val="28"/>
          <w:szCs w:val="28"/>
        </w:rPr>
      </w:pPr>
    </w:p>
    <w:p w:rsidR="00C852FB" w:rsidRDefault="00C852FB" w:rsidP="00943BC4">
      <w:pPr>
        <w:rPr>
          <w:sz w:val="28"/>
          <w:szCs w:val="28"/>
        </w:rPr>
      </w:pPr>
    </w:p>
    <w:p w:rsidR="00C852FB" w:rsidRDefault="00C852FB"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725067" w:rsidRDefault="00725067" w:rsidP="00943BC4">
      <w:pPr>
        <w:rPr>
          <w:sz w:val="28"/>
          <w:szCs w:val="28"/>
        </w:rPr>
      </w:pPr>
    </w:p>
    <w:p w:rsidR="00C852FB" w:rsidRDefault="00C852FB" w:rsidP="00943BC4">
      <w:pPr>
        <w:rPr>
          <w:sz w:val="28"/>
          <w:szCs w:val="28"/>
        </w:rPr>
      </w:pPr>
    </w:p>
    <w:p w:rsidR="00C852FB" w:rsidRDefault="00C852FB" w:rsidP="00943BC4">
      <w:pPr>
        <w:jc w:val="center"/>
      </w:pPr>
      <w:r>
        <w:lastRenderedPageBreak/>
        <w:t>СОДЕРЖАНИЕ</w:t>
      </w:r>
    </w:p>
    <w:p w:rsidR="00C852FB" w:rsidRPr="00943BC4" w:rsidRDefault="00C852FB" w:rsidP="00943BC4"/>
    <w:tbl>
      <w:tblPr>
        <w:tblStyle w:val="af1"/>
        <w:tblW w:w="8376" w:type="dxa"/>
        <w:tblInd w:w="796" w:type="dxa"/>
        <w:tblLayout w:type="fixed"/>
        <w:tblLook w:val="04A0"/>
      </w:tblPr>
      <w:tblGrid>
        <w:gridCol w:w="7526"/>
        <w:gridCol w:w="850"/>
      </w:tblGrid>
      <w:tr w:rsidR="00A8739F" w:rsidRPr="00943BC4" w:rsidTr="00A8739F">
        <w:tc>
          <w:tcPr>
            <w:tcW w:w="7526" w:type="dxa"/>
          </w:tcPr>
          <w:p w:rsidR="00A8739F" w:rsidRPr="00943BC4" w:rsidRDefault="00A8739F" w:rsidP="00943BC4">
            <w:pPr>
              <w:tabs>
                <w:tab w:val="right" w:leader="dot" w:pos="5923"/>
              </w:tabs>
              <w:rPr>
                <w:rStyle w:val="ad"/>
                <w:rFonts w:eastAsia="Calibri"/>
                <w:b/>
                <w:sz w:val="24"/>
                <w:szCs w:val="24"/>
              </w:rPr>
            </w:pPr>
            <w:r w:rsidRPr="00943BC4">
              <w:rPr>
                <w:rStyle w:val="ad"/>
                <w:rFonts w:eastAsia="Calibri"/>
                <w:b/>
                <w:sz w:val="24"/>
                <w:szCs w:val="24"/>
              </w:rPr>
              <w:t>Предисловие</w:t>
            </w:r>
          </w:p>
        </w:tc>
        <w:tc>
          <w:tcPr>
            <w:tcW w:w="850" w:type="dxa"/>
          </w:tcPr>
          <w:p w:rsidR="00A8739F" w:rsidRPr="00943BC4" w:rsidRDefault="00A8739F" w:rsidP="00943BC4">
            <w:pPr>
              <w:tabs>
                <w:tab w:val="right" w:leader="dot" w:pos="5923"/>
              </w:tabs>
              <w:rPr>
                <w:b/>
              </w:rPr>
            </w:pPr>
            <w:r>
              <w:rPr>
                <w:b/>
              </w:rPr>
              <w:t>2</w:t>
            </w:r>
          </w:p>
        </w:tc>
      </w:tr>
      <w:tr w:rsidR="00A8739F" w:rsidRPr="00943BC4" w:rsidTr="00A8739F">
        <w:tc>
          <w:tcPr>
            <w:tcW w:w="7526" w:type="dxa"/>
          </w:tcPr>
          <w:p w:rsidR="00A8739F" w:rsidRPr="00943BC4" w:rsidRDefault="00A8739F" w:rsidP="00A8739F">
            <w:pPr>
              <w:rPr>
                <w:rStyle w:val="ad"/>
                <w:rFonts w:eastAsia="Calibri"/>
                <w:b/>
                <w:sz w:val="24"/>
                <w:szCs w:val="24"/>
              </w:rPr>
            </w:pPr>
            <w:r w:rsidRPr="00943BC4">
              <w:rPr>
                <w:rStyle w:val="ad"/>
                <w:rFonts w:eastAsia="Calibri"/>
                <w:b/>
                <w:sz w:val="24"/>
                <w:szCs w:val="24"/>
              </w:rPr>
              <w:t>Раздел I. Общие правила………………………………………………</w:t>
            </w:r>
          </w:p>
        </w:tc>
        <w:tc>
          <w:tcPr>
            <w:tcW w:w="850" w:type="dxa"/>
          </w:tcPr>
          <w:p w:rsidR="00A8739F" w:rsidRPr="00943BC4" w:rsidRDefault="00A8739F" w:rsidP="00943BC4">
            <w:pPr>
              <w:rPr>
                <w:b/>
              </w:rPr>
            </w:pPr>
            <w:r w:rsidRPr="00943BC4">
              <w:rPr>
                <w:rStyle w:val="ad"/>
                <w:rFonts w:eastAsia="Calibri"/>
                <w:b/>
                <w:sz w:val="24"/>
                <w:szCs w:val="24"/>
              </w:rPr>
              <w:t>2</w:t>
            </w:r>
          </w:p>
        </w:tc>
      </w:tr>
      <w:tr w:rsidR="00A8739F" w:rsidRPr="00943BC4" w:rsidTr="00A8739F">
        <w:tc>
          <w:tcPr>
            <w:tcW w:w="7526" w:type="dxa"/>
          </w:tcPr>
          <w:p w:rsidR="00A8739F" w:rsidRPr="00943BC4" w:rsidRDefault="00A8739F" w:rsidP="00A8739F">
            <w:pPr>
              <w:tabs>
                <w:tab w:val="left" w:leader="dot" w:pos="4738"/>
                <w:tab w:val="right" w:pos="5923"/>
              </w:tabs>
              <w:rPr>
                <w:rStyle w:val="ad"/>
                <w:rFonts w:eastAsia="Calibri"/>
                <w:b/>
                <w:sz w:val="24"/>
                <w:szCs w:val="24"/>
              </w:rPr>
            </w:pPr>
            <w:r w:rsidRPr="00943BC4">
              <w:rPr>
                <w:rStyle w:val="ad"/>
                <w:rFonts w:eastAsia="Calibri"/>
                <w:b/>
                <w:sz w:val="24"/>
                <w:szCs w:val="24"/>
              </w:rPr>
              <w:t>Глава 11 Общая часть………………………………………………</w:t>
            </w:r>
            <w:r>
              <w:rPr>
                <w:rStyle w:val="ad"/>
                <w:rFonts w:eastAsia="Calibri"/>
                <w:b/>
                <w:sz w:val="24"/>
                <w:szCs w:val="24"/>
              </w:rPr>
              <w:t>…</w:t>
            </w:r>
          </w:p>
        </w:tc>
        <w:tc>
          <w:tcPr>
            <w:tcW w:w="850" w:type="dxa"/>
          </w:tcPr>
          <w:p w:rsidR="00A8739F" w:rsidRPr="00943BC4" w:rsidRDefault="00A8739F" w:rsidP="00943BC4">
            <w:pPr>
              <w:tabs>
                <w:tab w:val="left" w:leader="dot" w:pos="4738"/>
                <w:tab w:val="right" w:pos="5923"/>
              </w:tabs>
              <w:rPr>
                <w:b/>
              </w:rPr>
            </w:pPr>
            <w:r w:rsidRPr="00943BC4">
              <w:rPr>
                <w:rStyle w:val="ad"/>
                <w:rFonts w:eastAsia="Calibri"/>
                <w:b/>
                <w:sz w:val="24"/>
                <w:szCs w:val="24"/>
              </w:rPr>
              <w:t>2</w:t>
            </w:r>
          </w:p>
        </w:tc>
      </w:tr>
      <w:tr w:rsidR="00A8739F" w:rsidRPr="00943BC4" w:rsidTr="00A8739F">
        <w:tc>
          <w:tcPr>
            <w:tcW w:w="7526" w:type="dxa"/>
          </w:tcPr>
          <w:p w:rsidR="00A8739F" w:rsidRPr="00943BC4" w:rsidRDefault="00A8739F" w:rsidP="00A8739F">
            <w:pPr>
              <w:tabs>
                <w:tab w:val="left" w:leader="dot" w:pos="4724"/>
                <w:tab w:val="right" w:pos="5923"/>
              </w:tabs>
              <w:rPr>
                <w:rStyle w:val="ad"/>
                <w:rFonts w:eastAsia="Calibri"/>
                <w:b/>
                <w:sz w:val="24"/>
                <w:szCs w:val="24"/>
              </w:rPr>
            </w:pPr>
            <w:r w:rsidRPr="00943BC4">
              <w:rPr>
                <w:rStyle w:val="ad"/>
                <w:rFonts w:eastAsia="Calibri"/>
                <w:b/>
                <w:sz w:val="24"/>
                <w:szCs w:val="24"/>
              </w:rPr>
              <w:t>Глава 1.2. Электроснабжение и электрические сети………………</w:t>
            </w:r>
          </w:p>
        </w:tc>
        <w:tc>
          <w:tcPr>
            <w:tcW w:w="850" w:type="dxa"/>
          </w:tcPr>
          <w:p w:rsidR="00A8739F" w:rsidRPr="00943BC4" w:rsidRDefault="00A8739F" w:rsidP="00943BC4">
            <w:pPr>
              <w:tabs>
                <w:tab w:val="left" w:leader="dot" w:pos="4724"/>
                <w:tab w:val="right" w:pos="5923"/>
              </w:tabs>
              <w:rPr>
                <w:b/>
              </w:rPr>
            </w:pPr>
            <w:r w:rsidRPr="00943BC4">
              <w:rPr>
                <w:rStyle w:val="ad"/>
                <w:rFonts w:eastAsia="Calibri"/>
                <w:b/>
                <w:sz w:val="24"/>
                <w:szCs w:val="24"/>
              </w:rPr>
              <w:t>10</w:t>
            </w:r>
          </w:p>
        </w:tc>
      </w:tr>
      <w:tr w:rsidR="00A8739F" w:rsidRPr="00943BC4" w:rsidTr="00A8739F">
        <w:tc>
          <w:tcPr>
            <w:tcW w:w="7526" w:type="dxa"/>
          </w:tcPr>
          <w:p w:rsidR="00A8739F" w:rsidRDefault="00A8739F" w:rsidP="000727D1">
            <w:pPr>
              <w:rPr>
                <w:rStyle w:val="ad"/>
                <w:rFonts w:eastAsia="Calibri"/>
                <w:b/>
                <w:sz w:val="24"/>
                <w:szCs w:val="24"/>
              </w:rPr>
            </w:pPr>
            <w:r w:rsidRPr="00943BC4">
              <w:rPr>
                <w:rStyle w:val="ad"/>
                <w:rFonts w:eastAsia="Calibri"/>
                <w:b/>
                <w:sz w:val="24"/>
                <w:szCs w:val="24"/>
              </w:rPr>
              <w:t xml:space="preserve">Глава 1.3. Выбор проводников по нагреву, экономической </w:t>
            </w:r>
            <w:r>
              <w:rPr>
                <w:rStyle w:val="ad"/>
                <w:rFonts w:eastAsia="Calibri"/>
                <w:b/>
                <w:sz w:val="24"/>
                <w:szCs w:val="24"/>
              </w:rPr>
              <w:t xml:space="preserve">    </w:t>
            </w:r>
          </w:p>
          <w:p w:rsidR="00A8739F" w:rsidRPr="00725067" w:rsidRDefault="00A8739F" w:rsidP="000727D1">
            <w:pPr>
              <w:rPr>
                <w:rStyle w:val="ad"/>
                <w:rFonts w:eastAsia="Calibri"/>
                <w:b/>
                <w:sz w:val="24"/>
                <w:szCs w:val="24"/>
                <w:lang w:val="uz-Cyrl-UZ"/>
              </w:rPr>
            </w:pPr>
            <w:r>
              <w:rPr>
                <w:rStyle w:val="ad"/>
                <w:rFonts w:eastAsia="Calibri"/>
                <w:b/>
                <w:sz w:val="24"/>
                <w:szCs w:val="24"/>
              </w:rPr>
              <w:t xml:space="preserve">                   </w:t>
            </w:r>
            <w:r w:rsidRPr="00943BC4">
              <w:rPr>
                <w:rStyle w:val="ad"/>
                <w:rFonts w:eastAsia="Calibri"/>
                <w:b/>
                <w:sz w:val="24"/>
                <w:szCs w:val="24"/>
              </w:rPr>
              <w:t>плотности тока и по условиям короны</w:t>
            </w:r>
            <w:r>
              <w:rPr>
                <w:rStyle w:val="ad"/>
                <w:rFonts w:eastAsia="Calibri"/>
                <w:b/>
                <w:sz w:val="24"/>
                <w:szCs w:val="24"/>
              </w:rPr>
              <w:t>…</w:t>
            </w:r>
            <w:r w:rsidRPr="00943BC4">
              <w:rPr>
                <w:rStyle w:val="ad"/>
                <w:rFonts w:eastAsia="Calibri"/>
                <w:b/>
                <w:sz w:val="24"/>
                <w:szCs w:val="24"/>
              </w:rPr>
              <w:t>……...………</w:t>
            </w:r>
            <w:r>
              <w:rPr>
                <w:rStyle w:val="ad"/>
                <w:rFonts w:eastAsia="Calibri"/>
                <w:b/>
                <w:sz w:val="24"/>
                <w:szCs w:val="24"/>
                <w:lang w:val="uz-Cyrl-UZ"/>
              </w:rPr>
              <w:t>..</w:t>
            </w:r>
          </w:p>
        </w:tc>
        <w:tc>
          <w:tcPr>
            <w:tcW w:w="850" w:type="dxa"/>
          </w:tcPr>
          <w:p w:rsidR="00A8739F" w:rsidRDefault="00A8739F" w:rsidP="00943BC4">
            <w:pPr>
              <w:rPr>
                <w:rStyle w:val="ad"/>
                <w:rFonts w:eastAsia="Calibri"/>
                <w:b/>
                <w:sz w:val="24"/>
                <w:szCs w:val="24"/>
              </w:rPr>
            </w:pPr>
          </w:p>
          <w:p w:rsidR="00A8739F" w:rsidRPr="00943BC4" w:rsidRDefault="00A8739F" w:rsidP="00943BC4">
            <w:pPr>
              <w:rPr>
                <w:b/>
              </w:rPr>
            </w:pPr>
            <w:r w:rsidRPr="00943BC4">
              <w:rPr>
                <w:rStyle w:val="ad"/>
                <w:rFonts w:eastAsia="Calibri"/>
                <w:b/>
                <w:sz w:val="24"/>
                <w:szCs w:val="24"/>
              </w:rPr>
              <w:t>15</w:t>
            </w:r>
          </w:p>
        </w:tc>
      </w:tr>
      <w:tr w:rsidR="00A8739F" w:rsidRPr="00943BC4" w:rsidTr="00A8739F">
        <w:tc>
          <w:tcPr>
            <w:tcW w:w="7526" w:type="dxa"/>
          </w:tcPr>
          <w:p w:rsidR="00A8739F" w:rsidRPr="008A47CE" w:rsidRDefault="00A8739F" w:rsidP="00725067">
            <w:pPr>
              <w:rPr>
                <w:rStyle w:val="ad"/>
                <w:rFonts w:eastAsia="Calibri"/>
                <w:b/>
                <w:sz w:val="24"/>
                <w:szCs w:val="24"/>
                <w:lang w:val="uz-Cyrl-UZ"/>
              </w:rPr>
            </w:pPr>
            <w:r w:rsidRPr="00943BC4">
              <w:rPr>
                <w:rStyle w:val="ad"/>
                <w:rFonts w:eastAsia="Calibri"/>
                <w:b/>
                <w:sz w:val="24"/>
                <w:szCs w:val="24"/>
              </w:rPr>
              <w:t>Глава 1.4.Выбор электрических аппаратов и проводников по условиям короткого замыкания</w:t>
            </w:r>
            <w:r>
              <w:rPr>
                <w:rStyle w:val="ad"/>
                <w:rFonts w:eastAsia="Calibri"/>
                <w:b/>
                <w:sz w:val="24"/>
                <w:szCs w:val="24"/>
              </w:rPr>
              <w:t>…………………………</w:t>
            </w:r>
            <w:r>
              <w:rPr>
                <w:rStyle w:val="ad"/>
                <w:rFonts w:eastAsia="Calibri"/>
                <w:b/>
                <w:sz w:val="24"/>
                <w:szCs w:val="24"/>
                <w:lang w:val="uz-Cyrl-UZ"/>
              </w:rPr>
              <w:t>................</w:t>
            </w:r>
          </w:p>
        </w:tc>
        <w:tc>
          <w:tcPr>
            <w:tcW w:w="850" w:type="dxa"/>
          </w:tcPr>
          <w:p w:rsidR="00A8739F" w:rsidRDefault="00A8739F" w:rsidP="00943BC4">
            <w:pPr>
              <w:rPr>
                <w:rStyle w:val="ad"/>
                <w:rFonts w:eastAsia="Calibri"/>
                <w:b/>
                <w:sz w:val="24"/>
                <w:szCs w:val="24"/>
              </w:rPr>
            </w:pPr>
          </w:p>
          <w:p w:rsidR="00A8739F" w:rsidRPr="00943BC4" w:rsidRDefault="00A8739F" w:rsidP="00943BC4">
            <w:pPr>
              <w:rPr>
                <w:b/>
              </w:rPr>
            </w:pPr>
            <w:r w:rsidRPr="00943BC4">
              <w:rPr>
                <w:rStyle w:val="ad"/>
                <w:rFonts w:eastAsia="Calibri"/>
                <w:b/>
                <w:sz w:val="24"/>
                <w:szCs w:val="24"/>
              </w:rPr>
              <w:t>23</w:t>
            </w:r>
          </w:p>
        </w:tc>
      </w:tr>
      <w:tr w:rsidR="00A8739F" w:rsidRPr="00943BC4" w:rsidTr="00A8739F">
        <w:tc>
          <w:tcPr>
            <w:tcW w:w="7526" w:type="dxa"/>
          </w:tcPr>
          <w:p w:rsidR="00A8739F" w:rsidRPr="00943BC4" w:rsidRDefault="00A8739F" w:rsidP="00943BC4">
            <w:pPr>
              <w:tabs>
                <w:tab w:val="left" w:leader="dot" w:pos="4599"/>
                <w:tab w:val="right" w:pos="5934"/>
              </w:tabs>
              <w:rPr>
                <w:rStyle w:val="ad"/>
                <w:rFonts w:eastAsia="Calibri"/>
                <w:b/>
                <w:sz w:val="24"/>
                <w:szCs w:val="24"/>
              </w:rPr>
            </w:pPr>
            <w:r w:rsidRPr="00943BC4">
              <w:rPr>
                <w:rStyle w:val="ad"/>
                <w:rFonts w:eastAsia="Calibri"/>
                <w:b/>
                <w:sz w:val="24"/>
                <w:szCs w:val="24"/>
              </w:rPr>
              <w:t>Глава 1</w:t>
            </w:r>
            <w:r w:rsidRPr="00943BC4">
              <w:rPr>
                <w:rStyle w:val="ad"/>
                <w:rFonts w:eastAsia="Calibri"/>
                <w:b/>
                <w:sz w:val="24"/>
                <w:szCs w:val="24"/>
                <w:lang w:val="en-US"/>
              </w:rPr>
              <w:t>.</w:t>
            </w:r>
            <w:r w:rsidRPr="00943BC4">
              <w:rPr>
                <w:rStyle w:val="ad"/>
                <w:rFonts w:eastAsia="Calibri"/>
                <w:b/>
                <w:sz w:val="24"/>
                <w:szCs w:val="24"/>
              </w:rPr>
              <w:t>5. Учет эпеетраэнергии</w:t>
            </w:r>
            <w:r w:rsidRPr="00943BC4">
              <w:rPr>
                <w:rStyle w:val="ad"/>
                <w:rFonts w:eastAsia="Calibri"/>
                <w:b/>
                <w:sz w:val="24"/>
                <w:szCs w:val="24"/>
              </w:rPr>
              <w:tab/>
              <w:t>…………………………</w:t>
            </w:r>
            <w:r w:rsidRPr="00943BC4">
              <w:rPr>
                <w:rStyle w:val="ad"/>
                <w:rFonts w:eastAsia="Calibri"/>
                <w:b/>
                <w:sz w:val="24"/>
                <w:szCs w:val="24"/>
              </w:rPr>
              <w:tab/>
            </w:r>
          </w:p>
        </w:tc>
        <w:tc>
          <w:tcPr>
            <w:tcW w:w="850" w:type="dxa"/>
          </w:tcPr>
          <w:p w:rsidR="00A8739F" w:rsidRPr="00943BC4" w:rsidRDefault="00A8739F" w:rsidP="00943BC4">
            <w:pPr>
              <w:tabs>
                <w:tab w:val="left" w:leader="dot" w:pos="4599"/>
                <w:tab w:val="right" w:pos="5934"/>
              </w:tabs>
              <w:rPr>
                <w:b/>
              </w:rPr>
            </w:pPr>
            <w:r w:rsidRPr="00943BC4">
              <w:rPr>
                <w:rStyle w:val="ad"/>
                <w:rFonts w:eastAsia="Calibri"/>
                <w:b/>
                <w:sz w:val="24"/>
                <w:szCs w:val="24"/>
              </w:rPr>
              <w:t>30</w:t>
            </w:r>
          </w:p>
        </w:tc>
      </w:tr>
      <w:tr w:rsidR="00A8739F" w:rsidRPr="00943BC4" w:rsidTr="00A8739F">
        <w:tc>
          <w:tcPr>
            <w:tcW w:w="7526" w:type="dxa"/>
          </w:tcPr>
          <w:p w:rsidR="00A8739F" w:rsidRPr="00943BC4" w:rsidRDefault="00A8739F" w:rsidP="00AE29A4">
            <w:pPr>
              <w:tabs>
                <w:tab w:val="left" w:leader="dot" w:pos="4695"/>
                <w:tab w:val="right" w:pos="5934"/>
              </w:tabs>
              <w:rPr>
                <w:rStyle w:val="ad"/>
                <w:rFonts w:eastAsia="Calibri"/>
                <w:b/>
                <w:sz w:val="24"/>
                <w:szCs w:val="24"/>
              </w:rPr>
            </w:pPr>
            <w:r w:rsidRPr="00943BC4">
              <w:rPr>
                <w:rStyle w:val="ad"/>
                <w:rFonts w:eastAsia="Calibri"/>
                <w:b/>
                <w:sz w:val="24"/>
                <w:szCs w:val="24"/>
              </w:rPr>
              <w:t>Глава 1</w:t>
            </w:r>
            <w:r w:rsidRPr="00943BC4">
              <w:rPr>
                <w:rStyle w:val="ad"/>
                <w:rFonts w:eastAsia="Calibri"/>
                <w:b/>
                <w:sz w:val="24"/>
                <w:szCs w:val="24"/>
                <w:lang w:val="uz-Cyrl-UZ"/>
              </w:rPr>
              <w:t>.</w:t>
            </w:r>
            <w:r w:rsidRPr="00943BC4">
              <w:rPr>
                <w:rStyle w:val="ad"/>
                <w:rFonts w:eastAsia="Calibri"/>
                <w:b/>
                <w:sz w:val="24"/>
                <w:szCs w:val="24"/>
              </w:rPr>
              <w:t xml:space="preserve"> 6 Измерения электрических величин</w:t>
            </w:r>
            <w:r>
              <w:rPr>
                <w:rStyle w:val="ad"/>
                <w:rFonts w:eastAsia="Calibri"/>
                <w:b/>
                <w:sz w:val="24"/>
                <w:szCs w:val="24"/>
              </w:rPr>
              <w:t>…………….............</w:t>
            </w:r>
          </w:p>
        </w:tc>
        <w:tc>
          <w:tcPr>
            <w:tcW w:w="850" w:type="dxa"/>
          </w:tcPr>
          <w:p w:rsidR="00A8739F" w:rsidRPr="00943BC4" w:rsidRDefault="00A8739F" w:rsidP="00943BC4">
            <w:pPr>
              <w:tabs>
                <w:tab w:val="left" w:leader="dot" w:pos="4695"/>
                <w:tab w:val="right" w:pos="5934"/>
              </w:tabs>
              <w:rPr>
                <w:b/>
              </w:rPr>
            </w:pPr>
            <w:r w:rsidRPr="00943BC4">
              <w:rPr>
                <w:rStyle w:val="0pt"/>
                <w:rFonts w:eastAsia="Calibri"/>
                <w:b/>
                <w:sz w:val="24"/>
                <w:szCs w:val="24"/>
              </w:rPr>
              <w:t>41</w:t>
            </w:r>
          </w:p>
        </w:tc>
      </w:tr>
      <w:tr w:rsidR="00A8739F" w:rsidRPr="00943BC4" w:rsidTr="00A8739F">
        <w:tc>
          <w:tcPr>
            <w:tcW w:w="7526" w:type="dxa"/>
          </w:tcPr>
          <w:p w:rsidR="00A8739F" w:rsidRPr="00943BC4" w:rsidRDefault="00A8739F" w:rsidP="00943BC4">
            <w:pPr>
              <w:tabs>
                <w:tab w:val="left" w:leader="dot" w:pos="4753"/>
                <w:tab w:val="right" w:pos="5934"/>
              </w:tabs>
              <w:rPr>
                <w:rStyle w:val="ad"/>
                <w:rFonts w:eastAsia="Calibri"/>
                <w:b/>
                <w:sz w:val="24"/>
                <w:szCs w:val="24"/>
                <w:lang w:val="uz-Cyrl-UZ"/>
              </w:rPr>
            </w:pPr>
            <w:r w:rsidRPr="00943BC4">
              <w:rPr>
                <w:rStyle w:val="ad"/>
                <w:rFonts w:eastAsia="Calibri"/>
                <w:b/>
                <w:sz w:val="24"/>
                <w:szCs w:val="24"/>
              </w:rPr>
              <w:t>Глава 1.7 Заземление и защитные меры электробезопасности</w:t>
            </w:r>
            <w:r>
              <w:rPr>
                <w:rStyle w:val="ad"/>
                <w:rFonts w:eastAsia="Calibri"/>
                <w:b/>
                <w:sz w:val="24"/>
                <w:szCs w:val="24"/>
                <w:lang w:val="uz-Cyrl-UZ"/>
              </w:rPr>
              <w:t>.......</w:t>
            </w:r>
          </w:p>
        </w:tc>
        <w:tc>
          <w:tcPr>
            <w:tcW w:w="850" w:type="dxa"/>
          </w:tcPr>
          <w:p w:rsidR="00A8739F" w:rsidRPr="00031795" w:rsidRDefault="00A8739F" w:rsidP="00031795">
            <w:pPr>
              <w:tabs>
                <w:tab w:val="left" w:leader="dot" w:pos="4753"/>
                <w:tab w:val="right" w:pos="5934"/>
              </w:tabs>
              <w:rPr>
                <w:b/>
                <w:lang w:val="uz-Cyrl-UZ"/>
              </w:rPr>
            </w:pPr>
            <w:r w:rsidRPr="00943BC4">
              <w:rPr>
                <w:rStyle w:val="ad"/>
                <w:rFonts w:eastAsia="Calibri"/>
                <w:b/>
                <w:sz w:val="24"/>
                <w:szCs w:val="24"/>
              </w:rPr>
              <w:t>4</w:t>
            </w:r>
            <w:r>
              <w:rPr>
                <w:rStyle w:val="ad"/>
                <w:rFonts w:eastAsia="Calibri"/>
                <w:b/>
                <w:sz w:val="24"/>
                <w:szCs w:val="24"/>
                <w:lang w:val="uz-Cyrl-UZ"/>
              </w:rPr>
              <w:t>6</w:t>
            </w:r>
          </w:p>
        </w:tc>
      </w:tr>
      <w:tr w:rsidR="00A8739F" w:rsidRPr="00943BC4" w:rsidTr="00A8739F">
        <w:tc>
          <w:tcPr>
            <w:tcW w:w="7526" w:type="dxa"/>
          </w:tcPr>
          <w:p w:rsidR="00A8739F" w:rsidRPr="00943BC4" w:rsidRDefault="00A8739F" w:rsidP="00AE29A4">
            <w:pPr>
              <w:tabs>
                <w:tab w:val="left" w:leader="dot" w:pos="4743"/>
                <w:tab w:val="right" w:pos="5934"/>
              </w:tabs>
              <w:rPr>
                <w:rStyle w:val="ad"/>
                <w:rFonts w:eastAsia="Calibri"/>
                <w:b/>
                <w:sz w:val="24"/>
                <w:szCs w:val="24"/>
              </w:rPr>
            </w:pPr>
            <w:r w:rsidRPr="00943BC4">
              <w:rPr>
                <w:rStyle w:val="ad"/>
                <w:rFonts w:eastAsia="Calibri"/>
                <w:b/>
                <w:sz w:val="24"/>
                <w:szCs w:val="24"/>
              </w:rPr>
              <w:t>Глава 1</w:t>
            </w:r>
            <w:r w:rsidRPr="00943BC4">
              <w:rPr>
                <w:rStyle w:val="ad"/>
                <w:rFonts w:eastAsia="Calibri"/>
                <w:b/>
                <w:sz w:val="24"/>
                <w:szCs w:val="24"/>
                <w:lang w:val="uz-Cyrl-UZ"/>
              </w:rPr>
              <w:t>.</w:t>
            </w:r>
            <w:r w:rsidRPr="00943BC4">
              <w:rPr>
                <w:rStyle w:val="ad"/>
                <w:rFonts w:eastAsia="Calibri"/>
                <w:b/>
                <w:sz w:val="24"/>
                <w:szCs w:val="24"/>
              </w:rPr>
              <w:t>8. Нормы приемо-сдаточных испытаний………</w:t>
            </w:r>
            <w:r>
              <w:rPr>
                <w:rStyle w:val="ad"/>
                <w:rFonts w:eastAsia="Calibri"/>
                <w:b/>
                <w:sz w:val="24"/>
                <w:szCs w:val="24"/>
              </w:rPr>
              <w:t>………..</w:t>
            </w:r>
            <w:r w:rsidRPr="00943BC4">
              <w:rPr>
                <w:rStyle w:val="ad"/>
                <w:rFonts w:eastAsia="Calibri"/>
                <w:b/>
                <w:sz w:val="24"/>
                <w:szCs w:val="24"/>
              </w:rPr>
              <w:tab/>
            </w:r>
          </w:p>
        </w:tc>
        <w:tc>
          <w:tcPr>
            <w:tcW w:w="850" w:type="dxa"/>
          </w:tcPr>
          <w:p w:rsidR="00A8739F" w:rsidRPr="00031795" w:rsidRDefault="00A8739F" w:rsidP="00031795">
            <w:pPr>
              <w:tabs>
                <w:tab w:val="left" w:leader="dot" w:pos="4743"/>
                <w:tab w:val="right" w:pos="5934"/>
              </w:tabs>
              <w:rPr>
                <w:b/>
                <w:lang w:val="uz-Cyrl-UZ"/>
              </w:rPr>
            </w:pPr>
            <w:r w:rsidRPr="00943BC4">
              <w:rPr>
                <w:rStyle w:val="ad"/>
                <w:rFonts w:eastAsia="Calibri"/>
                <w:b/>
                <w:sz w:val="24"/>
                <w:szCs w:val="24"/>
                <w:lang w:val="en-US"/>
              </w:rPr>
              <w:t>7</w:t>
            </w:r>
            <w:r>
              <w:rPr>
                <w:rStyle w:val="ad"/>
                <w:rFonts w:eastAsia="Calibri"/>
                <w:b/>
                <w:sz w:val="24"/>
                <w:szCs w:val="24"/>
                <w:lang w:val="uz-Cyrl-UZ"/>
              </w:rPr>
              <w:t>5</w:t>
            </w:r>
          </w:p>
        </w:tc>
      </w:tr>
      <w:tr w:rsidR="00A8739F" w:rsidRPr="00943BC4" w:rsidTr="00A8739F">
        <w:trPr>
          <w:trHeight w:val="88"/>
        </w:trPr>
        <w:tc>
          <w:tcPr>
            <w:tcW w:w="7526" w:type="dxa"/>
          </w:tcPr>
          <w:p w:rsidR="00A8739F" w:rsidRPr="00725067" w:rsidRDefault="00A8739F" w:rsidP="00725067">
            <w:pPr>
              <w:pStyle w:val="Heading"/>
              <w:rPr>
                <w:rFonts w:ascii="Times New Roman" w:hAnsi="Times New Roman"/>
                <w:sz w:val="24"/>
                <w:szCs w:val="24"/>
              </w:rPr>
            </w:pPr>
            <w:r w:rsidRPr="00725067">
              <w:rPr>
                <w:rStyle w:val="ad"/>
                <w:rFonts w:eastAsia="Calibri"/>
                <w:sz w:val="24"/>
                <w:szCs w:val="24"/>
              </w:rPr>
              <w:t>Глава 2.1. Электропроводки………………………………………</w:t>
            </w:r>
            <w:r>
              <w:rPr>
                <w:rStyle w:val="ad"/>
                <w:rFonts w:eastAsia="Calibri"/>
                <w:sz w:val="24"/>
                <w:szCs w:val="24"/>
              </w:rPr>
              <w:t>……</w:t>
            </w:r>
          </w:p>
        </w:tc>
        <w:tc>
          <w:tcPr>
            <w:tcW w:w="850" w:type="dxa"/>
          </w:tcPr>
          <w:p w:rsidR="00A8739F" w:rsidRPr="00D54F35" w:rsidRDefault="00A8739F" w:rsidP="00031795">
            <w:pPr>
              <w:tabs>
                <w:tab w:val="left" w:leader="dot" w:pos="5478"/>
                <w:tab w:val="right" w:pos="5986"/>
              </w:tabs>
              <w:rPr>
                <w:rFonts w:eastAsia="Calibri"/>
                <w:b/>
                <w:lang w:val="uz-Cyrl-UZ"/>
              </w:rPr>
            </w:pPr>
            <w:r w:rsidRPr="00943BC4">
              <w:rPr>
                <w:rStyle w:val="ad"/>
                <w:rFonts w:eastAsia="Calibri"/>
                <w:b/>
                <w:sz w:val="24"/>
                <w:szCs w:val="24"/>
              </w:rPr>
              <w:t>1</w:t>
            </w:r>
            <w:r>
              <w:rPr>
                <w:rStyle w:val="ad"/>
                <w:rFonts w:eastAsia="Calibri"/>
                <w:b/>
                <w:sz w:val="24"/>
                <w:szCs w:val="24"/>
                <w:lang w:val="uz-Cyrl-UZ"/>
              </w:rPr>
              <w:t>18</w:t>
            </w:r>
          </w:p>
        </w:tc>
      </w:tr>
      <w:tr w:rsidR="00A8739F" w:rsidRPr="00943BC4" w:rsidTr="00A8739F">
        <w:trPr>
          <w:trHeight w:val="88"/>
        </w:trPr>
        <w:tc>
          <w:tcPr>
            <w:tcW w:w="7526" w:type="dxa"/>
          </w:tcPr>
          <w:p w:rsidR="00A8739F" w:rsidRPr="00943BC4" w:rsidRDefault="00A8739F" w:rsidP="00725067">
            <w:pPr>
              <w:pStyle w:val="Heading"/>
              <w:rPr>
                <w:rStyle w:val="ad"/>
                <w:rFonts w:eastAsia="Calibri"/>
                <w:b w:val="0"/>
                <w:sz w:val="24"/>
                <w:szCs w:val="24"/>
              </w:rPr>
            </w:pPr>
            <w:r w:rsidRPr="00D54F35">
              <w:rPr>
                <w:rFonts w:ascii="Times New Roman" w:hAnsi="Times New Roman"/>
                <w:sz w:val="24"/>
                <w:szCs w:val="24"/>
              </w:rPr>
              <w:t xml:space="preserve">Глава 2.2. </w:t>
            </w:r>
            <w:r>
              <w:rPr>
                <w:rFonts w:ascii="Times New Roman" w:hAnsi="Times New Roman"/>
                <w:sz w:val="24"/>
                <w:szCs w:val="24"/>
                <w:lang w:val="uz-Cyrl-UZ"/>
              </w:rPr>
              <w:t>Т</w:t>
            </w:r>
            <w:r w:rsidRPr="000A6656">
              <w:rPr>
                <w:rFonts w:ascii="Times New Roman" w:hAnsi="Times New Roman"/>
                <w:sz w:val="24"/>
                <w:szCs w:val="24"/>
              </w:rPr>
              <w:t>окопроводы напряжением до 35 кв</w:t>
            </w:r>
            <w:r>
              <w:rPr>
                <w:rFonts w:ascii="Times New Roman" w:hAnsi="Times New Roman"/>
                <w:sz w:val="24"/>
                <w:szCs w:val="24"/>
                <w:lang w:val="uz-Cyrl-UZ"/>
              </w:rPr>
              <w:t xml:space="preserve"> </w:t>
            </w:r>
            <w:r w:rsidRPr="000A6656">
              <w:rPr>
                <w:rFonts w:ascii="Times New Roman" w:hAnsi="Times New Roman"/>
                <w:sz w:val="24"/>
                <w:szCs w:val="24"/>
              </w:rPr>
              <w:t xml:space="preserve">область применения, </w:t>
            </w:r>
            <w:r w:rsidRPr="00725067">
              <w:rPr>
                <w:rFonts w:ascii="Times New Roman" w:hAnsi="Times New Roman"/>
                <w:sz w:val="24"/>
                <w:szCs w:val="24"/>
              </w:rPr>
              <w:t>определения</w:t>
            </w:r>
            <w:r>
              <w:t>………………………………………………………..</w:t>
            </w:r>
          </w:p>
        </w:tc>
        <w:tc>
          <w:tcPr>
            <w:tcW w:w="850" w:type="dxa"/>
          </w:tcPr>
          <w:p w:rsidR="00A8739F" w:rsidRDefault="00A8739F" w:rsidP="00031795">
            <w:pPr>
              <w:tabs>
                <w:tab w:val="left" w:leader="dot" w:pos="5478"/>
                <w:tab w:val="right" w:pos="5986"/>
              </w:tabs>
              <w:rPr>
                <w:rFonts w:eastAsia="Calibri"/>
                <w:b/>
                <w:lang w:val="uz-Cyrl-UZ"/>
              </w:rPr>
            </w:pPr>
          </w:p>
          <w:p w:rsidR="00A8739F" w:rsidRPr="00943BC4" w:rsidRDefault="00A8739F" w:rsidP="00031795">
            <w:pPr>
              <w:tabs>
                <w:tab w:val="left" w:leader="dot" w:pos="5478"/>
                <w:tab w:val="right" w:pos="5986"/>
              </w:tabs>
              <w:rPr>
                <w:rStyle w:val="ad"/>
                <w:rFonts w:eastAsia="Calibri"/>
                <w:b/>
                <w:sz w:val="24"/>
                <w:szCs w:val="24"/>
              </w:rPr>
            </w:pPr>
            <w:r w:rsidRPr="00D54F35">
              <w:rPr>
                <w:rFonts w:eastAsia="Calibri"/>
                <w:b/>
                <w:lang w:val="uz-Cyrl-UZ"/>
              </w:rPr>
              <w:t>1</w:t>
            </w:r>
            <w:r>
              <w:rPr>
                <w:rFonts w:eastAsia="Calibri"/>
                <w:b/>
                <w:lang w:val="uz-Cyrl-UZ"/>
              </w:rPr>
              <w:t>33</w:t>
            </w:r>
          </w:p>
        </w:tc>
      </w:tr>
      <w:tr w:rsidR="00A8739F" w:rsidRPr="00943BC4" w:rsidTr="00A8739F">
        <w:trPr>
          <w:trHeight w:val="88"/>
        </w:trPr>
        <w:tc>
          <w:tcPr>
            <w:tcW w:w="7526" w:type="dxa"/>
          </w:tcPr>
          <w:p w:rsidR="00A8739F" w:rsidRDefault="00A8739F" w:rsidP="000727D1">
            <w:pPr>
              <w:pStyle w:val="Heading"/>
              <w:rPr>
                <w:rFonts w:ascii="Times New Roman" w:hAnsi="Times New Roman"/>
                <w:sz w:val="24"/>
                <w:szCs w:val="24"/>
                <w:lang w:val="uz-Cyrl-UZ"/>
              </w:rPr>
            </w:pPr>
            <w:r w:rsidRPr="000A6656">
              <w:rPr>
                <w:rFonts w:ascii="Times New Roman" w:hAnsi="Times New Roman"/>
                <w:sz w:val="24"/>
                <w:szCs w:val="24"/>
              </w:rPr>
              <w:t>Глава 2.3</w:t>
            </w:r>
            <w:r>
              <w:rPr>
                <w:rFonts w:ascii="Times New Roman" w:hAnsi="Times New Roman"/>
                <w:sz w:val="24"/>
                <w:szCs w:val="24"/>
                <w:lang w:val="uz-Cyrl-UZ"/>
              </w:rPr>
              <w:t>.К</w:t>
            </w:r>
            <w:r w:rsidRPr="000A6656">
              <w:rPr>
                <w:rFonts w:ascii="Times New Roman" w:hAnsi="Times New Roman"/>
                <w:sz w:val="24"/>
                <w:szCs w:val="24"/>
              </w:rPr>
              <w:t xml:space="preserve">абельные линии напряжением до 220 кв область </w:t>
            </w:r>
          </w:p>
          <w:p w:rsidR="00A8739F" w:rsidRPr="00943BC4" w:rsidRDefault="00A8739F" w:rsidP="00725067">
            <w:pPr>
              <w:pStyle w:val="Heading"/>
              <w:rPr>
                <w:rStyle w:val="ad"/>
                <w:rFonts w:eastAsia="Calibri"/>
                <w:b w:val="0"/>
                <w:sz w:val="24"/>
                <w:szCs w:val="24"/>
              </w:rPr>
            </w:pPr>
            <w:r>
              <w:rPr>
                <w:rFonts w:ascii="Times New Roman" w:hAnsi="Times New Roman"/>
                <w:sz w:val="24"/>
                <w:szCs w:val="24"/>
                <w:lang w:val="uz-Cyrl-UZ"/>
              </w:rPr>
              <w:t xml:space="preserve">                   </w:t>
            </w:r>
            <w:r w:rsidRPr="000A6656">
              <w:rPr>
                <w:rFonts w:ascii="Times New Roman" w:hAnsi="Times New Roman"/>
                <w:sz w:val="24"/>
                <w:szCs w:val="24"/>
              </w:rPr>
              <w:t>применения, пределения</w:t>
            </w:r>
            <w:r>
              <w:rPr>
                <w:rFonts w:ascii="Times New Roman" w:hAnsi="Times New Roman"/>
                <w:sz w:val="24"/>
                <w:szCs w:val="24"/>
                <w:lang w:val="uz-Cyrl-UZ"/>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sidRPr="002D5570">
              <w:rPr>
                <w:rFonts w:eastAsia="Calibri"/>
                <w:b/>
                <w:lang w:val="uz-Cyrl-UZ"/>
              </w:rPr>
              <w:t>138</w:t>
            </w:r>
          </w:p>
        </w:tc>
      </w:tr>
      <w:tr w:rsidR="00A8739F" w:rsidRPr="00943BC4" w:rsidTr="00A8739F">
        <w:trPr>
          <w:trHeight w:val="720"/>
        </w:trPr>
        <w:tc>
          <w:tcPr>
            <w:tcW w:w="7526" w:type="dxa"/>
          </w:tcPr>
          <w:p w:rsidR="00A8739F" w:rsidRPr="00A8739F" w:rsidRDefault="00A8739F" w:rsidP="000727D1">
            <w:pPr>
              <w:pStyle w:val="Heading"/>
              <w:rPr>
                <w:rFonts w:ascii="Times New Roman" w:hAnsi="Times New Roman"/>
                <w:sz w:val="24"/>
                <w:szCs w:val="24"/>
              </w:rPr>
            </w:pPr>
            <w:r w:rsidRPr="00A8739F">
              <w:rPr>
                <w:rFonts w:ascii="Times New Roman" w:hAnsi="Times New Roman"/>
                <w:sz w:val="24"/>
                <w:szCs w:val="24"/>
              </w:rPr>
              <w:t>Глава 2.4.</w:t>
            </w:r>
            <w:r w:rsidRPr="00A8739F">
              <w:rPr>
                <w:rFonts w:ascii="Times New Roman" w:hAnsi="Times New Roman"/>
                <w:sz w:val="24"/>
                <w:szCs w:val="24"/>
                <w:lang w:val="uz-Cyrl-UZ"/>
              </w:rPr>
              <w:t>В</w:t>
            </w:r>
            <w:r w:rsidRPr="00A8739F">
              <w:rPr>
                <w:rFonts w:ascii="Times New Roman" w:hAnsi="Times New Roman"/>
                <w:sz w:val="24"/>
                <w:szCs w:val="24"/>
              </w:rPr>
              <w:t xml:space="preserve">оздушные линии электропередачи напряжением до </w:t>
            </w:r>
          </w:p>
          <w:p w:rsidR="00A8739F" w:rsidRPr="00943BC4" w:rsidRDefault="00A8739F" w:rsidP="00A8739F">
            <w:pPr>
              <w:pStyle w:val="Heading"/>
              <w:rPr>
                <w:rStyle w:val="ad"/>
                <w:rFonts w:eastAsia="Calibri"/>
                <w:b w:val="0"/>
                <w:sz w:val="24"/>
                <w:szCs w:val="24"/>
              </w:rPr>
            </w:pPr>
            <w:r>
              <w:rPr>
                <w:rFonts w:ascii="Times New Roman" w:hAnsi="Times New Roman"/>
                <w:sz w:val="24"/>
                <w:szCs w:val="24"/>
              </w:rPr>
              <w:t xml:space="preserve">                  </w:t>
            </w:r>
            <w:r w:rsidRPr="00A8739F">
              <w:rPr>
                <w:rFonts w:ascii="Times New Roman" w:hAnsi="Times New Roman"/>
                <w:sz w:val="24"/>
                <w:szCs w:val="24"/>
              </w:rPr>
              <w:t>1 кВ область применения, определени</w:t>
            </w:r>
            <w:r w:rsidRPr="00A8739F">
              <w:rPr>
                <w:rFonts w:ascii="Times New Roman" w:hAnsi="Times New Roman"/>
                <w:sz w:val="24"/>
                <w:szCs w:val="24"/>
                <w:lang w:val="uz-Cyrl-UZ"/>
              </w:rPr>
              <w:t>я...............................</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lang w:val="uz-Cyrl-UZ"/>
              </w:rPr>
              <w:t>167</w:t>
            </w:r>
          </w:p>
        </w:tc>
      </w:tr>
      <w:tr w:rsidR="00A8739F" w:rsidRPr="00AE29A4" w:rsidTr="00A8739F">
        <w:trPr>
          <w:trHeight w:val="584"/>
        </w:trPr>
        <w:tc>
          <w:tcPr>
            <w:tcW w:w="7526" w:type="dxa"/>
          </w:tcPr>
          <w:p w:rsidR="00A8739F" w:rsidRPr="00AE29A4" w:rsidRDefault="00A8739F" w:rsidP="00725067">
            <w:pPr>
              <w:tabs>
                <w:tab w:val="right" w:pos="5986"/>
              </w:tabs>
              <w:rPr>
                <w:rStyle w:val="ad"/>
                <w:rFonts w:eastAsia="Calibri"/>
                <w:b/>
                <w:sz w:val="24"/>
                <w:szCs w:val="24"/>
              </w:rPr>
            </w:pPr>
            <w:r w:rsidRPr="00AE29A4">
              <w:rPr>
                <w:b/>
              </w:rPr>
              <w:t xml:space="preserve">Глава 2.5. Воздушные линии электропередачи </w:t>
            </w:r>
            <w:r w:rsidRPr="00AE29A4">
              <w:rPr>
                <w:b/>
                <w:lang w:val="uz-Cyrl-UZ"/>
              </w:rPr>
              <w:t>н</w:t>
            </w:r>
            <w:r w:rsidRPr="00AE29A4">
              <w:rPr>
                <w:b/>
              </w:rPr>
              <w:t xml:space="preserve">апряжением выше 1 кв </w:t>
            </w:r>
            <w:r w:rsidRPr="00AE29A4">
              <w:rPr>
                <w:b/>
                <w:lang w:val="uz-Cyrl-UZ"/>
              </w:rPr>
              <w:t>....</w:t>
            </w:r>
          </w:p>
        </w:tc>
        <w:tc>
          <w:tcPr>
            <w:tcW w:w="850" w:type="dxa"/>
          </w:tcPr>
          <w:p w:rsidR="00A8739F" w:rsidRPr="00AE29A4" w:rsidRDefault="00A8739F" w:rsidP="00031795">
            <w:pPr>
              <w:tabs>
                <w:tab w:val="left" w:leader="dot" w:pos="5478"/>
                <w:tab w:val="right" w:pos="5986"/>
              </w:tabs>
              <w:rPr>
                <w:rStyle w:val="ad"/>
                <w:rFonts w:eastAsia="Calibri"/>
                <w:b/>
                <w:sz w:val="24"/>
                <w:szCs w:val="24"/>
              </w:rPr>
            </w:pPr>
            <w:r w:rsidRPr="00AE29A4">
              <w:rPr>
                <w:b/>
                <w:lang w:val="uz-Cyrl-UZ"/>
              </w:rPr>
              <w:t>178</w:t>
            </w:r>
          </w:p>
        </w:tc>
      </w:tr>
      <w:tr w:rsidR="00A8739F" w:rsidRPr="00943BC4" w:rsidTr="00A8739F">
        <w:trPr>
          <w:trHeight w:val="381"/>
        </w:trPr>
        <w:tc>
          <w:tcPr>
            <w:tcW w:w="7526" w:type="dxa"/>
          </w:tcPr>
          <w:p w:rsidR="00A8739F" w:rsidRPr="00943BC4" w:rsidRDefault="00A8739F" w:rsidP="00A8739F">
            <w:pPr>
              <w:shd w:val="clear" w:color="auto" w:fill="FFFFFF"/>
              <w:rPr>
                <w:rStyle w:val="ad"/>
                <w:rFonts w:eastAsia="Calibri"/>
                <w:b/>
                <w:sz w:val="24"/>
                <w:szCs w:val="24"/>
              </w:rPr>
            </w:pPr>
            <w:r w:rsidRPr="00943BC4">
              <w:rPr>
                <w:rStyle w:val="ad"/>
                <w:rFonts w:eastAsia="Calibri"/>
                <w:b/>
                <w:sz w:val="24"/>
                <w:szCs w:val="24"/>
              </w:rPr>
              <w:t>Раздел I</w:t>
            </w:r>
            <w:r>
              <w:rPr>
                <w:rStyle w:val="ad"/>
                <w:rFonts w:eastAsia="Calibri"/>
                <w:b/>
                <w:sz w:val="24"/>
                <w:szCs w:val="24"/>
                <w:lang w:val="en-US"/>
              </w:rPr>
              <w:t>II</w:t>
            </w:r>
            <w:r w:rsidRPr="002D5570">
              <w:rPr>
                <w:rStyle w:val="ad"/>
                <w:rFonts w:eastAsia="Calibri"/>
                <w:b/>
                <w:color w:val="auto"/>
                <w:sz w:val="24"/>
                <w:szCs w:val="24"/>
              </w:rPr>
              <w:t>.</w:t>
            </w:r>
            <w:r w:rsidRPr="002D5570">
              <w:rPr>
                <w:b/>
                <w:bCs/>
              </w:rPr>
              <w:t xml:space="preserve"> Защита и автоматика</w:t>
            </w:r>
            <w:r>
              <w:rPr>
                <w:b/>
                <w:bCs/>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bCs/>
              </w:rPr>
              <w:t>246</w:t>
            </w:r>
          </w:p>
        </w:tc>
      </w:tr>
      <w:tr w:rsidR="00A8739F" w:rsidRPr="00943BC4" w:rsidTr="00A8739F">
        <w:trPr>
          <w:trHeight w:val="273"/>
        </w:trPr>
        <w:tc>
          <w:tcPr>
            <w:tcW w:w="7526" w:type="dxa"/>
          </w:tcPr>
          <w:p w:rsidR="00A8739F" w:rsidRPr="00943BC4" w:rsidRDefault="00A8739F" w:rsidP="00A8739F">
            <w:pPr>
              <w:shd w:val="clear" w:color="auto" w:fill="FFFFFF"/>
              <w:rPr>
                <w:rStyle w:val="ad"/>
                <w:rFonts w:eastAsia="Calibri"/>
                <w:b/>
                <w:sz w:val="24"/>
                <w:szCs w:val="24"/>
              </w:rPr>
            </w:pPr>
            <w:r w:rsidRPr="002D5570">
              <w:rPr>
                <w:b/>
                <w:bCs/>
              </w:rPr>
              <w:t>Глава 3.1. Защита электрических сетей напряжением до 1 кВ</w:t>
            </w:r>
            <w:r>
              <w:rPr>
                <w:b/>
                <w:bCs/>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bCs/>
              </w:rPr>
              <w:t>246</w:t>
            </w:r>
          </w:p>
        </w:tc>
      </w:tr>
      <w:tr w:rsidR="00A8739F" w:rsidRPr="00943BC4" w:rsidTr="00A8739F">
        <w:trPr>
          <w:trHeight w:val="277"/>
        </w:trPr>
        <w:tc>
          <w:tcPr>
            <w:tcW w:w="7526" w:type="dxa"/>
          </w:tcPr>
          <w:p w:rsidR="00A8739F" w:rsidRPr="00943BC4" w:rsidRDefault="00A8739F" w:rsidP="00AE29A4">
            <w:pPr>
              <w:shd w:val="clear" w:color="auto" w:fill="FFFFFF"/>
              <w:rPr>
                <w:rStyle w:val="ad"/>
                <w:rFonts w:eastAsia="Calibri"/>
                <w:b/>
                <w:sz w:val="24"/>
                <w:szCs w:val="24"/>
              </w:rPr>
            </w:pPr>
            <w:r w:rsidRPr="002D5570">
              <w:rPr>
                <w:b/>
                <w:bCs/>
              </w:rPr>
              <w:t>Глава 3.2. Релейная защита</w:t>
            </w:r>
            <w:r>
              <w:rPr>
                <w:b/>
                <w:bCs/>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bCs/>
              </w:rPr>
              <w:t>249</w:t>
            </w:r>
          </w:p>
        </w:tc>
      </w:tr>
      <w:tr w:rsidR="00A8739F" w:rsidRPr="00943BC4" w:rsidTr="00A8739F">
        <w:trPr>
          <w:trHeight w:val="268"/>
        </w:trPr>
        <w:tc>
          <w:tcPr>
            <w:tcW w:w="7526" w:type="dxa"/>
          </w:tcPr>
          <w:p w:rsidR="00A8739F" w:rsidRPr="00943BC4" w:rsidRDefault="00A8739F" w:rsidP="00A8739F">
            <w:pPr>
              <w:shd w:val="clear" w:color="auto" w:fill="FFFFFF"/>
              <w:rPr>
                <w:rStyle w:val="ad"/>
                <w:rFonts w:eastAsia="Calibri"/>
                <w:b/>
                <w:sz w:val="24"/>
                <w:szCs w:val="24"/>
              </w:rPr>
            </w:pPr>
            <w:r w:rsidRPr="002D5570">
              <w:rPr>
                <w:b/>
                <w:bCs/>
              </w:rPr>
              <w:t>Глава 3.3. Автоматика и телемеханика</w:t>
            </w:r>
            <w:r>
              <w:rPr>
                <w:b/>
                <w:bCs/>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bCs/>
              </w:rPr>
              <w:t>282</w:t>
            </w:r>
          </w:p>
        </w:tc>
      </w:tr>
      <w:tr w:rsidR="00A8739F" w:rsidRPr="00943BC4" w:rsidTr="00A8739F">
        <w:trPr>
          <w:trHeight w:val="328"/>
        </w:trPr>
        <w:tc>
          <w:tcPr>
            <w:tcW w:w="7526" w:type="dxa"/>
          </w:tcPr>
          <w:p w:rsidR="00A8739F" w:rsidRPr="00943BC4" w:rsidRDefault="00A8739F" w:rsidP="00A8739F">
            <w:pPr>
              <w:shd w:val="clear" w:color="auto" w:fill="FFFFFF"/>
              <w:rPr>
                <w:rStyle w:val="ad"/>
                <w:rFonts w:eastAsia="Calibri"/>
                <w:b/>
                <w:sz w:val="24"/>
                <w:szCs w:val="24"/>
              </w:rPr>
            </w:pPr>
            <w:r w:rsidRPr="002D5570">
              <w:rPr>
                <w:b/>
                <w:bCs/>
              </w:rPr>
              <w:t>Глава 3.4. Вторичные цепи</w:t>
            </w:r>
            <w:r>
              <w:rPr>
                <w:b/>
                <w:bCs/>
              </w:rPr>
              <w:t>……………………………………………</w:t>
            </w:r>
          </w:p>
        </w:tc>
        <w:tc>
          <w:tcPr>
            <w:tcW w:w="850" w:type="dxa"/>
          </w:tcPr>
          <w:p w:rsidR="00A8739F" w:rsidRPr="00943BC4" w:rsidRDefault="00A8739F" w:rsidP="00031795">
            <w:pPr>
              <w:tabs>
                <w:tab w:val="left" w:leader="dot" w:pos="5478"/>
                <w:tab w:val="right" w:pos="5986"/>
              </w:tabs>
              <w:rPr>
                <w:rStyle w:val="ad"/>
                <w:rFonts w:eastAsia="Calibri"/>
                <w:b/>
                <w:sz w:val="24"/>
                <w:szCs w:val="24"/>
              </w:rPr>
            </w:pPr>
            <w:r>
              <w:rPr>
                <w:b/>
                <w:bCs/>
              </w:rPr>
              <w:t>302</w:t>
            </w:r>
          </w:p>
        </w:tc>
      </w:tr>
      <w:tr w:rsidR="00A8739F" w:rsidRPr="00943BC4" w:rsidTr="00A8739F">
        <w:trPr>
          <w:trHeight w:val="619"/>
        </w:trPr>
        <w:tc>
          <w:tcPr>
            <w:tcW w:w="7526" w:type="dxa"/>
          </w:tcPr>
          <w:p w:rsidR="00A8739F" w:rsidRDefault="00A8739F" w:rsidP="00943BC4">
            <w:pPr>
              <w:tabs>
                <w:tab w:val="left" w:leader="dot" w:pos="8748"/>
              </w:tabs>
              <w:rPr>
                <w:rStyle w:val="ad"/>
                <w:rFonts w:eastAsia="Calibri"/>
                <w:b/>
                <w:sz w:val="24"/>
                <w:szCs w:val="24"/>
              </w:rPr>
            </w:pPr>
            <w:r w:rsidRPr="00943BC4">
              <w:rPr>
                <w:rStyle w:val="ad"/>
                <w:rFonts w:eastAsia="Calibri"/>
                <w:b/>
                <w:sz w:val="24"/>
                <w:szCs w:val="24"/>
              </w:rPr>
              <w:t>Раздел IV. Распределительные устройства и подстанции</w:t>
            </w:r>
          </w:p>
          <w:p w:rsidR="00A8739F" w:rsidRPr="002D5570" w:rsidRDefault="00A8739F" w:rsidP="00AE29A4">
            <w:pPr>
              <w:shd w:val="clear" w:color="auto" w:fill="FFFFFF"/>
              <w:rPr>
                <w:rFonts w:eastAsia="Calibri"/>
              </w:rPr>
            </w:pPr>
            <w:r w:rsidRPr="00943BC4">
              <w:rPr>
                <w:rStyle w:val="ad"/>
                <w:rFonts w:eastAsia="Calibri"/>
                <w:b/>
                <w:sz w:val="24"/>
                <w:szCs w:val="24"/>
              </w:rPr>
              <w:t xml:space="preserve">Глава </w:t>
            </w:r>
            <w:r>
              <w:rPr>
                <w:rStyle w:val="ad"/>
                <w:rFonts w:eastAsia="Calibri"/>
                <w:b/>
                <w:sz w:val="24"/>
                <w:szCs w:val="24"/>
              </w:rPr>
              <w:t>4</w:t>
            </w:r>
            <w:r w:rsidRPr="00943BC4">
              <w:rPr>
                <w:rStyle w:val="ad"/>
                <w:rFonts w:eastAsia="Calibri"/>
                <w:b/>
                <w:sz w:val="24"/>
                <w:szCs w:val="24"/>
              </w:rPr>
              <w:t>.</w:t>
            </w:r>
            <w:r>
              <w:rPr>
                <w:rStyle w:val="ad"/>
                <w:rFonts w:eastAsia="Calibri"/>
                <w:b/>
                <w:sz w:val="24"/>
                <w:szCs w:val="24"/>
              </w:rPr>
              <w:t>1.Общие требования…………………………………………</w:t>
            </w:r>
          </w:p>
        </w:tc>
        <w:tc>
          <w:tcPr>
            <w:tcW w:w="850" w:type="dxa"/>
          </w:tcPr>
          <w:p w:rsidR="00A8739F" w:rsidRPr="00943BC4" w:rsidRDefault="00A8739F" w:rsidP="00943BC4">
            <w:pPr>
              <w:tabs>
                <w:tab w:val="left" w:pos="8748"/>
              </w:tabs>
              <w:rPr>
                <w:b/>
              </w:rPr>
            </w:pPr>
            <w:r>
              <w:rPr>
                <w:rStyle w:val="ad"/>
                <w:rFonts w:eastAsia="Calibri"/>
                <w:b/>
                <w:sz w:val="24"/>
                <w:szCs w:val="24"/>
              </w:rPr>
              <w:t>310</w:t>
            </w:r>
          </w:p>
        </w:tc>
      </w:tr>
      <w:tr w:rsidR="00A8739F" w:rsidRPr="00943BC4" w:rsidTr="00A8739F">
        <w:trPr>
          <w:trHeight w:val="569"/>
        </w:trPr>
        <w:tc>
          <w:tcPr>
            <w:tcW w:w="7526" w:type="dxa"/>
          </w:tcPr>
          <w:p w:rsidR="00A8739F" w:rsidRDefault="00A8739F" w:rsidP="00DB587B">
            <w:pPr>
              <w:rPr>
                <w:b/>
                <w:bCs/>
              </w:rPr>
            </w:pPr>
            <w:r w:rsidRPr="002D5570">
              <w:rPr>
                <w:b/>
                <w:bCs/>
              </w:rPr>
              <w:t xml:space="preserve">Глава 4.2. Распределительные устройства и подстанции </w:t>
            </w:r>
          </w:p>
          <w:p w:rsidR="00A8739F" w:rsidRPr="00943BC4" w:rsidRDefault="00A8739F" w:rsidP="00A8739F">
            <w:pPr>
              <w:rPr>
                <w:rStyle w:val="ad"/>
                <w:rFonts w:eastAsia="Calibri"/>
                <w:b/>
                <w:sz w:val="24"/>
                <w:szCs w:val="24"/>
              </w:rPr>
            </w:pPr>
            <w:r w:rsidRPr="002D5570">
              <w:rPr>
                <w:b/>
                <w:bCs/>
              </w:rPr>
              <w:t>напряжением выше 1 кВ</w:t>
            </w:r>
            <w:r>
              <w:rPr>
                <w:b/>
                <w:bCs/>
              </w:rPr>
              <w:t>………………………………………</w:t>
            </w:r>
          </w:p>
        </w:tc>
        <w:tc>
          <w:tcPr>
            <w:tcW w:w="850" w:type="dxa"/>
          </w:tcPr>
          <w:p w:rsidR="00A8739F" w:rsidRPr="00943BC4" w:rsidRDefault="00A8739F" w:rsidP="00943BC4">
            <w:pPr>
              <w:tabs>
                <w:tab w:val="left" w:pos="8748"/>
              </w:tabs>
              <w:rPr>
                <w:b/>
              </w:rPr>
            </w:pPr>
            <w:r>
              <w:rPr>
                <w:b/>
                <w:bCs/>
              </w:rPr>
              <w:t>314</w:t>
            </w:r>
          </w:p>
        </w:tc>
      </w:tr>
      <w:tr w:rsidR="00A8739F" w:rsidRPr="00943BC4" w:rsidTr="00A8739F">
        <w:trPr>
          <w:trHeight w:val="332"/>
        </w:trPr>
        <w:tc>
          <w:tcPr>
            <w:tcW w:w="7526" w:type="dxa"/>
          </w:tcPr>
          <w:p w:rsidR="00A8739F" w:rsidRPr="00943BC4" w:rsidRDefault="00A8739F" w:rsidP="00A8739F">
            <w:pPr>
              <w:rPr>
                <w:rStyle w:val="ad"/>
                <w:rFonts w:eastAsia="Calibri"/>
                <w:b/>
                <w:sz w:val="24"/>
                <w:szCs w:val="24"/>
              </w:rPr>
            </w:pPr>
            <w:r w:rsidRPr="002D5570">
              <w:rPr>
                <w:b/>
                <w:bCs/>
              </w:rPr>
              <w:t>Глава 4.3. Преобразовательные подстанции и установки</w:t>
            </w:r>
            <w:r>
              <w:rPr>
                <w:b/>
                <w:bCs/>
              </w:rPr>
              <w:t>….</w:t>
            </w:r>
          </w:p>
        </w:tc>
        <w:tc>
          <w:tcPr>
            <w:tcW w:w="850" w:type="dxa"/>
          </w:tcPr>
          <w:p w:rsidR="00A8739F" w:rsidRPr="00943BC4" w:rsidRDefault="00A8739F" w:rsidP="00943BC4">
            <w:pPr>
              <w:tabs>
                <w:tab w:val="left" w:pos="8748"/>
              </w:tabs>
              <w:rPr>
                <w:b/>
              </w:rPr>
            </w:pPr>
            <w:r>
              <w:rPr>
                <w:b/>
                <w:bCs/>
              </w:rPr>
              <w:t>368</w:t>
            </w:r>
          </w:p>
        </w:tc>
      </w:tr>
      <w:tr w:rsidR="00A8739F" w:rsidRPr="00943BC4" w:rsidTr="00A8739F">
        <w:trPr>
          <w:trHeight w:val="332"/>
        </w:trPr>
        <w:tc>
          <w:tcPr>
            <w:tcW w:w="7526" w:type="dxa"/>
          </w:tcPr>
          <w:p w:rsidR="00A8739F" w:rsidRPr="00943BC4" w:rsidRDefault="00A8739F" w:rsidP="00A8739F">
            <w:pPr>
              <w:shd w:val="clear" w:color="auto" w:fill="FFFFFF"/>
              <w:rPr>
                <w:rStyle w:val="ad"/>
                <w:rFonts w:eastAsia="Calibri"/>
                <w:b/>
                <w:sz w:val="24"/>
                <w:szCs w:val="24"/>
              </w:rPr>
            </w:pPr>
            <w:r w:rsidRPr="002D5570">
              <w:rPr>
                <w:b/>
                <w:bCs/>
              </w:rPr>
              <w:t>Глава 4.4. Аккумуляторные установки</w:t>
            </w:r>
            <w:r>
              <w:rPr>
                <w:b/>
                <w:bCs/>
              </w:rPr>
              <w:t>……………………….</w:t>
            </w:r>
          </w:p>
        </w:tc>
        <w:tc>
          <w:tcPr>
            <w:tcW w:w="850" w:type="dxa"/>
          </w:tcPr>
          <w:p w:rsidR="00A8739F" w:rsidRPr="00943BC4" w:rsidRDefault="00A8739F" w:rsidP="00943BC4">
            <w:pPr>
              <w:tabs>
                <w:tab w:val="left" w:pos="8748"/>
              </w:tabs>
              <w:rPr>
                <w:b/>
              </w:rPr>
            </w:pPr>
            <w:r>
              <w:rPr>
                <w:b/>
                <w:bCs/>
              </w:rPr>
              <w:t>374</w:t>
            </w:r>
          </w:p>
        </w:tc>
      </w:tr>
      <w:tr w:rsidR="00A8739F" w:rsidRPr="00943BC4" w:rsidTr="00A8739F">
        <w:trPr>
          <w:trHeight w:val="332"/>
        </w:trPr>
        <w:tc>
          <w:tcPr>
            <w:tcW w:w="7526" w:type="dxa"/>
          </w:tcPr>
          <w:p w:rsidR="00A8739F" w:rsidRPr="00943BC4" w:rsidRDefault="00A8739F" w:rsidP="00A8739F">
            <w:pPr>
              <w:shd w:val="clear" w:color="auto" w:fill="FFFFFF"/>
              <w:rPr>
                <w:rStyle w:val="ad"/>
                <w:rFonts w:eastAsia="Calibri"/>
                <w:b/>
                <w:sz w:val="24"/>
                <w:szCs w:val="24"/>
              </w:rPr>
            </w:pPr>
            <w:r w:rsidRPr="002D5570">
              <w:rPr>
                <w:b/>
                <w:bCs/>
              </w:rPr>
              <w:t>Глава 5.1. Электромашинные помещения</w:t>
            </w:r>
            <w:r>
              <w:rPr>
                <w:b/>
                <w:bCs/>
              </w:rPr>
              <w:t>…………………….</w:t>
            </w:r>
          </w:p>
        </w:tc>
        <w:tc>
          <w:tcPr>
            <w:tcW w:w="850" w:type="dxa"/>
          </w:tcPr>
          <w:p w:rsidR="00A8739F" w:rsidRPr="00943BC4" w:rsidRDefault="00A8739F" w:rsidP="00943BC4">
            <w:pPr>
              <w:tabs>
                <w:tab w:val="left" w:pos="8748"/>
              </w:tabs>
              <w:rPr>
                <w:b/>
              </w:rPr>
            </w:pPr>
            <w:r>
              <w:rPr>
                <w:b/>
                <w:bCs/>
              </w:rPr>
              <w:t>381</w:t>
            </w:r>
          </w:p>
        </w:tc>
      </w:tr>
      <w:tr w:rsidR="00A8739F" w:rsidRPr="00943BC4" w:rsidTr="00A8739F">
        <w:trPr>
          <w:trHeight w:val="332"/>
        </w:trPr>
        <w:tc>
          <w:tcPr>
            <w:tcW w:w="7526" w:type="dxa"/>
          </w:tcPr>
          <w:p w:rsidR="00A8739F" w:rsidRPr="00943BC4" w:rsidRDefault="00A8739F" w:rsidP="00943BC4">
            <w:pPr>
              <w:tabs>
                <w:tab w:val="left" w:leader="dot" w:pos="8748"/>
              </w:tabs>
              <w:rPr>
                <w:rStyle w:val="ad"/>
                <w:rFonts w:eastAsia="Calibri"/>
                <w:b/>
                <w:sz w:val="24"/>
                <w:szCs w:val="24"/>
              </w:rPr>
            </w:pPr>
            <w:r w:rsidRPr="002D5570">
              <w:rPr>
                <w:b/>
                <w:bCs/>
              </w:rPr>
              <w:t>Глава 5.2. Генераторы и синхронные компенсаторы</w:t>
            </w:r>
            <w:r>
              <w:rPr>
                <w:b/>
                <w:bCs/>
              </w:rPr>
              <w:t>……….</w:t>
            </w:r>
          </w:p>
        </w:tc>
        <w:tc>
          <w:tcPr>
            <w:tcW w:w="850" w:type="dxa"/>
          </w:tcPr>
          <w:p w:rsidR="00A8739F" w:rsidRPr="00943BC4" w:rsidRDefault="00A8739F" w:rsidP="00943BC4">
            <w:pPr>
              <w:tabs>
                <w:tab w:val="left" w:pos="8748"/>
              </w:tabs>
              <w:rPr>
                <w:b/>
              </w:rPr>
            </w:pPr>
            <w:r>
              <w:rPr>
                <w:b/>
                <w:bCs/>
              </w:rPr>
              <w:t>386</w:t>
            </w:r>
          </w:p>
        </w:tc>
      </w:tr>
      <w:tr w:rsidR="00A8739F" w:rsidRPr="00943BC4" w:rsidTr="00A8739F">
        <w:tc>
          <w:tcPr>
            <w:tcW w:w="7526" w:type="dxa"/>
          </w:tcPr>
          <w:p w:rsidR="00A8739F" w:rsidRPr="00943BC4" w:rsidRDefault="00A8739F" w:rsidP="00943BC4">
            <w:pPr>
              <w:tabs>
                <w:tab w:val="left" w:leader="dot" w:pos="5642"/>
                <w:tab w:val="right" w:pos="6042"/>
              </w:tabs>
              <w:rPr>
                <w:rStyle w:val="ad"/>
                <w:rFonts w:eastAsia="Calibri"/>
                <w:b/>
                <w:sz w:val="24"/>
                <w:szCs w:val="24"/>
              </w:rPr>
            </w:pPr>
            <w:r w:rsidRPr="00943BC4">
              <w:rPr>
                <w:rStyle w:val="ad"/>
                <w:rFonts w:eastAsia="Calibri"/>
                <w:b/>
                <w:sz w:val="24"/>
                <w:szCs w:val="24"/>
              </w:rPr>
              <w:t>Глава 5.3. Электродвигатели и их коммутационные аппараты</w:t>
            </w:r>
            <w:r w:rsidRPr="00943BC4">
              <w:rPr>
                <w:rStyle w:val="ad"/>
                <w:rFonts w:eastAsia="Calibri"/>
                <w:b/>
                <w:sz w:val="24"/>
                <w:szCs w:val="24"/>
              </w:rPr>
              <w:tab/>
            </w:r>
          </w:p>
        </w:tc>
        <w:tc>
          <w:tcPr>
            <w:tcW w:w="850" w:type="dxa"/>
          </w:tcPr>
          <w:p w:rsidR="00A8739F" w:rsidRPr="00943BC4" w:rsidRDefault="00A8739F" w:rsidP="00943BC4">
            <w:pPr>
              <w:tabs>
                <w:tab w:val="left" w:leader="dot" w:pos="5642"/>
                <w:tab w:val="right" w:pos="6042"/>
              </w:tabs>
              <w:rPr>
                <w:b/>
              </w:rPr>
            </w:pPr>
          </w:p>
        </w:tc>
      </w:tr>
      <w:tr w:rsidR="00A8739F" w:rsidRPr="00943BC4" w:rsidTr="00A8739F">
        <w:tc>
          <w:tcPr>
            <w:tcW w:w="7526" w:type="dxa"/>
          </w:tcPr>
          <w:p w:rsidR="00A8739F" w:rsidRPr="00943BC4" w:rsidRDefault="00A8739F" w:rsidP="00AE29A4">
            <w:pPr>
              <w:tabs>
                <w:tab w:val="left" w:leader="dot" w:pos="5247"/>
                <w:tab w:val="right" w:pos="5986"/>
              </w:tabs>
              <w:rPr>
                <w:rStyle w:val="ad"/>
                <w:rFonts w:eastAsia="Calibri"/>
                <w:b/>
                <w:sz w:val="24"/>
                <w:szCs w:val="24"/>
              </w:rPr>
            </w:pPr>
            <w:r w:rsidRPr="00943BC4">
              <w:rPr>
                <w:rStyle w:val="ae"/>
                <w:rFonts w:eastAsia="Calibri"/>
                <w:b/>
                <w:sz w:val="24"/>
                <w:szCs w:val="24"/>
              </w:rPr>
              <w:t xml:space="preserve">Глава 5.4 Электрооборудование кранов </w:t>
            </w:r>
            <w:r w:rsidRPr="00943BC4">
              <w:rPr>
                <w:rStyle w:val="ad"/>
                <w:rFonts w:eastAsia="Calibri"/>
                <w:b/>
                <w:sz w:val="24"/>
                <w:szCs w:val="24"/>
              </w:rPr>
              <w:t>Область применения, определения……………………………………………………………….</w:t>
            </w:r>
          </w:p>
        </w:tc>
        <w:tc>
          <w:tcPr>
            <w:tcW w:w="850" w:type="dxa"/>
          </w:tcPr>
          <w:p w:rsidR="00A8739F" w:rsidRPr="00943BC4" w:rsidRDefault="00A8739F" w:rsidP="00943BC4">
            <w:pPr>
              <w:tabs>
                <w:tab w:val="left" w:leader="dot" w:pos="5247"/>
                <w:tab w:val="right" w:pos="5986"/>
              </w:tabs>
              <w:rPr>
                <w:b/>
              </w:rPr>
            </w:pPr>
            <w:r>
              <w:rPr>
                <w:rStyle w:val="ad"/>
                <w:rFonts w:eastAsia="Calibri"/>
                <w:b/>
                <w:sz w:val="24"/>
                <w:szCs w:val="24"/>
              </w:rPr>
              <w:t>405</w:t>
            </w:r>
          </w:p>
        </w:tc>
      </w:tr>
      <w:tr w:rsidR="00A8739F" w:rsidRPr="00943BC4" w:rsidTr="00A8739F">
        <w:tc>
          <w:tcPr>
            <w:tcW w:w="7526" w:type="dxa"/>
          </w:tcPr>
          <w:p w:rsidR="00A8739F" w:rsidRPr="002D5570" w:rsidRDefault="00A8739F" w:rsidP="00762598">
            <w:pPr>
              <w:tabs>
                <w:tab w:val="left" w:leader="dot" w:pos="5482"/>
                <w:tab w:val="right" w:pos="6025"/>
              </w:tabs>
              <w:rPr>
                <w:rFonts w:eastAsia="Calibri"/>
              </w:rPr>
            </w:pPr>
            <w:r w:rsidRPr="00943BC4">
              <w:rPr>
                <w:rStyle w:val="ad"/>
                <w:rFonts w:eastAsia="Calibri"/>
                <w:b/>
                <w:sz w:val="24"/>
                <w:szCs w:val="24"/>
              </w:rPr>
              <w:t>Глава 5.5 Электрооборудование лифтов</w:t>
            </w:r>
            <w:r w:rsidRPr="00943BC4">
              <w:rPr>
                <w:rStyle w:val="ad"/>
                <w:rFonts w:eastAsia="Calibri"/>
                <w:b/>
                <w:sz w:val="24"/>
                <w:szCs w:val="24"/>
              </w:rPr>
              <w:tab/>
              <w:t>………………</w:t>
            </w:r>
            <w:r w:rsidRPr="00943BC4">
              <w:rPr>
                <w:rStyle w:val="ad"/>
                <w:rFonts w:eastAsia="Calibri"/>
                <w:b/>
                <w:sz w:val="24"/>
                <w:szCs w:val="24"/>
              </w:rPr>
              <w:tab/>
            </w:r>
          </w:p>
        </w:tc>
        <w:tc>
          <w:tcPr>
            <w:tcW w:w="850" w:type="dxa"/>
          </w:tcPr>
          <w:p w:rsidR="00A8739F" w:rsidRPr="002D5570" w:rsidRDefault="00A8739F" w:rsidP="00762598">
            <w:pPr>
              <w:tabs>
                <w:tab w:val="left" w:leader="dot" w:pos="5482"/>
                <w:tab w:val="right" w:pos="6025"/>
              </w:tabs>
              <w:rPr>
                <w:b/>
              </w:rPr>
            </w:pPr>
            <w:r>
              <w:rPr>
                <w:rStyle w:val="ad"/>
                <w:rFonts w:eastAsia="Calibri"/>
                <w:b/>
                <w:sz w:val="24"/>
                <w:szCs w:val="24"/>
              </w:rPr>
              <w:t>412</w:t>
            </w:r>
          </w:p>
        </w:tc>
      </w:tr>
      <w:tr w:rsidR="00A8739F" w:rsidRPr="00943BC4" w:rsidTr="00A8739F">
        <w:trPr>
          <w:trHeight w:val="153"/>
        </w:trPr>
        <w:tc>
          <w:tcPr>
            <w:tcW w:w="7526" w:type="dxa"/>
          </w:tcPr>
          <w:p w:rsidR="00A8739F" w:rsidRDefault="00A8739F" w:rsidP="00762598">
            <w:pPr>
              <w:shd w:val="clear" w:color="auto" w:fill="FFFFFF"/>
              <w:rPr>
                <w:rStyle w:val="ad"/>
                <w:rFonts w:eastAsia="Calibri"/>
                <w:b/>
                <w:sz w:val="24"/>
                <w:szCs w:val="24"/>
              </w:rPr>
            </w:pPr>
            <w:r w:rsidRPr="002D5570">
              <w:rPr>
                <w:b/>
                <w:bCs/>
              </w:rPr>
              <w:t xml:space="preserve">Глава 5.6 Конденсаторные установки. </w:t>
            </w:r>
            <w:r w:rsidRPr="002D5570">
              <w:rPr>
                <w:rStyle w:val="a4"/>
              </w:rPr>
              <w:t>Область применения, определения</w:t>
            </w:r>
            <w:r>
              <w:rPr>
                <w:rStyle w:val="a4"/>
              </w:rPr>
              <w:t>……………………………………………………………</w:t>
            </w:r>
          </w:p>
        </w:tc>
        <w:tc>
          <w:tcPr>
            <w:tcW w:w="850" w:type="dxa"/>
          </w:tcPr>
          <w:p w:rsidR="00A8739F" w:rsidRDefault="00A8739F" w:rsidP="00762598">
            <w:pPr>
              <w:tabs>
                <w:tab w:val="left" w:leader="dot" w:pos="5391"/>
                <w:tab w:val="right" w:pos="6025"/>
              </w:tabs>
              <w:rPr>
                <w:b/>
              </w:rPr>
            </w:pPr>
          </w:p>
          <w:p w:rsidR="00A8739F" w:rsidRDefault="00A8739F" w:rsidP="00762598">
            <w:pPr>
              <w:tabs>
                <w:tab w:val="left" w:leader="dot" w:pos="5391"/>
                <w:tab w:val="right" w:pos="6025"/>
              </w:tabs>
              <w:rPr>
                <w:rStyle w:val="ad"/>
                <w:rFonts w:eastAsia="Calibri"/>
                <w:b/>
                <w:sz w:val="24"/>
                <w:szCs w:val="24"/>
              </w:rPr>
            </w:pPr>
            <w:r w:rsidRPr="002D5570">
              <w:rPr>
                <w:b/>
              </w:rPr>
              <w:t>416</w:t>
            </w:r>
          </w:p>
        </w:tc>
      </w:tr>
      <w:tr w:rsidR="00A8739F" w:rsidRPr="00943BC4" w:rsidTr="00A8739F">
        <w:trPr>
          <w:trHeight w:val="153"/>
        </w:trPr>
        <w:tc>
          <w:tcPr>
            <w:tcW w:w="7526" w:type="dxa"/>
          </w:tcPr>
          <w:p w:rsidR="00A8739F" w:rsidRPr="00943BC4" w:rsidRDefault="00A8739F" w:rsidP="00762598">
            <w:pPr>
              <w:tabs>
                <w:tab w:val="left" w:leader="dot" w:pos="5391"/>
                <w:tab w:val="right" w:pos="6025"/>
              </w:tabs>
              <w:rPr>
                <w:rStyle w:val="ad"/>
                <w:rFonts w:eastAsia="Calibri"/>
                <w:b/>
                <w:sz w:val="24"/>
                <w:szCs w:val="24"/>
              </w:rPr>
            </w:pPr>
            <w:r>
              <w:rPr>
                <w:rStyle w:val="ad"/>
                <w:rFonts w:eastAsia="Calibri"/>
                <w:b/>
                <w:sz w:val="24"/>
                <w:szCs w:val="24"/>
              </w:rPr>
              <w:t>Раздел</w:t>
            </w:r>
            <w:r>
              <w:rPr>
                <w:rStyle w:val="ad"/>
                <w:rFonts w:eastAsia="Calibri"/>
                <w:b/>
                <w:sz w:val="24"/>
                <w:szCs w:val="24"/>
                <w:lang w:val="en-US"/>
              </w:rPr>
              <w:t>VI</w:t>
            </w:r>
            <w:r>
              <w:rPr>
                <w:rStyle w:val="ad"/>
                <w:rFonts w:eastAsia="Calibri"/>
                <w:b/>
                <w:sz w:val="24"/>
                <w:szCs w:val="24"/>
              </w:rPr>
              <w:t>.Электрическое освещение</w:t>
            </w:r>
            <w:r w:rsidRPr="00943BC4">
              <w:rPr>
                <w:rStyle w:val="ad"/>
                <w:rFonts w:eastAsia="Calibri"/>
                <w:b/>
                <w:sz w:val="24"/>
                <w:szCs w:val="24"/>
              </w:rPr>
              <w:tab/>
            </w:r>
          </w:p>
        </w:tc>
        <w:tc>
          <w:tcPr>
            <w:tcW w:w="850" w:type="dxa"/>
          </w:tcPr>
          <w:p w:rsidR="00A8739F" w:rsidRDefault="00A8739F" w:rsidP="00762598">
            <w:pPr>
              <w:tabs>
                <w:tab w:val="left" w:leader="dot" w:pos="5391"/>
                <w:tab w:val="right" w:pos="6025"/>
              </w:tabs>
              <w:rPr>
                <w:rStyle w:val="ad"/>
                <w:rFonts w:eastAsia="Calibri"/>
                <w:b/>
                <w:sz w:val="24"/>
                <w:szCs w:val="24"/>
              </w:rPr>
            </w:pPr>
          </w:p>
        </w:tc>
      </w:tr>
      <w:tr w:rsidR="00A8739F" w:rsidRPr="00943BC4" w:rsidTr="00A8739F">
        <w:trPr>
          <w:trHeight w:val="153"/>
        </w:trPr>
        <w:tc>
          <w:tcPr>
            <w:tcW w:w="7526" w:type="dxa"/>
          </w:tcPr>
          <w:p w:rsidR="00A8739F" w:rsidRPr="002D5570" w:rsidRDefault="00A8739F" w:rsidP="00762598">
            <w:pPr>
              <w:tabs>
                <w:tab w:val="left" w:leader="dot" w:pos="5391"/>
                <w:tab w:val="right" w:pos="6025"/>
              </w:tabs>
              <w:rPr>
                <w:rStyle w:val="ad"/>
                <w:rFonts w:eastAsia="Calibri"/>
                <w:b/>
                <w:sz w:val="24"/>
                <w:szCs w:val="24"/>
              </w:rPr>
            </w:pPr>
            <w:r w:rsidRPr="00943BC4">
              <w:rPr>
                <w:rStyle w:val="ad"/>
                <w:rFonts w:eastAsia="Calibri"/>
                <w:b/>
                <w:sz w:val="24"/>
                <w:szCs w:val="24"/>
              </w:rPr>
              <w:t>Глава 6.1. Общая часть</w:t>
            </w:r>
            <w:r w:rsidRPr="00943BC4">
              <w:rPr>
                <w:rStyle w:val="ad"/>
                <w:rFonts w:eastAsia="Calibri"/>
                <w:b/>
                <w:sz w:val="24"/>
                <w:szCs w:val="24"/>
              </w:rPr>
              <w:tab/>
              <w:t>………………</w:t>
            </w:r>
          </w:p>
        </w:tc>
        <w:tc>
          <w:tcPr>
            <w:tcW w:w="850" w:type="dxa"/>
          </w:tcPr>
          <w:p w:rsidR="00A8739F" w:rsidRPr="00943BC4" w:rsidRDefault="00A8739F" w:rsidP="00762598">
            <w:pPr>
              <w:tabs>
                <w:tab w:val="left" w:leader="dot" w:pos="5391"/>
                <w:tab w:val="right" w:pos="6025"/>
              </w:tabs>
              <w:rPr>
                <w:b/>
              </w:rPr>
            </w:pPr>
            <w:r>
              <w:rPr>
                <w:rStyle w:val="ad"/>
                <w:rFonts w:eastAsia="Calibri"/>
                <w:b/>
                <w:sz w:val="24"/>
                <w:szCs w:val="24"/>
              </w:rPr>
              <w:t>421</w:t>
            </w:r>
          </w:p>
        </w:tc>
      </w:tr>
      <w:tr w:rsidR="00A8739F" w:rsidRPr="00943BC4" w:rsidTr="00A8739F">
        <w:tc>
          <w:tcPr>
            <w:tcW w:w="7526" w:type="dxa"/>
          </w:tcPr>
          <w:p w:rsidR="00A8739F" w:rsidRPr="00943BC4" w:rsidRDefault="00A8739F" w:rsidP="00762598">
            <w:pPr>
              <w:tabs>
                <w:tab w:val="left" w:leader="dot" w:pos="5521"/>
                <w:tab w:val="right" w:pos="6025"/>
              </w:tabs>
              <w:rPr>
                <w:rStyle w:val="ad"/>
                <w:rFonts w:eastAsia="Calibri"/>
                <w:b/>
                <w:sz w:val="24"/>
                <w:szCs w:val="24"/>
              </w:rPr>
            </w:pPr>
            <w:r w:rsidRPr="00943BC4">
              <w:rPr>
                <w:rStyle w:val="ad"/>
                <w:rFonts w:eastAsia="Calibri"/>
                <w:b/>
                <w:sz w:val="24"/>
                <w:szCs w:val="24"/>
              </w:rPr>
              <w:t>Глава 6.2. Внутреннее освещение</w:t>
            </w:r>
            <w:r w:rsidRPr="00943BC4">
              <w:rPr>
                <w:rStyle w:val="ad"/>
                <w:rFonts w:eastAsia="Calibri"/>
                <w:b/>
                <w:sz w:val="24"/>
                <w:szCs w:val="24"/>
              </w:rPr>
              <w:tab/>
              <w:t>……………….</w:t>
            </w:r>
          </w:p>
        </w:tc>
        <w:tc>
          <w:tcPr>
            <w:tcW w:w="850" w:type="dxa"/>
          </w:tcPr>
          <w:p w:rsidR="00A8739F" w:rsidRDefault="00A8739F" w:rsidP="00943BC4">
            <w:pPr>
              <w:tabs>
                <w:tab w:val="left" w:leader="dot" w:pos="5530"/>
                <w:tab w:val="right" w:pos="6025"/>
              </w:tabs>
              <w:rPr>
                <w:rStyle w:val="ad"/>
                <w:rFonts w:eastAsia="Calibri"/>
                <w:b/>
                <w:sz w:val="24"/>
                <w:szCs w:val="24"/>
              </w:rPr>
            </w:pPr>
            <w:r>
              <w:rPr>
                <w:rStyle w:val="ad"/>
                <w:rFonts w:eastAsia="Calibri"/>
                <w:b/>
                <w:sz w:val="24"/>
                <w:szCs w:val="24"/>
              </w:rPr>
              <w:t>425</w:t>
            </w:r>
          </w:p>
        </w:tc>
      </w:tr>
      <w:tr w:rsidR="00A8739F" w:rsidRPr="00943BC4" w:rsidTr="00A8739F">
        <w:tc>
          <w:tcPr>
            <w:tcW w:w="7526" w:type="dxa"/>
          </w:tcPr>
          <w:p w:rsidR="00A8739F" w:rsidRPr="00943BC4" w:rsidRDefault="00A8739F" w:rsidP="00762598">
            <w:pPr>
              <w:tabs>
                <w:tab w:val="left" w:leader="dot" w:pos="5521"/>
                <w:tab w:val="right" w:pos="6025"/>
              </w:tabs>
              <w:rPr>
                <w:rStyle w:val="ad"/>
                <w:rFonts w:eastAsia="Calibri"/>
                <w:b/>
                <w:sz w:val="24"/>
                <w:szCs w:val="24"/>
              </w:rPr>
            </w:pPr>
            <w:r w:rsidRPr="00943BC4">
              <w:rPr>
                <w:rStyle w:val="ad"/>
                <w:rFonts w:eastAsia="Calibri"/>
                <w:b/>
                <w:sz w:val="24"/>
                <w:szCs w:val="24"/>
              </w:rPr>
              <w:t>Глава 6.3.</w:t>
            </w:r>
            <w:r>
              <w:rPr>
                <w:rStyle w:val="ad"/>
                <w:rFonts w:eastAsia="Calibri"/>
                <w:b/>
                <w:sz w:val="24"/>
                <w:szCs w:val="24"/>
              </w:rPr>
              <w:t xml:space="preserve"> Наружное освещение……………………………………</w:t>
            </w:r>
          </w:p>
        </w:tc>
        <w:tc>
          <w:tcPr>
            <w:tcW w:w="850" w:type="dxa"/>
          </w:tcPr>
          <w:p w:rsidR="00A8739F" w:rsidRPr="00943BC4" w:rsidRDefault="00A8739F" w:rsidP="00943BC4">
            <w:pPr>
              <w:tabs>
                <w:tab w:val="left" w:leader="dot" w:pos="5530"/>
                <w:tab w:val="right" w:pos="6025"/>
              </w:tabs>
              <w:rPr>
                <w:b/>
              </w:rPr>
            </w:pPr>
            <w:r>
              <w:rPr>
                <w:rStyle w:val="ad"/>
                <w:rFonts w:eastAsia="Calibri"/>
                <w:b/>
                <w:sz w:val="24"/>
                <w:szCs w:val="24"/>
              </w:rPr>
              <w:t>427</w:t>
            </w:r>
          </w:p>
        </w:tc>
      </w:tr>
      <w:tr w:rsidR="00A8739F" w:rsidRPr="00943BC4" w:rsidTr="00A8739F">
        <w:tc>
          <w:tcPr>
            <w:tcW w:w="7526" w:type="dxa"/>
          </w:tcPr>
          <w:p w:rsidR="00A8739F" w:rsidRPr="00943BC4" w:rsidRDefault="00A8739F" w:rsidP="00762598">
            <w:pPr>
              <w:tabs>
                <w:tab w:val="left" w:leader="dot" w:pos="5521"/>
                <w:tab w:val="right" w:pos="6025"/>
              </w:tabs>
              <w:rPr>
                <w:rStyle w:val="ad"/>
                <w:rFonts w:eastAsia="Calibri"/>
                <w:b/>
                <w:sz w:val="24"/>
                <w:szCs w:val="24"/>
              </w:rPr>
            </w:pPr>
            <w:r w:rsidRPr="00943BC4">
              <w:rPr>
                <w:rStyle w:val="ad"/>
                <w:rFonts w:eastAsia="Calibri"/>
                <w:b/>
                <w:sz w:val="24"/>
                <w:szCs w:val="24"/>
              </w:rPr>
              <w:t>Глава 6 4. Рекламное освещение……………………………………</w:t>
            </w:r>
          </w:p>
        </w:tc>
        <w:tc>
          <w:tcPr>
            <w:tcW w:w="850" w:type="dxa"/>
          </w:tcPr>
          <w:p w:rsidR="00A8739F" w:rsidRPr="00943BC4" w:rsidRDefault="00A8739F" w:rsidP="00943BC4">
            <w:pPr>
              <w:tabs>
                <w:tab w:val="left" w:leader="dot" w:pos="5521"/>
                <w:tab w:val="right" w:pos="6025"/>
              </w:tabs>
              <w:rPr>
                <w:b/>
              </w:rPr>
            </w:pPr>
            <w:r>
              <w:rPr>
                <w:rStyle w:val="ad"/>
                <w:rFonts w:eastAsia="Calibri"/>
                <w:b/>
                <w:sz w:val="24"/>
                <w:szCs w:val="24"/>
              </w:rPr>
              <w:t>429</w:t>
            </w:r>
          </w:p>
        </w:tc>
      </w:tr>
      <w:tr w:rsidR="00A8739F" w:rsidRPr="00943BC4" w:rsidTr="00A8739F">
        <w:tc>
          <w:tcPr>
            <w:tcW w:w="7526" w:type="dxa"/>
          </w:tcPr>
          <w:p w:rsidR="00A8739F" w:rsidRPr="00943BC4" w:rsidRDefault="00A8739F" w:rsidP="00762598">
            <w:pPr>
              <w:tabs>
                <w:tab w:val="left" w:leader="dot" w:pos="5540"/>
                <w:tab w:val="right" w:pos="6025"/>
              </w:tabs>
              <w:rPr>
                <w:rStyle w:val="ad"/>
                <w:rFonts w:eastAsia="Calibri"/>
                <w:b/>
                <w:sz w:val="24"/>
                <w:szCs w:val="24"/>
              </w:rPr>
            </w:pPr>
            <w:r w:rsidRPr="00943BC4">
              <w:rPr>
                <w:rStyle w:val="ad"/>
                <w:rFonts w:eastAsia="Calibri"/>
                <w:b/>
                <w:sz w:val="24"/>
                <w:szCs w:val="24"/>
              </w:rPr>
              <w:t>Глава 6.5. Осветительная арматура, установочные аппараты</w:t>
            </w:r>
            <w:r>
              <w:rPr>
                <w:rStyle w:val="ad"/>
                <w:rFonts w:eastAsia="Calibri"/>
                <w:b/>
                <w:sz w:val="24"/>
                <w:szCs w:val="24"/>
              </w:rPr>
              <w:t>…</w:t>
            </w:r>
          </w:p>
        </w:tc>
        <w:tc>
          <w:tcPr>
            <w:tcW w:w="850" w:type="dxa"/>
          </w:tcPr>
          <w:p w:rsidR="00A8739F" w:rsidRPr="00943BC4" w:rsidRDefault="00A8739F" w:rsidP="00943BC4">
            <w:pPr>
              <w:tabs>
                <w:tab w:val="left" w:leader="dot" w:pos="5540"/>
                <w:tab w:val="right" w:pos="6025"/>
              </w:tabs>
              <w:rPr>
                <w:b/>
              </w:rPr>
            </w:pPr>
            <w:r>
              <w:rPr>
                <w:rStyle w:val="ad"/>
                <w:rFonts w:eastAsia="Calibri"/>
                <w:b/>
                <w:sz w:val="24"/>
                <w:szCs w:val="24"/>
              </w:rPr>
              <w:t>430</w:t>
            </w:r>
          </w:p>
        </w:tc>
      </w:tr>
      <w:tr w:rsidR="00A8739F" w:rsidRPr="00943BC4" w:rsidTr="00A8739F">
        <w:tc>
          <w:tcPr>
            <w:tcW w:w="7526" w:type="dxa"/>
          </w:tcPr>
          <w:p w:rsidR="00A8739F" w:rsidRPr="002D5570" w:rsidRDefault="00A8739F" w:rsidP="00943BC4">
            <w:pPr>
              <w:tabs>
                <w:tab w:val="left" w:leader="dot" w:pos="8748"/>
              </w:tabs>
              <w:rPr>
                <w:b/>
              </w:rPr>
            </w:pPr>
            <w:r>
              <w:rPr>
                <w:b/>
              </w:rPr>
              <w:lastRenderedPageBreak/>
              <w:t xml:space="preserve">Глава </w:t>
            </w:r>
            <w:r>
              <w:rPr>
                <w:b/>
                <w:lang w:val="en-US"/>
              </w:rPr>
              <w:t>VII</w:t>
            </w:r>
            <w:r w:rsidRPr="002D5570">
              <w:rPr>
                <w:b/>
                <w:bCs/>
              </w:rPr>
              <w:t xml:space="preserve"> Электрооборудование жилых и общественных зданий</w:t>
            </w:r>
          </w:p>
        </w:tc>
        <w:tc>
          <w:tcPr>
            <w:tcW w:w="850" w:type="dxa"/>
          </w:tcPr>
          <w:p w:rsidR="00A8739F" w:rsidRPr="00943BC4" w:rsidRDefault="00A8739F" w:rsidP="00943BC4">
            <w:pPr>
              <w:tabs>
                <w:tab w:val="left" w:leader="dot" w:pos="8748"/>
              </w:tabs>
              <w:rPr>
                <w:b/>
              </w:rPr>
            </w:pPr>
          </w:p>
        </w:tc>
      </w:tr>
      <w:tr w:rsidR="00A8739F" w:rsidRPr="00943BC4" w:rsidTr="00A8739F">
        <w:trPr>
          <w:trHeight w:val="313"/>
        </w:trPr>
        <w:tc>
          <w:tcPr>
            <w:tcW w:w="7526" w:type="dxa"/>
          </w:tcPr>
          <w:p w:rsidR="00A8739F" w:rsidRPr="00943BC4" w:rsidRDefault="00A8739F" w:rsidP="00762598">
            <w:pPr>
              <w:shd w:val="clear" w:color="auto" w:fill="FFFFFF"/>
              <w:rPr>
                <w:rStyle w:val="ad"/>
                <w:rFonts w:eastAsia="Calibri"/>
                <w:b/>
                <w:sz w:val="24"/>
                <w:szCs w:val="24"/>
              </w:rPr>
            </w:pPr>
            <w:r w:rsidRPr="00943BC4">
              <w:rPr>
                <w:rStyle w:val="ad"/>
                <w:rFonts w:eastAsia="Calibri"/>
                <w:b/>
                <w:sz w:val="24"/>
                <w:szCs w:val="24"/>
              </w:rPr>
              <w:t>Глава 7.</w:t>
            </w:r>
            <w:r w:rsidRPr="002D5570">
              <w:rPr>
                <w:rStyle w:val="ad"/>
                <w:rFonts w:eastAsia="Calibri"/>
                <w:b/>
                <w:color w:val="auto"/>
                <w:sz w:val="24"/>
                <w:szCs w:val="24"/>
              </w:rPr>
              <w:t xml:space="preserve">1 </w:t>
            </w:r>
            <w:r>
              <w:rPr>
                <w:rStyle w:val="a4"/>
              </w:rPr>
              <w:t xml:space="preserve">   </w:t>
            </w:r>
            <w:r w:rsidRPr="002D5570">
              <w:rPr>
                <w:rStyle w:val="a4"/>
              </w:rPr>
              <w:t>Область применения, определения</w:t>
            </w:r>
            <w:r>
              <w:rPr>
                <w:rStyle w:val="a4"/>
              </w:rPr>
              <w:t>……………………..</w:t>
            </w:r>
          </w:p>
        </w:tc>
        <w:tc>
          <w:tcPr>
            <w:tcW w:w="850" w:type="dxa"/>
          </w:tcPr>
          <w:p w:rsidR="00A8739F" w:rsidRPr="00943BC4" w:rsidRDefault="00A8739F" w:rsidP="00943BC4">
            <w:pPr>
              <w:tabs>
                <w:tab w:val="left" w:leader="dot" w:pos="8748"/>
              </w:tabs>
              <w:rPr>
                <w:b/>
              </w:rPr>
            </w:pPr>
            <w:r>
              <w:rPr>
                <w:rStyle w:val="a4"/>
              </w:rPr>
              <w:t>434</w:t>
            </w:r>
          </w:p>
        </w:tc>
      </w:tr>
      <w:tr w:rsidR="00A8739F" w:rsidRPr="00943BC4" w:rsidTr="00A8739F">
        <w:tc>
          <w:tcPr>
            <w:tcW w:w="7526" w:type="dxa"/>
          </w:tcPr>
          <w:p w:rsidR="00A8739F" w:rsidRPr="00943BC4" w:rsidRDefault="00A8739F" w:rsidP="00DB587B">
            <w:pPr>
              <w:tabs>
                <w:tab w:val="left" w:pos="8748"/>
              </w:tabs>
              <w:rPr>
                <w:rStyle w:val="ad"/>
                <w:rFonts w:eastAsia="Calibri"/>
                <w:b/>
                <w:sz w:val="24"/>
                <w:szCs w:val="24"/>
              </w:rPr>
            </w:pPr>
            <w:r w:rsidRPr="00943BC4">
              <w:rPr>
                <w:rStyle w:val="ad"/>
                <w:rFonts w:eastAsia="Calibri"/>
                <w:b/>
                <w:sz w:val="24"/>
                <w:szCs w:val="24"/>
              </w:rPr>
              <w:t xml:space="preserve">Глава 7.2 Электрооборудование зрелищных предприятий, клубных </w:t>
            </w:r>
            <w:r>
              <w:rPr>
                <w:rStyle w:val="ad"/>
                <w:rFonts w:eastAsia="Calibri"/>
                <w:b/>
                <w:sz w:val="24"/>
                <w:szCs w:val="24"/>
              </w:rPr>
              <w:t xml:space="preserve">   </w:t>
            </w:r>
            <w:r w:rsidRPr="00943BC4">
              <w:rPr>
                <w:rStyle w:val="ad"/>
                <w:rFonts w:eastAsia="Calibri"/>
                <w:b/>
                <w:sz w:val="24"/>
                <w:szCs w:val="24"/>
              </w:rPr>
              <w:t>учреждений и спортивных сооружений……</w:t>
            </w:r>
            <w:r w:rsidRPr="00943BC4">
              <w:rPr>
                <w:rStyle w:val="ad"/>
                <w:rFonts w:eastAsia="Calibri"/>
                <w:b/>
                <w:sz w:val="24"/>
                <w:szCs w:val="24"/>
              </w:rPr>
              <w:tab/>
            </w:r>
          </w:p>
        </w:tc>
        <w:tc>
          <w:tcPr>
            <w:tcW w:w="850" w:type="dxa"/>
          </w:tcPr>
          <w:p w:rsidR="00A8739F" w:rsidRPr="00943BC4" w:rsidRDefault="00A8739F" w:rsidP="00943BC4">
            <w:pPr>
              <w:tabs>
                <w:tab w:val="left" w:leader="dot" w:pos="8748"/>
              </w:tabs>
              <w:rPr>
                <w:b/>
              </w:rPr>
            </w:pPr>
            <w:r>
              <w:rPr>
                <w:rStyle w:val="ad"/>
                <w:rFonts w:eastAsia="Calibri"/>
                <w:b/>
                <w:sz w:val="24"/>
                <w:szCs w:val="24"/>
              </w:rPr>
              <w:t>442</w:t>
            </w:r>
          </w:p>
        </w:tc>
      </w:tr>
      <w:tr w:rsidR="00A8739F" w:rsidRPr="00943BC4" w:rsidTr="00A8739F">
        <w:trPr>
          <w:trHeight w:val="272"/>
        </w:trPr>
        <w:tc>
          <w:tcPr>
            <w:tcW w:w="7526" w:type="dxa"/>
          </w:tcPr>
          <w:p w:rsidR="00A8739F" w:rsidRPr="00943BC4" w:rsidRDefault="00A8739F" w:rsidP="002D5570">
            <w:pPr>
              <w:shd w:val="clear" w:color="auto" w:fill="FFFFFF"/>
              <w:rPr>
                <w:b/>
                <w:bCs/>
              </w:rPr>
            </w:pPr>
            <w:r w:rsidRPr="00943BC4">
              <w:rPr>
                <w:b/>
                <w:bCs/>
              </w:rPr>
              <w:t>Глава 7.3. Электроустановки во взрывоопасных зонах</w:t>
            </w:r>
            <w:r>
              <w:rPr>
                <w:b/>
                <w:bCs/>
              </w:rPr>
              <w:t>.</w:t>
            </w:r>
          </w:p>
          <w:p w:rsidR="00A8739F" w:rsidRPr="00943BC4" w:rsidRDefault="00A8739F" w:rsidP="00762598">
            <w:pPr>
              <w:shd w:val="clear" w:color="auto" w:fill="FFFFFF"/>
              <w:rPr>
                <w:rStyle w:val="ae"/>
                <w:caps/>
                <w:color w:val="auto"/>
                <w:spacing w:val="0"/>
                <w:sz w:val="24"/>
                <w:szCs w:val="24"/>
              </w:rPr>
            </w:pPr>
            <w:r w:rsidRPr="00943BC4">
              <w:rPr>
                <w:rStyle w:val="a4"/>
              </w:rPr>
              <w:t xml:space="preserve">Область </w:t>
            </w:r>
            <w:r>
              <w:rPr>
                <w:rStyle w:val="a4"/>
              </w:rPr>
              <w:t>применения…………………………………………………</w:t>
            </w:r>
          </w:p>
        </w:tc>
        <w:tc>
          <w:tcPr>
            <w:tcW w:w="850" w:type="dxa"/>
          </w:tcPr>
          <w:p w:rsidR="00A8739F" w:rsidRDefault="00A8739F" w:rsidP="00943BC4">
            <w:pPr>
              <w:tabs>
                <w:tab w:val="left" w:leader="dot" w:pos="8748"/>
              </w:tabs>
              <w:rPr>
                <w:rStyle w:val="a4"/>
              </w:rPr>
            </w:pPr>
          </w:p>
          <w:p w:rsidR="00A8739F" w:rsidRPr="002D5570" w:rsidRDefault="00A8739F" w:rsidP="00943BC4">
            <w:pPr>
              <w:tabs>
                <w:tab w:val="left" w:leader="dot" w:pos="8748"/>
              </w:tabs>
              <w:rPr>
                <w:b/>
              </w:rPr>
            </w:pPr>
            <w:r>
              <w:rPr>
                <w:rStyle w:val="a4"/>
              </w:rPr>
              <w:t>448</w:t>
            </w:r>
          </w:p>
        </w:tc>
      </w:tr>
      <w:tr w:rsidR="00A8739F" w:rsidRPr="00943BC4" w:rsidTr="00A8739F">
        <w:tc>
          <w:tcPr>
            <w:tcW w:w="7526" w:type="dxa"/>
          </w:tcPr>
          <w:p w:rsidR="00A8739F" w:rsidRPr="00943BC4" w:rsidRDefault="00A8739F" w:rsidP="00DB587B">
            <w:pPr>
              <w:shd w:val="clear" w:color="auto" w:fill="FFFFFF"/>
              <w:rPr>
                <w:b/>
                <w:bCs/>
              </w:rPr>
            </w:pPr>
            <w:r w:rsidRPr="00943BC4">
              <w:rPr>
                <w:b/>
                <w:bCs/>
              </w:rPr>
              <w:t>Глава 7.4 Электрооборудование кранов</w:t>
            </w:r>
          </w:p>
          <w:p w:rsidR="00A8739F" w:rsidRPr="00943BC4" w:rsidRDefault="00A8739F" w:rsidP="00762598">
            <w:pPr>
              <w:shd w:val="clear" w:color="auto" w:fill="FFFFFF"/>
              <w:rPr>
                <w:b/>
                <w:bCs/>
              </w:rPr>
            </w:pPr>
            <w:r w:rsidRPr="00943BC4">
              <w:rPr>
                <w:rStyle w:val="a4"/>
              </w:rPr>
              <w:t>Область прим</w:t>
            </w:r>
            <w:r>
              <w:rPr>
                <w:rStyle w:val="a4"/>
              </w:rPr>
              <w:t>енения, определения…………………………………</w:t>
            </w:r>
          </w:p>
        </w:tc>
        <w:tc>
          <w:tcPr>
            <w:tcW w:w="850" w:type="dxa"/>
          </w:tcPr>
          <w:p w:rsidR="00A8739F" w:rsidRDefault="00A8739F" w:rsidP="00943BC4">
            <w:pPr>
              <w:tabs>
                <w:tab w:val="left" w:leader="dot" w:pos="8748"/>
              </w:tabs>
              <w:rPr>
                <w:rStyle w:val="a4"/>
              </w:rPr>
            </w:pPr>
          </w:p>
          <w:p w:rsidR="00A8739F" w:rsidRPr="00943BC4" w:rsidRDefault="00A8739F" w:rsidP="00943BC4">
            <w:pPr>
              <w:tabs>
                <w:tab w:val="left" w:leader="dot" w:pos="8748"/>
              </w:tabs>
              <w:rPr>
                <w:b/>
              </w:rPr>
            </w:pPr>
            <w:r>
              <w:rPr>
                <w:rStyle w:val="a4"/>
              </w:rPr>
              <w:t>478</w:t>
            </w:r>
          </w:p>
        </w:tc>
      </w:tr>
      <w:tr w:rsidR="00A8739F" w:rsidRPr="00943BC4" w:rsidTr="00A8739F">
        <w:tc>
          <w:tcPr>
            <w:tcW w:w="7526" w:type="dxa"/>
          </w:tcPr>
          <w:p w:rsidR="00A8739F" w:rsidRPr="00943BC4" w:rsidRDefault="00A8739F" w:rsidP="002D5570">
            <w:pPr>
              <w:shd w:val="clear" w:color="auto" w:fill="FFFFFF"/>
              <w:rPr>
                <w:b/>
                <w:bCs/>
              </w:rPr>
            </w:pPr>
            <w:r w:rsidRPr="00943BC4">
              <w:rPr>
                <w:b/>
                <w:bCs/>
              </w:rPr>
              <w:t>Глава 7.5 Электро</w:t>
            </w:r>
            <w:r>
              <w:rPr>
                <w:b/>
                <w:bCs/>
              </w:rPr>
              <w:t>термические устано</w:t>
            </w:r>
            <w:r w:rsidRPr="00943BC4">
              <w:rPr>
                <w:b/>
                <w:bCs/>
              </w:rPr>
              <w:t>в</w:t>
            </w:r>
            <w:r>
              <w:rPr>
                <w:b/>
                <w:bCs/>
              </w:rPr>
              <w:t>ки</w:t>
            </w:r>
          </w:p>
          <w:p w:rsidR="00A8739F" w:rsidRPr="00943BC4" w:rsidRDefault="00A8739F" w:rsidP="00762598">
            <w:pPr>
              <w:shd w:val="clear" w:color="auto" w:fill="FFFFFF"/>
              <w:rPr>
                <w:rStyle w:val="ad"/>
                <w:b/>
                <w:bCs/>
                <w:sz w:val="24"/>
                <w:szCs w:val="24"/>
              </w:rPr>
            </w:pPr>
            <w:r w:rsidRPr="00943BC4">
              <w:rPr>
                <w:rStyle w:val="a4"/>
              </w:rPr>
              <w:t>Область применения,…………………………………</w:t>
            </w:r>
            <w:r>
              <w:rPr>
                <w:rStyle w:val="a4"/>
              </w:rPr>
              <w:t>………………</w:t>
            </w:r>
          </w:p>
        </w:tc>
        <w:tc>
          <w:tcPr>
            <w:tcW w:w="850" w:type="dxa"/>
          </w:tcPr>
          <w:p w:rsidR="00A8739F" w:rsidRDefault="00A8739F" w:rsidP="00943BC4">
            <w:pPr>
              <w:tabs>
                <w:tab w:val="left" w:leader="dot" w:pos="8748"/>
              </w:tabs>
              <w:rPr>
                <w:rStyle w:val="a4"/>
              </w:rPr>
            </w:pPr>
          </w:p>
          <w:p w:rsidR="00A8739F" w:rsidRPr="00943BC4" w:rsidRDefault="00A8739F" w:rsidP="00943BC4">
            <w:pPr>
              <w:tabs>
                <w:tab w:val="left" w:leader="dot" w:pos="8748"/>
              </w:tabs>
              <w:rPr>
                <w:b/>
              </w:rPr>
            </w:pPr>
            <w:r>
              <w:rPr>
                <w:rStyle w:val="a4"/>
              </w:rPr>
              <w:t>485</w:t>
            </w:r>
          </w:p>
        </w:tc>
      </w:tr>
      <w:tr w:rsidR="00A8739F" w:rsidRPr="00943BC4" w:rsidTr="00A8739F">
        <w:tc>
          <w:tcPr>
            <w:tcW w:w="7526" w:type="dxa"/>
          </w:tcPr>
          <w:p w:rsidR="00A8739F" w:rsidRPr="00943BC4" w:rsidRDefault="00A8739F" w:rsidP="002D5570">
            <w:pPr>
              <w:shd w:val="clear" w:color="auto" w:fill="FFFFFF"/>
              <w:rPr>
                <w:b/>
                <w:bCs/>
              </w:rPr>
            </w:pPr>
            <w:r w:rsidRPr="00943BC4">
              <w:rPr>
                <w:b/>
                <w:bCs/>
              </w:rPr>
              <w:t xml:space="preserve">Глава 7.6 </w:t>
            </w:r>
            <w:r>
              <w:rPr>
                <w:rStyle w:val="a4"/>
              </w:rPr>
              <w:t>Электросварочные установки</w:t>
            </w:r>
            <w:r w:rsidRPr="00943BC4">
              <w:rPr>
                <w:b/>
                <w:bCs/>
              </w:rPr>
              <w:t xml:space="preserve"> </w:t>
            </w:r>
          </w:p>
          <w:p w:rsidR="00A8739F" w:rsidRPr="00943BC4" w:rsidRDefault="00A8739F" w:rsidP="00762598">
            <w:pPr>
              <w:shd w:val="clear" w:color="auto" w:fill="FFFFFF"/>
              <w:rPr>
                <w:rStyle w:val="ad"/>
                <w:b/>
                <w:bCs/>
                <w:color w:val="000080"/>
                <w:sz w:val="24"/>
                <w:szCs w:val="24"/>
              </w:rPr>
            </w:pPr>
            <w:r w:rsidRPr="00943BC4">
              <w:rPr>
                <w:rStyle w:val="a4"/>
              </w:rPr>
              <w:t>Область применения, определения………………………………….</w:t>
            </w:r>
          </w:p>
        </w:tc>
        <w:tc>
          <w:tcPr>
            <w:tcW w:w="850" w:type="dxa"/>
          </w:tcPr>
          <w:p w:rsidR="00A8739F" w:rsidRDefault="00A8739F" w:rsidP="00943BC4">
            <w:pPr>
              <w:tabs>
                <w:tab w:val="left" w:leader="dot" w:pos="8748"/>
              </w:tabs>
              <w:rPr>
                <w:rStyle w:val="a4"/>
              </w:rPr>
            </w:pPr>
          </w:p>
          <w:p w:rsidR="00A8739F" w:rsidRPr="00943BC4" w:rsidRDefault="00A8739F" w:rsidP="00943BC4">
            <w:pPr>
              <w:tabs>
                <w:tab w:val="left" w:leader="dot" w:pos="8748"/>
              </w:tabs>
              <w:rPr>
                <w:b/>
              </w:rPr>
            </w:pPr>
            <w:r>
              <w:rPr>
                <w:rStyle w:val="a4"/>
              </w:rPr>
              <w:t>504</w:t>
            </w:r>
          </w:p>
        </w:tc>
      </w:tr>
      <w:tr w:rsidR="00A8739F" w:rsidRPr="00943BC4" w:rsidTr="00A8739F">
        <w:tc>
          <w:tcPr>
            <w:tcW w:w="7526" w:type="dxa"/>
          </w:tcPr>
          <w:p w:rsidR="00A8739F" w:rsidRPr="00943BC4" w:rsidRDefault="00A8739F" w:rsidP="00762598">
            <w:pPr>
              <w:shd w:val="clear" w:color="auto" w:fill="FFFFFF"/>
              <w:rPr>
                <w:b/>
                <w:bCs/>
              </w:rPr>
            </w:pPr>
            <w:r w:rsidRPr="00943BC4">
              <w:rPr>
                <w:b/>
                <w:bCs/>
              </w:rPr>
              <w:t>Глава 7.7 Заключительное положение……………………………...</w:t>
            </w:r>
            <w:r>
              <w:rPr>
                <w:b/>
                <w:bCs/>
              </w:rPr>
              <w:t xml:space="preserve"> </w:t>
            </w:r>
          </w:p>
        </w:tc>
        <w:tc>
          <w:tcPr>
            <w:tcW w:w="850" w:type="dxa"/>
          </w:tcPr>
          <w:p w:rsidR="00A8739F" w:rsidRPr="00943BC4" w:rsidRDefault="00A8739F" w:rsidP="00DB587B">
            <w:pPr>
              <w:tabs>
                <w:tab w:val="left" w:leader="dot" w:pos="8748"/>
              </w:tabs>
              <w:rPr>
                <w:b/>
              </w:rPr>
            </w:pPr>
            <w:r>
              <w:rPr>
                <w:b/>
                <w:bCs/>
              </w:rPr>
              <w:t>511</w:t>
            </w:r>
          </w:p>
        </w:tc>
      </w:tr>
    </w:tbl>
    <w:p w:rsidR="00DC2331" w:rsidRDefault="00DC2331" w:rsidP="00762598"/>
    <w:sectPr w:rsidR="00DC2331" w:rsidSect="008D0A9C">
      <w:footerReference w:type="default" r:id="rId534"/>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87B" w:rsidRDefault="00DB587B">
      <w:r>
        <w:separator/>
      </w:r>
    </w:p>
  </w:endnote>
  <w:endnote w:type="continuationSeparator" w:id="1">
    <w:p w:rsidR="00DB587B" w:rsidRDefault="00DB58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87B" w:rsidRDefault="00DB587B">
    <w:pPr>
      <w:pStyle w:val="a7"/>
      <w:jc w:val="center"/>
    </w:pPr>
    <w:fldSimple w:instr=" PAGE   \* MERGEFORMAT ">
      <w:r w:rsidR="00A8739F">
        <w:rPr>
          <w:noProof/>
        </w:rPr>
        <w:t>513</w:t>
      </w:r>
    </w:fldSimple>
  </w:p>
  <w:p w:rsidR="00DB587B" w:rsidRDefault="00DB58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87B" w:rsidRDefault="00DB587B">
      <w:r>
        <w:separator/>
      </w:r>
    </w:p>
  </w:footnote>
  <w:footnote w:type="continuationSeparator" w:id="1">
    <w:p w:rsidR="00DB587B" w:rsidRDefault="00DB58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ABEEB58"/>
    <w:lvl w:ilvl="0">
      <w:start w:val="1"/>
      <w:numFmt w:val="decimal"/>
      <w:lvlText w:val="%1."/>
      <w:lvlJc w:val="left"/>
      <w:pPr>
        <w:tabs>
          <w:tab w:val="num" w:pos="1492"/>
        </w:tabs>
        <w:ind w:left="1492" w:hanging="360"/>
      </w:pPr>
    </w:lvl>
  </w:abstractNum>
  <w:abstractNum w:abstractNumId="1">
    <w:nsid w:val="FFFFFF7D"/>
    <w:multiLevelType w:val="singleLevel"/>
    <w:tmpl w:val="BA3874E2"/>
    <w:lvl w:ilvl="0">
      <w:start w:val="1"/>
      <w:numFmt w:val="decimal"/>
      <w:lvlText w:val="%1."/>
      <w:lvlJc w:val="left"/>
      <w:pPr>
        <w:tabs>
          <w:tab w:val="num" w:pos="1209"/>
        </w:tabs>
        <w:ind w:left="1209" w:hanging="360"/>
      </w:pPr>
    </w:lvl>
  </w:abstractNum>
  <w:abstractNum w:abstractNumId="2">
    <w:nsid w:val="FFFFFF7E"/>
    <w:multiLevelType w:val="singleLevel"/>
    <w:tmpl w:val="EEFCE0EE"/>
    <w:lvl w:ilvl="0">
      <w:start w:val="1"/>
      <w:numFmt w:val="decimal"/>
      <w:lvlText w:val="%1."/>
      <w:lvlJc w:val="left"/>
      <w:pPr>
        <w:tabs>
          <w:tab w:val="num" w:pos="926"/>
        </w:tabs>
        <w:ind w:left="926" w:hanging="360"/>
      </w:pPr>
    </w:lvl>
  </w:abstractNum>
  <w:abstractNum w:abstractNumId="3">
    <w:nsid w:val="FFFFFF7F"/>
    <w:multiLevelType w:val="singleLevel"/>
    <w:tmpl w:val="3920EBAE"/>
    <w:lvl w:ilvl="0">
      <w:start w:val="1"/>
      <w:numFmt w:val="decimal"/>
      <w:lvlText w:val="%1."/>
      <w:lvlJc w:val="left"/>
      <w:pPr>
        <w:tabs>
          <w:tab w:val="num" w:pos="643"/>
        </w:tabs>
        <w:ind w:left="643" w:hanging="360"/>
      </w:pPr>
    </w:lvl>
  </w:abstractNum>
  <w:abstractNum w:abstractNumId="4">
    <w:nsid w:val="FFFFFF80"/>
    <w:multiLevelType w:val="singleLevel"/>
    <w:tmpl w:val="3CC005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32C6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4EA4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EC27A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8EB77A"/>
    <w:lvl w:ilvl="0">
      <w:start w:val="1"/>
      <w:numFmt w:val="decimal"/>
      <w:lvlText w:val="%1."/>
      <w:lvlJc w:val="left"/>
      <w:pPr>
        <w:tabs>
          <w:tab w:val="num" w:pos="360"/>
        </w:tabs>
        <w:ind w:left="360" w:hanging="360"/>
      </w:pPr>
    </w:lvl>
  </w:abstractNum>
  <w:abstractNum w:abstractNumId="9">
    <w:nsid w:val="FFFFFF89"/>
    <w:multiLevelType w:val="singleLevel"/>
    <w:tmpl w:val="516CF25C"/>
    <w:lvl w:ilvl="0">
      <w:start w:val="1"/>
      <w:numFmt w:val="bullet"/>
      <w:lvlText w:val=""/>
      <w:lvlJc w:val="left"/>
      <w:pPr>
        <w:tabs>
          <w:tab w:val="num" w:pos="360"/>
        </w:tabs>
        <w:ind w:left="360" w:hanging="360"/>
      </w:pPr>
      <w:rPr>
        <w:rFonts w:ascii="Symbol" w:hAnsi="Symbol" w:hint="default"/>
      </w:rPr>
    </w:lvl>
  </w:abstractNum>
  <w:abstractNum w:abstractNumId="10">
    <w:nsid w:val="35414C49"/>
    <w:multiLevelType w:val="hybridMultilevel"/>
    <w:tmpl w:val="8EA27D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67003B85"/>
    <w:multiLevelType w:val="multilevel"/>
    <w:tmpl w:val="55A61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0"/>
    <w:footnote w:id="1"/>
  </w:footnotePr>
  <w:endnotePr>
    <w:endnote w:id="0"/>
    <w:endnote w:id="1"/>
  </w:endnotePr>
  <w:compat/>
  <w:rsids>
    <w:rsidRoot w:val="00C852FB"/>
    <w:rsid w:val="00026574"/>
    <w:rsid w:val="00031795"/>
    <w:rsid w:val="00047F32"/>
    <w:rsid w:val="000727D1"/>
    <w:rsid w:val="00077715"/>
    <w:rsid w:val="000878EC"/>
    <w:rsid w:val="000E4B42"/>
    <w:rsid w:val="000E59E1"/>
    <w:rsid w:val="001A031E"/>
    <w:rsid w:val="001D3793"/>
    <w:rsid w:val="001E598D"/>
    <w:rsid w:val="0021405D"/>
    <w:rsid w:val="00234D81"/>
    <w:rsid w:val="00270DC4"/>
    <w:rsid w:val="00297848"/>
    <w:rsid w:val="002D5570"/>
    <w:rsid w:val="002F478E"/>
    <w:rsid w:val="00313362"/>
    <w:rsid w:val="00397840"/>
    <w:rsid w:val="003A6CA0"/>
    <w:rsid w:val="003D27FE"/>
    <w:rsid w:val="003F21AA"/>
    <w:rsid w:val="00432E3E"/>
    <w:rsid w:val="00470B10"/>
    <w:rsid w:val="004B5807"/>
    <w:rsid w:val="005A7482"/>
    <w:rsid w:val="005E335E"/>
    <w:rsid w:val="00620F35"/>
    <w:rsid w:val="006618D5"/>
    <w:rsid w:val="00702A4A"/>
    <w:rsid w:val="00723D8A"/>
    <w:rsid w:val="00725067"/>
    <w:rsid w:val="00757827"/>
    <w:rsid w:val="00762598"/>
    <w:rsid w:val="00782B19"/>
    <w:rsid w:val="007A0C35"/>
    <w:rsid w:val="007A1D28"/>
    <w:rsid w:val="007C139F"/>
    <w:rsid w:val="007D6C62"/>
    <w:rsid w:val="007F3300"/>
    <w:rsid w:val="0084629A"/>
    <w:rsid w:val="00877699"/>
    <w:rsid w:val="008A47CE"/>
    <w:rsid w:val="008B480F"/>
    <w:rsid w:val="008D0A9C"/>
    <w:rsid w:val="00942FEF"/>
    <w:rsid w:val="00943BC4"/>
    <w:rsid w:val="009B4762"/>
    <w:rsid w:val="009B5054"/>
    <w:rsid w:val="009E1918"/>
    <w:rsid w:val="00A86524"/>
    <w:rsid w:val="00A8739F"/>
    <w:rsid w:val="00A979AF"/>
    <w:rsid w:val="00AE29A4"/>
    <w:rsid w:val="00B23FAD"/>
    <w:rsid w:val="00C203E8"/>
    <w:rsid w:val="00C231B3"/>
    <w:rsid w:val="00C7262F"/>
    <w:rsid w:val="00C76D18"/>
    <w:rsid w:val="00C852FB"/>
    <w:rsid w:val="00CB6F9D"/>
    <w:rsid w:val="00CC13BD"/>
    <w:rsid w:val="00D54F35"/>
    <w:rsid w:val="00D61207"/>
    <w:rsid w:val="00DA632F"/>
    <w:rsid w:val="00DB587B"/>
    <w:rsid w:val="00DC2331"/>
    <w:rsid w:val="00DD1020"/>
    <w:rsid w:val="00DD28E8"/>
    <w:rsid w:val="00E1097B"/>
    <w:rsid w:val="00EA221E"/>
    <w:rsid w:val="00EC6541"/>
    <w:rsid w:val="00EE2BD0"/>
    <w:rsid w:val="00F06484"/>
    <w:rsid w:val="00F674C0"/>
    <w:rsid w:val="00F76E5E"/>
    <w:rsid w:val="00FD7172"/>
    <w:rsid w:val="00FE57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2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852F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52FB"/>
    <w:rPr>
      <w:rFonts w:ascii="Arial" w:eastAsia="Times New Roman" w:hAnsi="Arial" w:cs="Arial"/>
      <w:b/>
      <w:bCs/>
      <w:kern w:val="32"/>
      <w:sz w:val="32"/>
      <w:szCs w:val="32"/>
      <w:lang w:eastAsia="ru-RU"/>
    </w:rPr>
  </w:style>
  <w:style w:type="paragraph" w:customStyle="1" w:styleId="aexp">
    <w:name w:val="aexp"/>
    <w:basedOn w:val="a"/>
    <w:rsid w:val="00C852FB"/>
    <w:pPr>
      <w:spacing w:after="240"/>
    </w:pPr>
    <w:rPr>
      <w:b/>
      <w:bCs/>
      <w:color w:val="FF0000"/>
    </w:rPr>
  </w:style>
  <w:style w:type="paragraph" w:customStyle="1" w:styleId="aoad">
    <w:name w:val="aoad"/>
    <w:basedOn w:val="a"/>
    <w:rsid w:val="00C852FB"/>
    <w:pPr>
      <w:spacing w:after="240"/>
      <w:jc w:val="right"/>
    </w:pPr>
    <w:rPr>
      <w:i/>
      <w:iCs/>
      <w:color w:val="808080"/>
      <w:sz w:val="20"/>
      <w:szCs w:val="20"/>
    </w:rPr>
  </w:style>
  <w:style w:type="paragraph" w:customStyle="1" w:styleId="signcont">
    <w:name w:val="signcont"/>
    <w:basedOn w:val="a"/>
    <w:rsid w:val="00C852FB"/>
    <w:pPr>
      <w:spacing w:after="240"/>
      <w:jc w:val="center"/>
    </w:pPr>
  </w:style>
  <w:style w:type="paragraph" w:customStyle="1" w:styleId="iorrn">
    <w:name w:val="iorrn"/>
    <w:basedOn w:val="a"/>
    <w:rsid w:val="00C852FB"/>
    <w:pPr>
      <w:spacing w:before="100" w:beforeAutospacing="1" w:after="100" w:afterAutospacing="1"/>
    </w:pPr>
    <w:rPr>
      <w:b/>
      <w:bCs/>
    </w:rPr>
  </w:style>
  <w:style w:type="paragraph" w:customStyle="1" w:styleId="iorval">
    <w:name w:val="iorval"/>
    <w:basedOn w:val="a"/>
    <w:rsid w:val="00C852FB"/>
    <w:pPr>
      <w:spacing w:before="100" w:beforeAutospacing="1" w:after="100" w:afterAutospacing="1"/>
      <w:ind w:left="15"/>
    </w:pPr>
  </w:style>
  <w:style w:type="paragraph" w:customStyle="1" w:styleId="clauseprfx">
    <w:name w:val="clauseprfx"/>
    <w:basedOn w:val="a"/>
    <w:rsid w:val="00C852FB"/>
    <w:pPr>
      <w:spacing w:before="100" w:beforeAutospacing="1" w:after="100" w:afterAutospacing="1"/>
    </w:pPr>
  </w:style>
  <w:style w:type="paragraph" w:customStyle="1" w:styleId="clausesuff">
    <w:name w:val="clausesuff"/>
    <w:basedOn w:val="a"/>
    <w:rsid w:val="00C852FB"/>
    <w:pPr>
      <w:spacing w:before="100" w:beforeAutospacing="1" w:after="100" w:afterAutospacing="1"/>
    </w:pPr>
  </w:style>
  <w:style w:type="paragraph" w:customStyle="1" w:styleId="acceptingbody">
    <w:name w:val="accepting_body"/>
    <w:basedOn w:val="a"/>
    <w:rsid w:val="00C852FB"/>
    <w:pPr>
      <w:jc w:val="center"/>
    </w:pPr>
    <w:rPr>
      <w:caps/>
      <w:color w:val="000080"/>
    </w:rPr>
  </w:style>
  <w:style w:type="paragraph" w:customStyle="1" w:styleId="actessentialelements">
    <w:name w:val="act_essential_elements"/>
    <w:basedOn w:val="a"/>
    <w:rsid w:val="00C852FB"/>
    <w:pPr>
      <w:ind w:right="8334"/>
      <w:jc w:val="center"/>
    </w:pPr>
    <w:rPr>
      <w:color w:val="000000"/>
      <w:sz w:val="22"/>
      <w:szCs w:val="22"/>
    </w:rPr>
  </w:style>
  <w:style w:type="paragraph" w:customStyle="1" w:styleId="actessentialelementsnum">
    <w:name w:val="act_essential_elements_num"/>
    <w:basedOn w:val="a"/>
    <w:rsid w:val="00C852FB"/>
    <w:pPr>
      <w:ind w:right="8334"/>
      <w:jc w:val="center"/>
    </w:pPr>
    <w:rPr>
      <w:color w:val="000000"/>
      <w:sz w:val="22"/>
      <w:szCs w:val="22"/>
    </w:rPr>
  </w:style>
  <w:style w:type="paragraph" w:customStyle="1" w:styleId="actform">
    <w:name w:val="act_form"/>
    <w:basedOn w:val="a"/>
    <w:rsid w:val="00C852FB"/>
    <w:pPr>
      <w:jc w:val="center"/>
    </w:pPr>
    <w:rPr>
      <w:caps/>
      <w:color w:val="000080"/>
    </w:rPr>
  </w:style>
  <w:style w:type="paragraph" w:customStyle="1" w:styleId="actformlaw">
    <w:name w:val="act_form_law"/>
    <w:basedOn w:val="a"/>
    <w:rsid w:val="00C852FB"/>
    <w:pPr>
      <w:spacing w:after="240"/>
      <w:jc w:val="center"/>
    </w:pPr>
    <w:rPr>
      <w:caps/>
      <w:color w:val="000080"/>
    </w:rPr>
  </w:style>
  <w:style w:type="paragraph" w:customStyle="1" w:styleId="acttext">
    <w:name w:val="act_text"/>
    <w:basedOn w:val="a"/>
    <w:rsid w:val="00C852FB"/>
    <w:pPr>
      <w:ind w:firstLine="851"/>
      <w:jc w:val="both"/>
    </w:pPr>
    <w:rPr>
      <w:color w:val="000000"/>
    </w:rPr>
  </w:style>
  <w:style w:type="paragraph" w:customStyle="1" w:styleId="acttitle">
    <w:name w:val="act_title"/>
    <w:basedOn w:val="a"/>
    <w:rsid w:val="00C852FB"/>
    <w:pPr>
      <w:spacing w:before="240" w:after="120"/>
      <w:jc w:val="center"/>
    </w:pPr>
    <w:rPr>
      <w:b/>
      <w:bCs/>
      <w:caps/>
      <w:color w:val="000080"/>
    </w:rPr>
  </w:style>
  <w:style w:type="paragraph" w:customStyle="1" w:styleId="acttitleappl">
    <w:name w:val="act_title_appl"/>
    <w:basedOn w:val="a"/>
    <w:rsid w:val="00C852FB"/>
    <w:pPr>
      <w:spacing w:after="120"/>
      <w:jc w:val="center"/>
    </w:pPr>
    <w:rPr>
      <w:b/>
      <w:bCs/>
      <w:color w:val="000080"/>
    </w:rPr>
  </w:style>
  <w:style w:type="paragraph" w:customStyle="1" w:styleId="applbannerlandscapetext">
    <w:name w:val="appl_banner_landscape_text"/>
    <w:basedOn w:val="a"/>
    <w:rsid w:val="00C852FB"/>
    <w:pPr>
      <w:spacing w:after="200"/>
      <w:ind w:left="7857"/>
      <w:jc w:val="center"/>
    </w:pPr>
    <w:rPr>
      <w:color w:val="000080"/>
      <w:sz w:val="22"/>
      <w:szCs w:val="22"/>
    </w:rPr>
  </w:style>
  <w:style w:type="paragraph" w:customStyle="1" w:styleId="applbannerlandscapetitle">
    <w:name w:val="appl_banner_landscape_title"/>
    <w:basedOn w:val="a"/>
    <w:rsid w:val="00C852FB"/>
    <w:pPr>
      <w:spacing w:before="200" w:after="240"/>
      <w:ind w:left="7857"/>
      <w:jc w:val="center"/>
    </w:pPr>
    <w:rPr>
      <w:color w:val="000080"/>
      <w:sz w:val="22"/>
      <w:szCs w:val="22"/>
    </w:rPr>
  </w:style>
  <w:style w:type="paragraph" w:customStyle="1" w:styleId="applbannerportraittext">
    <w:name w:val="appl_banner_portrait_text"/>
    <w:basedOn w:val="a"/>
    <w:rsid w:val="00C852FB"/>
    <w:pPr>
      <w:ind w:left="5953"/>
      <w:jc w:val="center"/>
    </w:pPr>
    <w:rPr>
      <w:color w:val="000080"/>
      <w:sz w:val="22"/>
      <w:szCs w:val="22"/>
    </w:rPr>
  </w:style>
  <w:style w:type="paragraph" w:customStyle="1" w:styleId="applbannerportraittitle">
    <w:name w:val="appl_banner_portrait_title"/>
    <w:basedOn w:val="a"/>
    <w:rsid w:val="00C852FB"/>
    <w:pPr>
      <w:spacing w:after="240"/>
      <w:ind w:left="5953"/>
      <w:jc w:val="center"/>
    </w:pPr>
    <w:rPr>
      <w:color w:val="000080"/>
      <w:sz w:val="22"/>
      <w:szCs w:val="22"/>
    </w:rPr>
  </w:style>
  <w:style w:type="paragraph" w:customStyle="1" w:styleId="bydefault">
    <w:name w:val="by_default"/>
    <w:basedOn w:val="a"/>
    <w:rsid w:val="00C852FB"/>
    <w:pPr>
      <w:jc w:val="both"/>
    </w:pPr>
    <w:rPr>
      <w:color w:val="000000"/>
    </w:rPr>
  </w:style>
  <w:style w:type="paragraph" w:customStyle="1" w:styleId="changesorigins">
    <w:name w:val="changes_origins"/>
    <w:basedOn w:val="a"/>
    <w:rsid w:val="00C852FB"/>
    <w:pPr>
      <w:ind w:firstLine="851"/>
      <w:jc w:val="both"/>
    </w:pPr>
    <w:rPr>
      <w:i/>
      <w:iCs/>
      <w:color w:val="800000"/>
      <w:sz w:val="22"/>
      <w:szCs w:val="22"/>
    </w:rPr>
  </w:style>
  <w:style w:type="paragraph" w:customStyle="1" w:styleId="clauseaftersrc">
    <w:name w:val="clause_after_src"/>
    <w:basedOn w:val="a"/>
    <w:rsid w:val="00C852FB"/>
    <w:pPr>
      <w:spacing w:after="60"/>
      <w:jc w:val="both"/>
    </w:pPr>
    <w:rPr>
      <w:color w:val="000080"/>
    </w:rPr>
  </w:style>
  <w:style w:type="paragraph" w:customStyle="1" w:styleId="clausedefault">
    <w:name w:val="clause_default"/>
    <w:basedOn w:val="a"/>
    <w:rsid w:val="00C852FB"/>
    <w:pPr>
      <w:spacing w:before="120" w:after="60"/>
      <w:ind w:firstLine="851"/>
      <w:jc w:val="both"/>
    </w:pPr>
    <w:rPr>
      <w:b/>
      <w:bCs/>
      <w:color w:val="000080"/>
    </w:rPr>
  </w:style>
  <w:style w:type="paragraph" w:customStyle="1" w:styleId="comment">
    <w:name w:val="comment"/>
    <w:basedOn w:val="a"/>
    <w:rsid w:val="00C852FB"/>
    <w:pPr>
      <w:spacing w:before="60" w:after="60"/>
      <w:ind w:firstLine="851"/>
      <w:jc w:val="both"/>
    </w:pPr>
    <w:rPr>
      <w:i/>
      <w:iCs/>
      <w:color w:val="800080"/>
      <w:sz w:val="22"/>
      <w:szCs w:val="22"/>
    </w:rPr>
  </w:style>
  <w:style w:type="paragraph" w:customStyle="1" w:styleId="commentforwarning">
    <w:name w:val="comment_for_warning"/>
    <w:basedOn w:val="a"/>
    <w:rsid w:val="00C852FB"/>
    <w:pPr>
      <w:spacing w:before="60" w:after="60"/>
      <w:ind w:firstLine="851"/>
      <w:jc w:val="both"/>
    </w:pPr>
    <w:rPr>
      <w:i/>
      <w:iCs/>
      <w:color w:val="800080"/>
      <w:sz w:val="22"/>
      <w:szCs w:val="22"/>
    </w:rPr>
  </w:style>
  <w:style w:type="paragraph" w:customStyle="1" w:styleId="departmental">
    <w:name w:val="departmental"/>
    <w:basedOn w:val="a"/>
    <w:rsid w:val="00C852FB"/>
    <w:pPr>
      <w:spacing w:after="120"/>
      <w:jc w:val="center"/>
    </w:pPr>
    <w:rPr>
      <w:b/>
      <w:bCs/>
      <w:color w:val="000000"/>
    </w:rPr>
  </w:style>
  <w:style w:type="paragraph" w:customStyle="1" w:styleId="explanation">
    <w:name w:val="explanation"/>
    <w:basedOn w:val="a"/>
    <w:rsid w:val="00C852FB"/>
    <w:pPr>
      <w:spacing w:before="60" w:after="60"/>
      <w:ind w:firstLine="851"/>
      <w:jc w:val="both"/>
    </w:pPr>
    <w:rPr>
      <w:color w:val="993366"/>
      <w:sz w:val="22"/>
      <w:szCs w:val="22"/>
    </w:rPr>
  </w:style>
  <w:style w:type="paragraph" w:customStyle="1" w:styleId="extract">
    <w:name w:val="extract"/>
    <w:basedOn w:val="a"/>
    <w:rsid w:val="00C852FB"/>
    <w:pPr>
      <w:spacing w:after="120"/>
      <w:jc w:val="center"/>
    </w:pPr>
    <w:rPr>
      <w:b/>
      <w:bCs/>
      <w:color w:val="000000"/>
    </w:rPr>
  </w:style>
  <w:style w:type="paragraph" w:customStyle="1" w:styleId="footnote">
    <w:name w:val="footnote"/>
    <w:basedOn w:val="a"/>
    <w:rsid w:val="00C852FB"/>
    <w:pPr>
      <w:ind w:firstLine="851"/>
      <w:jc w:val="both"/>
    </w:pPr>
    <w:rPr>
      <w:color w:val="339966"/>
      <w:sz w:val="20"/>
      <w:szCs w:val="20"/>
    </w:rPr>
  </w:style>
  <w:style w:type="paragraph" w:customStyle="1" w:styleId="grifparlament">
    <w:name w:val="grif_parlament"/>
    <w:basedOn w:val="a"/>
    <w:rsid w:val="00C852FB"/>
    <w:pPr>
      <w:spacing w:after="60"/>
      <w:ind w:left="5953"/>
    </w:pPr>
    <w:rPr>
      <w:color w:val="000080"/>
    </w:rPr>
  </w:style>
  <w:style w:type="paragraph" w:customStyle="1" w:styleId="indexesonref">
    <w:name w:val="indexes_on_ref"/>
    <w:basedOn w:val="a"/>
    <w:rsid w:val="00C852FB"/>
    <w:pPr>
      <w:spacing w:before="60" w:after="60"/>
      <w:ind w:left="539" w:right="510"/>
    </w:pPr>
    <w:rPr>
      <w:color w:val="008000"/>
      <w:sz w:val="22"/>
      <w:szCs w:val="22"/>
    </w:rPr>
  </w:style>
  <w:style w:type="paragraph" w:customStyle="1" w:styleId="istableforlisttemp">
    <w:name w:val="is_table_for_list_temp"/>
    <w:basedOn w:val="a"/>
    <w:rsid w:val="00C852FB"/>
    <w:pPr>
      <w:ind w:firstLine="851"/>
      <w:jc w:val="both"/>
    </w:pPr>
    <w:rPr>
      <w:color w:val="000000"/>
    </w:rPr>
  </w:style>
  <w:style w:type="paragraph" w:customStyle="1" w:styleId="newedition">
    <w:name w:val="new_edition"/>
    <w:basedOn w:val="a"/>
    <w:rsid w:val="00C852FB"/>
    <w:pPr>
      <w:spacing w:after="120"/>
      <w:jc w:val="center"/>
    </w:pPr>
    <w:rPr>
      <w:color w:val="000080"/>
    </w:rPr>
  </w:style>
  <w:style w:type="paragraph" w:customStyle="1" w:styleId="officialsourtext">
    <w:name w:val="official_sour_text"/>
    <w:basedOn w:val="a"/>
    <w:rsid w:val="00C852FB"/>
    <w:pPr>
      <w:pBdr>
        <w:top w:val="single" w:sz="6" w:space="0" w:color="A9DBFC"/>
        <w:left w:val="single" w:sz="6" w:space="0" w:color="A9DBFC"/>
        <w:bottom w:val="single" w:sz="6" w:space="0" w:color="A9DBFC"/>
        <w:right w:val="single" w:sz="6" w:space="0" w:color="A9DBFC"/>
      </w:pBdr>
      <w:shd w:val="clear" w:color="auto" w:fill="E6EDFF"/>
      <w:spacing w:before="100" w:beforeAutospacing="1" w:after="100" w:afterAutospacing="1"/>
      <w:jc w:val="right"/>
    </w:pPr>
    <w:rPr>
      <w:rFonts w:ascii="Arial" w:hAnsi="Arial" w:cs="Arial"/>
      <w:sz w:val="16"/>
      <w:szCs w:val="16"/>
    </w:rPr>
  </w:style>
  <w:style w:type="paragraph" w:customStyle="1" w:styleId="publicationorigin">
    <w:name w:val="publication_origin"/>
    <w:basedOn w:val="a"/>
    <w:rsid w:val="00C852FB"/>
    <w:pPr>
      <w:spacing w:after="240"/>
      <w:jc w:val="center"/>
    </w:pPr>
    <w:rPr>
      <w:i/>
      <w:iCs/>
      <w:color w:val="800000"/>
      <w:sz w:val="22"/>
      <w:szCs w:val="22"/>
    </w:rPr>
  </w:style>
  <w:style w:type="paragraph" w:customStyle="1" w:styleId="11">
    <w:name w:val="Подпись1"/>
    <w:basedOn w:val="a"/>
    <w:rsid w:val="00C852FB"/>
    <w:pPr>
      <w:spacing w:before="120" w:after="120"/>
      <w:jc w:val="right"/>
    </w:pPr>
    <w:rPr>
      <w:b/>
      <w:bCs/>
      <w:color w:val="000000"/>
    </w:rPr>
  </w:style>
  <w:style w:type="paragraph" w:customStyle="1" w:styleId="signaturestampsplaceholder">
    <w:name w:val="signature_stamps_placeholder"/>
    <w:basedOn w:val="a"/>
    <w:rsid w:val="00C852FB"/>
    <w:pPr>
      <w:spacing w:before="60" w:after="60"/>
      <w:ind w:left="150" w:right="150"/>
      <w:jc w:val="both"/>
      <w:textAlignment w:val="top"/>
    </w:pPr>
  </w:style>
  <w:style w:type="paragraph" w:customStyle="1" w:styleId="signaturestamptext">
    <w:name w:val="signature_stamp_text"/>
    <w:basedOn w:val="a"/>
    <w:rsid w:val="00C852FB"/>
    <w:pPr>
      <w:jc w:val="center"/>
    </w:pPr>
    <w:rPr>
      <w:color w:val="000080"/>
      <w:sz w:val="22"/>
      <w:szCs w:val="22"/>
    </w:rPr>
  </w:style>
  <w:style w:type="paragraph" w:customStyle="1" w:styleId="signaturewithbold">
    <w:name w:val="signature_with_bold"/>
    <w:basedOn w:val="a"/>
    <w:rsid w:val="00C852FB"/>
    <w:pPr>
      <w:spacing w:before="120" w:after="120"/>
      <w:jc w:val="right"/>
    </w:pPr>
    <w:rPr>
      <w:color w:val="000000"/>
    </w:rPr>
  </w:style>
  <w:style w:type="paragraph" w:customStyle="1" w:styleId="tablestd">
    <w:name w:val="table_std"/>
    <w:basedOn w:val="a"/>
    <w:rsid w:val="00C852FB"/>
    <w:pPr>
      <w:shd w:val="clear" w:color="auto" w:fill="FFFFFF"/>
      <w:spacing w:before="80" w:after="80"/>
      <w:ind w:left="80" w:right="80"/>
    </w:pPr>
    <w:rPr>
      <w:color w:val="000000"/>
    </w:rPr>
  </w:style>
  <w:style w:type="paragraph" w:customStyle="1" w:styleId="text15left">
    <w:name w:val="text_15_left"/>
    <w:basedOn w:val="a"/>
    <w:rsid w:val="00C852FB"/>
    <w:pPr>
      <w:spacing w:after="60"/>
    </w:pPr>
    <w:rPr>
      <w:color w:val="000080"/>
    </w:rPr>
  </w:style>
  <w:style w:type="paragraph" w:customStyle="1" w:styleId="text30left">
    <w:name w:val="text_30_left"/>
    <w:basedOn w:val="a"/>
    <w:rsid w:val="00C852FB"/>
    <w:pPr>
      <w:spacing w:after="60"/>
    </w:pPr>
    <w:rPr>
      <w:color w:val="000080"/>
    </w:rPr>
  </w:style>
  <w:style w:type="paragraph" w:customStyle="1" w:styleId="textbold">
    <w:name w:val="text_bold"/>
    <w:basedOn w:val="a"/>
    <w:rsid w:val="00C852FB"/>
    <w:pPr>
      <w:spacing w:before="120" w:after="60"/>
      <w:ind w:firstLine="851"/>
      <w:jc w:val="both"/>
    </w:pPr>
    <w:rPr>
      <w:b/>
      <w:bCs/>
      <w:color w:val="000080"/>
    </w:rPr>
  </w:style>
  <w:style w:type="paragraph" w:customStyle="1" w:styleId="textboldcenter">
    <w:name w:val="text_bold_center"/>
    <w:basedOn w:val="a"/>
    <w:rsid w:val="00C852FB"/>
    <w:pPr>
      <w:spacing w:before="120" w:after="60"/>
      <w:jc w:val="center"/>
    </w:pPr>
    <w:rPr>
      <w:b/>
      <w:bCs/>
      <w:color w:val="000080"/>
    </w:rPr>
  </w:style>
  <w:style w:type="paragraph" w:customStyle="1" w:styleId="textboldright">
    <w:name w:val="text_bold_right"/>
    <w:basedOn w:val="a"/>
    <w:rsid w:val="00C852FB"/>
    <w:pPr>
      <w:spacing w:after="60"/>
      <w:jc w:val="right"/>
    </w:pPr>
    <w:rPr>
      <w:b/>
      <w:bCs/>
      <w:color w:val="000000"/>
    </w:rPr>
  </w:style>
  <w:style w:type="paragraph" w:customStyle="1" w:styleId="textcenter">
    <w:name w:val="text_center"/>
    <w:basedOn w:val="a"/>
    <w:rsid w:val="00C852FB"/>
    <w:pPr>
      <w:spacing w:after="60"/>
      <w:jc w:val="center"/>
    </w:pPr>
    <w:rPr>
      <w:color w:val="000080"/>
    </w:rPr>
  </w:style>
  <w:style w:type="paragraph" w:customStyle="1" w:styleId="textheaderaftersrc">
    <w:name w:val="text_header_after_src"/>
    <w:basedOn w:val="a"/>
    <w:rsid w:val="00C852FB"/>
    <w:pPr>
      <w:spacing w:after="60"/>
      <w:jc w:val="center"/>
    </w:pPr>
    <w:rPr>
      <w:b/>
      <w:bCs/>
      <w:color w:val="000080"/>
    </w:rPr>
  </w:style>
  <w:style w:type="paragraph" w:customStyle="1" w:styleId="textheaderdefault">
    <w:name w:val="text_header_default"/>
    <w:basedOn w:val="a"/>
    <w:rsid w:val="00C852FB"/>
    <w:pPr>
      <w:spacing w:before="120" w:after="60"/>
      <w:jc w:val="center"/>
    </w:pPr>
    <w:rPr>
      <w:b/>
      <w:bCs/>
      <w:color w:val="000080"/>
    </w:rPr>
  </w:style>
  <w:style w:type="paragraph" w:customStyle="1" w:styleId="textitalic">
    <w:name w:val="text_italic"/>
    <w:basedOn w:val="a"/>
    <w:rsid w:val="00C852FB"/>
    <w:pPr>
      <w:ind w:firstLine="851"/>
      <w:jc w:val="both"/>
    </w:pPr>
    <w:rPr>
      <w:i/>
      <w:iCs/>
      <w:color w:val="000080"/>
    </w:rPr>
  </w:style>
  <w:style w:type="paragraph" w:customStyle="1" w:styleId="textright">
    <w:name w:val="text_right"/>
    <w:basedOn w:val="a"/>
    <w:rsid w:val="00C852FB"/>
    <w:pPr>
      <w:spacing w:after="60"/>
      <w:jc w:val="right"/>
    </w:pPr>
    <w:rPr>
      <w:color w:val="000080"/>
    </w:rPr>
  </w:style>
  <w:style w:type="character" w:styleId="a3">
    <w:name w:val="Emphasis"/>
    <w:uiPriority w:val="20"/>
    <w:qFormat/>
    <w:rsid w:val="00C852FB"/>
    <w:rPr>
      <w:i/>
      <w:iCs/>
    </w:rPr>
  </w:style>
  <w:style w:type="character" w:styleId="a4">
    <w:name w:val="Strong"/>
    <w:uiPriority w:val="22"/>
    <w:qFormat/>
    <w:rsid w:val="00C852FB"/>
    <w:rPr>
      <w:b/>
      <w:bCs/>
    </w:rPr>
  </w:style>
  <w:style w:type="character" w:customStyle="1" w:styleId="fontstyle26">
    <w:name w:val="fontstyle26"/>
    <w:basedOn w:val="a0"/>
    <w:rsid w:val="00C852FB"/>
  </w:style>
  <w:style w:type="character" w:customStyle="1" w:styleId="fontstyle33">
    <w:name w:val="fontstyle33"/>
    <w:basedOn w:val="a0"/>
    <w:rsid w:val="00C852FB"/>
  </w:style>
  <w:style w:type="paragraph" w:styleId="a5">
    <w:name w:val="header"/>
    <w:basedOn w:val="a"/>
    <w:link w:val="a6"/>
    <w:uiPriority w:val="99"/>
    <w:unhideWhenUsed/>
    <w:rsid w:val="00C852FB"/>
    <w:pPr>
      <w:tabs>
        <w:tab w:val="center" w:pos="4677"/>
        <w:tab w:val="right" w:pos="9355"/>
      </w:tabs>
    </w:pPr>
  </w:style>
  <w:style w:type="character" w:customStyle="1" w:styleId="a6">
    <w:name w:val="Верхний колонтитул Знак"/>
    <w:basedOn w:val="a0"/>
    <w:link w:val="a5"/>
    <w:uiPriority w:val="99"/>
    <w:rsid w:val="00C852FB"/>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852FB"/>
    <w:pPr>
      <w:tabs>
        <w:tab w:val="center" w:pos="4677"/>
        <w:tab w:val="right" w:pos="9355"/>
      </w:tabs>
    </w:pPr>
  </w:style>
  <w:style w:type="character" w:customStyle="1" w:styleId="a8">
    <w:name w:val="Нижний колонтитул Знак"/>
    <w:basedOn w:val="a0"/>
    <w:link w:val="a7"/>
    <w:uiPriority w:val="99"/>
    <w:rsid w:val="00C852FB"/>
    <w:rPr>
      <w:rFonts w:ascii="Times New Roman" w:eastAsia="Times New Roman" w:hAnsi="Times New Roman" w:cs="Times New Roman"/>
      <w:sz w:val="24"/>
      <w:szCs w:val="24"/>
      <w:lang w:eastAsia="ru-RU"/>
    </w:rPr>
  </w:style>
  <w:style w:type="character" w:customStyle="1" w:styleId="a9">
    <w:name w:val="Текст выноски Знак"/>
    <w:link w:val="aa"/>
    <w:uiPriority w:val="99"/>
    <w:semiHidden/>
    <w:rsid w:val="00C852FB"/>
    <w:rPr>
      <w:rFonts w:ascii="Tahoma" w:eastAsia="Times New Roman" w:hAnsi="Tahoma" w:cs="Tahoma"/>
      <w:sz w:val="16"/>
      <w:szCs w:val="16"/>
      <w:lang w:eastAsia="ru-RU"/>
    </w:rPr>
  </w:style>
  <w:style w:type="paragraph" w:styleId="aa">
    <w:name w:val="Balloon Text"/>
    <w:basedOn w:val="a"/>
    <w:link w:val="a9"/>
    <w:uiPriority w:val="99"/>
    <w:semiHidden/>
    <w:unhideWhenUsed/>
    <w:rsid w:val="00C852FB"/>
    <w:rPr>
      <w:rFonts w:ascii="Tahoma" w:hAnsi="Tahoma" w:cs="Tahoma"/>
      <w:sz w:val="16"/>
      <w:szCs w:val="16"/>
    </w:rPr>
  </w:style>
  <w:style w:type="character" w:customStyle="1" w:styleId="12">
    <w:name w:val="Текст выноски Знак1"/>
    <w:basedOn w:val="a0"/>
    <w:uiPriority w:val="99"/>
    <w:semiHidden/>
    <w:rsid w:val="00C852FB"/>
    <w:rPr>
      <w:rFonts w:ascii="Tahoma" w:eastAsia="Times New Roman" w:hAnsi="Tahoma" w:cs="Tahoma"/>
      <w:sz w:val="16"/>
      <w:szCs w:val="16"/>
      <w:lang w:eastAsia="ru-RU"/>
    </w:rPr>
  </w:style>
  <w:style w:type="character" w:styleId="ab">
    <w:name w:val="Placeholder Text"/>
    <w:uiPriority w:val="99"/>
    <w:semiHidden/>
    <w:rsid w:val="00C852FB"/>
    <w:rPr>
      <w:color w:val="808080"/>
    </w:rPr>
  </w:style>
  <w:style w:type="character" w:customStyle="1" w:styleId="ac">
    <w:name w:val="Основной текст_"/>
    <w:link w:val="3"/>
    <w:rsid w:val="00C852FB"/>
    <w:rPr>
      <w:spacing w:val="3"/>
      <w:sz w:val="11"/>
      <w:szCs w:val="11"/>
      <w:shd w:val="clear" w:color="auto" w:fill="FFFFFF"/>
    </w:rPr>
  </w:style>
  <w:style w:type="paragraph" w:customStyle="1" w:styleId="3">
    <w:name w:val="Основной текст3"/>
    <w:basedOn w:val="a"/>
    <w:link w:val="ac"/>
    <w:rsid w:val="00C852FB"/>
    <w:pPr>
      <w:widowControl w:val="0"/>
      <w:shd w:val="clear" w:color="auto" w:fill="FFFFFF"/>
      <w:spacing w:after="480" w:line="0" w:lineRule="atLeast"/>
      <w:jc w:val="center"/>
    </w:pPr>
    <w:rPr>
      <w:rFonts w:asciiTheme="minorHAnsi" w:eastAsiaTheme="minorHAnsi" w:hAnsiTheme="minorHAnsi" w:cstheme="minorBidi"/>
      <w:spacing w:val="3"/>
      <w:sz w:val="11"/>
      <w:szCs w:val="11"/>
      <w:shd w:val="clear" w:color="auto" w:fill="FFFFFF"/>
      <w:lang w:eastAsia="en-US"/>
    </w:rPr>
  </w:style>
  <w:style w:type="character" w:customStyle="1" w:styleId="ad">
    <w:name w:val="Оглавление"/>
    <w:rsid w:val="00C852FB"/>
    <w:rPr>
      <w:rFonts w:ascii="Times New Roman" w:eastAsia="Times New Roman" w:hAnsi="Times New Roman" w:cs="Times New Roman"/>
      <w:b w:val="0"/>
      <w:bCs w:val="0"/>
      <w:i w:val="0"/>
      <w:iCs w:val="0"/>
      <w:smallCaps w:val="0"/>
      <w:strike w:val="0"/>
      <w:color w:val="000000"/>
      <w:spacing w:val="3"/>
      <w:w w:val="100"/>
      <w:position w:val="0"/>
      <w:sz w:val="11"/>
      <w:szCs w:val="11"/>
      <w:u w:val="none"/>
      <w:lang w:val="ru-RU"/>
    </w:rPr>
  </w:style>
  <w:style w:type="character" w:customStyle="1" w:styleId="0pt">
    <w:name w:val="Оглавление + Интервал 0 pt"/>
    <w:rsid w:val="00C852FB"/>
    <w:rPr>
      <w:rFonts w:ascii="Times New Roman" w:eastAsia="Times New Roman" w:hAnsi="Times New Roman" w:cs="Times New Roman"/>
      <w:b w:val="0"/>
      <w:bCs w:val="0"/>
      <w:i w:val="0"/>
      <w:iCs w:val="0"/>
      <w:smallCaps w:val="0"/>
      <w:strike w:val="0"/>
      <w:color w:val="000000"/>
      <w:spacing w:val="1"/>
      <w:w w:val="100"/>
      <w:position w:val="0"/>
      <w:sz w:val="11"/>
      <w:szCs w:val="11"/>
      <w:u w:val="none"/>
      <w:lang w:val="ru-RU"/>
    </w:rPr>
  </w:style>
  <w:style w:type="character" w:customStyle="1" w:styleId="13">
    <w:name w:val="Основной текст1"/>
    <w:rsid w:val="00C852FB"/>
    <w:rPr>
      <w:rFonts w:ascii="Times New Roman" w:eastAsia="Times New Roman" w:hAnsi="Times New Roman" w:cs="Times New Roman"/>
      <w:b w:val="0"/>
      <w:bCs w:val="0"/>
      <w:i w:val="0"/>
      <w:iCs w:val="0"/>
      <w:smallCaps w:val="0"/>
      <w:strike w:val="0"/>
      <w:color w:val="000000"/>
      <w:spacing w:val="3"/>
      <w:w w:val="100"/>
      <w:position w:val="0"/>
      <w:sz w:val="11"/>
      <w:szCs w:val="11"/>
      <w:u w:val="none"/>
      <w:lang w:val="ru-RU"/>
    </w:rPr>
  </w:style>
  <w:style w:type="character" w:customStyle="1" w:styleId="ae">
    <w:name w:val="Колонтитул"/>
    <w:rsid w:val="00C852FB"/>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paragraph" w:customStyle="1" w:styleId="Heading">
    <w:name w:val="Heading"/>
    <w:rsid w:val="00C852FB"/>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C852FB"/>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styleId="af">
    <w:name w:val="Hyperlink"/>
    <w:semiHidden/>
    <w:rsid w:val="00C852FB"/>
    <w:rPr>
      <w:rFonts w:ascii="Arial" w:hAnsi="Arial" w:cs="Arial"/>
      <w:i/>
      <w:iCs/>
      <w:sz w:val="18"/>
      <w:szCs w:val="18"/>
    </w:rPr>
  </w:style>
  <w:style w:type="paragraph" w:customStyle="1" w:styleId="Context">
    <w:name w:val="Context"/>
    <w:rsid w:val="00C852FB"/>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customStyle="1" w:styleId="FR1">
    <w:name w:val="FR1"/>
    <w:rsid w:val="00C852FB"/>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numbering" w:customStyle="1" w:styleId="14">
    <w:name w:val="Нет списка1"/>
    <w:next w:val="a2"/>
    <w:semiHidden/>
    <w:unhideWhenUsed/>
    <w:rsid w:val="00C852FB"/>
  </w:style>
  <w:style w:type="character" w:styleId="af0">
    <w:name w:val="FollowedHyperlink"/>
    <w:semiHidden/>
    <w:unhideWhenUsed/>
    <w:rsid w:val="00C852FB"/>
    <w:rPr>
      <w:color w:val="800080"/>
      <w:u w:val="single"/>
    </w:rPr>
  </w:style>
  <w:style w:type="table" w:styleId="af1">
    <w:name w:val="Table Grid"/>
    <w:basedOn w:val="a1"/>
    <w:uiPriority w:val="59"/>
    <w:rsid w:val="00C852F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EE2BD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1845842" TargetMode="External"/><Relationship Id="rId299" Type="http://schemas.openxmlformats.org/officeDocument/2006/relationships/hyperlink" Target="1842337" TargetMode="External"/><Relationship Id="rId21" Type="http://schemas.openxmlformats.org/officeDocument/2006/relationships/hyperlink" Target="1845842" TargetMode="External"/><Relationship Id="rId63" Type="http://schemas.openxmlformats.org/officeDocument/2006/relationships/hyperlink" Target="1845842" TargetMode="External"/><Relationship Id="rId159" Type="http://schemas.openxmlformats.org/officeDocument/2006/relationships/image" Target="media/image41.jpeg"/><Relationship Id="rId324" Type="http://schemas.openxmlformats.org/officeDocument/2006/relationships/hyperlink" Target="1967108" TargetMode="External"/><Relationship Id="rId366" Type="http://schemas.openxmlformats.org/officeDocument/2006/relationships/hyperlink" Target="1967108" TargetMode="External"/><Relationship Id="rId531" Type="http://schemas.openxmlformats.org/officeDocument/2006/relationships/hyperlink" Target="1815661" TargetMode="External"/><Relationship Id="rId170" Type="http://schemas.openxmlformats.org/officeDocument/2006/relationships/image" Target="media/image52.wmf"/><Relationship Id="rId226" Type="http://schemas.openxmlformats.org/officeDocument/2006/relationships/image" Target="media/image108.wmf"/><Relationship Id="rId433" Type="http://schemas.openxmlformats.org/officeDocument/2006/relationships/hyperlink" Target="1811974" TargetMode="External"/><Relationship Id="rId268" Type="http://schemas.openxmlformats.org/officeDocument/2006/relationships/hyperlink" Target="1842337" TargetMode="External"/><Relationship Id="rId475" Type="http://schemas.openxmlformats.org/officeDocument/2006/relationships/hyperlink" Target="1815185" TargetMode="External"/><Relationship Id="rId32" Type="http://schemas.openxmlformats.org/officeDocument/2006/relationships/hyperlink" Target="1815661" TargetMode="External"/><Relationship Id="rId74" Type="http://schemas.openxmlformats.org/officeDocument/2006/relationships/hyperlink" Target="1845842" TargetMode="External"/><Relationship Id="rId128" Type="http://schemas.openxmlformats.org/officeDocument/2006/relationships/image" Target="media/image10.wmf"/><Relationship Id="rId335" Type="http://schemas.openxmlformats.org/officeDocument/2006/relationships/image" Target="media/image141.jpeg"/><Relationship Id="rId377" Type="http://schemas.openxmlformats.org/officeDocument/2006/relationships/hyperlink" Target="1967108" TargetMode="External"/><Relationship Id="rId500" Type="http://schemas.openxmlformats.org/officeDocument/2006/relationships/hyperlink" Target="1811974" TargetMode="External"/><Relationship Id="rId5" Type="http://schemas.openxmlformats.org/officeDocument/2006/relationships/webSettings" Target="webSettings.xml"/><Relationship Id="rId181" Type="http://schemas.openxmlformats.org/officeDocument/2006/relationships/image" Target="media/image63.wmf"/><Relationship Id="rId237" Type="http://schemas.openxmlformats.org/officeDocument/2006/relationships/image" Target="media/image119.wmf"/><Relationship Id="rId402" Type="http://schemas.openxmlformats.org/officeDocument/2006/relationships/hyperlink" Target="1967108" TargetMode="External"/><Relationship Id="rId279" Type="http://schemas.openxmlformats.org/officeDocument/2006/relationships/hyperlink" Target="1842337" TargetMode="External"/><Relationship Id="rId444" Type="http://schemas.openxmlformats.org/officeDocument/2006/relationships/hyperlink" Target="1811974" TargetMode="External"/><Relationship Id="rId486" Type="http://schemas.openxmlformats.org/officeDocument/2006/relationships/hyperlink" Target="1815661" TargetMode="External"/><Relationship Id="rId43" Type="http://schemas.openxmlformats.org/officeDocument/2006/relationships/hyperlink" Target="1845842" TargetMode="External"/><Relationship Id="rId139" Type="http://schemas.openxmlformats.org/officeDocument/2006/relationships/image" Target="media/image21.wmf"/><Relationship Id="rId290" Type="http://schemas.openxmlformats.org/officeDocument/2006/relationships/hyperlink" Target="1842337" TargetMode="External"/><Relationship Id="rId304" Type="http://schemas.openxmlformats.org/officeDocument/2006/relationships/hyperlink" Target="1842337" TargetMode="External"/><Relationship Id="rId346" Type="http://schemas.openxmlformats.org/officeDocument/2006/relationships/hyperlink" Target="1967108" TargetMode="External"/><Relationship Id="rId388" Type="http://schemas.openxmlformats.org/officeDocument/2006/relationships/hyperlink" Target="1967108" TargetMode="External"/><Relationship Id="rId511" Type="http://schemas.openxmlformats.org/officeDocument/2006/relationships/hyperlink" Target="1815661" TargetMode="External"/><Relationship Id="rId85" Type="http://schemas.openxmlformats.org/officeDocument/2006/relationships/hyperlink" Target="1845842" TargetMode="External"/><Relationship Id="rId150" Type="http://schemas.openxmlformats.org/officeDocument/2006/relationships/image" Target="media/image32.wmf"/><Relationship Id="rId192" Type="http://schemas.openxmlformats.org/officeDocument/2006/relationships/image" Target="media/image74.wmf"/><Relationship Id="rId206" Type="http://schemas.openxmlformats.org/officeDocument/2006/relationships/image" Target="media/image88.wmf"/><Relationship Id="rId413" Type="http://schemas.openxmlformats.org/officeDocument/2006/relationships/hyperlink" Target="1811974" TargetMode="External"/><Relationship Id="rId248" Type="http://schemas.openxmlformats.org/officeDocument/2006/relationships/image" Target="media/image130.wmf"/><Relationship Id="rId455" Type="http://schemas.openxmlformats.org/officeDocument/2006/relationships/hyperlink" Target="1811974" TargetMode="External"/><Relationship Id="rId497" Type="http://schemas.openxmlformats.org/officeDocument/2006/relationships/hyperlink" Target="1815661" TargetMode="External"/><Relationship Id="rId12" Type="http://schemas.openxmlformats.org/officeDocument/2006/relationships/hyperlink" Target="1845842" TargetMode="External"/><Relationship Id="rId108" Type="http://schemas.openxmlformats.org/officeDocument/2006/relationships/hyperlink" Target="1845842" TargetMode="External"/><Relationship Id="rId315" Type="http://schemas.openxmlformats.org/officeDocument/2006/relationships/hyperlink" Target="1842337" TargetMode="External"/><Relationship Id="rId357" Type="http://schemas.openxmlformats.org/officeDocument/2006/relationships/hyperlink" Target="1967108" TargetMode="External"/><Relationship Id="rId522" Type="http://schemas.openxmlformats.org/officeDocument/2006/relationships/hyperlink" Target="1815661" TargetMode="External"/><Relationship Id="rId54" Type="http://schemas.openxmlformats.org/officeDocument/2006/relationships/hyperlink" Target="1845842" TargetMode="External"/><Relationship Id="rId96" Type="http://schemas.openxmlformats.org/officeDocument/2006/relationships/hyperlink" Target="1845842" TargetMode="External"/><Relationship Id="rId161" Type="http://schemas.openxmlformats.org/officeDocument/2006/relationships/image" Target="media/image43.wmf"/><Relationship Id="rId217" Type="http://schemas.openxmlformats.org/officeDocument/2006/relationships/image" Target="media/image99.wmf"/><Relationship Id="rId399" Type="http://schemas.openxmlformats.org/officeDocument/2006/relationships/hyperlink" Target="1967108" TargetMode="External"/><Relationship Id="rId259" Type="http://schemas.openxmlformats.org/officeDocument/2006/relationships/hyperlink" Target="1842337" TargetMode="External"/><Relationship Id="rId424" Type="http://schemas.openxmlformats.org/officeDocument/2006/relationships/hyperlink" Target="1811974" TargetMode="External"/><Relationship Id="rId466" Type="http://schemas.openxmlformats.org/officeDocument/2006/relationships/hyperlink" Target="1815185" TargetMode="External"/><Relationship Id="rId23" Type="http://schemas.openxmlformats.org/officeDocument/2006/relationships/hyperlink" Target="1845842" TargetMode="External"/><Relationship Id="rId119" Type="http://schemas.openxmlformats.org/officeDocument/2006/relationships/hyperlink" Target="1845842" TargetMode="External"/><Relationship Id="rId270" Type="http://schemas.openxmlformats.org/officeDocument/2006/relationships/hyperlink" Target="1842337" TargetMode="External"/><Relationship Id="rId326" Type="http://schemas.openxmlformats.org/officeDocument/2006/relationships/image" Target="media/image138.jpeg"/><Relationship Id="rId533" Type="http://schemas.openxmlformats.org/officeDocument/2006/relationships/hyperlink" Target="1815661" TargetMode="External"/><Relationship Id="rId65" Type="http://schemas.openxmlformats.org/officeDocument/2006/relationships/hyperlink" Target="1845842" TargetMode="External"/><Relationship Id="rId130" Type="http://schemas.openxmlformats.org/officeDocument/2006/relationships/image" Target="media/image12.wmf"/><Relationship Id="rId368" Type="http://schemas.openxmlformats.org/officeDocument/2006/relationships/hyperlink" Target="1967108" TargetMode="External"/><Relationship Id="rId172" Type="http://schemas.openxmlformats.org/officeDocument/2006/relationships/image" Target="media/image54.wmf"/><Relationship Id="rId228" Type="http://schemas.openxmlformats.org/officeDocument/2006/relationships/image" Target="media/image110.wmf"/><Relationship Id="rId435" Type="http://schemas.openxmlformats.org/officeDocument/2006/relationships/hyperlink" Target="1811974" TargetMode="External"/><Relationship Id="rId477" Type="http://schemas.openxmlformats.org/officeDocument/2006/relationships/hyperlink" Target="1815661" TargetMode="External"/><Relationship Id="rId281" Type="http://schemas.openxmlformats.org/officeDocument/2006/relationships/hyperlink" Target="1842337" TargetMode="External"/><Relationship Id="rId337" Type="http://schemas.openxmlformats.org/officeDocument/2006/relationships/image" Target="media/image142.png"/><Relationship Id="rId502" Type="http://schemas.openxmlformats.org/officeDocument/2006/relationships/hyperlink" Target="1815661" TargetMode="External"/><Relationship Id="rId34" Type="http://schemas.openxmlformats.org/officeDocument/2006/relationships/hyperlink" Target="1845842" TargetMode="External"/><Relationship Id="rId76" Type="http://schemas.openxmlformats.org/officeDocument/2006/relationships/hyperlink" Target="1845842" TargetMode="External"/><Relationship Id="rId141" Type="http://schemas.openxmlformats.org/officeDocument/2006/relationships/image" Target="media/image23.wmf"/><Relationship Id="rId379" Type="http://schemas.openxmlformats.org/officeDocument/2006/relationships/hyperlink" Target="1967108" TargetMode="External"/><Relationship Id="rId7" Type="http://schemas.openxmlformats.org/officeDocument/2006/relationships/endnotes" Target="endnotes.xml"/><Relationship Id="rId183" Type="http://schemas.openxmlformats.org/officeDocument/2006/relationships/image" Target="media/image65.wmf"/><Relationship Id="rId239" Type="http://schemas.openxmlformats.org/officeDocument/2006/relationships/image" Target="media/image121.wmf"/><Relationship Id="rId390" Type="http://schemas.openxmlformats.org/officeDocument/2006/relationships/hyperlink" Target="1967108" TargetMode="External"/><Relationship Id="rId404" Type="http://schemas.openxmlformats.org/officeDocument/2006/relationships/hyperlink" Target="1967108" TargetMode="External"/><Relationship Id="rId446" Type="http://schemas.openxmlformats.org/officeDocument/2006/relationships/hyperlink" Target="1811974" TargetMode="External"/><Relationship Id="rId250" Type="http://schemas.openxmlformats.org/officeDocument/2006/relationships/image" Target="media/image132.wmf"/><Relationship Id="rId292" Type="http://schemas.openxmlformats.org/officeDocument/2006/relationships/hyperlink" Target="1842337" TargetMode="External"/><Relationship Id="rId306" Type="http://schemas.openxmlformats.org/officeDocument/2006/relationships/hyperlink" Target="1842337" TargetMode="External"/><Relationship Id="rId488" Type="http://schemas.openxmlformats.org/officeDocument/2006/relationships/hyperlink" Target="1815661" TargetMode="External"/><Relationship Id="rId45" Type="http://schemas.openxmlformats.org/officeDocument/2006/relationships/hyperlink" Target="1845842" TargetMode="External"/><Relationship Id="rId87" Type="http://schemas.openxmlformats.org/officeDocument/2006/relationships/hyperlink" Target="1845842" TargetMode="External"/><Relationship Id="rId110" Type="http://schemas.openxmlformats.org/officeDocument/2006/relationships/hyperlink" Target="1845842" TargetMode="External"/><Relationship Id="rId348" Type="http://schemas.openxmlformats.org/officeDocument/2006/relationships/hyperlink" Target="1967108" TargetMode="External"/><Relationship Id="rId513" Type="http://schemas.openxmlformats.org/officeDocument/2006/relationships/hyperlink" Target="1815661" TargetMode="External"/><Relationship Id="rId152" Type="http://schemas.openxmlformats.org/officeDocument/2006/relationships/image" Target="media/image34.wmf"/><Relationship Id="rId194" Type="http://schemas.openxmlformats.org/officeDocument/2006/relationships/image" Target="media/image76.wmf"/><Relationship Id="rId208" Type="http://schemas.openxmlformats.org/officeDocument/2006/relationships/image" Target="media/image90.wmf"/><Relationship Id="rId415" Type="http://schemas.openxmlformats.org/officeDocument/2006/relationships/hyperlink" Target="1811974" TargetMode="External"/><Relationship Id="rId457" Type="http://schemas.openxmlformats.org/officeDocument/2006/relationships/hyperlink" Target="1811974" TargetMode="External"/><Relationship Id="rId261" Type="http://schemas.openxmlformats.org/officeDocument/2006/relationships/hyperlink" Target="1811974" TargetMode="External"/><Relationship Id="rId499" Type="http://schemas.openxmlformats.org/officeDocument/2006/relationships/hyperlink" Target="1811974" TargetMode="External"/><Relationship Id="rId14" Type="http://schemas.openxmlformats.org/officeDocument/2006/relationships/hyperlink" Target="1845842" TargetMode="External"/><Relationship Id="rId56" Type="http://schemas.openxmlformats.org/officeDocument/2006/relationships/hyperlink" Target="1845842" TargetMode="External"/><Relationship Id="rId317" Type="http://schemas.openxmlformats.org/officeDocument/2006/relationships/hyperlink" Target="1842337" TargetMode="External"/><Relationship Id="rId359" Type="http://schemas.openxmlformats.org/officeDocument/2006/relationships/hyperlink" Target="1967108" TargetMode="External"/><Relationship Id="rId524" Type="http://schemas.openxmlformats.org/officeDocument/2006/relationships/hyperlink" Target="1815661" TargetMode="External"/><Relationship Id="rId98" Type="http://schemas.openxmlformats.org/officeDocument/2006/relationships/hyperlink" Target="1845842" TargetMode="External"/><Relationship Id="rId121" Type="http://schemas.openxmlformats.org/officeDocument/2006/relationships/hyperlink" Target="1845842" TargetMode="External"/><Relationship Id="rId163" Type="http://schemas.openxmlformats.org/officeDocument/2006/relationships/image" Target="media/image45.wmf"/><Relationship Id="rId219" Type="http://schemas.openxmlformats.org/officeDocument/2006/relationships/image" Target="media/image101.wmf"/><Relationship Id="rId370" Type="http://schemas.openxmlformats.org/officeDocument/2006/relationships/hyperlink" Target="1967108" TargetMode="External"/><Relationship Id="rId426" Type="http://schemas.openxmlformats.org/officeDocument/2006/relationships/hyperlink" Target="1811974" TargetMode="External"/><Relationship Id="rId230" Type="http://schemas.openxmlformats.org/officeDocument/2006/relationships/image" Target="media/image112.wmf"/><Relationship Id="rId468" Type="http://schemas.openxmlformats.org/officeDocument/2006/relationships/hyperlink" Target="1815185" TargetMode="External"/><Relationship Id="rId25" Type="http://schemas.openxmlformats.org/officeDocument/2006/relationships/hyperlink" Target="1845842" TargetMode="External"/><Relationship Id="rId46" Type="http://schemas.openxmlformats.org/officeDocument/2006/relationships/hyperlink" Target="1845842" TargetMode="External"/><Relationship Id="rId67" Type="http://schemas.openxmlformats.org/officeDocument/2006/relationships/hyperlink" Target="1845842" TargetMode="External"/><Relationship Id="rId272" Type="http://schemas.openxmlformats.org/officeDocument/2006/relationships/hyperlink" Target="1842337" TargetMode="External"/><Relationship Id="rId293" Type="http://schemas.openxmlformats.org/officeDocument/2006/relationships/hyperlink" Target="1842337" TargetMode="External"/><Relationship Id="rId307" Type="http://schemas.openxmlformats.org/officeDocument/2006/relationships/hyperlink" Target="1842337" TargetMode="External"/><Relationship Id="rId328" Type="http://schemas.openxmlformats.org/officeDocument/2006/relationships/hyperlink" Target="1967108" TargetMode="External"/><Relationship Id="rId349" Type="http://schemas.openxmlformats.org/officeDocument/2006/relationships/hyperlink" Target="1967108" TargetMode="External"/><Relationship Id="rId514" Type="http://schemas.openxmlformats.org/officeDocument/2006/relationships/hyperlink" Target="1815661" TargetMode="External"/><Relationship Id="rId535" Type="http://schemas.openxmlformats.org/officeDocument/2006/relationships/fontTable" Target="fontTable.xml"/><Relationship Id="rId88" Type="http://schemas.openxmlformats.org/officeDocument/2006/relationships/hyperlink" Target="1845842" TargetMode="External"/><Relationship Id="rId111" Type="http://schemas.openxmlformats.org/officeDocument/2006/relationships/hyperlink" Target="1845842" TargetMode="External"/><Relationship Id="rId132" Type="http://schemas.openxmlformats.org/officeDocument/2006/relationships/image" Target="media/image14.wmf"/><Relationship Id="rId153" Type="http://schemas.openxmlformats.org/officeDocument/2006/relationships/image" Target="media/image35.wmf"/><Relationship Id="rId174" Type="http://schemas.openxmlformats.org/officeDocument/2006/relationships/image" Target="media/image56.wmf"/><Relationship Id="rId195" Type="http://schemas.openxmlformats.org/officeDocument/2006/relationships/image" Target="media/image77.wmf"/><Relationship Id="rId209" Type="http://schemas.openxmlformats.org/officeDocument/2006/relationships/image" Target="media/image91.wmf"/><Relationship Id="rId360" Type="http://schemas.openxmlformats.org/officeDocument/2006/relationships/hyperlink" Target="1967108" TargetMode="External"/><Relationship Id="rId381" Type="http://schemas.openxmlformats.org/officeDocument/2006/relationships/hyperlink" Target="1967108" TargetMode="External"/><Relationship Id="rId416" Type="http://schemas.openxmlformats.org/officeDocument/2006/relationships/hyperlink" Target="1811974" TargetMode="External"/><Relationship Id="rId220" Type="http://schemas.openxmlformats.org/officeDocument/2006/relationships/image" Target="media/image102.wmf"/><Relationship Id="rId241" Type="http://schemas.openxmlformats.org/officeDocument/2006/relationships/image" Target="media/image123.wmf"/><Relationship Id="rId437" Type="http://schemas.openxmlformats.org/officeDocument/2006/relationships/hyperlink" Target="1811974" TargetMode="External"/><Relationship Id="rId458" Type="http://schemas.openxmlformats.org/officeDocument/2006/relationships/hyperlink" Target="1811974" TargetMode="External"/><Relationship Id="rId479" Type="http://schemas.openxmlformats.org/officeDocument/2006/relationships/hyperlink" Target="1815661" TargetMode="External"/><Relationship Id="rId15" Type="http://schemas.openxmlformats.org/officeDocument/2006/relationships/hyperlink" Target="1845842" TargetMode="External"/><Relationship Id="rId36" Type="http://schemas.openxmlformats.org/officeDocument/2006/relationships/hyperlink" Target="1845842" TargetMode="External"/><Relationship Id="rId57" Type="http://schemas.openxmlformats.org/officeDocument/2006/relationships/hyperlink" Target="1845842" TargetMode="External"/><Relationship Id="rId262" Type="http://schemas.openxmlformats.org/officeDocument/2006/relationships/hyperlink" Target="1815661" TargetMode="External"/><Relationship Id="rId283" Type="http://schemas.openxmlformats.org/officeDocument/2006/relationships/hyperlink" Target="1842337" TargetMode="External"/><Relationship Id="rId318" Type="http://schemas.openxmlformats.org/officeDocument/2006/relationships/hyperlink" Target="1967108" TargetMode="External"/><Relationship Id="rId339" Type="http://schemas.openxmlformats.org/officeDocument/2006/relationships/hyperlink" Target="1967108" TargetMode="External"/><Relationship Id="rId490" Type="http://schemas.openxmlformats.org/officeDocument/2006/relationships/hyperlink" Target="1815661" TargetMode="External"/><Relationship Id="rId504" Type="http://schemas.openxmlformats.org/officeDocument/2006/relationships/hyperlink" Target="1815661" TargetMode="External"/><Relationship Id="rId525" Type="http://schemas.openxmlformats.org/officeDocument/2006/relationships/hyperlink" Target="1815661" TargetMode="External"/><Relationship Id="rId78" Type="http://schemas.openxmlformats.org/officeDocument/2006/relationships/hyperlink" Target="1845842" TargetMode="External"/><Relationship Id="rId99" Type="http://schemas.openxmlformats.org/officeDocument/2006/relationships/hyperlink" Target="1845842" TargetMode="External"/><Relationship Id="rId101" Type="http://schemas.openxmlformats.org/officeDocument/2006/relationships/hyperlink" Target="1845842" TargetMode="External"/><Relationship Id="rId122" Type="http://schemas.openxmlformats.org/officeDocument/2006/relationships/hyperlink" Target="1845842" TargetMode="External"/><Relationship Id="rId143" Type="http://schemas.openxmlformats.org/officeDocument/2006/relationships/image" Target="media/image25.wmf"/><Relationship Id="rId164" Type="http://schemas.openxmlformats.org/officeDocument/2006/relationships/image" Target="media/image46.wmf"/><Relationship Id="rId185" Type="http://schemas.openxmlformats.org/officeDocument/2006/relationships/image" Target="media/image67.wmf"/><Relationship Id="rId350" Type="http://schemas.openxmlformats.org/officeDocument/2006/relationships/hyperlink" Target="1967108" TargetMode="External"/><Relationship Id="rId371" Type="http://schemas.openxmlformats.org/officeDocument/2006/relationships/hyperlink" Target="1967108" TargetMode="External"/><Relationship Id="rId406" Type="http://schemas.openxmlformats.org/officeDocument/2006/relationships/hyperlink" Target="1967108" TargetMode="External"/><Relationship Id="rId9" Type="http://schemas.openxmlformats.org/officeDocument/2006/relationships/hyperlink" Target="1845842" TargetMode="External"/><Relationship Id="rId210" Type="http://schemas.openxmlformats.org/officeDocument/2006/relationships/image" Target="media/image92.wmf"/><Relationship Id="rId392" Type="http://schemas.openxmlformats.org/officeDocument/2006/relationships/hyperlink" Target="1967108" TargetMode="External"/><Relationship Id="rId427" Type="http://schemas.openxmlformats.org/officeDocument/2006/relationships/hyperlink" Target="1811974" TargetMode="External"/><Relationship Id="rId448" Type="http://schemas.openxmlformats.org/officeDocument/2006/relationships/hyperlink" Target="1811974" TargetMode="External"/><Relationship Id="rId469" Type="http://schemas.openxmlformats.org/officeDocument/2006/relationships/hyperlink" Target="1815185" TargetMode="External"/><Relationship Id="rId26" Type="http://schemas.openxmlformats.org/officeDocument/2006/relationships/hyperlink" Target="1845842" TargetMode="External"/><Relationship Id="rId231" Type="http://schemas.openxmlformats.org/officeDocument/2006/relationships/image" Target="media/image113.wmf"/><Relationship Id="rId252" Type="http://schemas.openxmlformats.org/officeDocument/2006/relationships/image" Target="media/image134.wmf"/><Relationship Id="rId273" Type="http://schemas.openxmlformats.org/officeDocument/2006/relationships/hyperlink" Target="1842337" TargetMode="External"/><Relationship Id="rId294" Type="http://schemas.openxmlformats.org/officeDocument/2006/relationships/hyperlink" Target="1842337" TargetMode="External"/><Relationship Id="rId308" Type="http://schemas.openxmlformats.org/officeDocument/2006/relationships/hyperlink" Target="1842337" TargetMode="External"/><Relationship Id="rId329" Type="http://schemas.openxmlformats.org/officeDocument/2006/relationships/hyperlink" Target="1967108" TargetMode="External"/><Relationship Id="rId480" Type="http://schemas.openxmlformats.org/officeDocument/2006/relationships/hyperlink" Target="1815661" TargetMode="External"/><Relationship Id="rId515" Type="http://schemas.openxmlformats.org/officeDocument/2006/relationships/hyperlink" Target="1811974" TargetMode="External"/><Relationship Id="rId536" Type="http://schemas.openxmlformats.org/officeDocument/2006/relationships/theme" Target="theme/theme1.xml"/><Relationship Id="rId47" Type="http://schemas.openxmlformats.org/officeDocument/2006/relationships/hyperlink" Target="1845842" TargetMode="External"/><Relationship Id="rId68" Type="http://schemas.openxmlformats.org/officeDocument/2006/relationships/hyperlink" Target="1845842" TargetMode="External"/><Relationship Id="rId89" Type="http://schemas.openxmlformats.org/officeDocument/2006/relationships/hyperlink" Target="1845842" TargetMode="External"/><Relationship Id="rId112" Type="http://schemas.openxmlformats.org/officeDocument/2006/relationships/hyperlink" Target="1845842" TargetMode="External"/><Relationship Id="rId133" Type="http://schemas.openxmlformats.org/officeDocument/2006/relationships/image" Target="media/image15.wmf"/><Relationship Id="rId154" Type="http://schemas.openxmlformats.org/officeDocument/2006/relationships/image" Target="media/image36.wmf"/><Relationship Id="rId175" Type="http://schemas.openxmlformats.org/officeDocument/2006/relationships/image" Target="media/image57.wmf"/><Relationship Id="rId340" Type="http://schemas.openxmlformats.org/officeDocument/2006/relationships/hyperlink" Target="1967108" TargetMode="External"/><Relationship Id="rId361" Type="http://schemas.openxmlformats.org/officeDocument/2006/relationships/hyperlink" Target="1967108" TargetMode="External"/><Relationship Id="rId196" Type="http://schemas.openxmlformats.org/officeDocument/2006/relationships/image" Target="media/image78.wmf"/><Relationship Id="rId200" Type="http://schemas.openxmlformats.org/officeDocument/2006/relationships/image" Target="media/image82.wmf"/><Relationship Id="rId382" Type="http://schemas.openxmlformats.org/officeDocument/2006/relationships/hyperlink" Target="1967108" TargetMode="External"/><Relationship Id="rId417" Type="http://schemas.openxmlformats.org/officeDocument/2006/relationships/hyperlink" Target="1811974" TargetMode="External"/><Relationship Id="rId438" Type="http://schemas.openxmlformats.org/officeDocument/2006/relationships/hyperlink" Target="1811974" TargetMode="External"/><Relationship Id="rId459" Type="http://schemas.openxmlformats.org/officeDocument/2006/relationships/hyperlink" Target="973631" TargetMode="External"/><Relationship Id="rId16" Type="http://schemas.openxmlformats.org/officeDocument/2006/relationships/hyperlink" Target="1845842" TargetMode="External"/><Relationship Id="rId221" Type="http://schemas.openxmlformats.org/officeDocument/2006/relationships/image" Target="media/image103.wmf"/><Relationship Id="rId242" Type="http://schemas.openxmlformats.org/officeDocument/2006/relationships/image" Target="media/image124.wmf"/><Relationship Id="rId263" Type="http://schemas.openxmlformats.org/officeDocument/2006/relationships/hyperlink" Target="1842337" TargetMode="External"/><Relationship Id="rId284" Type="http://schemas.openxmlformats.org/officeDocument/2006/relationships/hyperlink" Target="1842337" TargetMode="External"/><Relationship Id="rId319" Type="http://schemas.openxmlformats.org/officeDocument/2006/relationships/hyperlink" Target="1967108" TargetMode="External"/><Relationship Id="rId470" Type="http://schemas.openxmlformats.org/officeDocument/2006/relationships/hyperlink" Target="1815185" TargetMode="External"/><Relationship Id="rId491" Type="http://schemas.openxmlformats.org/officeDocument/2006/relationships/hyperlink" Target="1815661" TargetMode="External"/><Relationship Id="rId505" Type="http://schemas.openxmlformats.org/officeDocument/2006/relationships/hyperlink" Target="1815661" TargetMode="External"/><Relationship Id="rId526" Type="http://schemas.openxmlformats.org/officeDocument/2006/relationships/hyperlink" Target="1815661" TargetMode="External"/><Relationship Id="rId37" Type="http://schemas.openxmlformats.org/officeDocument/2006/relationships/hyperlink" Target="1845842" TargetMode="External"/><Relationship Id="rId58" Type="http://schemas.openxmlformats.org/officeDocument/2006/relationships/hyperlink" Target="1845842" TargetMode="External"/><Relationship Id="rId79" Type="http://schemas.openxmlformats.org/officeDocument/2006/relationships/hyperlink" Target="1845842" TargetMode="External"/><Relationship Id="rId102" Type="http://schemas.openxmlformats.org/officeDocument/2006/relationships/hyperlink" Target="1845842" TargetMode="External"/><Relationship Id="rId123" Type="http://schemas.openxmlformats.org/officeDocument/2006/relationships/image" Target="media/image5.wmf"/><Relationship Id="rId144" Type="http://schemas.openxmlformats.org/officeDocument/2006/relationships/image" Target="media/image26.wmf"/><Relationship Id="rId330" Type="http://schemas.openxmlformats.org/officeDocument/2006/relationships/hyperlink" Target="1967108" TargetMode="External"/><Relationship Id="rId90" Type="http://schemas.openxmlformats.org/officeDocument/2006/relationships/hyperlink" Target="1845842" TargetMode="External"/><Relationship Id="rId165" Type="http://schemas.openxmlformats.org/officeDocument/2006/relationships/image" Target="media/image47.wmf"/><Relationship Id="rId186" Type="http://schemas.openxmlformats.org/officeDocument/2006/relationships/image" Target="media/image68.wmf"/><Relationship Id="rId351" Type="http://schemas.openxmlformats.org/officeDocument/2006/relationships/hyperlink" Target="1967108" TargetMode="External"/><Relationship Id="rId372" Type="http://schemas.openxmlformats.org/officeDocument/2006/relationships/image" Target="media/image148.jpeg"/><Relationship Id="rId393" Type="http://schemas.openxmlformats.org/officeDocument/2006/relationships/hyperlink" Target="1967108" TargetMode="External"/><Relationship Id="rId407" Type="http://schemas.openxmlformats.org/officeDocument/2006/relationships/hyperlink" Target="1967108" TargetMode="External"/><Relationship Id="rId428" Type="http://schemas.openxmlformats.org/officeDocument/2006/relationships/hyperlink" Target="1811974?ONDATE=28.07.2006%2000" TargetMode="External"/><Relationship Id="rId449" Type="http://schemas.openxmlformats.org/officeDocument/2006/relationships/hyperlink" Target="1811974" TargetMode="External"/><Relationship Id="rId211" Type="http://schemas.openxmlformats.org/officeDocument/2006/relationships/image" Target="media/image93.wmf"/><Relationship Id="rId232" Type="http://schemas.openxmlformats.org/officeDocument/2006/relationships/image" Target="media/image114.wmf"/><Relationship Id="rId253" Type="http://schemas.openxmlformats.org/officeDocument/2006/relationships/image" Target="media/image135.wmf"/><Relationship Id="rId274" Type="http://schemas.openxmlformats.org/officeDocument/2006/relationships/hyperlink" Target="1842337" TargetMode="External"/><Relationship Id="rId295" Type="http://schemas.openxmlformats.org/officeDocument/2006/relationships/hyperlink" Target="1842337" TargetMode="External"/><Relationship Id="rId309" Type="http://schemas.openxmlformats.org/officeDocument/2006/relationships/hyperlink" Target="1842337" TargetMode="External"/><Relationship Id="rId460" Type="http://schemas.openxmlformats.org/officeDocument/2006/relationships/hyperlink" Target="1815185" TargetMode="External"/><Relationship Id="rId481" Type="http://schemas.openxmlformats.org/officeDocument/2006/relationships/hyperlink" Target="1815661" TargetMode="External"/><Relationship Id="rId516" Type="http://schemas.openxmlformats.org/officeDocument/2006/relationships/hyperlink" Target="1811974" TargetMode="External"/><Relationship Id="rId27" Type="http://schemas.openxmlformats.org/officeDocument/2006/relationships/hyperlink" Target="1845842" TargetMode="External"/><Relationship Id="rId48" Type="http://schemas.openxmlformats.org/officeDocument/2006/relationships/hyperlink" Target="1845842" TargetMode="External"/><Relationship Id="rId69" Type="http://schemas.openxmlformats.org/officeDocument/2006/relationships/hyperlink" Target="1845842" TargetMode="External"/><Relationship Id="rId113" Type="http://schemas.openxmlformats.org/officeDocument/2006/relationships/image" Target="media/image1.jpeg"/><Relationship Id="rId134" Type="http://schemas.openxmlformats.org/officeDocument/2006/relationships/image" Target="media/image16.wmf"/><Relationship Id="rId320" Type="http://schemas.openxmlformats.org/officeDocument/2006/relationships/hyperlink" Target="1967108" TargetMode="External"/><Relationship Id="rId80" Type="http://schemas.openxmlformats.org/officeDocument/2006/relationships/hyperlink" Target="1845842" TargetMode="External"/><Relationship Id="rId155" Type="http://schemas.openxmlformats.org/officeDocument/2006/relationships/image" Target="media/image37.wmf"/><Relationship Id="rId176" Type="http://schemas.openxmlformats.org/officeDocument/2006/relationships/image" Target="media/image58.wmf"/><Relationship Id="rId197" Type="http://schemas.openxmlformats.org/officeDocument/2006/relationships/image" Target="media/image79.wmf"/><Relationship Id="rId341" Type="http://schemas.openxmlformats.org/officeDocument/2006/relationships/hyperlink" Target="1967108" TargetMode="External"/><Relationship Id="rId362" Type="http://schemas.openxmlformats.org/officeDocument/2006/relationships/hyperlink" Target="1967108" TargetMode="External"/><Relationship Id="rId383" Type="http://schemas.openxmlformats.org/officeDocument/2006/relationships/hyperlink" Target="1815661" TargetMode="External"/><Relationship Id="rId418" Type="http://schemas.openxmlformats.org/officeDocument/2006/relationships/hyperlink" Target="1811974" TargetMode="External"/><Relationship Id="rId439" Type="http://schemas.openxmlformats.org/officeDocument/2006/relationships/hyperlink" Target="1811974" TargetMode="External"/><Relationship Id="rId201" Type="http://schemas.openxmlformats.org/officeDocument/2006/relationships/image" Target="media/image83.wmf"/><Relationship Id="rId222" Type="http://schemas.openxmlformats.org/officeDocument/2006/relationships/image" Target="media/image104.wmf"/><Relationship Id="rId243" Type="http://schemas.openxmlformats.org/officeDocument/2006/relationships/image" Target="media/image125.wmf"/><Relationship Id="rId264" Type="http://schemas.openxmlformats.org/officeDocument/2006/relationships/hyperlink" Target="1842337" TargetMode="External"/><Relationship Id="rId285" Type="http://schemas.openxmlformats.org/officeDocument/2006/relationships/hyperlink" Target="1842337" TargetMode="External"/><Relationship Id="rId450" Type="http://schemas.openxmlformats.org/officeDocument/2006/relationships/hyperlink" Target="1811974" TargetMode="External"/><Relationship Id="rId471" Type="http://schemas.openxmlformats.org/officeDocument/2006/relationships/hyperlink" Target="1815185" TargetMode="External"/><Relationship Id="rId506" Type="http://schemas.openxmlformats.org/officeDocument/2006/relationships/hyperlink" Target="1815661" TargetMode="External"/><Relationship Id="rId17" Type="http://schemas.openxmlformats.org/officeDocument/2006/relationships/hyperlink" Target="1845842" TargetMode="External"/><Relationship Id="rId38" Type="http://schemas.openxmlformats.org/officeDocument/2006/relationships/hyperlink" Target="1845842" TargetMode="External"/><Relationship Id="rId59" Type="http://schemas.openxmlformats.org/officeDocument/2006/relationships/hyperlink" Target="1845842" TargetMode="External"/><Relationship Id="rId103" Type="http://schemas.openxmlformats.org/officeDocument/2006/relationships/hyperlink" Target="1845842" TargetMode="External"/><Relationship Id="rId124" Type="http://schemas.openxmlformats.org/officeDocument/2006/relationships/image" Target="media/image6.wmf"/><Relationship Id="rId310" Type="http://schemas.openxmlformats.org/officeDocument/2006/relationships/hyperlink" Target="1842337" TargetMode="External"/><Relationship Id="rId492" Type="http://schemas.openxmlformats.org/officeDocument/2006/relationships/hyperlink" Target="1815661" TargetMode="External"/><Relationship Id="rId527" Type="http://schemas.openxmlformats.org/officeDocument/2006/relationships/hyperlink" Target="1815661" TargetMode="External"/><Relationship Id="rId70" Type="http://schemas.openxmlformats.org/officeDocument/2006/relationships/hyperlink" Target="1845842" TargetMode="External"/><Relationship Id="rId91" Type="http://schemas.openxmlformats.org/officeDocument/2006/relationships/hyperlink" Target="1845842" TargetMode="External"/><Relationship Id="rId145" Type="http://schemas.openxmlformats.org/officeDocument/2006/relationships/image" Target="media/image27.wmf"/><Relationship Id="rId166" Type="http://schemas.openxmlformats.org/officeDocument/2006/relationships/image" Target="media/image48.wmf"/><Relationship Id="rId187" Type="http://schemas.openxmlformats.org/officeDocument/2006/relationships/image" Target="media/image69.wmf"/><Relationship Id="rId331" Type="http://schemas.openxmlformats.org/officeDocument/2006/relationships/hyperlink" Target="1967108" TargetMode="External"/><Relationship Id="rId352" Type="http://schemas.openxmlformats.org/officeDocument/2006/relationships/hyperlink" Target="1967108" TargetMode="External"/><Relationship Id="rId373" Type="http://schemas.openxmlformats.org/officeDocument/2006/relationships/image" Target="media/image149.jpeg"/><Relationship Id="rId394" Type="http://schemas.openxmlformats.org/officeDocument/2006/relationships/image" Target="media/image150.jpeg"/><Relationship Id="rId408" Type="http://schemas.openxmlformats.org/officeDocument/2006/relationships/hyperlink" Target="1967108" TargetMode="External"/><Relationship Id="rId429" Type="http://schemas.openxmlformats.org/officeDocument/2006/relationships/hyperlink" Target="1811974" TargetMode="External"/><Relationship Id="rId1" Type="http://schemas.openxmlformats.org/officeDocument/2006/relationships/customXml" Target="../customXml/item1.xml"/><Relationship Id="rId212" Type="http://schemas.openxmlformats.org/officeDocument/2006/relationships/image" Target="media/image94.wmf"/><Relationship Id="rId233" Type="http://schemas.openxmlformats.org/officeDocument/2006/relationships/image" Target="media/image115.wmf"/><Relationship Id="rId254" Type="http://schemas.openxmlformats.org/officeDocument/2006/relationships/image" Target="media/image136.wmf"/><Relationship Id="rId440" Type="http://schemas.openxmlformats.org/officeDocument/2006/relationships/hyperlink" Target="1811974" TargetMode="External"/><Relationship Id="rId28" Type="http://schemas.openxmlformats.org/officeDocument/2006/relationships/hyperlink" Target="1845842" TargetMode="External"/><Relationship Id="rId49" Type="http://schemas.openxmlformats.org/officeDocument/2006/relationships/hyperlink" Target="1845842" TargetMode="External"/><Relationship Id="rId114" Type="http://schemas.openxmlformats.org/officeDocument/2006/relationships/image" Target="media/image2.jpeg"/><Relationship Id="rId275" Type="http://schemas.openxmlformats.org/officeDocument/2006/relationships/hyperlink" Target="1842337" TargetMode="External"/><Relationship Id="rId296" Type="http://schemas.openxmlformats.org/officeDocument/2006/relationships/hyperlink" Target="1842337" TargetMode="External"/><Relationship Id="rId300" Type="http://schemas.openxmlformats.org/officeDocument/2006/relationships/hyperlink" Target="1842337" TargetMode="External"/><Relationship Id="rId461" Type="http://schemas.openxmlformats.org/officeDocument/2006/relationships/hyperlink" Target="1815185" TargetMode="External"/><Relationship Id="rId482" Type="http://schemas.openxmlformats.org/officeDocument/2006/relationships/hyperlink" Target="1815661" TargetMode="External"/><Relationship Id="rId517" Type="http://schemas.openxmlformats.org/officeDocument/2006/relationships/hyperlink" Target="1815661" TargetMode="External"/><Relationship Id="rId60" Type="http://schemas.openxmlformats.org/officeDocument/2006/relationships/hyperlink" Target="1845842" TargetMode="External"/><Relationship Id="rId81" Type="http://schemas.openxmlformats.org/officeDocument/2006/relationships/hyperlink" Target="1845842" TargetMode="External"/><Relationship Id="rId135" Type="http://schemas.openxmlformats.org/officeDocument/2006/relationships/image" Target="media/image17.wmf"/><Relationship Id="rId156" Type="http://schemas.openxmlformats.org/officeDocument/2006/relationships/image" Target="media/image38.jpeg"/><Relationship Id="rId177" Type="http://schemas.openxmlformats.org/officeDocument/2006/relationships/image" Target="media/image59.wmf"/><Relationship Id="rId198" Type="http://schemas.openxmlformats.org/officeDocument/2006/relationships/image" Target="media/image80.wmf"/><Relationship Id="rId321" Type="http://schemas.openxmlformats.org/officeDocument/2006/relationships/hyperlink" Target="1967108" TargetMode="External"/><Relationship Id="rId342" Type="http://schemas.openxmlformats.org/officeDocument/2006/relationships/hyperlink" Target="1967108" TargetMode="External"/><Relationship Id="rId363" Type="http://schemas.openxmlformats.org/officeDocument/2006/relationships/hyperlink" Target="1967108" TargetMode="External"/><Relationship Id="rId384" Type="http://schemas.openxmlformats.org/officeDocument/2006/relationships/hyperlink" Target="1967108" TargetMode="External"/><Relationship Id="rId419" Type="http://schemas.openxmlformats.org/officeDocument/2006/relationships/hyperlink" Target="1811974" TargetMode="External"/><Relationship Id="rId202" Type="http://schemas.openxmlformats.org/officeDocument/2006/relationships/image" Target="media/image84.wmf"/><Relationship Id="rId223" Type="http://schemas.openxmlformats.org/officeDocument/2006/relationships/image" Target="media/image105.wmf"/><Relationship Id="rId244" Type="http://schemas.openxmlformats.org/officeDocument/2006/relationships/image" Target="media/image126.wmf"/><Relationship Id="rId430" Type="http://schemas.openxmlformats.org/officeDocument/2006/relationships/hyperlink" Target="1811974" TargetMode="External"/><Relationship Id="rId18" Type="http://schemas.openxmlformats.org/officeDocument/2006/relationships/hyperlink" Target="1845842" TargetMode="External"/><Relationship Id="rId39" Type="http://schemas.openxmlformats.org/officeDocument/2006/relationships/hyperlink" Target="1845842" TargetMode="External"/><Relationship Id="rId265" Type="http://schemas.openxmlformats.org/officeDocument/2006/relationships/hyperlink" Target="1842337" TargetMode="External"/><Relationship Id="rId286" Type="http://schemas.openxmlformats.org/officeDocument/2006/relationships/hyperlink" Target="1842337" TargetMode="External"/><Relationship Id="rId451" Type="http://schemas.openxmlformats.org/officeDocument/2006/relationships/hyperlink" Target="1811974" TargetMode="External"/><Relationship Id="rId472" Type="http://schemas.openxmlformats.org/officeDocument/2006/relationships/hyperlink" Target="1815185" TargetMode="External"/><Relationship Id="rId493" Type="http://schemas.openxmlformats.org/officeDocument/2006/relationships/hyperlink" Target="1815661" TargetMode="External"/><Relationship Id="rId507" Type="http://schemas.openxmlformats.org/officeDocument/2006/relationships/hyperlink" Target="1815661" TargetMode="External"/><Relationship Id="rId528" Type="http://schemas.openxmlformats.org/officeDocument/2006/relationships/hyperlink" Target="1815661" TargetMode="External"/><Relationship Id="rId50" Type="http://schemas.openxmlformats.org/officeDocument/2006/relationships/hyperlink" Target="1845842" TargetMode="External"/><Relationship Id="rId104" Type="http://schemas.openxmlformats.org/officeDocument/2006/relationships/hyperlink" Target="1845842" TargetMode="External"/><Relationship Id="rId125" Type="http://schemas.openxmlformats.org/officeDocument/2006/relationships/image" Target="media/image7.wmf"/><Relationship Id="rId146" Type="http://schemas.openxmlformats.org/officeDocument/2006/relationships/image" Target="media/image28.wmf"/><Relationship Id="rId167" Type="http://schemas.openxmlformats.org/officeDocument/2006/relationships/image" Target="media/image49.wmf"/><Relationship Id="rId188" Type="http://schemas.openxmlformats.org/officeDocument/2006/relationships/image" Target="media/image70.wmf"/><Relationship Id="rId311" Type="http://schemas.openxmlformats.org/officeDocument/2006/relationships/hyperlink" Target="1842337" TargetMode="External"/><Relationship Id="rId332" Type="http://schemas.openxmlformats.org/officeDocument/2006/relationships/hyperlink" Target="1967108" TargetMode="External"/><Relationship Id="rId353" Type="http://schemas.openxmlformats.org/officeDocument/2006/relationships/hyperlink" Target="1967108" TargetMode="External"/><Relationship Id="rId374" Type="http://schemas.openxmlformats.org/officeDocument/2006/relationships/hyperlink" Target="1967108" TargetMode="External"/><Relationship Id="rId395" Type="http://schemas.openxmlformats.org/officeDocument/2006/relationships/hyperlink" Target="1967108" TargetMode="External"/><Relationship Id="rId409" Type="http://schemas.openxmlformats.org/officeDocument/2006/relationships/hyperlink" Target="1967108" TargetMode="External"/><Relationship Id="rId71" Type="http://schemas.openxmlformats.org/officeDocument/2006/relationships/hyperlink" Target="1845842" TargetMode="External"/><Relationship Id="rId92" Type="http://schemas.openxmlformats.org/officeDocument/2006/relationships/hyperlink" Target="1845842" TargetMode="External"/><Relationship Id="rId213" Type="http://schemas.openxmlformats.org/officeDocument/2006/relationships/image" Target="media/image95.wmf"/><Relationship Id="rId234" Type="http://schemas.openxmlformats.org/officeDocument/2006/relationships/image" Target="media/image116.wmf"/><Relationship Id="rId420" Type="http://schemas.openxmlformats.org/officeDocument/2006/relationships/hyperlink" Target="1811974" TargetMode="External"/><Relationship Id="rId2" Type="http://schemas.openxmlformats.org/officeDocument/2006/relationships/numbering" Target="numbering.xml"/><Relationship Id="rId29" Type="http://schemas.openxmlformats.org/officeDocument/2006/relationships/hyperlink" Target="1845842" TargetMode="External"/><Relationship Id="rId255" Type="http://schemas.openxmlformats.org/officeDocument/2006/relationships/image" Target="media/image137.wmf"/><Relationship Id="rId276" Type="http://schemas.openxmlformats.org/officeDocument/2006/relationships/hyperlink" Target="1842337" TargetMode="External"/><Relationship Id="rId297" Type="http://schemas.openxmlformats.org/officeDocument/2006/relationships/hyperlink" Target="1842337" TargetMode="External"/><Relationship Id="rId441" Type="http://schemas.openxmlformats.org/officeDocument/2006/relationships/hyperlink" Target="1811974" TargetMode="External"/><Relationship Id="rId462" Type="http://schemas.openxmlformats.org/officeDocument/2006/relationships/hyperlink" Target="1815185" TargetMode="External"/><Relationship Id="rId483" Type="http://schemas.openxmlformats.org/officeDocument/2006/relationships/hyperlink" Target="1815661" TargetMode="External"/><Relationship Id="rId518" Type="http://schemas.openxmlformats.org/officeDocument/2006/relationships/hyperlink" Target="1815661" TargetMode="External"/><Relationship Id="rId40" Type="http://schemas.openxmlformats.org/officeDocument/2006/relationships/hyperlink" Target="1845842" TargetMode="External"/><Relationship Id="rId115" Type="http://schemas.openxmlformats.org/officeDocument/2006/relationships/image" Target="media/image3.jpeg"/><Relationship Id="rId136" Type="http://schemas.openxmlformats.org/officeDocument/2006/relationships/image" Target="media/image18.wmf"/><Relationship Id="rId157" Type="http://schemas.openxmlformats.org/officeDocument/2006/relationships/image" Target="media/image39.jpeg"/><Relationship Id="rId178" Type="http://schemas.openxmlformats.org/officeDocument/2006/relationships/image" Target="media/image60.wmf"/><Relationship Id="rId301" Type="http://schemas.openxmlformats.org/officeDocument/2006/relationships/hyperlink" Target="1842337" TargetMode="External"/><Relationship Id="rId322" Type="http://schemas.openxmlformats.org/officeDocument/2006/relationships/hyperlink" Target="1967108" TargetMode="External"/><Relationship Id="rId343" Type="http://schemas.openxmlformats.org/officeDocument/2006/relationships/hyperlink" Target="1967108" TargetMode="External"/><Relationship Id="rId364" Type="http://schemas.openxmlformats.org/officeDocument/2006/relationships/hyperlink" Target="1811974" TargetMode="External"/><Relationship Id="rId61" Type="http://schemas.openxmlformats.org/officeDocument/2006/relationships/hyperlink" Target="1845842" TargetMode="External"/><Relationship Id="rId82" Type="http://schemas.openxmlformats.org/officeDocument/2006/relationships/hyperlink" Target="1845842" TargetMode="External"/><Relationship Id="rId199" Type="http://schemas.openxmlformats.org/officeDocument/2006/relationships/image" Target="media/image81.wmf"/><Relationship Id="rId203" Type="http://schemas.openxmlformats.org/officeDocument/2006/relationships/image" Target="media/image85.wmf"/><Relationship Id="rId385" Type="http://schemas.openxmlformats.org/officeDocument/2006/relationships/hyperlink" Target="1967108" TargetMode="External"/><Relationship Id="rId19" Type="http://schemas.openxmlformats.org/officeDocument/2006/relationships/hyperlink" Target="1845842" TargetMode="External"/><Relationship Id="rId224" Type="http://schemas.openxmlformats.org/officeDocument/2006/relationships/image" Target="media/image106.wmf"/><Relationship Id="rId245" Type="http://schemas.openxmlformats.org/officeDocument/2006/relationships/image" Target="media/image127.wmf"/><Relationship Id="rId266" Type="http://schemas.openxmlformats.org/officeDocument/2006/relationships/hyperlink" Target="1842337" TargetMode="External"/><Relationship Id="rId287" Type="http://schemas.openxmlformats.org/officeDocument/2006/relationships/hyperlink" Target="1842337" TargetMode="External"/><Relationship Id="rId410" Type="http://schemas.openxmlformats.org/officeDocument/2006/relationships/hyperlink" Target="1967108" TargetMode="External"/><Relationship Id="rId431" Type="http://schemas.openxmlformats.org/officeDocument/2006/relationships/hyperlink" Target="1811974" TargetMode="External"/><Relationship Id="rId452" Type="http://schemas.openxmlformats.org/officeDocument/2006/relationships/hyperlink" Target="1811974" TargetMode="External"/><Relationship Id="rId473" Type="http://schemas.openxmlformats.org/officeDocument/2006/relationships/hyperlink" Target="1815185" TargetMode="External"/><Relationship Id="rId494" Type="http://schemas.openxmlformats.org/officeDocument/2006/relationships/hyperlink" Target="1815661" TargetMode="External"/><Relationship Id="rId508" Type="http://schemas.openxmlformats.org/officeDocument/2006/relationships/hyperlink" Target="1815661" TargetMode="External"/><Relationship Id="rId529" Type="http://schemas.openxmlformats.org/officeDocument/2006/relationships/hyperlink" Target="1815661" TargetMode="External"/><Relationship Id="rId30" Type="http://schemas.openxmlformats.org/officeDocument/2006/relationships/hyperlink" Target="1845842" TargetMode="External"/><Relationship Id="rId105" Type="http://schemas.openxmlformats.org/officeDocument/2006/relationships/hyperlink" Target="1845842" TargetMode="External"/><Relationship Id="rId126" Type="http://schemas.openxmlformats.org/officeDocument/2006/relationships/image" Target="media/image8.wmf"/><Relationship Id="rId147" Type="http://schemas.openxmlformats.org/officeDocument/2006/relationships/image" Target="media/image29.wmf"/><Relationship Id="rId168" Type="http://schemas.openxmlformats.org/officeDocument/2006/relationships/image" Target="media/image50.wmf"/><Relationship Id="rId312" Type="http://schemas.openxmlformats.org/officeDocument/2006/relationships/hyperlink" Target="1842337" TargetMode="External"/><Relationship Id="rId333" Type="http://schemas.openxmlformats.org/officeDocument/2006/relationships/hyperlink" Target="1967108" TargetMode="External"/><Relationship Id="rId354" Type="http://schemas.openxmlformats.org/officeDocument/2006/relationships/image" Target="media/image145.jpeg"/><Relationship Id="rId51" Type="http://schemas.openxmlformats.org/officeDocument/2006/relationships/hyperlink" Target="1845842" TargetMode="External"/><Relationship Id="rId72" Type="http://schemas.openxmlformats.org/officeDocument/2006/relationships/hyperlink" Target="1845842" TargetMode="External"/><Relationship Id="rId93" Type="http://schemas.openxmlformats.org/officeDocument/2006/relationships/hyperlink" Target="1845842" TargetMode="External"/><Relationship Id="rId189" Type="http://schemas.openxmlformats.org/officeDocument/2006/relationships/image" Target="media/image71.wmf"/><Relationship Id="rId375" Type="http://schemas.openxmlformats.org/officeDocument/2006/relationships/hyperlink" Target="1967108" TargetMode="External"/><Relationship Id="rId396" Type="http://schemas.openxmlformats.org/officeDocument/2006/relationships/hyperlink" Target="1967108" TargetMode="External"/><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image" Target="media/image117.wmf"/><Relationship Id="rId256" Type="http://schemas.openxmlformats.org/officeDocument/2006/relationships/hyperlink" Target="1815661" TargetMode="External"/><Relationship Id="rId277" Type="http://schemas.openxmlformats.org/officeDocument/2006/relationships/hyperlink" Target="1842337" TargetMode="External"/><Relationship Id="rId298" Type="http://schemas.openxmlformats.org/officeDocument/2006/relationships/hyperlink" Target="1842337" TargetMode="External"/><Relationship Id="rId400" Type="http://schemas.openxmlformats.org/officeDocument/2006/relationships/hyperlink" Target="1967108" TargetMode="External"/><Relationship Id="rId421" Type="http://schemas.openxmlformats.org/officeDocument/2006/relationships/hyperlink" Target="1811974" TargetMode="External"/><Relationship Id="rId442" Type="http://schemas.openxmlformats.org/officeDocument/2006/relationships/hyperlink" Target="1811974?ONDATE=28.07.2006%2000" TargetMode="External"/><Relationship Id="rId463" Type="http://schemas.openxmlformats.org/officeDocument/2006/relationships/hyperlink" Target="1815185" TargetMode="External"/><Relationship Id="rId484" Type="http://schemas.openxmlformats.org/officeDocument/2006/relationships/hyperlink" Target="1815661" TargetMode="External"/><Relationship Id="rId519" Type="http://schemas.openxmlformats.org/officeDocument/2006/relationships/hyperlink" Target="1815661" TargetMode="External"/><Relationship Id="rId116" Type="http://schemas.openxmlformats.org/officeDocument/2006/relationships/image" Target="media/image4.jpeg"/><Relationship Id="rId137" Type="http://schemas.openxmlformats.org/officeDocument/2006/relationships/image" Target="media/image19.wmf"/><Relationship Id="rId158" Type="http://schemas.openxmlformats.org/officeDocument/2006/relationships/image" Target="media/image40.jpeg"/><Relationship Id="rId302" Type="http://schemas.openxmlformats.org/officeDocument/2006/relationships/hyperlink" Target="1842337" TargetMode="External"/><Relationship Id="rId323" Type="http://schemas.openxmlformats.org/officeDocument/2006/relationships/hyperlink" Target="1967108" TargetMode="External"/><Relationship Id="rId344" Type="http://schemas.openxmlformats.org/officeDocument/2006/relationships/image" Target="media/image143.jpeg"/><Relationship Id="rId530" Type="http://schemas.openxmlformats.org/officeDocument/2006/relationships/hyperlink" Target="1815661" TargetMode="External"/><Relationship Id="rId20" Type="http://schemas.openxmlformats.org/officeDocument/2006/relationships/hyperlink" Target="1845842" TargetMode="External"/><Relationship Id="rId41" Type="http://schemas.openxmlformats.org/officeDocument/2006/relationships/hyperlink" Target="1845842" TargetMode="External"/><Relationship Id="rId62" Type="http://schemas.openxmlformats.org/officeDocument/2006/relationships/hyperlink" Target="1845842" TargetMode="External"/><Relationship Id="rId83" Type="http://schemas.openxmlformats.org/officeDocument/2006/relationships/hyperlink" Target="1845842" TargetMode="External"/><Relationship Id="rId179" Type="http://schemas.openxmlformats.org/officeDocument/2006/relationships/image" Target="media/image61.wmf"/><Relationship Id="rId365" Type="http://schemas.openxmlformats.org/officeDocument/2006/relationships/hyperlink" Target="1815661" TargetMode="External"/><Relationship Id="rId386" Type="http://schemas.openxmlformats.org/officeDocument/2006/relationships/hyperlink" Target="1967108" TargetMode="External"/><Relationship Id="rId190" Type="http://schemas.openxmlformats.org/officeDocument/2006/relationships/image" Target="media/image72.wmf"/><Relationship Id="rId204" Type="http://schemas.openxmlformats.org/officeDocument/2006/relationships/image" Target="media/image86.wmf"/><Relationship Id="rId225" Type="http://schemas.openxmlformats.org/officeDocument/2006/relationships/image" Target="media/image107.wmf"/><Relationship Id="rId246" Type="http://schemas.openxmlformats.org/officeDocument/2006/relationships/image" Target="media/image128.wmf"/><Relationship Id="rId267" Type="http://schemas.openxmlformats.org/officeDocument/2006/relationships/hyperlink" Target="1842337" TargetMode="External"/><Relationship Id="rId288" Type="http://schemas.openxmlformats.org/officeDocument/2006/relationships/hyperlink" Target="1842337" TargetMode="External"/><Relationship Id="rId411" Type="http://schemas.openxmlformats.org/officeDocument/2006/relationships/hyperlink" Target="1967108" TargetMode="External"/><Relationship Id="rId432" Type="http://schemas.openxmlformats.org/officeDocument/2006/relationships/hyperlink" Target="1811974" TargetMode="External"/><Relationship Id="rId453" Type="http://schemas.openxmlformats.org/officeDocument/2006/relationships/hyperlink" Target="1811974" TargetMode="External"/><Relationship Id="rId474" Type="http://schemas.openxmlformats.org/officeDocument/2006/relationships/hyperlink" Target="1815185" TargetMode="External"/><Relationship Id="rId509" Type="http://schemas.openxmlformats.org/officeDocument/2006/relationships/hyperlink" Target="1815661" TargetMode="External"/><Relationship Id="rId106" Type="http://schemas.openxmlformats.org/officeDocument/2006/relationships/hyperlink" Target="1845842" TargetMode="External"/><Relationship Id="rId127" Type="http://schemas.openxmlformats.org/officeDocument/2006/relationships/image" Target="media/image9.wmf"/><Relationship Id="rId313" Type="http://schemas.openxmlformats.org/officeDocument/2006/relationships/hyperlink" Target="1842337" TargetMode="External"/><Relationship Id="rId495" Type="http://schemas.openxmlformats.org/officeDocument/2006/relationships/hyperlink" Target="1815661" TargetMode="External"/><Relationship Id="rId10" Type="http://schemas.openxmlformats.org/officeDocument/2006/relationships/hyperlink" Target="1845842" TargetMode="External"/><Relationship Id="rId31" Type="http://schemas.openxmlformats.org/officeDocument/2006/relationships/hyperlink" Target="1815661" TargetMode="External"/><Relationship Id="rId52" Type="http://schemas.openxmlformats.org/officeDocument/2006/relationships/hyperlink" Target="1845842" TargetMode="External"/><Relationship Id="rId73" Type="http://schemas.openxmlformats.org/officeDocument/2006/relationships/hyperlink" Target="1845842" TargetMode="External"/><Relationship Id="rId94" Type="http://schemas.openxmlformats.org/officeDocument/2006/relationships/hyperlink" Target="1845842" TargetMode="External"/><Relationship Id="rId148" Type="http://schemas.openxmlformats.org/officeDocument/2006/relationships/image" Target="media/image30.wmf"/><Relationship Id="rId169" Type="http://schemas.openxmlformats.org/officeDocument/2006/relationships/image" Target="media/image51.wmf"/><Relationship Id="rId334" Type="http://schemas.openxmlformats.org/officeDocument/2006/relationships/image" Target="media/image140.jpeg"/><Relationship Id="rId355" Type="http://schemas.openxmlformats.org/officeDocument/2006/relationships/image" Target="media/image146.png"/><Relationship Id="rId376" Type="http://schemas.openxmlformats.org/officeDocument/2006/relationships/hyperlink" Target="1967108" TargetMode="External"/><Relationship Id="rId397" Type="http://schemas.openxmlformats.org/officeDocument/2006/relationships/image" Target="media/image151.jpeg"/><Relationship Id="rId520" Type="http://schemas.openxmlformats.org/officeDocument/2006/relationships/hyperlink" Target="1815661" TargetMode="External"/><Relationship Id="rId4" Type="http://schemas.openxmlformats.org/officeDocument/2006/relationships/settings" Target="settings.xml"/><Relationship Id="rId180" Type="http://schemas.openxmlformats.org/officeDocument/2006/relationships/image" Target="media/image62.wmf"/><Relationship Id="rId215" Type="http://schemas.openxmlformats.org/officeDocument/2006/relationships/image" Target="media/image97.wmf"/><Relationship Id="rId236" Type="http://schemas.openxmlformats.org/officeDocument/2006/relationships/image" Target="media/image118.wmf"/><Relationship Id="rId257" Type="http://schemas.openxmlformats.org/officeDocument/2006/relationships/hyperlink" Target="1815661" TargetMode="External"/><Relationship Id="rId278" Type="http://schemas.openxmlformats.org/officeDocument/2006/relationships/hyperlink" Target="1842337" TargetMode="External"/><Relationship Id="rId401" Type="http://schemas.openxmlformats.org/officeDocument/2006/relationships/hyperlink" Target="1967108" TargetMode="External"/><Relationship Id="rId422" Type="http://schemas.openxmlformats.org/officeDocument/2006/relationships/hyperlink" Target="1811974" TargetMode="External"/><Relationship Id="rId443" Type="http://schemas.openxmlformats.org/officeDocument/2006/relationships/hyperlink" Target="1815661" TargetMode="External"/><Relationship Id="rId464" Type="http://schemas.openxmlformats.org/officeDocument/2006/relationships/hyperlink" Target="1815185" TargetMode="External"/><Relationship Id="rId303" Type="http://schemas.openxmlformats.org/officeDocument/2006/relationships/hyperlink" Target="1842337" TargetMode="External"/><Relationship Id="rId485" Type="http://schemas.openxmlformats.org/officeDocument/2006/relationships/hyperlink" Target="1815661" TargetMode="External"/><Relationship Id="rId42" Type="http://schemas.openxmlformats.org/officeDocument/2006/relationships/hyperlink" Target="1845842" TargetMode="External"/><Relationship Id="rId84" Type="http://schemas.openxmlformats.org/officeDocument/2006/relationships/hyperlink" Target="1845842" TargetMode="External"/><Relationship Id="rId138" Type="http://schemas.openxmlformats.org/officeDocument/2006/relationships/image" Target="media/image20.wmf"/><Relationship Id="rId345" Type="http://schemas.openxmlformats.org/officeDocument/2006/relationships/image" Target="media/image144.png"/><Relationship Id="rId387" Type="http://schemas.openxmlformats.org/officeDocument/2006/relationships/hyperlink" Target="1967108" TargetMode="External"/><Relationship Id="rId510" Type="http://schemas.openxmlformats.org/officeDocument/2006/relationships/hyperlink" Target="1815661" TargetMode="External"/><Relationship Id="rId191" Type="http://schemas.openxmlformats.org/officeDocument/2006/relationships/image" Target="media/image73.wmf"/><Relationship Id="rId205" Type="http://schemas.openxmlformats.org/officeDocument/2006/relationships/image" Target="media/image87.wmf"/><Relationship Id="rId247" Type="http://schemas.openxmlformats.org/officeDocument/2006/relationships/image" Target="media/image129.wmf"/><Relationship Id="rId412" Type="http://schemas.openxmlformats.org/officeDocument/2006/relationships/hyperlink" Target="1967108" TargetMode="External"/><Relationship Id="rId107" Type="http://schemas.openxmlformats.org/officeDocument/2006/relationships/hyperlink" Target="1845842" TargetMode="External"/><Relationship Id="rId289" Type="http://schemas.openxmlformats.org/officeDocument/2006/relationships/hyperlink" Target="1842337" TargetMode="External"/><Relationship Id="rId454" Type="http://schemas.openxmlformats.org/officeDocument/2006/relationships/hyperlink" Target="1811974" TargetMode="External"/><Relationship Id="rId496" Type="http://schemas.openxmlformats.org/officeDocument/2006/relationships/hyperlink" Target="1815661" TargetMode="External"/><Relationship Id="rId11" Type="http://schemas.openxmlformats.org/officeDocument/2006/relationships/hyperlink" Target="1845842" TargetMode="External"/><Relationship Id="rId53" Type="http://schemas.openxmlformats.org/officeDocument/2006/relationships/hyperlink" Target="1845842" TargetMode="External"/><Relationship Id="rId149" Type="http://schemas.openxmlformats.org/officeDocument/2006/relationships/image" Target="media/image31.wmf"/><Relationship Id="rId314" Type="http://schemas.openxmlformats.org/officeDocument/2006/relationships/hyperlink" Target="1842337" TargetMode="External"/><Relationship Id="rId356" Type="http://schemas.openxmlformats.org/officeDocument/2006/relationships/image" Target="media/image147.jpeg"/><Relationship Id="rId398" Type="http://schemas.openxmlformats.org/officeDocument/2006/relationships/image" Target="media/image152.jpeg"/><Relationship Id="rId521" Type="http://schemas.openxmlformats.org/officeDocument/2006/relationships/hyperlink" Target="1815661" TargetMode="External"/><Relationship Id="rId95" Type="http://schemas.openxmlformats.org/officeDocument/2006/relationships/hyperlink" Target="1845842" TargetMode="External"/><Relationship Id="rId160" Type="http://schemas.openxmlformats.org/officeDocument/2006/relationships/image" Target="media/image42.wmf"/><Relationship Id="rId216" Type="http://schemas.openxmlformats.org/officeDocument/2006/relationships/image" Target="media/image98.wmf"/><Relationship Id="rId423" Type="http://schemas.openxmlformats.org/officeDocument/2006/relationships/hyperlink" Target="1811974" TargetMode="External"/><Relationship Id="rId258" Type="http://schemas.openxmlformats.org/officeDocument/2006/relationships/hyperlink" Target="1842337" TargetMode="External"/><Relationship Id="rId465" Type="http://schemas.openxmlformats.org/officeDocument/2006/relationships/hyperlink" Target="1815185" TargetMode="External"/><Relationship Id="rId22" Type="http://schemas.openxmlformats.org/officeDocument/2006/relationships/hyperlink" Target="1845842" TargetMode="External"/><Relationship Id="rId64" Type="http://schemas.openxmlformats.org/officeDocument/2006/relationships/hyperlink" Target="1845842" TargetMode="External"/><Relationship Id="rId118" Type="http://schemas.openxmlformats.org/officeDocument/2006/relationships/hyperlink" Target="1845842" TargetMode="External"/><Relationship Id="rId325" Type="http://schemas.openxmlformats.org/officeDocument/2006/relationships/hyperlink" Target="1967108" TargetMode="External"/><Relationship Id="rId367" Type="http://schemas.openxmlformats.org/officeDocument/2006/relationships/hyperlink" Target="1967108" TargetMode="External"/><Relationship Id="rId532" Type="http://schemas.openxmlformats.org/officeDocument/2006/relationships/hyperlink" Target="1815661" TargetMode="External"/><Relationship Id="rId171" Type="http://schemas.openxmlformats.org/officeDocument/2006/relationships/image" Target="media/image53.wmf"/><Relationship Id="rId227" Type="http://schemas.openxmlformats.org/officeDocument/2006/relationships/image" Target="media/image109.wmf"/><Relationship Id="rId269" Type="http://schemas.openxmlformats.org/officeDocument/2006/relationships/hyperlink" Target="1842337" TargetMode="External"/><Relationship Id="rId434" Type="http://schemas.openxmlformats.org/officeDocument/2006/relationships/hyperlink" Target="1811974" TargetMode="External"/><Relationship Id="rId476" Type="http://schemas.openxmlformats.org/officeDocument/2006/relationships/hyperlink" Target="1815661" TargetMode="External"/><Relationship Id="rId33" Type="http://schemas.openxmlformats.org/officeDocument/2006/relationships/hyperlink" Target="1845842" TargetMode="External"/><Relationship Id="rId129" Type="http://schemas.openxmlformats.org/officeDocument/2006/relationships/image" Target="media/image11.wmf"/><Relationship Id="rId280" Type="http://schemas.openxmlformats.org/officeDocument/2006/relationships/hyperlink" Target="1842337" TargetMode="External"/><Relationship Id="rId336" Type="http://schemas.openxmlformats.org/officeDocument/2006/relationships/hyperlink" Target="1967108" TargetMode="External"/><Relationship Id="rId501" Type="http://schemas.openxmlformats.org/officeDocument/2006/relationships/hyperlink" Target="1815661" TargetMode="External"/><Relationship Id="rId75" Type="http://schemas.openxmlformats.org/officeDocument/2006/relationships/hyperlink" Target="1845842" TargetMode="External"/><Relationship Id="rId140" Type="http://schemas.openxmlformats.org/officeDocument/2006/relationships/image" Target="media/image22.wmf"/><Relationship Id="rId182" Type="http://schemas.openxmlformats.org/officeDocument/2006/relationships/image" Target="media/image64.wmf"/><Relationship Id="rId378" Type="http://schemas.openxmlformats.org/officeDocument/2006/relationships/hyperlink" Target="1967108" TargetMode="External"/><Relationship Id="rId403" Type="http://schemas.openxmlformats.org/officeDocument/2006/relationships/hyperlink" Target="1967108" TargetMode="External"/><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hyperlink" Target="1811974" TargetMode="External"/><Relationship Id="rId487" Type="http://schemas.openxmlformats.org/officeDocument/2006/relationships/hyperlink" Target="1815661" TargetMode="External"/><Relationship Id="rId291" Type="http://schemas.openxmlformats.org/officeDocument/2006/relationships/hyperlink" Target="1842337" TargetMode="External"/><Relationship Id="rId305" Type="http://schemas.openxmlformats.org/officeDocument/2006/relationships/hyperlink" Target="1842337" TargetMode="External"/><Relationship Id="rId347" Type="http://schemas.openxmlformats.org/officeDocument/2006/relationships/hyperlink" Target="1967108" TargetMode="External"/><Relationship Id="rId512" Type="http://schemas.openxmlformats.org/officeDocument/2006/relationships/hyperlink" Target="1815661" TargetMode="External"/><Relationship Id="rId44" Type="http://schemas.openxmlformats.org/officeDocument/2006/relationships/hyperlink" Target="1845842" TargetMode="External"/><Relationship Id="rId86" Type="http://schemas.openxmlformats.org/officeDocument/2006/relationships/hyperlink" Target="1845842" TargetMode="External"/><Relationship Id="rId151" Type="http://schemas.openxmlformats.org/officeDocument/2006/relationships/image" Target="media/image33.wmf"/><Relationship Id="rId389" Type="http://schemas.openxmlformats.org/officeDocument/2006/relationships/hyperlink" Target="1967108" TargetMode="External"/><Relationship Id="rId193" Type="http://schemas.openxmlformats.org/officeDocument/2006/relationships/image" Target="media/image75.wmf"/><Relationship Id="rId207" Type="http://schemas.openxmlformats.org/officeDocument/2006/relationships/image" Target="media/image89.wmf"/><Relationship Id="rId249" Type="http://schemas.openxmlformats.org/officeDocument/2006/relationships/image" Target="media/image131.wmf"/><Relationship Id="rId414" Type="http://schemas.openxmlformats.org/officeDocument/2006/relationships/hyperlink" Target="1811974" TargetMode="External"/><Relationship Id="rId456" Type="http://schemas.openxmlformats.org/officeDocument/2006/relationships/hyperlink" Target="1811974" TargetMode="External"/><Relationship Id="rId498" Type="http://schemas.openxmlformats.org/officeDocument/2006/relationships/hyperlink" Target="1815661" TargetMode="External"/><Relationship Id="rId13" Type="http://schemas.openxmlformats.org/officeDocument/2006/relationships/hyperlink" Target="1845842" TargetMode="External"/><Relationship Id="rId109" Type="http://schemas.openxmlformats.org/officeDocument/2006/relationships/hyperlink" Target="1845842" TargetMode="External"/><Relationship Id="rId260" Type="http://schemas.openxmlformats.org/officeDocument/2006/relationships/hyperlink" Target="1811974" TargetMode="External"/><Relationship Id="rId316" Type="http://schemas.openxmlformats.org/officeDocument/2006/relationships/hyperlink" Target="1842337" TargetMode="External"/><Relationship Id="rId523" Type="http://schemas.openxmlformats.org/officeDocument/2006/relationships/hyperlink" Target="1815661" TargetMode="External"/><Relationship Id="rId55" Type="http://schemas.openxmlformats.org/officeDocument/2006/relationships/hyperlink" Target="1845842" TargetMode="External"/><Relationship Id="rId97" Type="http://schemas.openxmlformats.org/officeDocument/2006/relationships/hyperlink" Target="1845842" TargetMode="External"/><Relationship Id="rId120" Type="http://schemas.openxmlformats.org/officeDocument/2006/relationships/hyperlink" Target="1845842" TargetMode="External"/><Relationship Id="rId358" Type="http://schemas.openxmlformats.org/officeDocument/2006/relationships/hyperlink" Target="1967108" TargetMode="External"/><Relationship Id="rId162" Type="http://schemas.openxmlformats.org/officeDocument/2006/relationships/image" Target="media/image44.wmf"/><Relationship Id="rId218" Type="http://schemas.openxmlformats.org/officeDocument/2006/relationships/image" Target="media/image100.wmf"/><Relationship Id="rId425" Type="http://schemas.openxmlformats.org/officeDocument/2006/relationships/hyperlink" Target="1811974" TargetMode="External"/><Relationship Id="rId467" Type="http://schemas.openxmlformats.org/officeDocument/2006/relationships/hyperlink" Target="1815185" TargetMode="External"/><Relationship Id="rId271" Type="http://schemas.openxmlformats.org/officeDocument/2006/relationships/hyperlink" Target="1842337" TargetMode="External"/><Relationship Id="rId24" Type="http://schemas.openxmlformats.org/officeDocument/2006/relationships/hyperlink" Target="1845842" TargetMode="External"/><Relationship Id="rId66" Type="http://schemas.openxmlformats.org/officeDocument/2006/relationships/hyperlink" Target="1845842" TargetMode="External"/><Relationship Id="rId131" Type="http://schemas.openxmlformats.org/officeDocument/2006/relationships/image" Target="media/image13.wmf"/><Relationship Id="rId327" Type="http://schemas.openxmlformats.org/officeDocument/2006/relationships/image" Target="media/image139.jpeg"/><Relationship Id="rId369" Type="http://schemas.openxmlformats.org/officeDocument/2006/relationships/hyperlink" Target="1967108" TargetMode="External"/><Relationship Id="rId534" Type="http://schemas.openxmlformats.org/officeDocument/2006/relationships/footer" Target="footer1.xml"/><Relationship Id="rId173" Type="http://schemas.openxmlformats.org/officeDocument/2006/relationships/image" Target="media/image55.wmf"/><Relationship Id="rId229" Type="http://schemas.openxmlformats.org/officeDocument/2006/relationships/image" Target="media/image111.wmf"/><Relationship Id="rId380" Type="http://schemas.openxmlformats.org/officeDocument/2006/relationships/hyperlink" Target="1967108" TargetMode="External"/><Relationship Id="rId436" Type="http://schemas.openxmlformats.org/officeDocument/2006/relationships/hyperlink" Target="1811974" TargetMode="External"/><Relationship Id="rId240" Type="http://schemas.openxmlformats.org/officeDocument/2006/relationships/image" Target="media/image122.wmf"/><Relationship Id="rId478" Type="http://schemas.openxmlformats.org/officeDocument/2006/relationships/hyperlink" Target="1815185" TargetMode="External"/><Relationship Id="rId35" Type="http://schemas.openxmlformats.org/officeDocument/2006/relationships/hyperlink" Target="1845842" TargetMode="External"/><Relationship Id="rId77" Type="http://schemas.openxmlformats.org/officeDocument/2006/relationships/hyperlink" Target="1845842" TargetMode="External"/><Relationship Id="rId100" Type="http://schemas.openxmlformats.org/officeDocument/2006/relationships/hyperlink" Target="1845842" TargetMode="External"/><Relationship Id="rId282" Type="http://schemas.openxmlformats.org/officeDocument/2006/relationships/hyperlink" Target="1842337" TargetMode="External"/><Relationship Id="rId338" Type="http://schemas.openxmlformats.org/officeDocument/2006/relationships/hyperlink" Target="1967108" TargetMode="External"/><Relationship Id="rId503" Type="http://schemas.openxmlformats.org/officeDocument/2006/relationships/hyperlink" Target="1815661" TargetMode="External"/><Relationship Id="rId8" Type="http://schemas.openxmlformats.org/officeDocument/2006/relationships/hyperlink" Target="1845842" TargetMode="External"/><Relationship Id="rId142" Type="http://schemas.openxmlformats.org/officeDocument/2006/relationships/image" Target="media/image24.wmf"/><Relationship Id="rId184" Type="http://schemas.openxmlformats.org/officeDocument/2006/relationships/image" Target="media/image66.wmf"/><Relationship Id="rId391" Type="http://schemas.openxmlformats.org/officeDocument/2006/relationships/hyperlink" Target="1967108" TargetMode="External"/><Relationship Id="rId405" Type="http://schemas.openxmlformats.org/officeDocument/2006/relationships/hyperlink" Target="1967108" TargetMode="External"/><Relationship Id="rId447" Type="http://schemas.openxmlformats.org/officeDocument/2006/relationships/hyperlink" Target="1811974" TargetMode="External"/><Relationship Id="rId251" Type="http://schemas.openxmlformats.org/officeDocument/2006/relationships/image" Target="media/image133.wmf"/><Relationship Id="rId489" Type="http://schemas.openxmlformats.org/officeDocument/2006/relationships/hyperlink" Target="18156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824A7-6945-4BB7-85E4-22E1C35BC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517</Pages>
  <Words>231928</Words>
  <Characters>1321990</Characters>
  <Application>Microsoft Office Word</Application>
  <DocSecurity>0</DocSecurity>
  <Lines>11016</Lines>
  <Paragraphs>3101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1550817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dcterms:created xsi:type="dcterms:W3CDTF">2015-01-14T01:23:00Z</dcterms:created>
  <dcterms:modified xsi:type="dcterms:W3CDTF">2015-02-01T02:06:00Z</dcterms:modified>
</cp:coreProperties>
</file>