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FD" w:rsidRPr="006C5405" w:rsidRDefault="004010FD" w:rsidP="004010FD">
      <w:pPr>
        <w:spacing w:line="240" w:lineRule="auto"/>
        <w:jc w:val="center"/>
        <w:rPr>
          <w:rFonts w:ascii="Times New Roman" w:hAnsi="Times New Roman"/>
          <w:b/>
          <w:bCs/>
        </w:rPr>
      </w:pPr>
      <w:r w:rsidRPr="006C5405">
        <w:rPr>
          <w:rFonts w:asciiTheme="majorBidi" w:hAnsiTheme="majorBidi" w:cstheme="majorBidi"/>
          <w:b/>
          <w:bCs/>
        </w:rPr>
        <w:t>8-</w:t>
      </w:r>
      <w:r w:rsidRPr="006C5405">
        <w:rPr>
          <w:rFonts w:asciiTheme="majorBidi" w:hAnsiTheme="majorBidi" w:cstheme="majorBidi"/>
          <w:b/>
          <w:bCs/>
          <w:lang w:val="en-US"/>
        </w:rPr>
        <w:t>Mavzu</w:t>
      </w:r>
      <w:r w:rsidRPr="006C5405">
        <w:rPr>
          <w:rFonts w:asciiTheme="majorBidi" w:hAnsiTheme="majorBidi" w:cstheme="majorBidi"/>
          <w:b/>
          <w:bCs/>
        </w:rPr>
        <w:t xml:space="preserve">: </w:t>
      </w:r>
      <w:r w:rsidRPr="006C5405">
        <w:rPr>
          <w:rFonts w:ascii="Times New Roman" w:hAnsi="Times New Roman"/>
          <w:b/>
          <w:bCs/>
        </w:rPr>
        <w:t>“</w:t>
      </w:r>
      <w:r w:rsidRPr="006C5405">
        <w:rPr>
          <w:rFonts w:ascii="Times New Roman" w:hAnsi="Times New Roman"/>
          <w:b/>
          <w:bCs/>
          <w:lang w:val="en-US"/>
        </w:rPr>
        <w:t>Mahbub</w:t>
      </w:r>
      <w:r w:rsidRPr="006C5405">
        <w:rPr>
          <w:rFonts w:ascii="Times New Roman" w:hAnsi="Times New Roman"/>
          <w:b/>
          <w:bCs/>
        </w:rPr>
        <w:t xml:space="preserve"> </w:t>
      </w:r>
      <w:r w:rsidRPr="006C5405">
        <w:rPr>
          <w:rFonts w:ascii="Times New Roman" w:hAnsi="Times New Roman"/>
          <w:b/>
          <w:bCs/>
          <w:lang w:val="en-US"/>
        </w:rPr>
        <w:t>ul</w:t>
      </w:r>
      <w:r w:rsidRPr="006C5405">
        <w:rPr>
          <w:rFonts w:ascii="Times New Roman" w:hAnsi="Times New Roman"/>
          <w:b/>
          <w:bCs/>
        </w:rPr>
        <w:t>-</w:t>
      </w:r>
      <w:r w:rsidRPr="006C5405">
        <w:rPr>
          <w:rFonts w:ascii="Times New Roman" w:hAnsi="Times New Roman"/>
          <w:b/>
          <w:bCs/>
          <w:lang w:val="en-US"/>
        </w:rPr>
        <w:t>qulub</w:t>
      </w:r>
      <w:r w:rsidRPr="006C5405">
        <w:rPr>
          <w:rFonts w:ascii="Times New Roman" w:hAnsi="Times New Roman"/>
          <w:b/>
          <w:bCs/>
        </w:rPr>
        <w:t>”</w:t>
      </w:r>
      <w:r w:rsidRPr="006C5405">
        <w:rPr>
          <w:rFonts w:ascii="Times New Roman" w:hAnsi="Times New Roman"/>
          <w:b/>
          <w:bCs/>
          <w:lang w:val="en-US"/>
        </w:rPr>
        <w:t>da</w:t>
      </w:r>
      <w:r w:rsidRPr="006C5405">
        <w:rPr>
          <w:rFonts w:ascii="Times New Roman" w:hAnsi="Times New Roman"/>
          <w:b/>
          <w:bCs/>
        </w:rPr>
        <w:t xml:space="preserve"> </w:t>
      </w:r>
      <w:r w:rsidRPr="006C5405">
        <w:rPr>
          <w:rFonts w:ascii="Times New Roman" w:hAnsi="Times New Roman"/>
          <w:b/>
          <w:bCs/>
          <w:lang w:val="en-US"/>
        </w:rPr>
        <w:t>odob</w:t>
      </w:r>
      <w:r w:rsidRPr="006C5405">
        <w:rPr>
          <w:rFonts w:ascii="Times New Roman" w:hAnsi="Times New Roman"/>
          <w:b/>
          <w:bCs/>
        </w:rPr>
        <w:t>-</w:t>
      </w:r>
      <w:r w:rsidRPr="006C5405">
        <w:rPr>
          <w:rFonts w:ascii="Times New Roman" w:hAnsi="Times New Roman"/>
          <w:b/>
          <w:bCs/>
          <w:lang w:val="en-US"/>
        </w:rPr>
        <w:t>axloqqa</w:t>
      </w:r>
      <w:r w:rsidRPr="006C5405">
        <w:rPr>
          <w:rFonts w:ascii="Times New Roman" w:hAnsi="Times New Roman"/>
          <w:b/>
          <w:bCs/>
        </w:rPr>
        <w:t xml:space="preserve"> </w:t>
      </w:r>
      <w:r w:rsidRPr="006C5405">
        <w:rPr>
          <w:rFonts w:ascii="Times New Roman" w:hAnsi="Times New Roman"/>
          <w:b/>
          <w:bCs/>
          <w:lang w:val="en-US"/>
        </w:rPr>
        <w:t>doir</w:t>
      </w:r>
      <w:r w:rsidRPr="006C5405">
        <w:rPr>
          <w:rFonts w:ascii="Times New Roman" w:hAnsi="Times New Roman"/>
          <w:b/>
          <w:bCs/>
        </w:rPr>
        <w:t xml:space="preserve"> </w:t>
      </w:r>
      <w:r w:rsidRPr="006C5405">
        <w:rPr>
          <w:rFonts w:ascii="Times New Roman" w:hAnsi="Times New Roman"/>
          <w:b/>
          <w:bCs/>
          <w:lang w:val="en-US"/>
        </w:rPr>
        <w:t>qarashlar</w:t>
      </w:r>
    </w:p>
    <w:p w:rsidR="004010FD" w:rsidRPr="006C5405" w:rsidRDefault="004010FD" w:rsidP="004010FD">
      <w:pPr>
        <w:tabs>
          <w:tab w:val="left" w:pos="2265"/>
        </w:tabs>
        <w:autoSpaceDE w:val="0"/>
        <w:autoSpaceDN w:val="0"/>
        <w:adjustRightInd w:val="0"/>
        <w:spacing w:after="0" w:line="240" w:lineRule="auto"/>
        <w:ind w:firstLine="570"/>
        <w:jc w:val="center"/>
        <w:rPr>
          <w:rFonts w:ascii="Times New Roman" w:hAnsi="Times New Roman"/>
          <w:b/>
          <w:bCs/>
          <w:lang w:val="en-US"/>
        </w:rPr>
      </w:pPr>
      <w:r w:rsidRPr="006C5405">
        <w:rPr>
          <w:rFonts w:ascii="Times New Roman" w:hAnsi="Times New Roman"/>
          <w:b/>
          <w:bCs/>
          <w:lang w:val="en-US"/>
        </w:rPr>
        <w:t>Reja:</w:t>
      </w:r>
    </w:p>
    <w:p w:rsidR="004010FD" w:rsidRPr="006C5405" w:rsidRDefault="004010FD" w:rsidP="004010FD">
      <w:pPr>
        <w:tabs>
          <w:tab w:val="left" w:pos="2265"/>
        </w:tabs>
        <w:autoSpaceDE w:val="0"/>
        <w:autoSpaceDN w:val="0"/>
        <w:adjustRightInd w:val="0"/>
        <w:spacing w:after="0" w:line="240" w:lineRule="auto"/>
        <w:ind w:left="360"/>
        <w:jc w:val="both"/>
        <w:rPr>
          <w:rFonts w:ascii="Times New Roman" w:hAnsi="Times New Roman"/>
          <w:b/>
          <w:bCs/>
          <w:i/>
          <w:iCs/>
          <w:lang w:val="en-US"/>
        </w:rPr>
      </w:pPr>
      <w:r w:rsidRPr="006C5405">
        <w:rPr>
          <w:rFonts w:ascii="Times New Roman" w:hAnsi="Times New Roman"/>
          <w:b/>
          <w:bCs/>
          <w:i/>
          <w:iCs/>
          <w:lang w:val="en-US"/>
        </w:rPr>
        <w:t>1. Alisher Navoiyning axloqiy-ta’limiy asarlari yuzasidan munozara.</w:t>
      </w:r>
    </w:p>
    <w:p w:rsidR="004010FD" w:rsidRPr="006C5405" w:rsidRDefault="004010FD" w:rsidP="004010FD">
      <w:pPr>
        <w:tabs>
          <w:tab w:val="left" w:pos="2265"/>
        </w:tabs>
        <w:autoSpaceDE w:val="0"/>
        <w:autoSpaceDN w:val="0"/>
        <w:adjustRightInd w:val="0"/>
        <w:spacing w:after="0" w:line="240" w:lineRule="auto"/>
        <w:ind w:left="360"/>
        <w:jc w:val="both"/>
        <w:rPr>
          <w:rFonts w:ascii="Times New Roman" w:hAnsi="Times New Roman"/>
          <w:b/>
          <w:bCs/>
          <w:i/>
          <w:iCs/>
          <w:lang w:val="en-US"/>
        </w:rPr>
      </w:pPr>
      <w:r w:rsidRPr="006C5405">
        <w:rPr>
          <w:rFonts w:ascii="Times New Roman" w:hAnsi="Times New Roman"/>
          <w:b/>
          <w:bCs/>
          <w:i/>
          <w:iCs/>
          <w:lang w:val="en-US"/>
        </w:rPr>
        <w:t>2. «Mahbub ul-qulub”da ma'rifiy-ta'limiy masalalarning yoritilishi.</w:t>
      </w:r>
    </w:p>
    <w:p w:rsidR="004010FD" w:rsidRPr="006C5405" w:rsidRDefault="004010FD" w:rsidP="004010FD">
      <w:pPr>
        <w:tabs>
          <w:tab w:val="left" w:pos="2265"/>
        </w:tabs>
        <w:autoSpaceDE w:val="0"/>
        <w:autoSpaceDN w:val="0"/>
        <w:adjustRightInd w:val="0"/>
        <w:spacing w:after="0" w:line="240" w:lineRule="auto"/>
        <w:ind w:left="360"/>
        <w:jc w:val="both"/>
        <w:rPr>
          <w:rFonts w:ascii="Times New Roman" w:hAnsi="Times New Roman"/>
          <w:b/>
          <w:bCs/>
          <w:i/>
          <w:iCs/>
          <w:lang w:val="en-US"/>
        </w:rPr>
      </w:pPr>
      <w:r w:rsidRPr="006C5405">
        <w:rPr>
          <w:rFonts w:ascii="Times New Roman" w:hAnsi="Times New Roman"/>
          <w:b/>
          <w:bCs/>
          <w:i/>
          <w:iCs/>
          <w:lang w:val="en-US"/>
        </w:rPr>
        <w:t>3.  «Mahbub ul-qulub” – Navoiyning umri so‘nggida yozgan asari.</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b/>
          <w:bCs/>
          <w:lang w:val="en-US"/>
        </w:rPr>
        <w:t>“Mahbub ul-qulub”</w:t>
      </w:r>
      <w:r w:rsidRPr="006C5405">
        <w:rPr>
          <w:rFonts w:ascii="Times New Roman" w:hAnsi="Times New Roman"/>
          <w:lang w:val="en-US"/>
        </w:rPr>
        <w:t xml:space="preserve"> (“Ko‘ngillarning sevgani”) hazrat Navoiyning umri poyonida yozgan so‘nggi asari bo‘lib, 1500-yilda yaratilgan</w:t>
      </w:r>
      <w:r w:rsidRPr="006C5405">
        <w:rPr>
          <w:rStyle w:val="a7"/>
          <w:lang w:val="en-US"/>
        </w:rPr>
        <w:footnoteReference w:id="1"/>
      </w:r>
      <w:r w:rsidRPr="006C5405">
        <w:rPr>
          <w:rFonts w:ascii="Times New Roman" w:hAnsi="Times New Roman"/>
          <w:lang w:val="en-US"/>
        </w:rPr>
        <w:t>. Asar muqaddima, uch qism va xotimadan iborat.  Muqaddima an’anaga ko‘ra, Alloh hamdi bilan boshlanadi. Muallif Alloh taoloning Al-Azim, Al-Muhsin, Al-Qodir, Al-Vojid, Ar-Razzoq, Al-Xoliq, Al-Qahhor kabi zotiy va fe’liy sifatlariga izoh berish orqali Unga bandalik izhor etadi. Na’t mazmunidagi satrlarda esa, xotamul</w:t>
      </w:r>
      <w:r w:rsidRPr="006C5405">
        <w:rPr>
          <w:rFonts w:ascii="Times New Roman" w:hAnsi="Times New Roman"/>
          <w:lang w:val="uz-Cyrl-UZ"/>
        </w:rPr>
        <w:t xml:space="preserve"> </w:t>
      </w:r>
      <w:r w:rsidRPr="006C5405">
        <w:rPr>
          <w:rFonts w:ascii="Times New Roman" w:hAnsi="Times New Roman"/>
          <w:lang w:val="en-US"/>
        </w:rPr>
        <w:t>anbiyo vujudidagi to‘rt unsurda oldingi payg‘ambarlar mo’jizalari yashiringani madh etiladi. Islom payg‘ambari koinot sarvari va barcha payg‘ambarlardan afzal, insoniyatning eng yaxshisi deyiladi va buning vositasida islom dinining o‘zak mohiyatini tashkil qiluvchi g‘oya – barcha dinlar o‘z mohiyatiga ko‘ra bitta, barcha odamlar bir ota-onaning farzandi, payg‘ambarlar bir-birlariga birodardirlar, degan fikr salavotlar zamiriga singdiriladi.</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Navoiy kitobning yozilish sabab va maqsadlari haqida fikr yuritarkan, qisqa jumlalar vositasida o‘z o‘tmishiga nazar tashlab, tanqidiy nazar bilan baho beradi. Unga ko‘ra, hayotning ko‘p achchiq-chuchugini totgan shoir qismatning turli sinovlariga duch keladi; falak uni gohida xorlik va bee’tiborlik bilan, gohida shuhrat va martaba bilan imtihon qiladi; ba’zida aziz zotlarning yaxshiligidan bahramand bo‘ladi, gohida nokas va bezotlarning dastidan aziyat chekadi; gohi muhabbatning ko‘rasida toblansa, gohida zuhd va taqvo riyozatiga mahkum etiladi:</w:t>
      </w:r>
    </w:p>
    <w:p w:rsidR="004010FD" w:rsidRPr="006C5405" w:rsidRDefault="004010FD" w:rsidP="004010FD">
      <w:pPr>
        <w:autoSpaceDE w:val="0"/>
        <w:autoSpaceDN w:val="0"/>
        <w:adjustRightInd w:val="0"/>
        <w:spacing w:after="0" w:line="240" w:lineRule="auto"/>
        <w:ind w:firstLine="708"/>
        <w:jc w:val="both"/>
        <w:textAlignment w:val="center"/>
        <w:rPr>
          <w:rFonts w:ascii="Times New Roman" w:hAnsi="Times New Roman"/>
          <w:i/>
          <w:iCs/>
          <w:lang w:val="en-US"/>
        </w:rPr>
      </w:pPr>
      <w:r w:rsidRPr="006C5405">
        <w:rPr>
          <w:rFonts w:ascii="Times New Roman" w:hAnsi="Times New Roman"/>
          <w:i/>
          <w:iCs/>
          <w:lang w:val="en-US"/>
        </w:rPr>
        <w:t>Gahe toptim falakda notavonlig‘,</w:t>
      </w:r>
      <w:bookmarkStart w:id="0" w:name="_GoBack"/>
      <w:bookmarkEnd w:id="0"/>
    </w:p>
    <w:p w:rsidR="004010FD" w:rsidRPr="006C5405" w:rsidRDefault="004010FD" w:rsidP="004010FD">
      <w:pPr>
        <w:autoSpaceDE w:val="0"/>
        <w:autoSpaceDN w:val="0"/>
        <w:adjustRightInd w:val="0"/>
        <w:spacing w:after="0" w:line="240" w:lineRule="auto"/>
        <w:ind w:firstLine="708"/>
        <w:jc w:val="both"/>
        <w:textAlignment w:val="center"/>
        <w:rPr>
          <w:rFonts w:ascii="Times New Roman" w:hAnsi="Times New Roman"/>
          <w:i/>
          <w:iCs/>
          <w:lang w:val="en-US"/>
        </w:rPr>
      </w:pPr>
      <w:r w:rsidRPr="006C5405">
        <w:rPr>
          <w:rFonts w:ascii="Times New Roman" w:hAnsi="Times New Roman"/>
          <w:i/>
          <w:iCs/>
          <w:lang w:val="en-US"/>
        </w:rPr>
        <w:t>Gahe ko‘rdum zamondin komronlig‘.</w:t>
      </w:r>
    </w:p>
    <w:p w:rsidR="004010FD" w:rsidRPr="006C5405" w:rsidRDefault="004010FD" w:rsidP="004010FD">
      <w:pPr>
        <w:autoSpaceDE w:val="0"/>
        <w:autoSpaceDN w:val="0"/>
        <w:adjustRightInd w:val="0"/>
        <w:spacing w:after="0" w:line="240" w:lineRule="auto"/>
        <w:ind w:firstLine="708"/>
        <w:jc w:val="both"/>
        <w:textAlignment w:val="center"/>
        <w:rPr>
          <w:rFonts w:ascii="Times New Roman" w:hAnsi="Times New Roman"/>
          <w:i/>
          <w:iCs/>
          <w:lang w:val="en-US"/>
        </w:rPr>
      </w:pPr>
      <w:r w:rsidRPr="006C5405">
        <w:rPr>
          <w:rFonts w:ascii="Times New Roman" w:hAnsi="Times New Roman"/>
          <w:i/>
          <w:iCs/>
          <w:lang w:val="en-US"/>
        </w:rPr>
        <w:t>Base issig‘-sovug‘ ko‘rdim zamonda</w:t>
      </w:r>
    </w:p>
    <w:p w:rsidR="004010FD" w:rsidRPr="006C5405" w:rsidRDefault="004010FD" w:rsidP="004010FD">
      <w:pPr>
        <w:autoSpaceDE w:val="0"/>
        <w:autoSpaceDN w:val="0"/>
        <w:adjustRightInd w:val="0"/>
        <w:spacing w:after="0" w:line="240" w:lineRule="auto"/>
        <w:ind w:firstLine="708"/>
        <w:jc w:val="both"/>
        <w:textAlignment w:val="center"/>
        <w:rPr>
          <w:rFonts w:ascii="Times New Roman" w:hAnsi="Times New Roman"/>
          <w:i/>
          <w:iCs/>
          <w:lang w:val="en-US"/>
        </w:rPr>
      </w:pPr>
      <w:r w:rsidRPr="006C5405">
        <w:rPr>
          <w:rFonts w:ascii="Times New Roman" w:hAnsi="Times New Roman"/>
          <w:i/>
          <w:iCs/>
          <w:lang w:val="en-US"/>
        </w:rPr>
        <w:t>Base achchig‘-chuchuk tottim jahonda.</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Hayoti davomida undan kerakli saboq olgan va insoniylik bobida ko‘p tajriba orttirgan mutafakkir ushbu kitobni balog‘at bo‘sag‘asida turgan yoshlarni to‘g‘ri yo‘ldan adashmaslik uchun dasturulamal tariqasida yozganini qayd qiladi.</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Birinchi qism “Xaloyiq ahvol va af’ol va aqvolining kayfiyati haqida” deb nomlanib, shoir undagi 40 faslda turli ijtimoiy tabaqalar haqida o‘z xulosa va kuzatuvlarini bayon qiladi. Boblarga quyidagi tartibda sarlavha qo‘yilgan: 1) Odil salotin zikrida; 2) Islompanoh beklar zikrida; 3) Nomunosib noiblar zikrida; 4) Zolim va johil va fosiq podshohlar zikrida; 5) Vuzaro zikrida; 6) Noqobil sadrlar zikrida; 7) Fosiq va badmaosh, bahodirliq lofin urg‘onlar zikrida; 8) Yasovul guruhi zikrida; 9) Yasog‘liq va qaro cherik zikrida; 10) Shoh ulusi o‘ziga mushobih bo‘lur zikrida; 11) Shayx ul-islom zikrida; 12) Quzzot zikrida; 13) Muftiy faqihlar zikrida; 14) Mudarrislar zikrida; 15) Atibbo zik</w:t>
      </w:r>
      <w:r w:rsidRPr="006C5405">
        <w:rPr>
          <w:rFonts w:ascii="Times New Roman" w:hAnsi="Times New Roman"/>
          <w:lang w:val="en-US"/>
        </w:rPr>
        <w:softHyphen/>
        <w:t>rida; 16) Nazm gulistonining xushnag‘ma qushlari zikrida; 17) Kotiblar zikrida; 18) Dabiriston ahli zikrida; 19) Imomlar zikrida; 20) Muqriylar zikrida; 21) Huffoz zikrida; 22) Mutrib va mug‘anniylar zikrida; 23) Qissasoz va qissaxonlar zik</w:t>
      </w:r>
      <w:r w:rsidRPr="006C5405">
        <w:rPr>
          <w:rFonts w:ascii="Times New Roman" w:hAnsi="Times New Roman"/>
          <w:lang w:val="en-US"/>
        </w:rPr>
        <w:softHyphen/>
        <w:t xml:space="preserve">rida; 24) Nasihat ahli va voizlar zikrida; 25) Ahli nujum zikrida; 26) Tijorat ahli zikrida; 27) Shaharda olib sotquvchilar zikrida; 28) Bozor kosiblari zikrida; 29) Soyir hunarvar va san’atpardozlar zikrida; 30) Shahna va zindoniy va asaslar zikrida; 31) Dehqonlik zikrida; 32) Yatim va laimlar zikrida; 33) G‘arib va benavolar zikrida; 34) Mubrim gadolar zikrida; 35) Qushchi va sayyod zikrida; 36) Tarbiyat topib, haromnamaklik qilg‘on navkarlar zikrida; 37) Kadxudolig‘ sifati va xotunlar zikrida; 38) Riyoiy shayxlar zikrida; 39) Xarobot ahli zikrida; 40) Darveshlar zikrida. </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 xml:space="preserve">Ushbu boblarni mazmun-mundarijasiga ko‘ra, quyidagicha tasniflash mumkin: 1) podshoh va saroy ahlining tavsifiga bag‘ishlangan boblar (1–10-boblar); 2) jamiyatning diniy hayotida muhim rol o‘ynaydigan toifalar (11–13, 19–21-boblar); 3) ta’lim-tarbiya, fan va madaniyat  sohalari bilan shug‘ullanuvchi kishilar (16–18, 22–25-boblar); 4) shaharda tartibni saqlash, tijorat, dehqonchilik va hunarmandlik bilan shug‘ullanuvchi tabaqa (26–31-boblar); 5) oiladorlik va ayollar qatlami (37-bob); 5) keraksiz va zararli narsalarni o‘ziga kacb qilib olgan, aniq kasb-korga ega bo‘lmagan hamda jamiyatning qashshoq toifasiga mansub kishilar (32–34, 36–37, 39–40-boblar).   </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“Mahbub ul-qulub”ning birinchi qismi jamiyatning siyosiy-iqtisodiy, harbiy va huquqiy hayo</w:t>
      </w:r>
      <w:r w:rsidRPr="006C5405">
        <w:rPr>
          <w:rFonts w:ascii="Times New Roman" w:hAnsi="Times New Roman"/>
          <w:lang w:val="en-US"/>
        </w:rPr>
        <w:softHyphen/>
        <w:t>tiga mas’ul bo‘lgan toifaga tavsif berish bilan boshlanadi. Navoiyning uzoq yillar davomida hosil qilgan xulosasiga ko‘ra, mamlakatning siyosiy barqarorligi, oso</w:t>
      </w:r>
      <w:r w:rsidRPr="006C5405">
        <w:rPr>
          <w:rFonts w:ascii="Times New Roman" w:hAnsi="Times New Roman"/>
          <w:lang w:val="en-US"/>
        </w:rPr>
        <w:softHyphen/>
        <w:t>yish</w:t>
      </w:r>
      <w:r w:rsidRPr="006C5405">
        <w:rPr>
          <w:rFonts w:ascii="Times New Roman" w:hAnsi="Times New Roman"/>
          <w:lang w:val="en-US"/>
        </w:rPr>
        <w:softHyphen/>
        <w:t xml:space="preserve">taligi hamda rivoji, eng avvalo, odil podshoh, sadoqatli bek va vazirlar, o‘z ishiga xolislik va diyonat bilan yondashadigan sadrlar, fidoiy bahodur va yasovullar, shijoatli va vatanparvar sipohiylarning dunyo va oxirat saodatini ko‘zlab ish yuritishlariga bog‘liqdir.  </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lastRenderedPageBreak/>
        <w:t>Navoiyning diniy arboblar, shayxlar hamda o‘rta asrlarda jamiyatning huquqiy tizimini boshqaruvchi ruhoniylarga bo‘lgan munosabati “Mahbub ul-qulub”da yaqqol ifoda etilgan. Ulug‘ mutafakkir ham diniy, ham dunyo</w:t>
      </w:r>
      <w:r w:rsidRPr="006C5405">
        <w:rPr>
          <w:rFonts w:ascii="Times New Roman" w:hAnsi="Times New Roman"/>
          <w:lang w:val="en-US"/>
        </w:rPr>
        <w:softHyphen/>
        <w:t>viy bilimlardan puxta xabardor yirik davlat arbobi sifatida shayxulislomlar, qozi va faqihlar, tariqat shayxlari, qorilar va hofizi qur’onlar, voizlar haqida fikr yuritar ekan, ularni diyonatli insonlar hamda ilmini vositai joh aylagan dindorlar toifasiga ajratadi. Navoiyning ta’kidlashicha, din arboblari jamiyatning ilg‘or toifasi sifatida odamlarni haq yo‘lga hidoyat qilishda shaxsiy ibrat ko‘rsatib, riyokorlik, poraxo‘rlik, ta’magirlik, g‘arazgo‘ylik kabi illatlardan pok, ilm, ma’rifat va go‘zal insoniy fazilatlar bilan ziynatlangan bo‘lishlari kerak. Yomon yo‘llarga boshlovchi, odamlarni gumroh etuvchi diyonatsiz dindorlar esa pok islom dini nomiga dog‘ tushiradilar.</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Ilm va ijod bilan shug‘ullanuvchilarga bag‘ishlangan boblar  ichida shoirlarga bag‘ishlangan 16-fasl alohida ahamiyatga ega. Bu faslda Navoiy o‘zining she’r va shoirlik bobidagi fikrlarini ixcham tarzda bayon etib, shoirlarni bir necha tabaqaga ajratgan. Birinchi tabaqaga ilohiy ma’rifatni egallab, mutlaqhaqiqatning ma’naviy durdonalarini nazm libosida ko‘rsatishga jazm qilgan Ali ibn Abutolib, Farididdin Attor, Jaloliddin Rumiy kabi avliyo zotlar, orif shoirlar kiritilgan bo‘lsa,   ikkinchi tabaqaga haqi</w:t>
      </w:r>
      <w:r w:rsidRPr="006C5405">
        <w:rPr>
          <w:rFonts w:ascii="Times New Roman" w:hAnsi="Times New Roman"/>
          <w:lang w:val="en-US"/>
        </w:rPr>
        <w:softHyphen/>
        <w:t>qat asrorini bayon etishda majoz tari</w:t>
      </w:r>
      <w:r w:rsidRPr="006C5405">
        <w:rPr>
          <w:rFonts w:ascii="Times New Roman" w:hAnsi="Times New Roman"/>
          <w:lang w:val="en-US"/>
        </w:rPr>
        <w:softHyphen/>
        <w:t>qi imkoniyatlaridan  foydalangan Sa’diy Sheroziy, Avhadiy Kirmoniy, Sanoiy G‘aznaviy, Amir Xusrav Dehlaviy va Hofiz Sheroziyni mansub, deb biladi. She’rida “majoz tariqi adosi g‘olib” bo‘lgan Kamol Isfahoniy, Xoqoniy Shervoniy, Xoju Kirmoniy, Kamol Xujandiy, Anvariy Abivardiy, Zahir Foryobiy, Salmon Sovajiy, Kotibiy Nishopuriy, Shohiy Sab</w:t>
      </w:r>
      <w:r w:rsidRPr="006C5405">
        <w:rPr>
          <w:rFonts w:ascii="Times New Roman" w:hAnsi="Times New Roman"/>
          <w:lang w:val="en-US"/>
        </w:rPr>
        <w:softHyphen/>
        <w:t>zavoriy kabi shoirlar Navoiy tasnifi bo‘yicha, shoirlarning uchinchi tabaqasiga taalluqli. Navoiy o‘z ustozi – Abdurahmon Jomiy ijodi haqida alohida to‘xtalib, uni ham haqiqat, ham majoz tariqini baravar egallagan, ikkinchi va uchinchi tabaqadagi shoirlar uslubini omuxta qilib, yangicha uslub va ravishga asos solgan shoir sifatida ta’riflaydi. Navoiyning o‘zi ham g‘azal tavrida ikkinchi tabaqadagi Amir Xusrav, Hofiz Sheroziy va Jomiyga izdoshlik qilgani, so‘nggi ikki tabaqada zikr etilgan barcha shoirlarga tatabbu’ qilgani hisobga olinsa, uning uslubi ham Jomiyniki kabi ham haqiqat, ham majoz tariqining unsurlaridan tarkib topganiga iqror bo‘lamiz. Shoirlarning so‘nggi tuban toifasi – she’rida ma’nodan ko‘ra, da’vo ko‘proq bo‘lgan, shavq va ishqo‘tidan bebahra, ma’rifat va haqiqatdan uzoq satr</w:t>
      </w:r>
      <w:r w:rsidRPr="006C5405">
        <w:rPr>
          <w:rFonts w:ascii="Times New Roman" w:hAnsi="Times New Roman"/>
          <w:lang w:val="en-US"/>
        </w:rPr>
        <w:softHyphen/>
        <w:t xml:space="preserve">lar tizmasini yasash bilan umrini havoga sovuradigan nazmbozlardan iborat; har zamonda tasodifan biror yaxshi bayt aytgani bilan bu badiiy topilmalar ularning havoyi iddaolari, xudbinlik va g‘arazgo‘yliklarining pardasi ortida ko‘rinmay qoladi.  </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 xml:space="preserve">Mudarrislar va muallimlar, tabiblar va mutriblar, kotiblar va qissaxonlar ta’rifiga bag‘ishlangan boblarda Navoiyning ta’lim va tarbiya, jamiyatning ziyoli qatlamiga asos bo‘lguvchi kasb-kor egalariga munosabati o‘zining yorqin ifodasini topgan. Navoiy o‘z davrida bunday kasb egalariga alohida g‘amxo‘rlik ko‘rsatib, faoliyat yuritishlari uchun imkoni boricha qulay shart-sharoit yaratib bergan va bevosita ular bilan hamkorlik qilgan. Shu bois ularga berilgan tavsiflar ham yanada aniq, yorqin va haqqoniy chiqqan. Jumladan, kotiblar haqida ta’rif berarkan, kitobatning birlamchi sharti – matnni to‘g‘ri ko‘chirish deb hisoblaydi. Navoiyning fikriga ko‘ra, g‘alati ko‘p va chiroyli yozuvdan ko‘ra, badxat bo‘lsa ham, to‘g‘ri yozilgan matn yaxshiroq. </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Shunga o‘xshash matlabni tabiblar zikridagi bobda ham o‘qish mumkin. Navoiy aqidasiga ko‘ra, tabobat ilmi bilan shug‘ullanuvchi kishilar uchta qurolga – chuqur bilim va zakovat,  jarrohlik tig‘i bilan ishlash malakasi hamda bemorlar bilan muloqotda yumshoq muomala madaniyatiga ega bo‘lishi kerak.  Begunoh bemorlarning umrini erta xazon qiluvchi, fe’li yomon, besavod va uquvsiz tabibdan ko‘ra, hukmdorlar amri bilan ish tutuvchi jallod yaxshiroqdir:</w:t>
      </w:r>
    </w:p>
    <w:p w:rsidR="004010FD" w:rsidRPr="006C5405" w:rsidRDefault="004010FD" w:rsidP="004010FD">
      <w:pPr>
        <w:autoSpaceDE w:val="0"/>
        <w:autoSpaceDN w:val="0"/>
        <w:adjustRightInd w:val="0"/>
        <w:spacing w:before="57" w:after="0" w:line="240" w:lineRule="auto"/>
        <w:ind w:firstLine="283"/>
        <w:jc w:val="both"/>
        <w:textAlignment w:val="center"/>
        <w:rPr>
          <w:rFonts w:ascii="Times New Roman" w:hAnsi="Times New Roman"/>
          <w:i/>
          <w:iCs/>
          <w:lang w:val="en-US"/>
        </w:rPr>
      </w:pPr>
      <w:r w:rsidRPr="006C5405">
        <w:rPr>
          <w:rFonts w:ascii="Times New Roman" w:hAnsi="Times New Roman"/>
          <w:i/>
          <w:iCs/>
          <w:lang w:val="en-US"/>
        </w:rPr>
        <w:t>Hoziq tabibi xushxo‘y tan ranjig‘a shifodur,</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i/>
          <w:iCs/>
          <w:lang w:val="en-US"/>
        </w:rPr>
      </w:pPr>
      <w:r w:rsidRPr="006C5405">
        <w:rPr>
          <w:rFonts w:ascii="Times New Roman" w:hAnsi="Times New Roman"/>
          <w:i/>
          <w:iCs/>
          <w:lang w:val="en-US"/>
        </w:rPr>
        <w:t>Omiy-yu tund-u badxo‘y el jonig‘a balodur.</w:t>
      </w:r>
    </w:p>
    <w:p w:rsidR="004010FD" w:rsidRPr="006C5405" w:rsidRDefault="004010FD" w:rsidP="004010FD">
      <w:pPr>
        <w:autoSpaceDE w:val="0"/>
        <w:autoSpaceDN w:val="0"/>
        <w:adjustRightInd w:val="0"/>
        <w:spacing w:before="57" w:after="0" w:line="240" w:lineRule="auto"/>
        <w:ind w:firstLine="283"/>
        <w:jc w:val="both"/>
        <w:textAlignment w:val="center"/>
        <w:rPr>
          <w:rFonts w:ascii="Times New Roman" w:hAnsi="Times New Roman"/>
          <w:lang w:val="en-US"/>
        </w:rPr>
      </w:pPr>
      <w:r w:rsidRPr="006C5405">
        <w:rPr>
          <w:rFonts w:ascii="Times New Roman" w:hAnsi="Times New Roman"/>
          <w:lang w:val="en-US"/>
        </w:rPr>
        <w:t>“Dabiriston ahli zikrida”gi bob – bolalarga boshlang‘ich ta’lim beradigan, umrini yosh avlodning tarbiyasiga bag‘ish</w:t>
      </w:r>
      <w:r w:rsidRPr="006C5405">
        <w:rPr>
          <w:rFonts w:ascii="Times New Roman" w:hAnsi="Times New Roman"/>
          <w:lang w:val="en-US"/>
        </w:rPr>
        <w:softHyphen/>
        <w:t>lagan murabbiy va muallimlar haqida. Bolalarga qattiqqo‘llik bilan yozuv-chizuv, hisob va o‘qishni o‘rgatish mashaqqatini tortish “odamdin kelmas, qaysi odamki, dev qila olmas.” Muallimlarning bilimi ziyoli qatlamning boshqa toifasiga nisbatan kamroq bo‘lishi mumkin, lekin bolalarning murg‘ak qalbida ilm va ma’rifatga oshnolik va ishtiyoqo‘tini yoqqanligi sababli, shogirdlar umrining oxirigacha birinchi ustozlari oldida ma’naviy qarzdorlik hissini tuyishlari lozim: “Shogird agar shayxulislom, agar qozidur, agar andin ustod rozidur – Tangri rozidur”.</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 xml:space="preserve">“Mahbub ul-qulub” boshqa pandnoma asarlardan muallifning o‘zi yashagan jamiyatdagi barcha kasb-hunar egalariga tavsif berilgani bilan ham farqlanadi. Navoiy salaflari pandnomalarida har bir jamiyatda uchrab turadigan tilanchi, gado, tayinli kasb-kor bilan shug‘ullanmay, boshqalar hisobidan kun kechirishga odatlangan tekinxo‘rlar, befoyda mashg‘ulotlar bilan aziz umrini sovuradigan kimsalar haqida alohida to‘xtalinmagan. “Mahbub ul-qulub”da esa, ulardan farqli ravishda XV asr Hirotda yashab umrguzaronlik qilgan jamiyatning barcha qatlamlari ko‘zgu yanglig‘ aks etgan, mavjud holat haqida  aniq xulosa va haqqoniy fikrlar bayon qilingan. Tarixiy manbalarga ko‘ra, Sulton Husayn Boyqaro davrida bir guruh </w:t>
      </w:r>
      <w:r w:rsidRPr="006C5405">
        <w:rPr>
          <w:rFonts w:ascii="Times New Roman" w:hAnsi="Times New Roman"/>
          <w:lang w:val="en-US"/>
        </w:rPr>
        <w:lastRenderedPageBreak/>
        <w:t>mushtumzo‘r va betayin kimsalar  “yatim”, “lavand”, “olufta” nomlari bilan shuhrat topib,  odamlarning tinchini buzish, yo‘lto‘sarlik va zo‘ravonlikdan topgan mablag‘larini aysh-ishratga sarflab yurganlar. Bu toifadagi  kishilarga nisbatan murosasiz bo‘lgan Navoiy ularning pichoqbozlik bilan odamlarni qo‘rqitib yurishlarini  yirtqich hayvonlarga, birovning mehnati orqali kun kechirishlarini zararkunanda hasharotga qiyoslab,  “Zararkunandalarni o‘ldiring” ma’nosidagi hadis hukmiga ko‘ra, tavba qilib, rost yo‘lga kirmaganlardan dunyoni butkul xoli ko‘rishni tilaydi:</w:t>
      </w:r>
    </w:p>
    <w:p w:rsidR="004010FD" w:rsidRPr="006C5405" w:rsidRDefault="004010FD" w:rsidP="004010FD">
      <w:pPr>
        <w:autoSpaceDE w:val="0"/>
        <w:autoSpaceDN w:val="0"/>
        <w:adjustRightInd w:val="0"/>
        <w:spacing w:before="57" w:after="0" w:line="240" w:lineRule="auto"/>
        <w:ind w:firstLine="283"/>
        <w:jc w:val="both"/>
        <w:textAlignment w:val="center"/>
        <w:rPr>
          <w:rFonts w:ascii="Times New Roman" w:hAnsi="Times New Roman"/>
          <w:i/>
          <w:iCs/>
          <w:lang w:val="en-US"/>
        </w:rPr>
      </w:pPr>
      <w:r w:rsidRPr="006C5405">
        <w:rPr>
          <w:rFonts w:ascii="Times New Roman" w:hAnsi="Times New Roman"/>
          <w:i/>
          <w:iCs/>
          <w:lang w:val="en-US"/>
        </w:rPr>
        <w:t>Xaloyiqqa iyzo alarg‘a sifot,</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i/>
          <w:iCs/>
          <w:lang w:val="en-US"/>
        </w:rPr>
      </w:pPr>
      <w:r w:rsidRPr="006C5405">
        <w:rPr>
          <w:rFonts w:ascii="Times New Roman" w:hAnsi="Times New Roman"/>
          <w:i/>
          <w:iCs/>
          <w:lang w:val="en-US"/>
        </w:rPr>
        <w:t>Nabiy dedikim: “Uqtulul- mu’ziyot”.</w:t>
      </w:r>
    </w:p>
    <w:p w:rsidR="004010FD" w:rsidRPr="006C5405" w:rsidRDefault="004010FD" w:rsidP="004010FD">
      <w:pPr>
        <w:autoSpaceDE w:val="0"/>
        <w:autoSpaceDN w:val="0"/>
        <w:adjustRightInd w:val="0"/>
        <w:spacing w:before="57" w:after="0" w:line="240" w:lineRule="auto"/>
        <w:ind w:firstLine="283"/>
        <w:jc w:val="both"/>
        <w:textAlignment w:val="center"/>
        <w:rPr>
          <w:rFonts w:ascii="Times New Roman" w:hAnsi="Times New Roman"/>
          <w:lang w:val="en-US"/>
        </w:rPr>
      </w:pPr>
      <w:r w:rsidRPr="006C5405">
        <w:rPr>
          <w:rFonts w:ascii="Times New Roman" w:hAnsi="Times New Roman"/>
          <w:lang w:val="en-US"/>
        </w:rPr>
        <w:t xml:space="preserve">Navoiyning xulosasiga ko‘ra, har bir kasb-hunar, amal yo martaba, mansab yo vazifaning yaxshi-yomon bo‘lishi o‘sha kasbni egallagan odamning xulq-atvoriga bog‘liq. Buyuk mutafakkir odamlarga ularning kasb-koriga qarab emas, balki faoliyatlari odamiylik mezoniga nechog‘li mos kelish-kelmasligiga qarab baho berish kerak, degan aqidani turli misol va dalillar yordamida isbotlab bergan.  </w:t>
      </w:r>
    </w:p>
    <w:p w:rsidR="004010FD" w:rsidRPr="006C5405" w:rsidRDefault="004010FD" w:rsidP="004010FD">
      <w:pPr>
        <w:autoSpaceDE w:val="0"/>
        <w:autoSpaceDN w:val="0"/>
        <w:adjustRightInd w:val="0"/>
        <w:spacing w:after="0" w:line="240" w:lineRule="auto"/>
        <w:ind w:firstLine="570"/>
        <w:jc w:val="both"/>
        <w:rPr>
          <w:rFonts w:ascii="Times New Roman" w:hAnsi="Times New Roman"/>
          <w:lang w:val="en-US"/>
        </w:rPr>
      </w:pPr>
      <w:r w:rsidRPr="006C5405">
        <w:rPr>
          <w:rFonts w:ascii="Times New Roman" w:hAnsi="Times New Roman"/>
          <w:lang w:val="en-US"/>
        </w:rPr>
        <w:t xml:space="preserve">“Mahbub ul-qulub”ning ikkinchi qismi “Hamida af’ol va zamima xisol zikrida” deb nomlanib, o‘n bobda Navoiy ijodining o‘zak masalalardan hisoblanmish tavba, zuhd, tavakkul, qanoat, sabr, tavozu’ (xoksorlik) va odob, zikr, tavajjuh, rizo, ishq kabi tushunchalarning irfoniy-axloqiy talqini keltirilgan.  Har bir bobda ruhiy tarbiyaning muhim bosqichlari bo‘lmish ushbu o‘nta insoniy fazilatning asl mohiyati ochilib, mashhur shayxlar va afsonaviy personajlar nomi bilan bog‘liq ibratli hikoyat va rivoyatlar bilan quvvatlantiriladi. Ikkinchi qismda keltirilgan hikoyatlarning syujeti “Nasoyim ul-muhabbat”, “Lison ut-tayr”, “Bahoriston”, “Risolai qudsiya”, “Ilohiynoma” kabi asarlarda ham berilgan. Yuksak insoniy fazilatlarni targ‘ib qiluvchi ushbu hikoyatlarda saj’, tazod va muqobala, istiora, talmeh kabi ma’naviy hamda mushtarak san’atlarning unsurlari yordamida o‘zbek tilining keng imkoniyatlari namoyish etiladi, hikoyat mantiqiy xulosani anglatuvchi bayt bilan tugallanadi. Hikoyat qahramonlari turli toifaga mansub –  oldin yashab o‘tgan shayxlar, Navoiyning zamondoshlari, afsonaviy personajlardan iborat. Muallif bu bilan yaxshilikni targ‘ib etishning turli usul va vositalaridan foydalangan. Xususan, birinchi fasl “Tavba zikrida” deb ataladi. Ma'lumki, tavba tasavvuf maqomlaridan birinchisi bo‘lib, bunda solik Haqqa yetishish yo‘lida g‘ov bo‘ladigan jamiki narsalardan yuz o‘girishga qat'iy jazm qiladi, butun intilishi, tavajjuhini Allohga qaratadi, avvalgi hayot tarzidan butunlay voz kechadi. Navoiy tavbaga ta'rif berib, shunday yozadi: </w:t>
      </w:r>
    </w:p>
    <w:p w:rsidR="004010FD" w:rsidRPr="006C5405" w:rsidRDefault="004010FD" w:rsidP="004010FD">
      <w:pPr>
        <w:autoSpaceDE w:val="0"/>
        <w:autoSpaceDN w:val="0"/>
        <w:adjustRightInd w:val="0"/>
        <w:spacing w:after="0" w:line="240" w:lineRule="auto"/>
        <w:ind w:firstLine="570"/>
        <w:jc w:val="both"/>
        <w:rPr>
          <w:rFonts w:ascii="Times New Roman" w:hAnsi="Times New Roman"/>
          <w:i/>
          <w:iCs/>
          <w:lang w:val="en-US"/>
        </w:rPr>
      </w:pPr>
      <w:r w:rsidRPr="006C5405">
        <w:rPr>
          <w:rFonts w:ascii="Times New Roman" w:hAnsi="Times New Roman"/>
          <w:i/>
          <w:iCs/>
          <w:lang w:val="en-US"/>
        </w:rPr>
        <w:t>“Tavba mujrim bandaning vaqti ko‘zgusin isyon zangidin oritur va niyoz musqili bilan yoritur... Bu martaba tariqat ahlining avvalg‘i gomidur va maqsad vodiysining avvalgi manzilig‘a homiydur...”.</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 xml:space="preserve">Ta'rifdan so‘ng Navoiy tavba maqomi bilan bog‘liq hikoyat keltiradi. Hikoyatga ko‘ra, buyuk Shayx Abdullo Muborak (vaf. hijriy 171, milodiy 787–88) bir kanizak ishqiga giriftor bo‘ladi. Qish kechalaridan birida tongga qadar ma'shuqa devori ostida turadi. Qor va sovuqda qoladi. Sahar namozi azonini xufton deb o‘ylaydi. O‘ziga kelgach, deydi:   – Ey  Muborakning nomuborak o‘g‘li, senga uyat emasmi? Agar Imom namozda uzunroq sura qiroat qilsa, toliqarding. Endi nafsing havosiga tong otquncha mundog‘ azob tortarsen”. Shundan so‘ng Abdulloh Muborak tavba qilib, sulukka beriladi. </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To‘rtinchi bob qanoat tushunchasi ta’rifiga bag‘ishlanib, shoir qanoatga ibodat quvvati hosil bo‘lgunga qadar rizq hosil qilmoq va undan ortig‘ini havas qilmaslik, aniqrog‘i, butkul xayoldan ko‘tarmoq, deya ta’rif beradi. Qanoat tuyg‘usini nafsni boshqarish va shahvatga berilmaslik, izzat va shavkat sohibi bo‘lish, ko‘ngil ochiqligi va ko‘z yorug‘ligiga erishish, pastkashlik va badbaxtlikdan qutulishning eng samarali vositasi va eng maqbul yo‘li, insonning azaliy dushmani – nafsdan qutqaruvchi qo‘rg‘on, do‘st-u dushman minnati va zahmatidan forig‘ etuvchi azamat bir tog‘, shodlik keltiruvchi talx mayga o‘xshatadi. Bu fikrlarning isboti sifatida o‘zining zamondoshi – Shayx Shoh Ziyoratgohiy hayotiga murojaat qiladi. Hikoyatda keltirilishicha, Shayx Shoh Ziyoratgohiy ulug‘ shayx va tariqat arbobi bo‘lishiga qaramasdan, murid</w:t>
      </w:r>
      <w:r w:rsidRPr="006C5405">
        <w:rPr>
          <w:rFonts w:ascii="Times New Roman" w:hAnsi="Times New Roman"/>
          <w:lang w:val="en-US"/>
        </w:rPr>
        <w:softHyphen/>
        <w:t>larning nazr-niyozlari va podshohlarning in’om-u ehsonlaridan butkul ko‘ngil uzib, otasidan meros qolgan erda o‘z qo‘li bilan bog‘ bunyod etadi. Natijada, poytaxtdan amirzoda va a’yonlar ham bu ko‘zi to‘q shayxning ziyoratlariga borib, tabarruk uchun bog‘idan mevalar olib keladilar. Navoiy ana shunday jonli misol orqali qanoat yo‘lini tutgan kishi huzuriga hatto podshohzodalar ham muhtoj bo‘lib kelishi, qanoat tufayli izzat va ehtirom sohibi bo‘lish mumkinligini ko‘rsatib, o‘z fikrini quyidagi qit’a bilan yakunlaydi:</w:t>
      </w:r>
    </w:p>
    <w:p w:rsidR="004010FD" w:rsidRPr="006C5405" w:rsidRDefault="004010FD" w:rsidP="004010FD">
      <w:pPr>
        <w:autoSpaceDE w:val="0"/>
        <w:autoSpaceDN w:val="0"/>
        <w:adjustRightInd w:val="0"/>
        <w:spacing w:before="113" w:after="0" w:line="240" w:lineRule="auto"/>
        <w:ind w:firstLine="283"/>
        <w:jc w:val="both"/>
        <w:textAlignment w:val="center"/>
        <w:rPr>
          <w:rFonts w:ascii="Times New Roman" w:hAnsi="Times New Roman"/>
          <w:i/>
          <w:iCs/>
          <w:lang w:val="en-US"/>
        </w:rPr>
      </w:pPr>
      <w:r w:rsidRPr="006C5405">
        <w:rPr>
          <w:rFonts w:ascii="Times New Roman" w:hAnsi="Times New Roman"/>
          <w:i/>
          <w:iCs/>
          <w:lang w:val="en-US"/>
        </w:rPr>
        <w:t>Jahon ichra ko‘p sun’ ko‘rguzdi Sone’,</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i/>
          <w:iCs/>
          <w:lang w:val="en-US"/>
        </w:rPr>
      </w:pPr>
      <w:r w:rsidRPr="006C5405">
        <w:rPr>
          <w:rFonts w:ascii="Times New Roman" w:hAnsi="Times New Roman"/>
          <w:i/>
          <w:iCs/>
          <w:lang w:val="en-US"/>
        </w:rPr>
        <w:t>Emasdur kishi turfa andoqki, qone’.</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i/>
          <w:iCs/>
          <w:lang w:val="en-US"/>
        </w:rPr>
      </w:pPr>
      <w:r w:rsidRPr="006C5405">
        <w:rPr>
          <w:rFonts w:ascii="Times New Roman" w:hAnsi="Times New Roman"/>
          <w:i/>
          <w:iCs/>
          <w:lang w:val="en-US"/>
        </w:rPr>
        <w:t>Kishidin talabsiz g‘ino hosil etmak,</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i/>
          <w:iCs/>
          <w:lang w:val="en-US"/>
        </w:rPr>
      </w:pPr>
      <w:r w:rsidRPr="006C5405">
        <w:rPr>
          <w:rFonts w:ascii="Times New Roman" w:hAnsi="Times New Roman"/>
          <w:i/>
          <w:iCs/>
          <w:lang w:val="en-US"/>
        </w:rPr>
        <w:t xml:space="preserve">Yana judg‘a bo‘lmamoqhech mone’. </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 xml:space="preserve"> </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 xml:space="preserve">Gunohlarga sabab bo‘luvchi yomon xislatlar garchi boblar sarlavhasida ko‘rsatilmagan bo‘lsa-da, muayyan yaxshi xulq-atvorga ta’rif berishda uning ziddi hisoblangan yomon xislatlarga ham ta’rif berilgan. Jumladan, tavozu’ (xoksorlik) va adab zikriga ajratilgan bobda tavozeli bo‘lishni go‘zal axloqning ilk </w:t>
      </w:r>
      <w:r w:rsidRPr="006C5405">
        <w:rPr>
          <w:rFonts w:ascii="Times New Roman" w:hAnsi="Times New Roman"/>
          <w:lang w:val="en-US"/>
        </w:rPr>
        <w:lastRenderedPageBreak/>
        <w:t>nishonasi, samimiy munosabatlarning ibtidosi va asosi sifatida talqin qilib, ushbu xislat, eng avvalo, o‘ziga to‘q va amaldor kishilarda bo‘lishi lozimligini ta’kidlanadi. Xoksorlik va adab ko‘ngil ko‘zgusining ikki tarafidan  jilo berib, musaffo va yorug‘  etadi.</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spacing w:val="-2"/>
          <w:lang w:val="en-US"/>
        </w:rPr>
      </w:pPr>
      <w:r w:rsidRPr="006C5405">
        <w:rPr>
          <w:rFonts w:ascii="Times New Roman" w:hAnsi="Times New Roman"/>
          <w:lang w:val="en-US"/>
        </w:rPr>
        <w:t>“Mahbub ul-qulub”</w:t>
      </w:r>
      <w:r w:rsidRPr="006C5405">
        <w:rPr>
          <w:rFonts w:ascii="Times New Roman" w:hAnsi="Times New Roman"/>
          <w:spacing w:val="-2"/>
          <w:lang w:val="en-US"/>
        </w:rPr>
        <w:t xml:space="preserve">ning uchinchi qismi “Mutafarriqa favoyid va amsol surati” (“Turli foydali o‘gitlar va masallar”) deb nomlanib, 127 </w:t>
      </w:r>
      <w:r w:rsidRPr="006C5405">
        <w:rPr>
          <w:rFonts w:ascii="Times New Roman" w:hAnsi="Times New Roman"/>
          <w:i/>
          <w:iCs/>
          <w:spacing w:val="-2"/>
          <w:lang w:val="en-US"/>
        </w:rPr>
        <w:t>tanbeh</w:t>
      </w:r>
      <w:r w:rsidRPr="006C5405">
        <w:rPr>
          <w:rFonts w:ascii="Times New Roman" w:hAnsi="Times New Roman"/>
          <w:spacing w:val="-2"/>
          <w:lang w:val="en-US"/>
        </w:rPr>
        <w:t>dan iborat. Kichik kirish so‘zida Navoiy baxt-saodatning asosi – ma’rifatda,  eng katta baxtsizlik –   ma’rifatsizlik va jaholat  ekanligini ta’kidlab, keyingi tanbehlarda  hayotiy haqiqatlar, tajriba va xulosalarini ixcham tarzda, asosan aforizm shaklida bayon etishga kirishgan.</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“Mahbub ul-qulub”ning ushbu qismi inson tabiatidagi bosh illatlardan biri – takabburlik va manmanlik mohiyatini ochib beruvchi tanbeh bilan boshlanadi. Birinchi tanbehda berilgan xulosaga ko‘ra, har bir insonda yuz berishi mumkin bo‘ladigan holat – o‘ziga faqat yaxshi narsalarni ravo ko‘rib, boshqalarning g‘am-tashvishi va mashaqqatlariga nisbatan beparvo bo‘lish haqida so‘z yuritilib, bu narsa insonning doimiy dushmani – nafsning xohish va istaklaridan paydo bo‘lishi ko‘rsatib o‘tilgan. Nafsning istak</w:t>
      </w:r>
      <w:r w:rsidRPr="006C5405">
        <w:rPr>
          <w:rFonts w:ascii="Times New Roman" w:hAnsi="Times New Roman"/>
          <w:lang w:val="en-US"/>
        </w:rPr>
        <w:softHyphen/>
        <w:t>lariga bo‘ysunish o‘ziga bino qo‘yish, o‘z so‘ziga oshiq bo‘lish hamda zohirparastlikka olib kelishiga mumkinligini keyingi tanbehda o‘z she’rini Sa’diy Sheroziy va Amir Xusrav she’ridan ustun qo‘yadigan iste’dodsiz shoirlar, o‘zini Ja’far va Azhar kabi mashhur xattotlar qatorida sanaydigan badxat va xat-savodsiz kotiblar, Moniy va Abdulhay kabi ulug‘ musavvirlarning ijodini ham pisand etmaydigan uquvsiz rassomlar, o‘zining donoligini ko‘z-ko‘z qilish maqsadida erta-yu kech madrasada munozara bilan mashg‘ul nodon va mutaassib mutakallimlar misolida ko‘rsatiladi.</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Beshinchi raqam ostida kelgan tanbehda takabburlik va o‘ziga bino qo‘yishlik illatiga mubtalo bo‘lganlarni Navoiy uch toifaga ajratadi. Birinchi guruhga yuqorida zikr etilganlar, ya’ni boshqalar uni inkor etsa ham, o‘jarlik bilan o‘z xatosini tuzatishga kirishmagan toifa kiradi. Ikkinchi toifaga esa, o‘zining xato fikrlari va noma’qul ishlarini boshqalarga ma’qullatishga kirishganlar hamda o‘zidan bosh</w:t>
      </w:r>
      <w:r w:rsidRPr="006C5405">
        <w:rPr>
          <w:rFonts w:ascii="Times New Roman" w:hAnsi="Times New Roman"/>
          <w:lang w:val="en-US"/>
        </w:rPr>
        <w:softHyphen/>
        <w:t xml:space="preserve">qa hech kimni nazar-pisand qilmay, to‘g‘ri yo‘lga kirishni maslahat berganlarni ham ranjitadiganlar mansub. Navoiy bunday kishilarni hayoti davomida ko‘p uchratganini, ularga qancha yaxshilik qilsa, evaziga faqat jafo va muruvvatsizlik ko‘rganini nadomat bilan qayd qilib, ko‘pchilikda uchraydigan bu illatning o‘zagini o‘ziga bino qo‘yishlik, shayton yo‘liga boshlovchi nafs amriga mute bo‘lishda deb hisoblaydi. </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spacing w:val="4"/>
          <w:lang w:val="en-US"/>
        </w:rPr>
      </w:pPr>
      <w:r w:rsidRPr="006C5405">
        <w:rPr>
          <w:rFonts w:ascii="Times New Roman" w:hAnsi="Times New Roman"/>
          <w:spacing w:val="4"/>
          <w:lang w:val="en-US"/>
        </w:rPr>
        <w:t>Uchinchi toifa takabburlikda haddan oshganlardan iborat bo‘lib, Navoiy ularni yana uch guruhga ajratadi: 1) boshida podshoh bo‘lish xayoli tushib, bu yo‘lda nomunosib ishlar qilish va xudo tomonidan yuborilgan sultonga nisbatan isyon ko‘targanlar; 2) fosid xayollarga berilib, o‘zini payg‘ambar deb da’vo qilgan gumrohlar va ilohiy g‘azabga duchor bo‘lganlar: “</w:t>
      </w:r>
      <w:r w:rsidRPr="006C5405">
        <w:rPr>
          <w:rFonts w:ascii="Times New Roman" w:hAnsi="Times New Roman"/>
          <w:i/>
          <w:iCs/>
          <w:spacing w:val="4"/>
          <w:lang w:val="en-US"/>
        </w:rPr>
        <w:t>Va har xoini kozibki, bu da’vo qila kirishti, anbiyo arvohidin anga jazo va rasvoliqlar etishti”</w:t>
      </w:r>
      <w:r w:rsidRPr="006C5405">
        <w:rPr>
          <w:rFonts w:ascii="Times New Roman" w:hAnsi="Times New Roman"/>
          <w:spacing w:val="4"/>
          <w:lang w:val="en-US"/>
        </w:rPr>
        <w:t>. 3) Alloh bergan ne’matlarga kufr keltirib, Fir’avn va Namrud kabi xudolik da’vosini qilganlar.  Sakkizinchi tanbehda oldingi fikrlarning xulosasi sifatida Navoiy quyi</w:t>
      </w:r>
      <w:r w:rsidRPr="006C5405">
        <w:rPr>
          <w:rFonts w:ascii="Times New Roman" w:hAnsi="Times New Roman"/>
          <w:spacing w:val="4"/>
          <w:lang w:val="en-US"/>
        </w:rPr>
        <w:softHyphen/>
        <w:t xml:space="preserve">dagi hikmatni keltiradi: </w:t>
      </w:r>
      <w:r w:rsidRPr="006C5405">
        <w:rPr>
          <w:rFonts w:ascii="Times New Roman" w:hAnsi="Times New Roman"/>
          <w:i/>
          <w:iCs/>
          <w:spacing w:val="4"/>
          <w:lang w:val="en-US"/>
        </w:rPr>
        <w:t>“Takabbur SHayton ishi va biyiklik nodon ishi... Butparastliq yaxshiroqkim, xudparastliq”</w:t>
      </w:r>
      <w:r w:rsidRPr="006C5405">
        <w:rPr>
          <w:rFonts w:ascii="Times New Roman" w:hAnsi="Times New Roman"/>
          <w:spacing w:val="4"/>
          <w:lang w:val="en-US"/>
        </w:rPr>
        <w:t>.</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i/>
          <w:iCs/>
          <w:lang w:val="en-US"/>
        </w:rPr>
      </w:pPr>
      <w:r w:rsidRPr="006C5405">
        <w:rPr>
          <w:rFonts w:ascii="Times New Roman" w:hAnsi="Times New Roman"/>
          <w:lang w:val="en-US"/>
        </w:rPr>
        <w:t>Insonning yaxshi-yomon qilmishlari haqida mulohaza yuritarkan, fosiqlik va zohidlik, yaxshilik va yomonlik, gunoh va savob – barchasi Ilohiy iroda va ixtiyor tufayli sodir bo‘lishi, to‘g‘ri yo‘lga kirganlar – shukronalikni bajo keltirishlari, xato qilgan holatlarda esa, tavba qilishlari lozimligi ta’kidlanadi: “</w:t>
      </w:r>
      <w:r w:rsidRPr="006C5405">
        <w:rPr>
          <w:rFonts w:ascii="Times New Roman" w:hAnsi="Times New Roman"/>
          <w:i/>
          <w:iCs/>
          <w:lang w:val="en-US"/>
        </w:rPr>
        <w:t xml:space="preserve">Zuhdu fisq elga taqdiri Yazdondindur, ammo ikkalasini birdek ko‘rmak nodondindur. Taqvoga shukr kerak va isyong‘a uzr”. </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spacing w:val="2"/>
          <w:lang w:val="en-US"/>
        </w:rPr>
      </w:pPr>
      <w:r w:rsidRPr="006C5405">
        <w:rPr>
          <w:rFonts w:ascii="Times New Roman" w:hAnsi="Times New Roman"/>
          <w:lang w:val="en-US"/>
        </w:rPr>
        <w:t xml:space="preserve"> Ayrim tanbehlar (11-18, 58, 105, 106, 108)ga sarlavha qo‘yilgan, aksariyati sarlavhasiz keltirilgan. Sarlavha qo‘yilgan tanbehlarda muruvvat, vafo, hayo, halimlik kabi go‘zal insoniy xislatlarning mohiyati ochib beriladi,  </w:t>
      </w:r>
      <w:r w:rsidRPr="006C5405">
        <w:rPr>
          <w:rFonts w:ascii="Times New Roman" w:hAnsi="Times New Roman"/>
          <w:spacing w:val="2"/>
          <w:lang w:val="en-US"/>
        </w:rPr>
        <w:t xml:space="preserve">ayrim tanbehlarda Navoiy forsiy tilda bitilgan didaktik adabiyotning eng go‘zal namunalarini turkiy tilda jaranglatish barobarida ularning yangi ma’no-mohiyatlar bilan boyitadi, nasihatning achchiq, ammo foydali tilidan yanada samaraliroq foydalanadi. Masalan, Sa’diy Sheroziyning “Badxo‘y ba dasti dushmane giriftor ast, ki har jo ravad, az on rahoyi nayobad” (“Fe’li yomon kishi qayonga borsa,  zulmidan qutulmoq imkonsiz bo‘lgan bir dushmanga giriftordir”) hikmati asosida musajja’ nasrda yangi talqinni yaratgan: </w:t>
      </w:r>
      <w:r w:rsidRPr="006C5405">
        <w:rPr>
          <w:rFonts w:ascii="Times New Roman" w:hAnsi="Times New Roman"/>
          <w:i/>
          <w:iCs/>
          <w:spacing w:val="2"/>
          <w:lang w:val="en-US"/>
        </w:rPr>
        <w:t>“ Yamon qilig‘liq badxo‘y va bot achig‘liq turshro‘y bir balog‘a giriftordur va bir ibtilog‘a mubtalokim, har yon borsa andin qutulmas va har sori borsa, andin xalos bo‘lmas”</w:t>
      </w:r>
      <w:r w:rsidRPr="006C5405">
        <w:rPr>
          <w:rFonts w:ascii="Times New Roman" w:hAnsi="Times New Roman"/>
          <w:spacing w:val="2"/>
          <w:lang w:val="en-US"/>
        </w:rPr>
        <w:t>.</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lang w:val="en-US"/>
        </w:rPr>
      </w:pPr>
      <w:r w:rsidRPr="006C5405">
        <w:rPr>
          <w:rFonts w:ascii="Times New Roman" w:hAnsi="Times New Roman"/>
          <w:lang w:val="en-US"/>
        </w:rPr>
        <w:t>“Mahbub ul-qulub”da ham nazm, ham nasrda teng qo‘llaniladigan badiiy san’atlar      (tashbeh, tavsif, istiora, tamsil, iqtibos, saj’, tazod va h.k.)dan tashqari faqat nasriy asarlarga xos bo‘lgan ma’naviy va lafziy san’atlardan ham keng foydalanilgan. Jumladan, nazmni nasrga aylantirish san’ati – hallning go‘zal namunalarini “Mahbub ul-qulub”da ko‘p uchratish mumkin. Masalan:</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i/>
          <w:iCs/>
          <w:lang w:val="en-US"/>
        </w:rPr>
      </w:pPr>
      <w:r w:rsidRPr="006C5405">
        <w:rPr>
          <w:rFonts w:ascii="Times New Roman" w:hAnsi="Times New Roman"/>
          <w:i/>
          <w:iCs/>
          <w:lang w:val="en-US"/>
        </w:rPr>
        <w:t>Xiradmand chin so‘zdin o‘zga demas,</w:t>
      </w:r>
    </w:p>
    <w:p w:rsidR="004010FD" w:rsidRPr="006C5405" w:rsidRDefault="004010FD" w:rsidP="004010FD">
      <w:pPr>
        <w:autoSpaceDE w:val="0"/>
        <w:autoSpaceDN w:val="0"/>
        <w:adjustRightInd w:val="0"/>
        <w:spacing w:after="0" w:line="240" w:lineRule="auto"/>
        <w:ind w:firstLine="283"/>
        <w:jc w:val="both"/>
        <w:textAlignment w:val="center"/>
        <w:rPr>
          <w:rFonts w:ascii="Times New Roman" w:hAnsi="Times New Roman"/>
          <w:i/>
          <w:iCs/>
          <w:lang w:val="en-US"/>
        </w:rPr>
      </w:pPr>
      <w:r w:rsidRPr="006C5405">
        <w:rPr>
          <w:rFonts w:ascii="Times New Roman" w:hAnsi="Times New Roman"/>
          <w:i/>
          <w:iCs/>
          <w:lang w:val="en-US"/>
        </w:rPr>
        <w:t>Vale bori chin ham deguluk emas.</w:t>
      </w:r>
    </w:p>
    <w:p w:rsidR="004010FD" w:rsidRPr="006C5405" w:rsidRDefault="004010FD" w:rsidP="004010FD">
      <w:pPr>
        <w:autoSpaceDE w:val="0"/>
        <w:autoSpaceDN w:val="0"/>
        <w:adjustRightInd w:val="0"/>
        <w:spacing w:after="0" w:line="240" w:lineRule="auto"/>
        <w:jc w:val="both"/>
        <w:textAlignment w:val="center"/>
        <w:rPr>
          <w:rFonts w:ascii="Times New Roman" w:hAnsi="Times New Roman"/>
          <w:lang w:val="en-US"/>
        </w:rPr>
      </w:pPr>
      <w:r w:rsidRPr="006C5405">
        <w:rPr>
          <w:rFonts w:ascii="Times New Roman" w:hAnsi="Times New Roman"/>
          <w:lang w:val="en-US"/>
        </w:rPr>
        <w:t xml:space="preserve">– baytini 68-tanbehda hall san’ati vositasida quyidagicha nasrlashtirgan: </w:t>
      </w:r>
      <w:r w:rsidRPr="006C5405">
        <w:rPr>
          <w:rFonts w:ascii="Times New Roman" w:hAnsi="Times New Roman"/>
          <w:i/>
          <w:iCs/>
          <w:lang w:val="en-US"/>
        </w:rPr>
        <w:t>“Xiradmand uldurkim, yolg‘on demas, ammo barcha chin deguluk ham emas”</w:t>
      </w:r>
      <w:r w:rsidRPr="006C5405">
        <w:rPr>
          <w:rFonts w:ascii="Times New Roman" w:hAnsi="Times New Roman"/>
          <w:lang w:val="en-US"/>
        </w:rPr>
        <w:t>.</w:t>
      </w:r>
    </w:p>
    <w:p w:rsidR="004010FD" w:rsidRPr="006C5405" w:rsidRDefault="004010FD" w:rsidP="004010FD">
      <w:pPr>
        <w:autoSpaceDE w:val="0"/>
        <w:autoSpaceDN w:val="0"/>
        <w:adjustRightInd w:val="0"/>
        <w:spacing w:after="0" w:line="240" w:lineRule="auto"/>
        <w:jc w:val="both"/>
        <w:rPr>
          <w:rFonts w:ascii="Times New Roman" w:hAnsi="Times New Roman"/>
          <w:lang w:val="en-US"/>
        </w:rPr>
      </w:pPr>
      <w:r w:rsidRPr="006C5405">
        <w:rPr>
          <w:rFonts w:ascii="Times New Roman" w:hAnsi="Times New Roman"/>
          <w:lang w:val="en-US"/>
        </w:rPr>
        <w:lastRenderedPageBreak/>
        <w:t>“Mahbub ul-qulub” turkiy ad-tda yaratilgan  didaktik asarlarning ilk namunalaridan bo‘lishi bilan birga, Navoiyning hayoti oxirida yaratilgani hamda uning dunyoqarashini yaxlit tarzda ifodalaydigan yirik axloqiy-falsafiy qomus sifatida bugungi kunga qadar o‘z ahamiyatini yo‘qotmagan. “Mahbub ul-qulub”dagi hikmatlarning aksariyati xalq maqollariga aylanib, keyingi avlodlarning tarbiyasi uchun  muhim dasturulamal bo‘lib kelmoqda.</w:t>
      </w:r>
    </w:p>
    <w:p w:rsidR="004010FD" w:rsidRPr="006C5405" w:rsidRDefault="004010FD" w:rsidP="004010FD">
      <w:pPr>
        <w:tabs>
          <w:tab w:val="left" w:pos="2265"/>
        </w:tabs>
        <w:autoSpaceDE w:val="0"/>
        <w:autoSpaceDN w:val="0"/>
        <w:adjustRightInd w:val="0"/>
        <w:spacing w:after="0" w:line="240" w:lineRule="auto"/>
        <w:jc w:val="center"/>
        <w:rPr>
          <w:rFonts w:ascii="Times New Roman" w:hAnsi="Times New Roman"/>
          <w:b/>
          <w:bCs/>
        </w:rPr>
      </w:pPr>
      <w:r w:rsidRPr="006C5405">
        <w:rPr>
          <w:rFonts w:ascii="Times New Roman" w:hAnsi="Times New Roman"/>
          <w:b/>
          <w:bCs/>
        </w:rPr>
        <w:t>Tayanch tushunchalar</w:t>
      </w:r>
    </w:p>
    <w:p w:rsidR="004010FD" w:rsidRPr="006C5405" w:rsidRDefault="004010FD" w:rsidP="004010FD">
      <w:pPr>
        <w:numPr>
          <w:ilvl w:val="0"/>
          <w:numId w:val="1"/>
        </w:numPr>
        <w:tabs>
          <w:tab w:val="left" w:pos="2265"/>
        </w:tabs>
        <w:autoSpaceDE w:val="0"/>
        <w:autoSpaceDN w:val="0"/>
        <w:adjustRightInd w:val="0"/>
        <w:spacing w:after="0" w:line="240" w:lineRule="auto"/>
        <w:jc w:val="both"/>
        <w:rPr>
          <w:rFonts w:ascii="Times New Roman" w:hAnsi="Times New Roman"/>
          <w:i/>
          <w:iCs/>
        </w:rPr>
      </w:pPr>
      <w:r w:rsidRPr="006C5405">
        <w:rPr>
          <w:rFonts w:ascii="Times New Roman" w:hAnsi="Times New Roman"/>
          <w:i/>
          <w:iCs/>
        </w:rPr>
        <w:t>rindlar shohi</w:t>
      </w:r>
    </w:p>
    <w:p w:rsidR="004010FD" w:rsidRPr="006C5405" w:rsidRDefault="004010FD" w:rsidP="004010FD">
      <w:pPr>
        <w:numPr>
          <w:ilvl w:val="0"/>
          <w:numId w:val="1"/>
        </w:numPr>
        <w:tabs>
          <w:tab w:val="left" w:pos="2265"/>
        </w:tabs>
        <w:autoSpaceDE w:val="0"/>
        <w:autoSpaceDN w:val="0"/>
        <w:adjustRightInd w:val="0"/>
        <w:spacing w:after="0" w:line="240" w:lineRule="auto"/>
        <w:jc w:val="both"/>
        <w:rPr>
          <w:rFonts w:ascii="Times New Roman" w:hAnsi="Times New Roman"/>
          <w:i/>
          <w:iCs/>
        </w:rPr>
      </w:pPr>
      <w:r w:rsidRPr="006C5405">
        <w:rPr>
          <w:rFonts w:ascii="Times New Roman" w:hAnsi="Times New Roman"/>
          <w:i/>
          <w:iCs/>
        </w:rPr>
        <w:t>Qur'on qissalari</w:t>
      </w:r>
    </w:p>
    <w:p w:rsidR="004010FD" w:rsidRPr="006C5405" w:rsidRDefault="004010FD" w:rsidP="004010FD">
      <w:pPr>
        <w:numPr>
          <w:ilvl w:val="0"/>
          <w:numId w:val="1"/>
        </w:numPr>
        <w:tabs>
          <w:tab w:val="left" w:pos="2265"/>
        </w:tabs>
        <w:autoSpaceDE w:val="0"/>
        <w:autoSpaceDN w:val="0"/>
        <w:adjustRightInd w:val="0"/>
        <w:spacing w:after="0" w:line="240" w:lineRule="auto"/>
        <w:jc w:val="both"/>
        <w:rPr>
          <w:rFonts w:ascii="Times New Roman" w:hAnsi="Times New Roman"/>
          <w:i/>
          <w:iCs/>
        </w:rPr>
      </w:pPr>
      <w:r w:rsidRPr="006C5405">
        <w:rPr>
          <w:rFonts w:ascii="Times New Roman" w:hAnsi="Times New Roman"/>
          <w:i/>
          <w:iCs/>
        </w:rPr>
        <w:t>azizlar xazirasi</w:t>
      </w:r>
    </w:p>
    <w:p w:rsidR="004010FD" w:rsidRPr="006C5405" w:rsidRDefault="004010FD" w:rsidP="004010FD">
      <w:pPr>
        <w:numPr>
          <w:ilvl w:val="0"/>
          <w:numId w:val="1"/>
        </w:numPr>
        <w:tabs>
          <w:tab w:val="left" w:pos="2265"/>
        </w:tabs>
        <w:autoSpaceDE w:val="0"/>
        <w:autoSpaceDN w:val="0"/>
        <w:adjustRightInd w:val="0"/>
        <w:spacing w:after="0" w:line="240" w:lineRule="auto"/>
        <w:jc w:val="both"/>
        <w:rPr>
          <w:rFonts w:ascii="Times New Roman" w:hAnsi="Times New Roman"/>
          <w:i/>
          <w:iCs/>
        </w:rPr>
      </w:pPr>
      <w:r w:rsidRPr="006C5405">
        <w:rPr>
          <w:rFonts w:ascii="Times New Roman" w:hAnsi="Times New Roman"/>
          <w:i/>
          <w:iCs/>
        </w:rPr>
        <w:t>Haqqa yetishish</w:t>
      </w:r>
    </w:p>
    <w:p w:rsidR="004010FD" w:rsidRPr="006C5405" w:rsidRDefault="004010FD" w:rsidP="004010FD">
      <w:pPr>
        <w:numPr>
          <w:ilvl w:val="0"/>
          <w:numId w:val="1"/>
        </w:numPr>
        <w:tabs>
          <w:tab w:val="left" w:pos="2265"/>
        </w:tabs>
        <w:autoSpaceDE w:val="0"/>
        <w:autoSpaceDN w:val="0"/>
        <w:adjustRightInd w:val="0"/>
        <w:spacing w:after="0" w:line="240" w:lineRule="auto"/>
        <w:jc w:val="both"/>
        <w:rPr>
          <w:rFonts w:ascii="Times New Roman" w:hAnsi="Times New Roman"/>
          <w:i/>
          <w:iCs/>
        </w:rPr>
      </w:pPr>
      <w:r w:rsidRPr="006C5405">
        <w:rPr>
          <w:rFonts w:ascii="Times New Roman" w:hAnsi="Times New Roman"/>
          <w:i/>
          <w:iCs/>
        </w:rPr>
        <w:t>tanbeh</w:t>
      </w:r>
    </w:p>
    <w:p w:rsidR="004010FD" w:rsidRPr="006C5405" w:rsidRDefault="004010FD" w:rsidP="004010FD">
      <w:pPr>
        <w:pStyle w:val="a3"/>
        <w:tabs>
          <w:tab w:val="left" w:pos="2265"/>
        </w:tabs>
        <w:autoSpaceDE w:val="0"/>
        <w:autoSpaceDN w:val="0"/>
        <w:adjustRightInd w:val="0"/>
        <w:spacing w:after="0" w:line="240" w:lineRule="auto"/>
        <w:jc w:val="center"/>
        <w:rPr>
          <w:rFonts w:ascii="Times New Roman" w:hAnsi="Times New Roman"/>
          <w:b/>
          <w:bCs/>
          <w:i/>
          <w:iCs/>
        </w:rPr>
      </w:pPr>
      <w:r w:rsidRPr="006C5405">
        <w:rPr>
          <w:rFonts w:ascii="Times New Roman" w:hAnsi="Times New Roman"/>
          <w:b/>
          <w:bCs/>
          <w:i/>
          <w:iCs/>
        </w:rPr>
        <w:t>Savol va topshiriqlar</w:t>
      </w:r>
    </w:p>
    <w:p w:rsidR="004010FD" w:rsidRPr="006C5405" w:rsidRDefault="004010FD" w:rsidP="004010FD">
      <w:pPr>
        <w:tabs>
          <w:tab w:val="left" w:pos="2265"/>
        </w:tabs>
        <w:autoSpaceDE w:val="0"/>
        <w:autoSpaceDN w:val="0"/>
        <w:adjustRightInd w:val="0"/>
        <w:spacing w:after="0" w:line="240" w:lineRule="auto"/>
        <w:ind w:left="360"/>
        <w:jc w:val="both"/>
        <w:rPr>
          <w:rFonts w:ascii="Times New Roman" w:hAnsi="Times New Roman"/>
          <w:i/>
          <w:iCs/>
          <w:lang w:val="en-US"/>
        </w:rPr>
      </w:pPr>
      <w:r w:rsidRPr="006C5405">
        <w:rPr>
          <w:rFonts w:ascii="Times New Roman" w:hAnsi="Times New Roman"/>
          <w:i/>
          <w:iCs/>
          <w:lang w:val="en-US"/>
        </w:rPr>
        <w:t>1. “Mahbub ul-qulub” asarining ilmiy jihatdan ahamiyati qaysi o‘rinlarda namoyon bo‘ladi?</w:t>
      </w:r>
    </w:p>
    <w:p w:rsidR="004010FD" w:rsidRPr="006C5405" w:rsidRDefault="004010FD" w:rsidP="004010FD">
      <w:pPr>
        <w:tabs>
          <w:tab w:val="left" w:pos="2265"/>
        </w:tabs>
        <w:autoSpaceDE w:val="0"/>
        <w:autoSpaceDN w:val="0"/>
        <w:adjustRightInd w:val="0"/>
        <w:spacing w:after="0" w:line="240" w:lineRule="auto"/>
        <w:ind w:left="360"/>
        <w:jc w:val="both"/>
        <w:rPr>
          <w:rFonts w:ascii="Times New Roman" w:hAnsi="Times New Roman"/>
          <w:i/>
          <w:iCs/>
          <w:lang w:val="en-US"/>
        </w:rPr>
      </w:pPr>
      <w:r w:rsidRPr="006C5405">
        <w:rPr>
          <w:rFonts w:ascii="Times New Roman" w:hAnsi="Times New Roman"/>
          <w:i/>
          <w:iCs/>
          <w:lang w:val="en-US"/>
        </w:rPr>
        <w:t>2. Ta’limiy-axloqiy asarlar qanday xususiyatlari bilan boshqa asarlardan farqlanadi?</w:t>
      </w:r>
    </w:p>
    <w:p w:rsidR="004010FD" w:rsidRPr="006C5405" w:rsidRDefault="004010FD" w:rsidP="004010FD">
      <w:pPr>
        <w:tabs>
          <w:tab w:val="left" w:pos="2265"/>
        </w:tabs>
        <w:autoSpaceDE w:val="0"/>
        <w:autoSpaceDN w:val="0"/>
        <w:adjustRightInd w:val="0"/>
        <w:spacing w:after="0" w:line="240" w:lineRule="auto"/>
        <w:ind w:left="360"/>
        <w:jc w:val="both"/>
        <w:rPr>
          <w:rFonts w:ascii="Times New Roman" w:hAnsi="Times New Roman"/>
          <w:i/>
          <w:iCs/>
          <w:lang w:val="en-US"/>
        </w:rPr>
      </w:pPr>
      <w:r w:rsidRPr="006C5405">
        <w:rPr>
          <w:rFonts w:ascii="Times New Roman" w:hAnsi="Times New Roman"/>
          <w:i/>
          <w:iCs/>
          <w:lang w:val="en-US"/>
        </w:rPr>
        <w:t>3. Asar bilan yaqindan tanishish orqali sizda qanday fikrlar paydo bo‘lganligini izohlang.</w:t>
      </w:r>
    </w:p>
    <w:p w:rsidR="004010FD" w:rsidRPr="006C5405" w:rsidRDefault="004010FD" w:rsidP="004010FD">
      <w:pPr>
        <w:tabs>
          <w:tab w:val="left" w:pos="2265"/>
        </w:tabs>
        <w:autoSpaceDE w:val="0"/>
        <w:autoSpaceDN w:val="0"/>
        <w:adjustRightInd w:val="0"/>
        <w:spacing w:after="0" w:line="240" w:lineRule="auto"/>
        <w:ind w:left="360"/>
        <w:jc w:val="both"/>
        <w:rPr>
          <w:rFonts w:ascii="Times New Roman" w:hAnsi="Times New Roman"/>
          <w:lang w:val="en-US"/>
        </w:rPr>
      </w:pPr>
    </w:p>
    <w:p w:rsidR="004010FD" w:rsidRPr="006C5405" w:rsidRDefault="004010FD" w:rsidP="004010FD">
      <w:pPr>
        <w:tabs>
          <w:tab w:val="left" w:pos="2265"/>
        </w:tabs>
        <w:autoSpaceDE w:val="0"/>
        <w:autoSpaceDN w:val="0"/>
        <w:adjustRightInd w:val="0"/>
        <w:spacing w:after="0" w:line="240" w:lineRule="auto"/>
        <w:ind w:firstLine="570"/>
        <w:jc w:val="center"/>
        <w:rPr>
          <w:rFonts w:ascii="Times New Roman" w:hAnsi="Times New Roman"/>
          <w:b/>
          <w:bCs/>
        </w:rPr>
      </w:pPr>
      <w:r w:rsidRPr="006C5405">
        <w:rPr>
          <w:rFonts w:ascii="Times New Roman" w:hAnsi="Times New Roman"/>
          <w:b/>
          <w:bCs/>
        </w:rPr>
        <w:t>Adabiyotlar:</w:t>
      </w:r>
    </w:p>
    <w:p w:rsidR="004010FD" w:rsidRPr="006C5405" w:rsidRDefault="004010FD" w:rsidP="004010FD">
      <w:pPr>
        <w:tabs>
          <w:tab w:val="left" w:pos="2265"/>
        </w:tabs>
        <w:autoSpaceDE w:val="0"/>
        <w:autoSpaceDN w:val="0"/>
        <w:adjustRightInd w:val="0"/>
        <w:spacing w:after="0" w:line="240" w:lineRule="auto"/>
        <w:jc w:val="center"/>
        <w:rPr>
          <w:rFonts w:ascii="Times New Roman" w:hAnsi="Times New Roman"/>
          <w:b/>
          <w:bCs/>
        </w:rPr>
      </w:pPr>
      <w:r w:rsidRPr="006C5405">
        <w:rPr>
          <w:rFonts w:ascii="Times New Roman" w:hAnsi="Times New Roman"/>
          <w:b/>
          <w:bCs/>
        </w:rPr>
        <w:t>Matn va manbalar:</w:t>
      </w:r>
    </w:p>
    <w:p w:rsidR="004010FD" w:rsidRPr="006C5405" w:rsidRDefault="004010FD" w:rsidP="004010FD">
      <w:pPr>
        <w:numPr>
          <w:ilvl w:val="0"/>
          <w:numId w:val="2"/>
        </w:numPr>
        <w:tabs>
          <w:tab w:val="left" w:pos="2268"/>
        </w:tabs>
        <w:spacing w:after="0" w:line="240" w:lineRule="auto"/>
        <w:contextualSpacing/>
        <w:jc w:val="both"/>
        <w:rPr>
          <w:rFonts w:ascii="Times New Roman" w:hAnsi="Times New Roman"/>
          <w:lang w:val="uz-Cyrl-UZ"/>
        </w:rPr>
      </w:pPr>
      <w:r w:rsidRPr="006C5405">
        <w:rPr>
          <w:rFonts w:ascii="Times New Roman" w:hAnsi="Times New Roman"/>
          <w:lang w:val="uz-Cyrl-UZ"/>
        </w:rPr>
        <w:t>Алишер Навоий. Вақфия. Мукаммал асарлар тўплами. 20 жилдлик.  – Т.: Фан, 1998. 14-жилд. – Б. 231-270.</w:t>
      </w:r>
    </w:p>
    <w:p w:rsidR="004010FD" w:rsidRPr="006C5405" w:rsidRDefault="004010FD" w:rsidP="004010FD">
      <w:pPr>
        <w:numPr>
          <w:ilvl w:val="0"/>
          <w:numId w:val="2"/>
        </w:numPr>
        <w:tabs>
          <w:tab w:val="left" w:pos="2268"/>
        </w:tabs>
        <w:spacing w:after="0" w:line="240" w:lineRule="auto"/>
        <w:contextualSpacing/>
        <w:jc w:val="both"/>
        <w:rPr>
          <w:rFonts w:ascii="Times New Roman" w:hAnsi="Times New Roman"/>
          <w:lang w:val="uz-Cyrl-UZ"/>
        </w:rPr>
      </w:pPr>
      <w:r w:rsidRPr="006C5405">
        <w:rPr>
          <w:rFonts w:ascii="Times New Roman" w:hAnsi="Times New Roman"/>
          <w:lang w:val="uz-Cyrl-UZ"/>
        </w:rPr>
        <w:t>Алишер Навоий. Арбаъин. Сирож ул-муслимин.Муножот. Рисолаи тийр андохтан. Мукаммал асарлар тўплами. 20 жилдлик.  – Т.: Фан, 2000. 16-жилд. – Б.261-308.</w:t>
      </w:r>
    </w:p>
    <w:p w:rsidR="004010FD" w:rsidRPr="006C5405" w:rsidRDefault="004010FD" w:rsidP="004010FD">
      <w:pPr>
        <w:numPr>
          <w:ilvl w:val="0"/>
          <w:numId w:val="2"/>
        </w:numPr>
        <w:tabs>
          <w:tab w:val="left" w:pos="2268"/>
        </w:tabs>
        <w:spacing w:after="0" w:line="240" w:lineRule="auto"/>
        <w:contextualSpacing/>
        <w:jc w:val="both"/>
        <w:rPr>
          <w:rFonts w:ascii="Times New Roman" w:hAnsi="Times New Roman"/>
          <w:bCs/>
          <w:lang w:val="uz-Cyrl-UZ"/>
        </w:rPr>
      </w:pPr>
      <w:r w:rsidRPr="006C5405">
        <w:rPr>
          <w:rFonts w:ascii="Times New Roman" w:hAnsi="Times New Roman"/>
          <w:lang w:val="uz-Cyrl-UZ"/>
        </w:rPr>
        <w:t xml:space="preserve">Алишер Навоий. </w:t>
      </w:r>
      <w:r w:rsidRPr="006C5405">
        <w:rPr>
          <w:rFonts w:ascii="Times New Roman" w:hAnsi="Times New Roman"/>
          <w:bCs/>
          <w:lang w:val="uz-Cyrl-UZ"/>
        </w:rPr>
        <w:t>Вақфийя / Нашрга тайёрл. И.Шамсимуҳамедов.  – Т. : Фан, 1991.</w:t>
      </w:r>
    </w:p>
    <w:p w:rsidR="004010FD" w:rsidRPr="006C5405" w:rsidRDefault="004010FD" w:rsidP="004010FD">
      <w:pPr>
        <w:numPr>
          <w:ilvl w:val="0"/>
          <w:numId w:val="2"/>
        </w:numPr>
        <w:tabs>
          <w:tab w:val="left" w:pos="2268"/>
        </w:tabs>
        <w:spacing w:after="0" w:line="240" w:lineRule="auto"/>
        <w:contextualSpacing/>
        <w:jc w:val="both"/>
        <w:rPr>
          <w:rFonts w:ascii="Times New Roman" w:hAnsi="Times New Roman"/>
          <w:bCs/>
          <w:lang w:val="uz-Cyrl-UZ"/>
        </w:rPr>
      </w:pPr>
      <w:r w:rsidRPr="006C5405">
        <w:rPr>
          <w:rFonts w:ascii="Times New Roman" w:hAnsi="Times New Roman"/>
          <w:lang w:val="uz-Cyrl-UZ"/>
        </w:rPr>
        <w:t xml:space="preserve">Алишер Навоий. Назм ул-жавоҳир. Насойим ул-муҳаббат. Арбаъин. Сирож ул-муслимин. Муножот.  ТАТ. 10 жилдлик. – Тошкент: Ғафур Ғулом номидаги НМИУ, 2011. Ж.10. </w:t>
      </w:r>
    </w:p>
    <w:p w:rsidR="004010FD" w:rsidRPr="006C5405" w:rsidRDefault="004010FD" w:rsidP="004010FD">
      <w:pPr>
        <w:numPr>
          <w:ilvl w:val="0"/>
          <w:numId w:val="2"/>
        </w:numPr>
        <w:tabs>
          <w:tab w:val="left" w:pos="2268"/>
        </w:tabs>
        <w:spacing w:after="0" w:line="240" w:lineRule="auto"/>
        <w:contextualSpacing/>
        <w:jc w:val="both"/>
        <w:rPr>
          <w:rFonts w:ascii="Times New Roman" w:hAnsi="Times New Roman"/>
          <w:lang w:val="uz-Cyrl-UZ"/>
        </w:rPr>
      </w:pPr>
      <w:r w:rsidRPr="006C5405">
        <w:rPr>
          <w:rFonts w:ascii="Times New Roman" w:hAnsi="Times New Roman"/>
          <w:bCs/>
          <w:lang w:val="uz-Cyrl-UZ"/>
        </w:rPr>
        <w:t>Муножот   / Нашрга тайё</w:t>
      </w:r>
      <w:r w:rsidRPr="006C5405">
        <w:rPr>
          <w:rFonts w:ascii="Times New Roman" w:hAnsi="Times New Roman"/>
          <w:lang w:val="uz-Cyrl-UZ"/>
        </w:rPr>
        <w:t xml:space="preserve">рл. ва луғатлар муаллифи: Суйима Ғани қизи. – Т.: Адабиёт ва санъат, 1991. </w:t>
      </w:r>
    </w:p>
    <w:p w:rsidR="004010FD" w:rsidRPr="006C5405" w:rsidRDefault="004010FD" w:rsidP="004010FD">
      <w:pPr>
        <w:numPr>
          <w:ilvl w:val="0"/>
          <w:numId w:val="2"/>
        </w:numPr>
        <w:tabs>
          <w:tab w:val="left" w:pos="2268"/>
        </w:tabs>
        <w:spacing w:after="0" w:line="240" w:lineRule="auto"/>
        <w:contextualSpacing/>
        <w:jc w:val="both"/>
        <w:rPr>
          <w:rFonts w:ascii="Times New Roman" w:hAnsi="Times New Roman"/>
          <w:lang w:val="uz-Cyrl-UZ"/>
        </w:rPr>
      </w:pPr>
      <w:r w:rsidRPr="006C5405">
        <w:rPr>
          <w:rFonts w:ascii="Times New Roman" w:hAnsi="Times New Roman"/>
          <w:lang w:val="uz-Cyrl-UZ"/>
        </w:rPr>
        <w:t>Арбаъийн / Нашрга тайёрл. Каримбек ва Саидбек Ҳасан; Шарҳловчи А.Рустам. – Т.: Мерос, 1991.</w:t>
      </w:r>
    </w:p>
    <w:p w:rsidR="004010FD" w:rsidRPr="006C5405" w:rsidRDefault="004010FD" w:rsidP="004010FD">
      <w:pPr>
        <w:numPr>
          <w:ilvl w:val="0"/>
          <w:numId w:val="2"/>
        </w:numPr>
        <w:tabs>
          <w:tab w:val="left" w:pos="2268"/>
        </w:tabs>
        <w:spacing w:after="0" w:line="240" w:lineRule="auto"/>
        <w:contextualSpacing/>
        <w:jc w:val="both"/>
        <w:rPr>
          <w:rFonts w:ascii="Times New Roman" w:hAnsi="Times New Roman"/>
          <w:lang w:val="uz-Cyrl-UZ"/>
        </w:rPr>
      </w:pPr>
      <w:r w:rsidRPr="006C5405">
        <w:rPr>
          <w:rFonts w:ascii="Times New Roman" w:hAnsi="Times New Roman"/>
          <w:lang w:val="uz-Cyrl-UZ"/>
        </w:rPr>
        <w:t xml:space="preserve"> Арбаъин: Қирқ ҳадис шарҳи /  Сўз боши муаллифлари ва шарҳловчи: Қ.Аҳад, О.Маҳмуд.  – Т. : Адабиёт ва санъат, 1995. </w:t>
      </w:r>
    </w:p>
    <w:p w:rsidR="004010FD" w:rsidRPr="006C5405" w:rsidRDefault="004010FD" w:rsidP="004010FD">
      <w:pPr>
        <w:tabs>
          <w:tab w:val="left" w:pos="2268"/>
        </w:tabs>
        <w:spacing w:after="0" w:line="240" w:lineRule="auto"/>
        <w:contextualSpacing/>
        <w:jc w:val="center"/>
        <w:rPr>
          <w:rFonts w:ascii="Times New Roman" w:hAnsi="Times New Roman"/>
          <w:b/>
          <w:bCs/>
          <w:lang w:val="uz-Latn-UZ"/>
        </w:rPr>
      </w:pPr>
      <w:r w:rsidRPr="006C5405">
        <w:rPr>
          <w:rFonts w:ascii="Times New Roman" w:hAnsi="Times New Roman"/>
          <w:b/>
          <w:bCs/>
          <w:lang w:val="uz-Latn-UZ"/>
        </w:rPr>
        <w:t>Ilmiy-nazariy adabiyotlar:</w:t>
      </w:r>
    </w:p>
    <w:p w:rsidR="004010FD" w:rsidRPr="006C5405" w:rsidRDefault="004010FD" w:rsidP="004010FD">
      <w:pPr>
        <w:numPr>
          <w:ilvl w:val="0"/>
          <w:numId w:val="2"/>
        </w:numPr>
        <w:tabs>
          <w:tab w:val="left" w:pos="2268"/>
        </w:tabs>
        <w:spacing w:after="0" w:line="240" w:lineRule="auto"/>
        <w:contextualSpacing/>
        <w:jc w:val="both"/>
        <w:rPr>
          <w:rFonts w:ascii="Times New Roman" w:hAnsi="Times New Roman"/>
          <w:lang w:val="uz-Cyrl-UZ"/>
        </w:rPr>
      </w:pPr>
      <w:r w:rsidRPr="006C5405">
        <w:rPr>
          <w:rFonts w:ascii="Times New Roman" w:hAnsi="Times New Roman"/>
          <w:lang w:val="uz-Cyrl-UZ"/>
        </w:rPr>
        <w:t>Комилов Н. Тасаввуф. – Тошкент.: Movarounnahr – O’zbekiston NMIU, 2009.</w:t>
      </w:r>
    </w:p>
    <w:p w:rsidR="004010FD" w:rsidRPr="006C5405" w:rsidRDefault="004010FD" w:rsidP="004010FD">
      <w:pPr>
        <w:numPr>
          <w:ilvl w:val="0"/>
          <w:numId w:val="2"/>
        </w:numPr>
        <w:tabs>
          <w:tab w:val="left" w:pos="2268"/>
        </w:tabs>
        <w:spacing w:after="0" w:line="240" w:lineRule="auto"/>
        <w:contextualSpacing/>
        <w:jc w:val="both"/>
        <w:rPr>
          <w:rFonts w:ascii="Times New Roman" w:hAnsi="Times New Roman"/>
          <w:lang w:val="uz-Cyrl-UZ"/>
        </w:rPr>
      </w:pPr>
      <w:r w:rsidRPr="006C5405">
        <w:rPr>
          <w:rFonts w:ascii="Times New Roman" w:hAnsi="Times New Roman"/>
          <w:lang w:val="uz-Cyrl-UZ"/>
        </w:rPr>
        <w:t>Қаюмов А. Дилкушо такрорлар ва руҳафзо ашъорлар. – Т.:  MUMTOZ SO’Z, 2011.</w:t>
      </w:r>
    </w:p>
    <w:p w:rsidR="004010FD" w:rsidRPr="006C5405" w:rsidRDefault="004010FD" w:rsidP="004010FD">
      <w:pPr>
        <w:numPr>
          <w:ilvl w:val="0"/>
          <w:numId w:val="2"/>
        </w:numPr>
        <w:tabs>
          <w:tab w:val="left" w:pos="2268"/>
        </w:tabs>
        <w:spacing w:after="0" w:line="240" w:lineRule="auto"/>
        <w:contextualSpacing/>
        <w:jc w:val="both"/>
        <w:rPr>
          <w:rFonts w:ascii="Times New Roman" w:hAnsi="Times New Roman"/>
          <w:lang w:val="uz-Cyrl-UZ"/>
        </w:rPr>
      </w:pPr>
      <w:r w:rsidRPr="006C5405">
        <w:rPr>
          <w:rFonts w:ascii="Times New Roman" w:hAnsi="Times New Roman"/>
          <w:lang w:val="uz-Cyrl-UZ"/>
        </w:rPr>
        <w:t>Алишер Навоий: қомусий луғат. 1-2-жилдлар /Масъул муҳаррир Ш.Сирожиддинов. – Т.: Sharq, 2016.</w:t>
      </w:r>
    </w:p>
    <w:p w:rsidR="004010FD" w:rsidRPr="006C5405" w:rsidRDefault="004010FD" w:rsidP="004010FD">
      <w:pPr>
        <w:pStyle w:val="a3"/>
        <w:numPr>
          <w:ilvl w:val="0"/>
          <w:numId w:val="2"/>
        </w:numPr>
        <w:tabs>
          <w:tab w:val="left" w:pos="2268"/>
        </w:tabs>
        <w:spacing w:after="0" w:line="240" w:lineRule="auto"/>
        <w:jc w:val="both"/>
        <w:rPr>
          <w:rFonts w:ascii="Times New Roman" w:hAnsi="Times New Roman"/>
          <w:lang w:val="uz-Cyrl-UZ"/>
        </w:rPr>
      </w:pPr>
      <w:r w:rsidRPr="006C5405">
        <w:rPr>
          <w:rFonts w:ascii="Times New Roman" w:hAnsi="Times New Roman"/>
          <w:lang w:val="uz-Cyrl-UZ"/>
        </w:rPr>
        <w:t>Рамазонов Н. “Насойим”нинг ўзига хос хусусиятларига доир / Навоийнинг ижод олами (мақолалар тўплами). – Т.: Фан, 2001.</w:t>
      </w:r>
    </w:p>
    <w:p w:rsidR="004010FD" w:rsidRPr="006C5405" w:rsidRDefault="004010FD" w:rsidP="004010FD">
      <w:pPr>
        <w:pStyle w:val="a3"/>
        <w:numPr>
          <w:ilvl w:val="0"/>
          <w:numId w:val="2"/>
        </w:numPr>
        <w:tabs>
          <w:tab w:val="left" w:pos="2268"/>
        </w:tabs>
        <w:spacing w:after="0" w:line="240" w:lineRule="auto"/>
        <w:jc w:val="both"/>
        <w:rPr>
          <w:rFonts w:ascii="Times New Roman" w:hAnsi="Times New Roman"/>
          <w:lang w:val="uz-Cyrl-UZ"/>
        </w:rPr>
      </w:pPr>
      <w:r w:rsidRPr="006C5405">
        <w:rPr>
          <w:rFonts w:ascii="Times New Roman" w:hAnsi="Times New Roman"/>
          <w:lang w:val="uz-Cyrl-UZ"/>
        </w:rPr>
        <w:t xml:space="preserve">Ражабова М. “Назм ул- жавоҳир” тарихига оид муҳим манба / Алишер Навоий ижодий ва маънавий меросининг оламшумул аҳамияти (халқаро илмий-назарий анжуман материаллари). – Т.: Ўзбекистон, 2011. </w:t>
      </w:r>
    </w:p>
    <w:p w:rsidR="004010FD" w:rsidRPr="006C5405" w:rsidRDefault="004010FD" w:rsidP="004010FD">
      <w:pPr>
        <w:numPr>
          <w:ilvl w:val="0"/>
          <w:numId w:val="2"/>
        </w:numPr>
        <w:tabs>
          <w:tab w:val="left" w:pos="1134"/>
          <w:tab w:val="left" w:pos="2268"/>
        </w:tabs>
        <w:autoSpaceDE w:val="0"/>
        <w:autoSpaceDN w:val="0"/>
        <w:spacing w:after="0" w:line="240" w:lineRule="auto"/>
        <w:contextualSpacing/>
        <w:jc w:val="both"/>
        <w:rPr>
          <w:rFonts w:ascii="Times New Roman" w:hAnsi="Times New Roman"/>
          <w:lang w:val="uz-Cyrl-UZ"/>
        </w:rPr>
      </w:pPr>
      <w:r w:rsidRPr="006C5405">
        <w:rPr>
          <w:rFonts w:ascii="Times New Roman" w:hAnsi="Times New Roman"/>
          <w:lang w:val="uz-Cyrl-UZ"/>
        </w:rPr>
        <w:t>Ўзбек адабиёти тарихи. Беш жилдлик. 2-жилд (</w:t>
      </w:r>
      <w:r w:rsidRPr="006C5405">
        <w:rPr>
          <w:rFonts w:ascii="Times New Roman" w:hAnsi="Times New Roman"/>
          <w:lang w:val="en-US"/>
        </w:rPr>
        <w:t>XV</w:t>
      </w:r>
      <w:r w:rsidRPr="006C5405">
        <w:rPr>
          <w:rFonts w:ascii="Times New Roman" w:hAnsi="Times New Roman"/>
        </w:rPr>
        <w:t xml:space="preserve"> </w:t>
      </w:r>
      <w:r w:rsidRPr="006C5405">
        <w:rPr>
          <w:rFonts w:ascii="Times New Roman" w:hAnsi="Times New Roman"/>
          <w:lang w:val="uz-Cyrl-UZ"/>
        </w:rPr>
        <w:t xml:space="preserve">асрнинг иккинчи ярми). – Т.: Фан, 1977.  </w:t>
      </w:r>
    </w:p>
    <w:p w:rsidR="004010FD" w:rsidRPr="006C5405" w:rsidRDefault="004010FD" w:rsidP="004010FD">
      <w:pPr>
        <w:numPr>
          <w:ilvl w:val="0"/>
          <w:numId w:val="2"/>
        </w:numPr>
        <w:tabs>
          <w:tab w:val="left" w:pos="2268"/>
        </w:tabs>
        <w:spacing w:after="0" w:line="240" w:lineRule="auto"/>
        <w:contextualSpacing/>
        <w:jc w:val="both"/>
        <w:rPr>
          <w:rFonts w:ascii="Times New Roman" w:hAnsi="Times New Roman"/>
          <w:lang w:val="uz-Cyrl-UZ"/>
        </w:rPr>
      </w:pPr>
      <w:r w:rsidRPr="006C5405">
        <w:rPr>
          <w:rFonts w:ascii="Times New Roman" w:hAnsi="Times New Roman"/>
          <w:lang w:val="uz-Cyrl-UZ"/>
        </w:rPr>
        <w:t>Шамсимухамедов И.У. “Вакфийе” Алишера Навои как литературн</w:t>
      </w:r>
      <w:r w:rsidRPr="006C5405">
        <w:rPr>
          <w:rFonts w:ascii="Times New Roman" w:hAnsi="Times New Roman"/>
        </w:rPr>
        <w:t>ы</w:t>
      </w:r>
      <w:r w:rsidRPr="006C5405">
        <w:rPr>
          <w:rFonts w:ascii="Times New Roman" w:hAnsi="Times New Roman"/>
          <w:lang w:val="uz-Cyrl-UZ"/>
        </w:rPr>
        <w:t xml:space="preserve">й памятник: Дисс. </w:t>
      </w:r>
      <w:r w:rsidRPr="006C5405">
        <w:rPr>
          <w:rFonts w:ascii="Times New Roman" w:hAnsi="Times New Roman"/>
        </w:rPr>
        <w:t>н</w:t>
      </w:r>
      <w:r w:rsidRPr="006C5405">
        <w:rPr>
          <w:rFonts w:ascii="Times New Roman" w:hAnsi="Times New Roman"/>
          <w:lang w:val="uz-Cyrl-UZ"/>
        </w:rPr>
        <w:t>а соискание канд филол. Наук</w:t>
      </w:r>
      <w:r w:rsidRPr="006C5405">
        <w:rPr>
          <w:rFonts w:ascii="Times New Roman" w:hAnsi="Times New Roman"/>
        </w:rPr>
        <w:t xml:space="preserve">. </w:t>
      </w:r>
      <w:r w:rsidRPr="006C5405">
        <w:rPr>
          <w:rFonts w:ascii="Times New Roman" w:hAnsi="Times New Roman"/>
          <w:lang w:val="uz-Cyrl-UZ"/>
        </w:rPr>
        <w:t xml:space="preserve"> </w:t>
      </w:r>
      <w:r w:rsidRPr="006C5405">
        <w:rPr>
          <w:rFonts w:ascii="Times New Roman" w:hAnsi="Times New Roman"/>
        </w:rPr>
        <w:t xml:space="preserve">-  </w:t>
      </w:r>
      <w:r w:rsidRPr="006C5405">
        <w:rPr>
          <w:rFonts w:ascii="Times New Roman" w:hAnsi="Times New Roman"/>
          <w:lang w:val="uz-Cyrl-UZ"/>
        </w:rPr>
        <w:t>Т., 1991.</w:t>
      </w:r>
    </w:p>
    <w:p w:rsidR="004010FD" w:rsidRPr="006C5405" w:rsidRDefault="004010FD" w:rsidP="004010FD">
      <w:pPr>
        <w:numPr>
          <w:ilvl w:val="0"/>
          <w:numId w:val="2"/>
        </w:numPr>
        <w:tabs>
          <w:tab w:val="left" w:pos="1134"/>
          <w:tab w:val="left" w:pos="2268"/>
        </w:tabs>
        <w:autoSpaceDE w:val="0"/>
        <w:autoSpaceDN w:val="0"/>
        <w:spacing w:after="0" w:line="240" w:lineRule="auto"/>
        <w:contextualSpacing/>
        <w:jc w:val="both"/>
        <w:rPr>
          <w:rFonts w:ascii="Times New Roman" w:hAnsi="Times New Roman"/>
          <w:lang w:val="uz-Cyrl-UZ"/>
        </w:rPr>
      </w:pPr>
      <w:r w:rsidRPr="006C5405">
        <w:rPr>
          <w:rFonts w:ascii="Times New Roman" w:hAnsi="Times New Roman"/>
          <w:lang w:val="uz-Cyrl-UZ"/>
        </w:rPr>
        <w:t>Исламов Х. И. “Насойимул му</w:t>
      </w:r>
      <w:r w:rsidRPr="006C5405">
        <w:rPr>
          <w:rFonts w:ascii="Times New Roman" w:hAnsi="Times New Roman"/>
        </w:rPr>
        <w:t>х</w:t>
      </w:r>
      <w:r w:rsidRPr="006C5405">
        <w:rPr>
          <w:rFonts w:ascii="Times New Roman" w:hAnsi="Times New Roman"/>
          <w:lang w:val="uz-Cyrl-UZ"/>
        </w:rPr>
        <w:t>аббат” Алишера Навои и его научно-критический текст</w:t>
      </w:r>
      <w:r w:rsidRPr="006C5405">
        <w:rPr>
          <w:rFonts w:ascii="Times New Roman" w:hAnsi="Times New Roman"/>
        </w:rPr>
        <w:t xml:space="preserve">: </w:t>
      </w:r>
      <w:r w:rsidRPr="006C5405">
        <w:rPr>
          <w:rFonts w:ascii="Times New Roman" w:hAnsi="Times New Roman"/>
          <w:lang w:val="uz-Cyrl-UZ"/>
        </w:rPr>
        <w:t xml:space="preserve"> Дисс. </w:t>
      </w:r>
      <w:r w:rsidRPr="006C5405">
        <w:rPr>
          <w:rFonts w:ascii="Times New Roman" w:hAnsi="Times New Roman"/>
        </w:rPr>
        <w:t>н</w:t>
      </w:r>
      <w:r w:rsidRPr="006C5405">
        <w:rPr>
          <w:rFonts w:ascii="Times New Roman" w:hAnsi="Times New Roman"/>
          <w:lang w:val="uz-Cyrl-UZ"/>
        </w:rPr>
        <w:t>а соискание канд филол. наук</w:t>
      </w:r>
      <w:r w:rsidRPr="006C5405">
        <w:rPr>
          <w:rFonts w:ascii="Times New Roman" w:hAnsi="Times New Roman"/>
        </w:rPr>
        <w:t xml:space="preserve"> . </w:t>
      </w:r>
      <w:r w:rsidRPr="006C5405">
        <w:rPr>
          <w:rFonts w:ascii="Times New Roman" w:hAnsi="Times New Roman"/>
          <w:lang w:val="uz-Cyrl-UZ"/>
        </w:rPr>
        <w:t>– Т.,</w:t>
      </w:r>
      <w:r w:rsidRPr="006C5405">
        <w:rPr>
          <w:rFonts w:ascii="Times New Roman" w:hAnsi="Times New Roman"/>
        </w:rPr>
        <w:t xml:space="preserve"> 1990.</w:t>
      </w:r>
    </w:p>
    <w:p w:rsidR="004010FD" w:rsidRPr="006C5405" w:rsidRDefault="004010FD" w:rsidP="004010FD">
      <w:pPr>
        <w:tabs>
          <w:tab w:val="left" w:pos="2265"/>
        </w:tabs>
        <w:autoSpaceDE w:val="0"/>
        <w:autoSpaceDN w:val="0"/>
        <w:adjustRightInd w:val="0"/>
        <w:spacing w:after="0" w:line="240" w:lineRule="auto"/>
        <w:ind w:left="360"/>
        <w:jc w:val="both"/>
        <w:rPr>
          <w:rFonts w:ascii="Times New Roman" w:hAnsi="Times New Roman"/>
        </w:rPr>
      </w:pPr>
    </w:p>
    <w:p w:rsidR="004010FD" w:rsidRPr="006C5405" w:rsidRDefault="004010FD" w:rsidP="004010FD">
      <w:pPr>
        <w:tabs>
          <w:tab w:val="left" w:pos="2265"/>
        </w:tabs>
        <w:autoSpaceDE w:val="0"/>
        <w:autoSpaceDN w:val="0"/>
        <w:adjustRightInd w:val="0"/>
        <w:spacing w:after="0" w:line="240" w:lineRule="auto"/>
        <w:ind w:left="360"/>
        <w:jc w:val="both"/>
        <w:rPr>
          <w:rFonts w:ascii="Times New Roman" w:hAnsi="Times New Roman"/>
        </w:rPr>
      </w:pPr>
    </w:p>
    <w:p w:rsidR="004010FD" w:rsidRPr="006C5405" w:rsidRDefault="004010FD" w:rsidP="004010FD">
      <w:pPr>
        <w:tabs>
          <w:tab w:val="left" w:pos="2265"/>
        </w:tabs>
        <w:autoSpaceDE w:val="0"/>
        <w:autoSpaceDN w:val="0"/>
        <w:adjustRightInd w:val="0"/>
        <w:spacing w:after="0" w:line="240" w:lineRule="auto"/>
        <w:ind w:left="360"/>
        <w:jc w:val="both"/>
        <w:rPr>
          <w:rFonts w:ascii="Times New Roman" w:hAnsi="Times New Roman"/>
        </w:rPr>
      </w:pPr>
    </w:p>
    <w:p w:rsidR="00321754" w:rsidRDefault="00321754"/>
    <w:sectPr w:rsidR="003217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F2" w:rsidRDefault="00DB7CF2" w:rsidP="004010FD">
      <w:pPr>
        <w:spacing w:after="0" w:line="240" w:lineRule="auto"/>
      </w:pPr>
      <w:r>
        <w:separator/>
      </w:r>
    </w:p>
  </w:endnote>
  <w:endnote w:type="continuationSeparator" w:id="0">
    <w:p w:rsidR="00DB7CF2" w:rsidRDefault="00DB7CF2" w:rsidP="0040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F2" w:rsidRDefault="00DB7CF2" w:rsidP="004010FD">
      <w:pPr>
        <w:spacing w:after="0" w:line="240" w:lineRule="auto"/>
      </w:pPr>
      <w:r>
        <w:separator/>
      </w:r>
    </w:p>
  </w:footnote>
  <w:footnote w:type="continuationSeparator" w:id="0">
    <w:p w:rsidR="00DB7CF2" w:rsidRDefault="00DB7CF2" w:rsidP="004010FD">
      <w:pPr>
        <w:spacing w:after="0" w:line="240" w:lineRule="auto"/>
      </w:pPr>
      <w:r>
        <w:continuationSeparator/>
      </w:r>
    </w:p>
  </w:footnote>
  <w:footnote w:id="1">
    <w:p w:rsidR="004010FD" w:rsidRPr="0060214B" w:rsidRDefault="004010FD" w:rsidP="004010FD">
      <w:pPr>
        <w:pStyle w:val="a5"/>
        <w:ind w:firstLine="708"/>
        <w:rPr>
          <w:lang w:val="en-US"/>
        </w:rPr>
      </w:pPr>
      <w:r>
        <w:rPr>
          <w:rStyle w:val="a7"/>
        </w:rPr>
        <w:footnoteRef/>
      </w:r>
      <w:r w:rsidRPr="0060214B">
        <w:rPr>
          <w:rFonts w:ascii="Times New Roman" w:hAnsi="Times New Roman"/>
          <w:lang w:val="en-US"/>
        </w:rPr>
        <w:t xml:space="preserve"> </w:t>
      </w:r>
      <w:r>
        <w:rPr>
          <w:rFonts w:ascii="Times New Roman" w:hAnsi="Times New Roman"/>
          <w:lang w:val="en-US"/>
        </w:rPr>
        <w:t>Asar</w:t>
      </w:r>
      <w:r w:rsidRPr="0060214B">
        <w:rPr>
          <w:rFonts w:ascii="Times New Roman" w:hAnsi="Times New Roman"/>
          <w:lang w:val="en-US"/>
        </w:rPr>
        <w:t xml:space="preserve"> </w:t>
      </w:r>
      <w:r>
        <w:rPr>
          <w:rFonts w:ascii="Times New Roman" w:hAnsi="Times New Roman"/>
          <w:lang w:val="en-US"/>
        </w:rPr>
        <w:t>bo</w:t>
      </w:r>
      <w:r w:rsidRPr="0060214B">
        <w:rPr>
          <w:rFonts w:ascii="Times New Roman" w:hAnsi="Times New Roman"/>
          <w:lang w:val="en-US"/>
        </w:rPr>
        <w:t>’</w:t>
      </w:r>
      <w:r>
        <w:rPr>
          <w:rFonts w:ascii="Times New Roman" w:hAnsi="Times New Roman"/>
          <w:lang w:val="en-US"/>
        </w:rPr>
        <w:t>yicha</w:t>
      </w:r>
      <w:r w:rsidRPr="0060214B">
        <w:rPr>
          <w:rFonts w:ascii="Times New Roman" w:hAnsi="Times New Roman"/>
          <w:lang w:val="en-US"/>
        </w:rPr>
        <w:t xml:space="preserve"> </w:t>
      </w:r>
      <w:r>
        <w:rPr>
          <w:rFonts w:ascii="Times New Roman" w:hAnsi="Times New Roman"/>
          <w:lang w:val="en-US"/>
        </w:rPr>
        <w:t>A</w:t>
      </w:r>
      <w:r w:rsidRPr="0060214B">
        <w:rPr>
          <w:rFonts w:ascii="Times New Roman" w:hAnsi="Times New Roman"/>
          <w:lang w:val="en-US"/>
        </w:rPr>
        <w:t>.</w:t>
      </w:r>
      <w:r>
        <w:rPr>
          <w:rFonts w:ascii="Times New Roman" w:hAnsi="Times New Roman"/>
          <w:lang w:val="en-US"/>
        </w:rPr>
        <w:t>Habibullayev</w:t>
      </w:r>
      <w:r w:rsidRPr="0060214B">
        <w:rPr>
          <w:rFonts w:ascii="Times New Roman" w:hAnsi="Times New Roman"/>
          <w:lang w:val="en-US"/>
        </w:rPr>
        <w:t xml:space="preserve">, </w:t>
      </w:r>
      <w:r>
        <w:rPr>
          <w:rFonts w:ascii="Times New Roman" w:hAnsi="Times New Roman"/>
          <w:lang w:val="en-US"/>
        </w:rPr>
        <w:t>Sh</w:t>
      </w:r>
      <w:r w:rsidRPr="0060214B">
        <w:rPr>
          <w:rFonts w:ascii="Times New Roman" w:hAnsi="Times New Roman"/>
          <w:lang w:val="en-US"/>
        </w:rPr>
        <w:t>.</w:t>
      </w:r>
      <w:r>
        <w:rPr>
          <w:rFonts w:ascii="Times New Roman" w:hAnsi="Times New Roman"/>
          <w:lang w:val="en-US"/>
        </w:rPr>
        <w:t>Hayitovlar</w:t>
      </w:r>
      <w:r w:rsidRPr="0060214B">
        <w:rPr>
          <w:rFonts w:ascii="Times New Roman" w:hAnsi="Times New Roman"/>
          <w:lang w:val="en-US"/>
        </w:rPr>
        <w:t xml:space="preserve"> </w:t>
      </w:r>
      <w:r>
        <w:rPr>
          <w:rFonts w:ascii="Times New Roman" w:hAnsi="Times New Roman"/>
          <w:lang w:val="en-US"/>
        </w:rPr>
        <w:t>tadqiqot</w:t>
      </w:r>
      <w:r w:rsidRPr="0060214B">
        <w:rPr>
          <w:rFonts w:ascii="Times New Roman" w:hAnsi="Times New Roman"/>
          <w:lang w:val="en-US"/>
        </w:rPr>
        <w:t xml:space="preserve"> </w:t>
      </w:r>
      <w:r>
        <w:rPr>
          <w:rFonts w:ascii="Times New Roman" w:hAnsi="Times New Roman"/>
          <w:lang w:val="en-US"/>
        </w:rPr>
        <w:t>va</w:t>
      </w:r>
      <w:r w:rsidRPr="0060214B">
        <w:rPr>
          <w:rFonts w:ascii="Times New Roman" w:hAnsi="Times New Roman"/>
          <w:lang w:val="en-US"/>
        </w:rPr>
        <w:t xml:space="preserve"> </w:t>
      </w:r>
      <w:r>
        <w:rPr>
          <w:rFonts w:ascii="Times New Roman" w:hAnsi="Times New Roman"/>
          <w:lang w:val="en-US"/>
        </w:rPr>
        <w:t>izlanishlar</w:t>
      </w:r>
      <w:r w:rsidRPr="0060214B">
        <w:rPr>
          <w:rFonts w:ascii="Times New Roman" w:hAnsi="Times New Roman"/>
          <w:lang w:val="en-US"/>
        </w:rPr>
        <w:t xml:space="preserve"> </w:t>
      </w:r>
      <w:r>
        <w:rPr>
          <w:rFonts w:ascii="Times New Roman" w:hAnsi="Times New Roman"/>
          <w:lang w:val="en-US"/>
        </w:rPr>
        <w:t>olib</w:t>
      </w:r>
      <w:r w:rsidRPr="0060214B">
        <w:rPr>
          <w:rFonts w:ascii="Times New Roman" w:hAnsi="Times New Roman"/>
          <w:lang w:val="en-US"/>
        </w:rPr>
        <w:t xml:space="preserve"> </w:t>
      </w:r>
      <w:r>
        <w:rPr>
          <w:rFonts w:ascii="Times New Roman" w:hAnsi="Times New Roman"/>
          <w:lang w:val="en-US"/>
        </w:rPr>
        <w:t>borganlar</w:t>
      </w:r>
      <w:r w:rsidRPr="0060214B">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DEE57"/>
    <w:multiLevelType w:val="multilevel"/>
    <w:tmpl w:val="0A899C77"/>
    <w:lvl w:ilvl="0">
      <w:numFmt w:val="bullet"/>
      <w:lvlText w:val="§"/>
      <w:lvlJc w:val="left"/>
      <w:pPr>
        <w:tabs>
          <w:tab w:val="num" w:pos="720"/>
        </w:tabs>
        <w:ind w:left="720" w:hanging="360"/>
      </w:pPr>
      <w:rPr>
        <w:rFonts w:ascii="Wingdings" w:hAnsi="Wingdings"/>
        <w:i/>
        <w:sz w:val="28"/>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15:restartNumberingAfterBreak="0">
    <w:nsid w:val="7C407E47"/>
    <w:multiLevelType w:val="hybridMultilevel"/>
    <w:tmpl w:val="F85A49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5C"/>
    <w:rsid w:val="00321754"/>
    <w:rsid w:val="004010FD"/>
    <w:rsid w:val="00911A5C"/>
    <w:rsid w:val="00DB7C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F96D0-17BF-4B15-B4FD-C3238932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0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10FD"/>
    <w:pPr>
      <w:ind w:left="720"/>
      <w:contextualSpacing/>
    </w:pPr>
  </w:style>
  <w:style w:type="character" w:customStyle="1" w:styleId="a4">
    <w:name w:val="Абзац списка Знак"/>
    <w:link w:val="a3"/>
    <w:uiPriority w:val="34"/>
    <w:locked/>
    <w:rsid w:val="004010FD"/>
    <w:rPr>
      <w:rFonts w:ascii="Calibri" w:eastAsia="Calibri" w:hAnsi="Calibri" w:cs="Times New Roman"/>
    </w:rPr>
  </w:style>
  <w:style w:type="paragraph" w:styleId="a5">
    <w:name w:val="footnote text"/>
    <w:aliases w:val="Footnote Text Char Знак,Текст сноски Знак1,Footnote Text Char Знак Знак"/>
    <w:basedOn w:val="a"/>
    <w:link w:val="a6"/>
    <w:uiPriority w:val="99"/>
    <w:semiHidden/>
    <w:unhideWhenUsed/>
    <w:rsid w:val="004010FD"/>
    <w:pPr>
      <w:spacing w:after="0" w:line="240" w:lineRule="auto"/>
    </w:pPr>
    <w:rPr>
      <w:rFonts w:asciiTheme="minorHAnsi" w:eastAsiaTheme="minorEastAsia" w:hAnsiTheme="minorHAnsi"/>
      <w:sz w:val="20"/>
      <w:szCs w:val="20"/>
      <w:lang w:eastAsia="ru-RU"/>
    </w:rPr>
  </w:style>
  <w:style w:type="character" w:customStyle="1" w:styleId="a6">
    <w:name w:val="Текст сноски Знак"/>
    <w:aliases w:val="Footnote Text Char Знак Знак1,Текст сноски Знак1 Знак,Footnote Text Char Знак Знак Знак"/>
    <w:basedOn w:val="a0"/>
    <w:link w:val="a5"/>
    <w:uiPriority w:val="99"/>
    <w:semiHidden/>
    <w:rsid w:val="004010FD"/>
    <w:rPr>
      <w:rFonts w:eastAsiaTheme="minorEastAsia" w:cs="Times New Roman"/>
      <w:sz w:val="20"/>
      <w:szCs w:val="20"/>
      <w:lang w:eastAsia="ru-RU"/>
    </w:rPr>
  </w:style>
  <w:style w:type="character" w:styleId="a7">
    <w:name w:val="footnote reference"/>
    <w:basedOn w:val="a0"/>
    <w:uiPriority w:val="99"/>
    <w:semiHidden/>
    <w:unhideWhenUsed/>
    <w:rsid w:val="004010F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3478</Words>
  <Characters>19825</Characters>
  <Application>Microsoft Office Word</Application>
  <DocSecurity>0</DocSecurity>
  <Lines>165</Lines>
  <Paragraphs>46</Paragraphs>
  <ScaleCrop>false</ScaleCrop>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2022-01-22T13:49:00Z</dcterms:created>
  <dcterms:modified xsi:type="dcterms:W3CDTF">2022-01-22T13:50:00Z</dcterms:modified>
</cp:coreProperties>
</file>